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C5B" w:rsidRDefault="00FB113D" w:rsidP="00037C5B">
      <w:pPr>
        <w:pStyle w:val="ab"/>
      </w:pPr>
      <w:bookmarkStart w:id="0" w:name="_Toc477265286"/>
      <w:bookmarkStart w:id="1" w:name="_Toc495221729"/>
      <w:bookmarkStart w:id="2" w:name="_Toc496878062"/>
      <w:bookmarkStart w:id="3" w:name="_GoBack"/>
      <w:bookmarkEnd w:id="3"/>
      <w:r w:rsidRPr="008A5015">
        <w:rPr>
          <w:rFonts w:hint="eastAsia"/>
        </w:rPr>
        <w:t>經濟部</w:t>
      </w:r>
      <w:r w:rsidR="00037C5B">
        <w:rPr>
          <w:rFonts w:hint="eastAsia"/>
        </w:rPr>
        <w:t>主管非營業基金</w:t>
      </w:r>
      <w:r w:rsidR="002E0C6B" w:rsidRPr="008A5015">
        <w:t>11</w:t>
      </w:r>
      <w:r w:rsidR="00300335">
        <w:rPr>
          <w:rFonts w:hint="eastAsia"/>
        </w:rPr>
        <w:t>3</w:t>
      </w:r>
      <w:r w:rsidRPr="008A5015">
        <w:rPr>
          <w:rFonts w:hint="eastAsia"/>
        </w:rPr>
        <w:t>年度決算評估報告</w:t>
      </w:r>
      <w:bookmarkEnd w:id="0"/>
      <w:bookmarkEnd w:id="1"/>
      <w:bookmarkEnd w:id="2"/>
    </w:p>
    <w:p w:rsidR="00037C5B" w:rsidRPr="00597796" w:rsidRDefault="00037C5B" w:rsidP="00037C5B">
      <w:pPr>
        <w:pStyle w:val="a8"/>
        <w:ind w:firstLine="566"/>
        <w:rPr>
          <w:rFonts w:hAnsi="標楷體"/>
        </w:rPr>
      </w:pPr>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3</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37C5B" w:rsidRPr="00597796" w:rsidRDefault="00037C5B" w:rsidP="00037C5B">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rFonts w:hint="eastAsia"/>
          <w:b/>
          <w:color w:val="000000"/>
        </w:rPr>
        <w:t>3</w:t>
      </w:r>
      <w:r w:rsidRPr="00597796">
        <w:rPr>
          <w:rFonts w:hint="eastAsia"/>
          <w:b/>
          <w:color w:val="000000"/>
        </w:rPr>
        <w:t>年度預算執行情形概況表</w:t>
      </w:r>
    </w:p>
    <w:p w:rsidR="00037C5B" w:rsidRPr="00597796" w:rsidRDefault="00037C5B" w:rsidP="00037C5B">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37C5B" w:rsidRPr="00597796" w:rsidTr="00F16E20">
        <w:trPr>
          <w:trHeight w:val="351"/>
          <w:tblHeader/>
        </w:trPr>
        <w:tc>
          <w:tcPr>
            <w:tcW w:w="2156" w:type="dxa"/>
            <w:vMerge w:val="restart"/>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37C5B" w:rsidRPr="00597796" w:rsidTr="00F16E20">
        <w:trPr>
          <w:trHeight w:val="340"/>
        </w:trPr>
        <w:tc>
          <w:tcPr>
            <w:tcW w:w="2156" w:type="dxa"/>
            <w:vMerge/>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37C5B" w:rsidRPr="00597796" w:rsidRDefault="00037C5B" w:rsidP="00F16E20">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143.27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76.59</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85.34</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6.68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57.93</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51.25</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91.34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88.27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110.03</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110.82</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-18.69</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-22.55</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-3.86</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254.34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252.64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225.24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225.46</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29.1</w:t>
            </w:r>
            <w:r>
              <w:rPr>
                <w:rFonts w:hint="eastAsia"/>
                <w:color w:val="000000"/>
                <w:spacing w:val="-20"/>
                <w:sz w:val="24"/>
                <w:szCs w:val="24"/>
              </w:rPr>
              <w:t>0</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27.18</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-1.92</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267.72</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277.34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64.34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51.</w:t>
            </w:r>
            <w:r>
              <w:rPr>
                <w:color w:val="000000"/>
                <w:spacing w:val="-20"/>
                <w:sz w:val="24"/>
                <w:szCs w:val="24"/>
              </w:rPr>
              <w:t>05</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203.38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color w:val="000000"/>
                <w:spacing w:val="-20"/>
                <w:sz w:val="24"/>
                <w:szCs w:val="24"/>
              </w:rPr>
              <w:t>6.29</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rFonts w:hint="eastAsia"/>
                <w:color w:val="000000"/>
                <w:spacing w:val="-20"/>
                <w:sz w:val="24"/>
                <w:szCs w:val="24"/>
              </w:rPr>
              <w:t>9</w:t>
            </w:r>
            <w:r w:rsidRPr="00311554">
              <w:rPr>
                <w:color w:val="000000"/>
                <w:spacing w:val="-20"/>
                <w:sz w:val="24"/>
                <w:szCs w:val="24"/>
              </w:rPr>
              <w:t>1</w:t>
            </w:r>
          </w:p>
        </w:tc>
      </w:tr>
    </w:tbl>
    <w:p w:rsidR="00037C5B" w:rsidRDefault="00037C5B" w:rsidP="00037C5B">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rFonts w:hint="eastAsia"/>
          <w:color w:val="000000"/>
          <w:sz w:val="24"/>
        </w:rPr>
        <w:t>3</w:t>
      </w:r>
      <w:r w:rsidRPr="00597796">
        <w:rPr>
          <w:rFonts w:hint="eastAsia"/>
          <w:color w:val="000000"/>
          <w:sz w:val="24"/>
        </w:rPr>
        <w:t>年度中央政府總決算暨附屬單位決算及綜計表審核報告(附冊-非營業部分)。</w:t>
      </w:r>
    </w:p>
    <w:p w:rsidR="00FB61BF" w:rsidRPr="00FB61BF" w:rsidRDefault="005F4DE2" w:rsidP="00BA75F1">
      <w:pPr>
        <w:pStyle w:val="14"/>
        <w:ind w:left="567" w:hanging="567"/>
      </w:pPr>
      <w:bookmarkStart w:id="4" w:name="_Toc161322215"/>
      <w:bookmarkStart w:id="5" w:name="_Toc133238568"/>
      <w:bookmarkStart w:id="6" w:name="_Toc338255476"/>
      <w:bookmarkStart w:id="7" w:name="_Toc340429906"/>
      <w:bookmarkStart w:id="8" w:name="_Toc530642334"/>
      <w:bookmarkStart w:id="9" w:name="_Toc66090982"/>
      <w:bookmarkStart w:id="10" w:name="_Toc89957702"/>
      <w:bookmarkStart w:id="11" w:name="_Toc89963793"/>
      <w:bookmarkStart w:id="12" w:name="_Toc148549211"/>
      <w:bookmarkStart w:id="13" w:name="_Toc182322670"/>
      <w:bookmarkStart w:id="14" w:name="_Toc182322672"/>
      <w:bookmarkStart w:id="15" w:name="_Toc161322219"/>
      <w:bookmarkStart w:id="16" w:name="_Toc181005582"/>
      <w:bookmarkStart w:id="17" w:name="_Toc215134657"/>
      <w:bookmarkStart w:id="18" w:name="_Toc224220053"/>
      <w:r>
        <w:rPr>
          <w:rFonts w:hint="eastAsia"/>
          <w:lang w:eastAsia="zh-HK"/>
        </w:rPr>
        <w:t>七</w:t>
      </w:r>
      <w:r w:rsidR="00FB61BF" w:rsidRPr="00FB61BF">
        <w:rPr>
          <w:rFonts w:hint="eastAsia"/>
        </w:rPr>
        <w:t>、</w:t>
      </w:r>
      <w:bookmarkEnd w:id="15"/>
      <w:bookmarkEnd w:id="16"/>
      <w:r w:rsidR="00FB61BF" w:rsidRPr="00FB61BF">
        <w:rPr>
          <w:rFonts w:hint="eastAsia"/>
        </w:rPr>
        <w:t>再生能源發展基金110至113年度辦理</w:t>
      </w:r>
      <w:r w:rsidR="008169EA">
        <w:rPr>
          <w:rFonts w:hint="eastAsia"/>
          <w:lang w:eastAsia="zh-HK"/>
        </w:rPr>
        <w:t>「</w:t>
      </w:r>
      <w:r w:rsidR="00FB61BF" w:rsidRPr="00FB61BF">
        <w:rPr>
          <w:rFonts w:hint="eastAsia"/>
        </w:rPr>
        <w:t>再生能源推廣計畫</w:t>
      </w:r>
      <w:r w:rsidR="008169EA">
        <w:rPr>
          <w:rFonts w:hint="eastAsia"/>
          <w:lang w:eastAsia="zh-HK"/>
        </w:rPr>
        <w:t>」</w:t>
      </w:r>
      <w:r w:rsidR="00FB61BF" w:rsidRPr="00FB61BF">
        <w:rPr>
          <w:rFonts w:hint="eastAsia"/>
        </w:rPr>
        <w:t>預算執行率</w:t>
      </w:r>
      <w:r w:rsidR="00FB61BF" w:rsidRPr="00FB61BF">
        <w:rPr>
          <w:rFonts w:hint="eastAsia"/>
          <w:lang w:eastAsia="zh-HK"/>
        </w:rPr>
        <w:t>未及五成</w:t>
      </w:r>
      <w:r w:rsidR="00FB61BF" w:rsidRPr="00FB61BF">
        <w:rPr>
          <w:rFonts w:hint="eastAsia"/>
        </w:rPr>
        <w:t>，</w:t>
      </w:r>
      <w:r w:rsidR="00FB61BF" w:rsidRPr="00FB61BF">
        <w:rPr>
          <w:rFonts w:hint="eastAsia"/>
          <w:lang w:eastAsia="zh-HK"/>
        </w:rPr>
        <w:t>且</w:t>
      </w:r>
      <w:r w:rsidR="00FB61BF" w:rsidRPr="00FB61BF">
        <w:rPr>
          <w:rFonts w:hint="eastAsia"/>
        </w:rPr>
        <w:t>113</w:t>
      </w:r>
      <w:r w:rsidR="00FB61BF" w:rsidRPr="00FB61BF">
        <w:rPr>
          <w:rFonts w:hint="eastAsia"/>
          <w:lang w:eastAsia="zh-HK"/>
        </w:rPr>
        <w:t>年度部分再生能源發電設備裝置容量</w:t>
      </w:r>
      <w:r w:rsidR="00F5159F">
        <w:rPr>
          <w:rFonts w:hint="eastAsia"/>
          <w:lang w:eastAsia="zh-HK"/>
        </w:rPr>
        <w:t>未達</w:t>
      </w:r>
      <w:r w:rsidR="00FB61BF" w:rsidRPr="00FB61BF">
        <w:rPr>
          <w:rFonts w:hint="eastAsia"/>
          <w:lang w:eastAsia="zh-HK"/>
        </w:rPr>
        <w:t>目標</w:t>
      </w:r>
      <w:r w:rsidR="00F5159F">
        <w:rPr>
          <w:rFonts w:hint="eastAsia"/>
          <w:lang w:eastAsia="zh-HK"/>
        </w:rPr>
        <w:t>值</w:t>
      </w:r>
      <w:r w:rsidR="00FB61BF" w:rsidRPr="00FB61BF">
        <w:rPr>
          <w:rFonts w:hint="eastAsia"/>
          <w:lang w:eastAsia="zh-HK"/>
        </w:rPr>
        <w:t>，</w:t>
      </w:r>
      <w:r w:rsidR="00FB61BF" w:rsidRPr="00FB61BF">
        <w:rPr>
          <w:rFonts w:hint="eastAsia"/>
        </w:rPr>
        <w:t>允宜檢討策進，俾</w:t>
      </w:r>
      <w:r w:rsidR="00FB61BF" w:rsidRPr="00FB61BF">
        <w:rPr>
          <w:rFonts w:hint="eastAsia"/>
          <w:lang w:eastAsia="zh-HK"/>
        </w:rPr>
        <w:t>達計畫目標</w:t>
      </w:r>
      <w:bookmarkEnd w:id="17"/>
      <w:bookmarkEnd w:id="18"/>
    </w:p>
    <w:p w:rsidR="00FB61BF" w:rsidRPr="00FB61BF" w:rsidRDefault="00FB61BF" w:rsidP="00FB61BF">
      <w:pPr>
        <w:ind w:left="566" w:firstLine="566"/>
      </w:pPr>
      <w:r w:rsidRPr="00FB61BF">
        <w:rPr>
          <w:rFonts w:hint="eastAsia"/>
        </w:rPr>
        <w:t>再生能源發展基金113年度預算「再生能源推廣計畫」編列6億5</w:t>
      </w:r>
      <w:r w:rsidRPr="00FB61BF">
        <w:t>,546</w:t>
      </w:r>
      <w:r w:rsidRPr="00FB61BF">
        <w:rPr>
          <w:rFonts w:hint="eastAsia"/>
        </w:rPr>
        <w:t>萬4千元，</w:t>
      </w:r>
      <w:r w:rsidRPr="00FB61BF">
        <w:rPr>
          <w:rFonts w:hint="eastAsia"/>
          <w:lang w:eastAsia="zh-HK"/>
        </w:rPr>
        <w:t>用以支應</w:t>
      </w:r>
      <w:r w:rsidRPr="00FB61BF">
        <w:rPr>
          <w:rFonts w:hint="eastAsia"/>
        </w:rPr>
        <w:t>再生能源推廣及其宣導等相關費用，執行結果，決算數2億2</w:t>
      </w:r>
      <w:r w:rsidRPr="00FB61BF">
        <w:t>,978</w:t>
      </w:r>
      <w:r w:rsidRPr="00FB61BF">
        <w:rPr>
          <w:rFonts w:hint="eastAsia"/>
        </w:rPr>
        <w:t>萬7千元，預算執行率3</w:t>
      </w:r>
      <w:r w:rsidRPr="00FB61BF">
        <w:t>5.06</w:t>
      </w:r>
      <w:r w:rsidRPr="00FB61BF">
        <w:rPr>
          <w:rFonts w:hint="eastAsia"/>
        </w:rPr>
        <w:t>%</w:t>
      </w:r>
      <w:r w:rsidRPr="00FB61BF">
        <w:rPr>
          <w:rFonts w:hint="eastAsia"/>
          <w:lang w:eastAsia="zh-HK"/>
        </w:rPr>
        <w:t>，預算</w:t>
      </w:r>
      <w:r w:rsidRPr="00FB61BF">
        <w:rPr>
          <w:rFonts w:hint="eastAsia"/>
        </w:rPr>
        <w:t>執</w:t>
      </w:r>
      <w:r w:rsidRPr="00FB61BF">
        <w:rPr>
          <w:rFonts w:hint="eastAsia"/>
          <w:lang w:eastAsia="zh-HK"/>
        </w:rPr>
        <w:t>行有待加強，</w:t>
      </w:r>
      <w:r w:rsidRPr="00FB61BF">
        <w:rPr>
          <w:rFonts w:hint="eastAsia"/>
        </w:rPr>
        <w:t>謹說明如下：</w:t>
      </w:r>
    </w:p>
    <w:p w:rsidR="00FB61BF" w:rsidRPr="00FB61BF" w:rsidRDefault="00FB61BF" w:rsidP="00FB61BF">
      <w:pPr>
        <w:ind w:left="849" w:hangingChars="100" w:hanging="283"/>
        <w:rPr>
          <w:b/>
        </w:rPr>
      </w:pPr>
      <w:r w:rsidRPr="00FB61BF">
        <w:rPr>
          <w:rFonts w:hint="eastAsia"/>
          <w:b/>
        </w:rPr>
        <w:t>(</w:t>
      </w:r>
      <w:r w:rsidRPr="00FB61BF">
        <w:rPr>
          <w:rFonts w:hint="eastAsia"/>
          <w:b/>
          <w:lang w:eastAsia="zh-HK"/>
        </w:rPr>
        <w:t>一</w:t>
      </w:r>
      <w:r w:rsidRPr="00FB61BF">
        <w:rPr>
          <w:rFonts w:hint="eastAsia"/>
          <w:b/>
        </w:rPr>
        <w:t>)</w:t>
      </w:r>
      <w:r w:rsidR="008169EA">
        <w:rPr>
          <w:rFonts w:hint="eastAsia"/>
          <w:b/>
          <w:lang w:eastAsia="zh-HK"/>
        </w:rPr>
        <w:t>近年</w:t>
      </w:r>
      <w:r w:rsidRPr="00FB61BF">
        <w:rPr>
          <w:rFonts w:hint="eastAsia"/>
          <w:b/>
          <w:lang w:eastAsia="zh-HK"/>
        </w:rPr>
        <w:t>辦理</w:t>
      </w:r>
      <w:r w:rsidR="008169EA">
        <w:rPr>
          <w:rFonts w:hint="eastAsia"/>
          <w:b/>
          <w:lang w:eastAsia="zh-HK"/>
        </w:rPr>
        <w:t>「</w:t>
      </w:r>
      <w:r w:rsidRPr="00FB61BF">
        <w:rPr>
          <w:rFonts w:hint="eastAsia"/>
          <w:b/>
          <w:lang w:eastAsia="zh-HK"/>
        </w:rPr>
        <w:t>再生能源推廣計畫</w:t>
      </w:r>
      <w:r w:rsidR="008169EA">
        <w:rPr>
          <w:rFonts w:hint="eastAsia"/>
          <w:b/>
          <w:lang w:eastAsia="zh-HK"/>
        </w:rPr>
        <w:t>」</w:t>
      </w:r>
      <w:r w:rsidRPr="00FB61BF">
        <w:rPr>
          <w:rFonts w:hint="eastAsia"/>
          <w:b/>
          <w:lang w:eastAsia="zh-HK"/>
        </w:rPr>
        <w:t>因多項計畫</w:t>
      </w:r>
      <w:r w:rsidRPr="00FB61BF">
        <w:rPr>
          <w:rFonts w:hint="eastAsia"/>
          <w:b/>
        </w:rPr>
        <w:t>執</w:t>
      </w:r>
      <w:r w:rsidRPr="00FB61BF">
        <w:rPr>
          <w:rFonts w:hint="eastAsia"/>
          <w:b/>
          <w:lang w:eastAsia="zh-HK"/>
        </w:rPr>
        <w:t>行情形未如預期，預算執行率未及五成，</w:t>
      </w:r>
      <w:r w:rsidRPr="00FB61BF">
        <w:rPr>
          <w:rFonts w:hint="eastAsia"/>
          <w:b/>
        </w:rPr>
        <w:t>允宜研謀改善</w:t>
      </w:r>
      <w:r w:rsidRPr="00FB61BF">
        <w:rPr>
          <w:b/>
        </w:rPr>
        <w:t xml:space="preserve"> </w:t>
      </w:r>
    </w:p>
    <w:p w:rsidR="00FB61BF" w:rsidRPr="00FB61BF" w:rsidRDefault="00FB61BF" w:rsidP="00FB61BF">
      <w:pPr>
        <w:adjustRightInd w:val="0"/>
        <w:ind w:leftChars="300" w:left="850" w:firstLine="566"/>
        <w:rPr>
          <w:lang w:eastAsia="zh-HK"/>
        </w:rPr>
      </w:pPr>
      <w:r w:rsidRPr="00FB61BF">
        <w:rPr>
          <w:rFonts w:hint="eastAsia"/>
          <w:lang w:eastAsia="zh-HK"/>
        </w:rPr>
        <w:t>依據再生能源發展基金近5年(109至113年度)「再生能源推廣計畫」預算編</w:t>
      </w:r>
      <w:r w:rsidRPr="00FB61BF">
        <w:rPr>
          <w:rFonts w:hint="eastAsia"/>
        </w:rPr>
        <w:t>列</w:t>
      </w:r>
      <w:r w:rsidRPr="00FB61BF">
        <w:rPr>
          <w:rFonts w:hint="eastAsia"/>
          <w:lang w:eastAsia="zh-HK"/>
        </w:rPr>
        <w:t>及</w:t>
      </w:r>
      <w:r w:rsidRPr="00FB61BF">
        <w:rPr>
          <w:rFonts w:hint="eastAsia"/>
        </w:rPr>
        <w:t>執</w:t>
      </w:r>
      <w:r w:rsidRPr="00FB61BF">
        <w:rPr>
          <w:rFonts w:hint="eastAsia"/>
          <w:lang w:eastAsia="zh-HK"/>
        </w:rPr>
        <w:t>行情形，</w:t>
      </w:r>
      <w:r w:rsidRPr="00FB61BF">
        <w:rPr>
          <w:rFonts w:hint="eastAsia"/>
        </w:rPr>
        <w:t>109</w:t>
      </w:r>
      <w:r w:rsidRPr="00FB61BF">
        <w:rPr>
          <w:rFonts w:hint="eastAsia"/>
          <w:lang w:eastAsia="zh-HK"/>
        </w:rPr>
        <w:t>年度預算為</w:t>
      </w:r>
      <w:r w:rsidRPr="00FB61BF">
        <w:rPr>
          <w:rFonts w:hint="eastAsia"/>
        </w:rPr>
        <w:t>133.72</w:t>
      </w:r>
      <w:r w:rsidRPr="00FB61BF">
        <w:rPr>
          <w:rFonts w:hint="eastAsia"/>
          <w:lang w:eastAsia="zh-HK"/>
        </w:rPr>
        <w:t>億元，</w:t>
      </w:r>
      <w:r w:rsidRPr="00FB61BF">
        <w:rPr>
          <w:rFonts w:hint="eastAsia"/>
        </w:rPr>
        <w:t>110</w:t>
      </w:r>
      <w:r w:rsidRPr="00FB61BF">
        <w:rPr>
          <w:rFonts w:hint="eastAsia"/>
          <w:lang w:eastAsia="zh-HK"/>
        </w:rPr>
        <w:t>年起因配合再生能源發展條例刪除電價費用補貼相關規定</w:t>
      </w:r>
      <w:r w:rsidRPr="00FB61BF">
        <w:rPr>
          <w:vertAlign w:val="superscript"/>
          <w:lang w:eastAsia="zh-HK"/>
        </w:rPr>
        <w:footnoteReference w:id="1"/>
      </w:r>
      <w:r w:rsidRPr="00FB61BF">
        <w:rPr>
          <w:rFonts w:hint="eastAsia"/>
          <w:lang w:eastAsia="zh-HK"/>
        </w:rPr>
        <w:t>，基金來源及用途同步</w:t>
      </w:r>
      <w:r w:rsidRPr="00FB61BF">
        <w:rPr>
          <w:rFonts w:hint="eastAsia"/>
        </w:rPr>
        <w:t>縮減，110至113年度</w:t>
      </w:r>
      <w:r w:rsidRPr="00FB61BF">
        <w:rPr>
          <w:rFonts w:hint="eastAsia"/>
          <w:lang w:eastAsia="zh-HK"/>
        </w:rPr>
        <w:t>基金用途</w:t>
      </w:r>
      <w:r w:rsidRPr="00FB61BF">
        <w:rPr>
          <w:rFonts w:hint="eastAsia"/>
        </w:rPr>
        <w:t>「再生</w:t>
      </w:r>
      <w:r w:rsidRPr="00FB61BF">
        <w:rPr>
          <w:rFonts w:hint="eastAsia"/>
        </w:rPr>
        <w:lastRenderedPageBreak/>
        <w:t>能源推廣計畫」</w:t>
      </w:r>
      <w:r w:rsidRPr="00FB61BF">
        <w:rPr>
          <w:rFonts w:hint="eastAsia"/>
          <w:lang w:eastAsia="zh-HK"/>
        </w:rPr>
        <w:t>預算編</w:t>
      </w:r>
      <w:r w:rsidRPr="00FB61BF">
        <w:rPr>
          <w:rFonts w:hint="eastAsia"/>
        </w:rPr>
        <w:t>列維持在5</w:t>
      </w:r>
      <w:r w:rsidRPr="00FB61BF">
        <w:rPr>
          <w:rFonts w:hint="eastAsia"/>
          <w:lang w:eastAsia="zh-HK"/>
        </w:rPr>
        <w:t>至</w:t>
      </w:r>
      <w:r w:rsidRPr="00FB61BF">
        <w:rPr>
          <w:rFonts w:hint="eastAsia"/>
        </w:rPr>
        <w:t>6</w:t>
      </w:r>
      <w:r w:rsidRPr="00FB61BF">
        <w:rPr>
          <w:rFonts w:hint="eastAsia"/>
          <w:lang w:eastAsia="zh-HK"/>
        </w:rPr>
        <w:t>億元間，</w:t>
      </w:r>
      <w:r>
        <w:rPr>
          <w:rFonts w:hint="eastAsia"/>
          <w:lang w:eastAsia="zh-HK"/>
        </w:rPr>
        <w:t>惟</w:t>
      </w:r>
      <w:r w:rsidRPr="00FB61BF">
        <w:rPr>
          <w:rFonts w:hint="eastAsia"/>
        </w:rPr>
        <w:t>執</w:t>
      </w:r>
      <w:r w:rsidRPr="00FB61BF">
        <w:rPr>
          <w:rFonts w:hint="eastAsia"/>
          <w:lang w:eastAsia="zh-HK"/>
        </w:rPr>
        <w:t>行情形欠佳，預算執行率</w:t>
      </w:r>
      <w:r>
        <w:rPr>
          <w:rFonts w:hint="eastAsia"/>
          <w:lang w:eastAsia="zh-HK"/>
        </w:rPr>
        <w:t>皆</w:t>
      </w:r>
      <w:r w:rsidRPr="00FB61BF">
        <w:rPr>
          <w:rFonts w:hint="eastAsia"/>
          <w:lang w:eastAsia="zh-HK"/>
        </w:rPr>
        <w:t>未及五成(詳表</w:t>
      </w:r>
      <w:r w:rsidRPr="00FB61BF">
        <w:rPr>
          <w:rFonts w:hint="eastAsia"/>
        </w:rPr>
        <w:t>1</w:t>
      </w:r>
      <w:r w:rsidRPr="00FB61BF">
        <w:rPr>
          <w:rFonts w:hint="eastAsia"/>
          <w:lang w:eastAsia="zh-HK"/>
        </w:rPr>
        <w:t>)。</w:t>
      </w:r>
    </w:p>
    <w:p w:rsidR="00FB61BF" w:rsidRDefault="00FB61BF" w:rsidP="00FB61BF">
      <w:pPr>
        <w:adjustRightInd w:val="0"/>
        <w:ind w:leftChars="300" w:left="850" w:firstLine="566"/>
        <w:rPr>
          <w:lang w:eastAsia="zh-HK"/>
        </w:rPr>
      </w:pPr>
      <w:r w:rsidRPr="00FB61BF">
        <w:rPr>
          <w:rFonts w:hint="eastAsia"/>
          <w:lang w:eastAsia="zh-HK"/>
        </w:rPr>
        <w:t>據該基金表示，前</w:t>
      </w:r>
      <w:r w:rsidRPr="00FB61BF">
        <w:rPr>
          <w:rFonts w:hint="eastAsia"/>
        </w:rPr>
        <w:t>揭</w:t>
      </w:r>
      <w:r w:rsidRPr="00FB61BF">
        <w:rPr>
          <w:rFonts w:hint="eastAsia"/>
          <w:lang w:eastAsia="zh-HK"/>
        </w:rPr>
        <w:t>年度</w:t>
      </w:r>
      <w:r w:rsidR="000741B7" w:rsidRPr="000741B7">
        <w:rPr>
          <w:rFonts w:hint="eastAsia"/>
        </w:rPr>
        <w:t>「</w:t>
      </w:r>
      <w:r w:rsidR="000741B7" w:rsidRPr="00FB61BF">
        <w:rPr>
          <w:rFonts w:hint="eastAsia"/>
        </w:rPr>
        <w:t>再生能源推廣計畫</w:t>
      </w:r>
      <w:r w:rsidR="000741B7" w:rsidRPr="000741B7">
        <w:rPr>
          <w:rFonts w:hint="eastAsia"/>
        </w:rPr>
        <w:t>」</w:t>
      </w:r>
      <w:r w:rsidRPr="00FB61BF">
        <w:rPr>
          <w:rFonts w:hint="eastAsia"/>
        </w:rPr>
        <w:t>預</w:t>
      </w:r>
      <w:r w:rsidRPr="00FB61BF">
        <w:rPr>
          <w:rFonts w:hint="eastAsia"/>
          <w:lang w:eastAsia="zh-HK"/>
        </w:rPr>
        <w:t>算執行欠佳之原因包含：110及111年度辦理「地熱能發電系統示範獎勵」，受</w:t>
      </w:r>
      <w:r w:rsidRPr="00FB61BF">
        <w:rPr>
          <w:rFonts w:hint="eastAsia"/>
        </w:rPr>
        <w:t>COVID-19</w:t>
      </w:r>
      <w:r w:rsidRPr="00FB61BF">
        <w:rPr>
          <w:rFonts w:hint="eastAsia"/>
          <w:lang w:eastAsia="zh-HK"/>
        </w:rPr>
        <w:t>疫情影響國外專業技術人才及相關設備來</w:t>
      </w:r>
      <w:r w:rsidRPr="00FB61BF">
        <w:rPr>
          <w:rFonts w:hint="eastAsia"/>
        </w:rPr>
        <w:t>臺</w:t>
      </w:r>
      <w:r w:rsidRPr="00FB61BF">
        <w:rPr>
          <w:rFonts w:hint="eastAsia"/>
          <w:lang w:eastAsia="zh-HK"/>
        </w:rPr>
        <w:t>期程及作業時程，致</w:t>
      </w:r>
      <w:r w:rsidRPr="00FB61BF">
        <w:rPr>
          <w:rFonts w:hint="eastAsia"/>
        </w:rPr>
        <w:t>執</w:t>
      </w:r>
      <w:r w:rsidRPr="00FB61BF">
        <w:rPr>
          <w:rFonts w:hint="eastAsia"/>
          <w:lang w:eastAsia="zh-HK"/>
        </w:rPr>
        <w:t>行進度</w:t>
      </w:r>
      <w:r w:rsidRPr="00FB61BF">
        <w:rPr>
          <w:rFonts w:hint="eastAsia"/>
        </w:rPr>
        <w:t>落</w:t>
      </w:r>
      <w:r w:rsidRPr="00FB61BF">
        <w:rPr>
          <w:rFonts w:hint="eastAsia"/>
          <w:lang w:eastAsia="zh-HK"/>
        </w:rPr>
        <w:t>後；112年度辦理「合作社及社區公開募集設置再生能源公民電廠示範獎勵」，因符合第二階段補助條件者較少，執行數偏低；「太陽光電結合漁業環境友善維護計畫」則因辦理行政契約簽訂程序，無公積金收入，致未開放補助申請等，允宜研謀改善並加強辦理。</w:t>
      </w:r>
    </w:p>
    <w:p w:rsidR="00FB61BF" w:rsidRPr="00FB61BF" w:rsidRDefault="00FB61BF" w:rsidP="00FB61BF">
      <w:pPr>
        <w:adjustRightInd w:val="0"/>
        <w:ind w:leftChars="-64" w:left="669" w:hangingChars="300" w:hanging="850"/>
        <w:rPr>
          <w:sz w:val="24"/>
        </w:rPr>
      </w:pPr>
      <w:r w:rsidRPr="00FB61BF">
        <w:rPr>
          <w:rFonts w:hint="eastAsia"/>
          <w:b/>
          <w:lang w:eastAsia="zh-HK"/>
        </w:rPr>
        <w:t>表</w:t>
      </w:r>
      <w:r w:rsidRPr="00FB61BF">
        <w:rPr>
          <w:rFonts w:hint="eastAsia"/>
          <w:b/>
        </w:rPr>
        <w:t xml:space="preserve">1 </w:t>
      </w:r>
      <w:r w:rsidRPr="00FB61BF">
        <w:rPr>
          <w:b/>
        </w:rPr>
        <w:t xml:space="preserve"> </w:t>
      </w:r>
      <w:r w:rsidRPr="00FB61BF">
        <w:rPr>
          <w:rFonts w:hint="eastAsia"/>
          <w:b/>
        </w:rPr>
        <w:t>109至11</w:t>
      </w:r>
      <w:r w:rsidRPr="00FB61BF">
        <w:rPr>
          <w:b/>
        </w:rPr>
        <w:t>3</w:t>
      </w:r>
      <w:r w:rsidRPr="00FB61BF">
        <w:rPr>
          <w:rFonts w:hint="eastAsia"/>
          <w:b/>
        </w:rPr>
        <w:t>年度</w:t>
      </w:r>
      <w:r w:rsidRPr="00FB61BF">
        <w:rPr>
          <w:rFonts w:hint="eastAsia"/>
          <w:b/>
          <w:lang w:eastAsia="zh-HK"/>
        </w:rPr>
        <w:t>再生能源發展基金「再生能源推廣計畫」預決算情形</w:t>
      </w:r>
      <w:r w:rsidRPr="00FB61BF">
        <w:rPr>
          <w:rFonts w:hint="eastAsia"/>
          <w:b/>
        </w:rPr>
        <w:t xml:space="preserve">表 </w:t>
      </w:r>
      <w:r w:rsidRPr="00FB61BF">
        <w:rPr>
          <w:b/>
        </w:rPr>
        <w:t xml:space="preserve">                          </w:t>
      </w:r>
      <w:r w:rsidR="008169EA">
        <w:rPr>
          <w:b/>
        </w:rPr>
        <w:t xml:space="preserve">    </w:t>
      </w:r>
      <w:r w:rsidRPr="00FB61BF">
        <w:rPr>
          <w:b/>
        </w:rPr>
        <w:t xml:space="preserve">  </w:t>
      </w:r>
      <w:r w:rsidRPr="00FB61BF">
        <w:rPr>
          <w:rFonts w:hint="eastAsia"/>
          <w:sz w:val="24"/>
        </w:rPr>
        <w:t>單位：</w:t>
      </w:r>
      <w:r w:rsidRPr="00FB61BF">
        <w:rPr>
          <w:rFonts w:hint="eastAsia"/>
          <w:sz w:val="24"/>
          <w:lang w:eastAsia="zh-HK"/>
        </w:rPr>
        <w:t>新臺</w:t>
      </w:r>
      <w:r w:rsidRPr="00FB61BF">
        <w:rPr>
          <w:rFonts w:hint="eastAsia"/>
          <w:sz w:val="24"/>
        </w:rPr>
        <w:t>幣千</w:t>
      </w:r>
      <w:r w:rsidRPr="00FB61BF">
        <w:rPr>
          <w:rFonts w:hint="eastAsia"/>
          <w:sz w:val="24"/>
          <w:lang w:eastAsia="zh-HK"/>
        </w:rPr>
        <w:t>元</w:t>
      </w:r>
      <w:r w:rsidRPr="00FB61BF">
        <w:rPr>
          <w:rFonts w:hint="eastAsia"/>
          <w:sz w:val="24"/>
        </w:rPr>
        <w:t>；%</w:t>
      </w:r>
      <w:r w:rsidRPr="00FB61BF">
        <w:t xml:space="preserve"> </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91"/>
        <w:gridCol w:w="1416"/>
        <w:gridCol w:w="1488"/>
        <w:gridCol w:w="1488"/>
        <w:gridCol w:w="1488"/>
        <w:gridCol w:w="1583"/>
      </w:tblGrid>
      <w:tr w:rsidR="00FB61BF" w:rsidRPr="00FB61BF" w:rsidTr="00F16E20">
        <w:tc>
          <w:tcPr>
            <w:tcW w:w="1338" w:type="dxa"/>
            <w:shd w:val="clear" w:color="auto" w:fill="auto"/>
            <w:vAlign w:val="center"/>
          </w:tcPr>
          <w:p w:rsidR="00FB61BF" w:rsidRPr="00FB61BF" w:rsidRDefault="00FB61BF" w:rsidP="00FB61BF">
            <w:pPr>
              <w:spacing w:line="300" w:lineRule="exact"/>
              <w:ind w:leftChars="0" w:left="0" w:firstLineChars="0" w:firstLine="0"/>
              <w:jc w:val="center"/>
              <w:rPr>
                <w:rFonts w:hint="eastAsia"/>
                <w:sz w:val="24"/>
                <w:szCs w:val="24"/>
              </w:rPr>
            </w:pPr>
            <w:r w:rsidRPr="00FB61BF">
              <w:rPr>
                <w:rFonts w:hint="eastAsia"/>
                <w:sz w:val="24"/>
                <w:szCs w:val="24"/>
              </w:rPr>
              <w:t>年度</w:t>
            </w:r>
          </w:p>
        </w:tc>
        <w:tc>
          <w:tcPr>
            <w:tcW w:w="1268" w:type="dxa"/>
            <w:tcBorders>
              <w:right w:val="double" w:sz="4" w:space="0" w:color="auto"/>
            </w:tcBorders>
          </w:tcPr>
          <w:p w:rsidR="00FB61BF" w:rsidRPr="00FB61BF" w:rsidRDefault="00FB61BF" w:rsidP="00FB61BF">
            <w:pPr>
              <w:spacing w:line="300" w:lineRule="exact"/>
              <w:ind w:leftChars="0" w:left="0" w:firstLineChars="0" w:firstLine="0"/>
              <w:jc w:val="center"/>
              <w:rPr>
                <w:sz w:val="24"/>
                <w:szCs w:val="24"/>
              </w:rPr>
            </w:pPr>
            <w:r w:rsidRPr="00FB61BF">
              <w:rPr>
                <w:sz w:val="24"/>
                <w:szCs w:val="24"/>
              </w:rPr>
              <w:t>109</w:t>
            </w:r>
          </w:p>
        </w:tc>
        <w:tc>
          <w:tcPr>
            <w:tcW w:w="1512" w:type="dxa"/>
            <w:tcBorders>
              <w:top w:val="single" w:sz="12" w:space="0" w:color="auto"/>
              <w:left w:val="double" w:sz="4" w:space="0" w:color="auto"/>
              <w:bottom w:val="single" w:sz="4" w:space="0" w:color="auto"/>
            </w:tcBorders>
            <w:shd w:val="clear" w:color="auto" w:fill="auto"/>
            <w:vAlign w:val="center"/>
          </w:tcPr>
          <w:p w:rsidR="00FB61BF" w:rsidRPr="00FB61BF" w:rsidRDefault="00FB61BF" w:rsidP="00FB61BF">
            <w:pPr>
              <w:spacing w:line="300" w:lineRule="exact"/>
              <w:ind w:leftChars="0" w:left="0" w:firstLineChars="0" w:firstLine="0"/>
              <w:jc w:val="center"/>
              <w:rPr>
                <w:rFonts w:hint="eastAsia"/>
                <w:sz w:val="24"/>
                <w:szCs w:val="24"/>
              </w:rPr>
            </w:pPr>
            <w:r w:rsidRPr="00FB61BF">
              <w:rPr>
                <w:rFonts w:hint="eastAsia"/>
                <w:sz w:val="24"/>
                <w:szCs w:val="24"/>
              </w:rPr>
              <w:t>1</w:t>
            </w:r>
            <w:r w:rsidRPr="00FB61BF">
              <w:rPr>
                <w:sz w:val="24"/>
                <w:szCs w:val="24"/>
              </w:rPr>
              <w:t>10</w:t>
            </w:r>
          </w:p>
        </w:tc>
        <w:tc>
          <w:tcPr>
            <w:tcW w:w="1512" w:type="dxa"/>
            <w:shd w:val="clear" w:color="auto" w:fill="auto"/>
            <w:vAlign w:val="center"/>
          </w:tcPr>
          <w:p w:rsidR="00FB61BF" w:rsidRPr="00FB61BF" w:rsidRDefault="00FB61BF" w:rsidP="00FB61BF">
            <w:pPr>
              <w:spacing w:line="300" w:lineRule="exact"/>
              <w:ind w:leftChars="0" w:left="0" w:firstLineChars="0" w:firstLine="0"/>
              <w:jc w:val="center"/>
              <w:rPr>
                <w:rFonts w:hint="eastAsia"/>
                <w:sz w:val="24"/>
                <w:szCs w:val="24"/>
              </w:rPr>
            </w:pPr>
            <w:r w:rsidRPr="00FB61BF">
              <w:rPr>
                <w:rFonts w:hint="eastAsia"/>
                <w:sz w:val="24"/>
                <w:szCs w:val="24"/>
              </w:rPr>
              <w:t>1</w:t>
            </w:r>
            <w:r w:rsidRPr="00FB61BF">
              <w:rPr>
                <w:sz w:val="24"/>
                <w:szCs w:val="24"/>
              </w:rPr>
              <w:t>11</w:t>
            </w:r>
          </w:p>
        </w:tc>
        <w:tc>
          <w:tcPr>
            <w:tcW w:w="1512" w:type="dxa"/>
            <w:shd w:val="clear" w:color="auto" w:fill="auto"/>
            <w:vAlign w:val="center"/>
          </w:tcPr>
          <w:p w:rsidR="00FB61BF" w:rsidRPr="00FB61BF" w:rsidRDefault="00FB61BF" w:rsidP="00FB61BF">
            <w:pPr>
              <w:spacing w:line="300" w:lineRule="exact"/>
              <w:ind w:leftChars="0" w:left="0" w:firstLineChars="0" w:firstLine="0"/>
              <w:jc w:val="center"/>
              <w:rPr>
                <w:rFonts w:hint="eastAsia"/>
                <w:sz w:val="24"/>
                <w:szCs w:val="24"/>
              </w:rPr>
            </w:pPr>
            <w:r w:rsidRPr="00FB61BF">
              <w:rPr>
                <w:rFonts w:hint="eastAsia"/>
                <w:sz w:val="24"/>
                <w:szCs w:val="24"/>
              </w:rPr>
              <w:t>1</w:t>
            </w:r>
            <w:r w:rsidRPr="00FB61BF">
              <w:rPr>
                <w:sz w:val="24"/>
                <w:szCs w:val="24"/>
              </w:rPr>
              <w:t>12</w:t>
            </w:r>
          </w:p>
        </w:tc>
        <w:tc>
          <w:tcPr>
            <w:tcW w:w="1612" w:type="dxa"/>
            <w:shd w:val="clear" w:color="auto" w:fill="auto"/>
            <w:vAlign w:val="center"/>
          </w:tcPr>
          <w:p w:rsidR="00FB61BF" w:rsidRPr="00FB61BF" w:rsidRDefault="00FB61BF" w:rsidP="00FB61BF">
            <w:pPr>
              <w:spacing w:line="300" w:lineRule="exact"/>
              <w:ind w:leftChars="0" w:left="0" w:firstLineChars="0" w:firstLine="0"/>
              <w:jc w:val="center"/>
              <w:rPr>
                <w:rFonts w:hint="eastAsia"/>
                <w:sz w:val="24"/>
                <w:szCs w:val="24"/>
              </w:rPr>
            </w:pPr>
            <w:r w:rsidRPr="00FB61BF">
              <w:rPr>
                <w:rFonts w:hint="eastAsia"/>
                <w:sz w:val="24"/>
                <w:szCs w:val="24"/>
              </w:rPr>
              <w:t>113</w:t>
            </w:r>
          </w:p>
        </w:tc>
      </w:tr>
      <w:tr w:rsidR="00FB61BF" w:rsidRPr="00FB61BF" w:rsidTr="00F16E20">
        <w:tc>
          <w:tcPr>
            <w:tcW w:w="1338" w:type="dxa"/>
            <w:shd w:val="clear" w:color="auto" w:fill="auto"/>
          </w:tcPr>
          <w:p w:rsidR="00FB61BF" w:rsidRPr="00FB61BF" w:rsidRDefault="00FB61BF" w:rsidP="00FB61BF">
            <w:pPr>
              <w:spacing w:line="300" w:lineRule="exact"/>
              <w:ind w:leftChars="0" w:left="0" w:firstLineChars="0" w:firstLine="0"/>
              <w:jc w:val="center"/>
              <w:rPr>
                <w:rFonts w:hint="eastAsia"/>
                <w:sz w:val="24"/>
                <w:szCs w:val="24"/>
              </w:rPr>
            </w:pPr>
            <w:r w:rsidRPr="00FB61BF">
              <w:rPr>
                <w:rFonts w:hint="eastAsia"/>
                <w:sz w:val="24"/>
                <w:szCs w:val="24"/>
              </w:rPr>
              <w:t>預算數</w:t>
            </w:r>
          </w:p>
        </w:tc>
        <w:tc>
          <w:tcPr>
            <w:tcW w:w="1268" w:type="dxa"/>
            <w:tcBorders>
              <w:right w:val="double" w:sz="4" w:space="0" w:color="auto"/>
            </w:tcBorders>
          </w:tcPr>
          <w:p w:rsidR="00FB61BF" w:rsidRPr="00FB61BF" w:rsidRDefault="00FB61BF" w:rsidP="00FB61BF">
            <w:pPr>
              <w:spacing w:line="300" w:lineRule="exact"/>
              <w:ind w:leftChars="0" w:left="0" w:firstLineChars="0" w:firstLine="0"/>
              <w:jc w:val="right"/>
              <w:rPr>
                <w:sz w:val="24"/>
                <w:szCs w:val="24"/>
              </w:rPr>
            </w:pPr>
            <w:r w:rsidRPr="00FB61BF">
              <w:rPr>
                <w:sz w:val="24"/>
                <w:szCs w:val="24"/>
              </w:rPr>
              <w:t>13,372,325</w:t>
            </w:r>
          </w:p>
        </w:tc>
        <w:tc>
          <w:tcPr>
            <w:tcW w:w="1512" w:type="dxa"/>
            <w:tcBorders>
              <w:top w:val="single" w:sz="4" w:space="0" w:color="auto"/>
              <w:left w:val="double" w:sz="4" w:space="0" w:color="auto"/>
              <w:bottom w:val="single" w:sz="4" w:space="0" w:color="auto"/>
            </w:tcBorders>
            <w:shd w:val="clear" w:color="auto" w:fill="auto"/>
          </w:tcPr>
          <w:p w:rsidR="00FB61BF" w:rsidRPr="00FB61BF" w:rsidRDefault="00FB61BF" w:rsidP="00FB61BF">
            <w:pPr>
              <w:spacing w:line="300" w:lineRule="exact"/>
              <w:ind w:leftChars="0" w:left="0" w:firstLineChars="0" w:firstLine="0"/>
              <w:jc w:val="right"/>
              <w:rPr>
                <w:sz w:val="24"/>
                <w:szCs w:val="24"/>
              </w:rPr>
            </w:pPr>
            <w:r w:rsidRPr="00FB61BF">
              <w:rPr>
                <w:rFonts w:hint="eastAsia"/>
                <w:sz w:val="24"/>
                <w:szCs w:val="24"/>
              </w:rPr>
              <w:t>534,050</w:t>
            </w:r>
          </w:p>
        </w:tc>
        <w:tc>
          <w:tcPr>
            <w:tcW w:w="1512" w:type="dxa"/>
            <w:shd w:val="clear" w:color="auto" w:fill="auto"/>
          </w:tcPr>
          <w:p w:rsidR="00FB61BF" w:rsidRPr="00FB61BF" w:rsidRDefault="00FB61BF" w:rsidP="00FB61BF">
            <w:pPr>
              <w:spacing w:line="300" w:lineRule="exact"/>
              <w:ind w:leftChars="0" w:left="0" w:firstLineChars="0" w:firstLine="0"/>
              <w:jc w:val="right"/>
              <w:rPr>
                <w:sz w:val="24"/>
                <w:szCs w:val="24"/>
              </w:rPr>
            </w:pPr>
            <w:r w:rsidRPr="00FB61BF">
              <w:rPr>
                <w:rFonts w:hint="eastAsia"/>
                <w:sz w:val="24"/>
                <w:szCs w:val="24"/>
              </w:rPr>
              <w:t>595,275</w:t>
            </w:r>
          </w:p>
        </w:tc>
        <w:tc>
          <w:tcPr>
            <w:tcW w:w="1512" w:type="dxa"/>
            <w:shd w:val="clear" w:color="auto" w:fill="auto"/>
          </w:tcPr>
          <w:p w:rsidR="00FB61BF" w:rsidRPr="00FB61BF" w:rsidRDefault="00FB61BF" w:rsidP="00FB61BF">
            <w:pPr>
              <w:spacing w:line="300" w:lineRule="exact"/>
              <w:ind w:leftChars="0" w:left="0" w:firstLineChars="0" w:firstLine="0"/>
              <w:jc w:val="right"/>
              <w:rPr>
                <w:sz w:val="24"/>
                <w:szCs w:val="24"/>
              </w:rPr>
            </w:pPr>
            <w:r w:rsidRPr="00FB61BF">
              <w:rPr>
                <w:rFonts w:hint="eastAsia"/>
                <w:sz w:val="24"/>
                <w:szCs w:val="24"/>
              </w:rPr>
              <w:t>655,464</w:t>
            </w:r>
          </w:p>
        </w:tc>
        <w:tc>
          <w:tcPr>
            <w:tcW w:w="1612" w:type="dxa"/>
            <w:shd w:val="clear" w:color="auto" w:fill="auto"/>
          </w:tcPr>
          <w:p w:rsidR="00FB61BF" w:rsidRPr="00FB61BF" w:rsidRDefault="00FB61BF" w:rsidP="00FB61BF">
            <w:pPr>
              <w:spacing w:line="300" w:lineRule="exact"/>
              <w:ind w:leftChars="0" w:left="0" w:firstLineChars="0" w:firstLine="0"/>
              <w:jc w:val="right"/>
              <w:rPr>
                <w:sz w:val="24"/>
                <w:szCs w:val="24"/>
              </w:rPr>
            </w:pPr>
            <w:r w:rsidRPr="00FB61BF">
              <w:rPr>
                <w:rFonts w:hint="eastAsia"/>
                <w:sz w:val="24"/>
                <w:szCs w:val="24"/>
              </w:rPr>
              <w:t>667,725</w:t>
            </w:r>
          </w:p>
        </w:tc>
      </w:tr>
      <w:tr w:rsidR="00FB61BF" w:rsidRPr="00FB61BF" w:rsidTr="00F16E20">
        <w:tc>
          <w:tcPr>
            <w:tcW w:w="1338" w:type="dxa"/>
            <w:shd w:val="clear" w:color="auto" w:fill="auto"/>
          </w:tcPr>
          <w:p w:rsidR="00FB61BF" w:rsidRPr="00FB61BF" w:rsidRDefault="00FB61BF" w:rsidP="00FB61BF">
            <w:pPr>
              <w:spacing w:line="300" w:lineRule="exact"/>
              <w:ind w:leftChars="0" w:left="0" w:firstLineChars="0" w:firstLine="0"/>
              <w:jc w:val="center"/>
              <w:rPr>
                <w:rFonts w:hint="eastAsia"/>
                <w:sz w:val="24"/>
                <w:szCs w:val="24"/>
              </w:rPr>
            </w:pPr>
            <w:r w:rsidRPr="00FB61BF">
              <w:rPr>
                <w:rFonts w:hint="eastAsia"/>
                <w:sz w:val="24"/>
                <w:szCs w:val="24"/>
              </w:rPr>
              <w:t>決算數</w:t>
            </w:r>
          </w:p>
        </w:tc>
        <w:tc>
          <w:tcPr>
            <w:tcW w:w="1268" w:type="dxa"/>
            <w:tcBorders>
              <w:right w:val="double" w:sz="4" w:space="0" w:color="auto"/>
            </w:tcBorders>
          </w:tcPr>
          <w:p w:rsidR="00FB61BF" w:rsidRPr="00FB61BF" w:rsidRDefault="00FB61BF" w:rsidP="00FB61BF">
            <w:pPr>
              <w:spacing w:line="300" w:lineRule="exact"/>
              <w:ind w:leftChars="0" w:left="0" w:firstLineChars="0" w:firstLine="0"/>
              <w:jc w:val="right"/>
              <w:rPr>
                <w:sz w:val="24"/>
                <w:szCs w:val="24"/>
              </w:rPr>
            </w:pPr>
            <w:r w:rsidRPr="00FB61BF">
              <w:rPr>
                <w:sz w:val="24"/>
                <w:szCs w:val="24"/>
              </w:rPr>
              <w:t>17,277,603</w:t>
            </w:r>
          </w:p>
        </w:tc>
        <w:tc>
          <w:tcPr>
            <w:tcW w:w="1512" w:type="dxa"/>
            <w:tcBorders>
              <w:top w:val="single" w:sz="4" w:space="0" w:color="auto"/>
              <w:left w:val="double" w:sz="4" w:space="0" w:color="auto"/>
              <w:bottom w:val="single" w:sz="4" w:space="0" w:color="auto"/>
            </w:tcBorders>
            <w:shd w:val="clear" w:color="auto" w:fill="auto"/>
          </w:tcPr>
          <w:p w:rsidR="00FB61BF" w:rsidRPr="00FB61BF" w:rsidRDefault="00FB61BF" w:rsidP="00FB61BF">
            <w:pPr>
              <w:spacing w:line="300" w:lineRule="exact"/>
              <w:ind w:leftChars="0" w:left="0" w:firstLineChars="0" w:firstLine="0"/>
              <w:jc w:val="right"/>
              <w:rPr>
                <w:sz w:val="24"/>
                <w:szCs w:val="24"/>
              </w:rPr>
            </w:pPr>
            <w:r w:rsidRPr="00FB61BF">
              <w:rPr>
                <w:rFonts w:hint="eastAsia"/>
                <w:sz w:val="24"/>
                <w:szCs w:val="24"/>
              </w:rPr>
              <w:t>181,569</w:t>
            </w:r>
          </w:p>
        </w:tc>
        <w:tc>
          <w:tcPr>
            <w:tcW w:w="1512" w:type="dxa"/>
            <w:shd w:val="clear" w:color="auto" w:fill="auto"/>
          </w:tcPr>
          <w:p w:rsidR="00FB61BF" w:rsidRPr="00FB61BF" w:rsidRDefault="00FB61BF" w:rsidP="00FB61BF">
            <w:pPr>
              <w:spacing w:line="300" w:lineRule="exact"/>
              <w:ind w:leftChars="0" w:left="0" w:firstLineChars="0" w:firstLine="0"/>
              <w:jc w:val="right"/>
              <w:rPr>
                <w:sz w:val="24"/>
                <w:szCs w:val="24"/>
              </w:rPr>
            </w:pPr>
            <w:r w:rsidRPr="00FB61BF">
              <w:rPr>
                <w:rFonts w:hint="eastAsia"/>
                <w:sz w:val="24"/>
                <w:szCs w:val="24"/>
              </w:rPr>
              <w:t>188,110</w:t>
            </w:r>
          </w:p>
        </w:tc>
        <w:tc>
          <w:tcPr>
            <w:tcW w:w="1512" w:type="dxa"/>
            <w:shd w:val="clear" w:color="auto" w:fill="auto"/>
          </w:tcPr>
          <w:p w:rsidR="00FB61BF" w:rsidRPr="00FB61BF" w:rsidRDefault="00FB61BF" w:rsidP="00FB61BF">
            <w:pPr>
              <w:spacing w:line="300" w:lineRule="exact"/>
              <w:ind w:leftChars="0" w:left="0" w:firstLineChars="0" w:firstLine="0"/>
              <w:jc w:val="right"/>
              <w:rPr>
                <w:sz w:val="24"/>
                <w:szCs w:val="24"/>
              </w:rPr>
            </w:pPr>
            <w:r w:rsidRPr="00FB61BF">
              <w:rPr>
                <w:rFonts w:hint="eastAsia"/>
                <w:sz w:val="24"/>
                <w:szCs w:val="24"/>
              </w:rPr>
              <w:t>229,787</w:t>
            </w:r>
          </w:p>
        </w:tc>
        <w:tc>
          <w:tcPr>
            <w:tcW w:w="1612" w:type="dxa"/>
            <w:shd w:val="clear" w:color="auto" w:fill="auto"/>
          </w:tcPr>
          <w:p w:rsidR="00FB61BF" w:rsidRPr="00FB61BF" w:rsidRDefault="00FB61BF" w:rsidP="00FB61BF">
            <w:pPr>
              <w:spacing w:line="300" w:lineRule="exact"/>
              <w:ind w:leftChars="0" w:left="0" w:firstLineChars="0" w:firstLine="0"/>
              <w:jc w:val="right"/>
              <w:rPr>
                <w:sz w:val="24"/>
                <w:szCs w:val="24"/>
              </w:rPr>
            </w:pPr>
            <w:r w:rsidRPr="00FB61BF">
              <w:rPr>
                <w:rFonts w:hint="eastAsia"/>
                <w:sz w:val="24"/>
                <w:szCs w:val="24"/>
              </w:rPr>
              <w:t>286,092</w:t>
            </w:r>
          </w:p>
        </w:tc>
      </w:tr>
      <w:tr w:rsidR="00FB61BF" w:rsidRPr="00FB61BF" w:rsidTr="00F16E20">
        <w:tc>
          <w:tcPr>
            <w:tcW w:w="1338" w:type="dxa"/>
            <w:shd w:val="clear" w:color="auto" w:fill="auto"/>
          </w:tcPr>
          <w:p w:rsidR="00FB61BF" w:rsidRPr="00FB61BF" w:rsidRDefault="00FB61BF" w:rsidP="00FB61BF">
            <w:pPr>
              <w:spacing w:line="300" w:lineRule="exact"/>
              <w:ind w:leftChars="0" w:left="0" w:firstLineChars="0" w:firstLine="0"/>
              <w:jc w:val="center"/>
              <w:rPr>
                <w:rFonts w:hint="eastAsia"/>
                <w:b/>
                <w:sz w:val="24"/>
                <w:szCs w:val="24"/>
              </w:rPr>
            </w:pPr>
            <w:r w:rsidRPr="00FB61BF">
              <w:rPr>
                <w:rFonts w:hint="eastAsia"/>
                <w:b/>
                <w:sz w:val="24"/>
                <w:szCs w:val="24"/>
              </w:rPr>
              <w:t>執行率</w:t>
            </w:r>
          </w:p>
        </w:tc>
        <w:tc>
          <w:tcPr>
            <w:tcW w:w="1268" w:type="dxa"/>
            <w:tcBorders>
              <w:right w:val="double" w:sz="4" w:space="0" w:color="auto"/>
            </w:tcBorders>
          </w:tcPr>
          <w:p w:rsidR="00FB61BF" w:rsidRPr="00FB61BF" w:rsidRDefault="00FB61BF" w:rsidP="00FB61BF">
            <w:pPr>
              <w:spacing w:line="300" w:lineRule="exact"/>
              <w:ind w:leftChars="0" w:left="0" w:firstLineChars="0" w:firstLine="0"/>
              <w:jc w:val="right"/>
              <w:rPr>
                <w:b/>
                <w:sz w:val="24"/>
                <w:szCs w:val="24"/>
              </w:rPr>
            </w:pPr>
            <w:r w:rsidRPr="00FB61BF">
              <w:rPr>
                <w:b/>
                <w:sz w:val="24"/>
                <w:szCs w:val="24"/>
              </w:rPr>
              <w:t>129.20</w:t>
            </w:r>
          </w:p>
        </w:tc>
        <w:tc>
          <w:tcPr>
            <w:tcW w:w="1512" w:type="dxa"/>
            <w:tcBorders>
              <w:top w:val="single" w:sz="4" w:space="0" w:color="auto"/>
              <w:left w:val="double" w:sz="4" w:space="0" w:color="auto"/>
              <w:bottom w:val="single" w:sz="12" w:space="0" w:color="auto"/>
            </w:tcBorders>
            <w:shd w:val="clear" w:color="auto" w:fill="auto"/>
            <w:vAlign w:val="center"/>
          </w:tcPr>
          <w:p w:rsidR="00FB61BF" w:rsidRPr="00FB61BF" w:rsidRDefault="00FB61BF" w:rsidP="00FB61BF">
            <w:pPr>
              <w:spacing w:line="300" w:lineRule="exact"/>
              <w:ind w:leftChars="0" w:left="0" w:firstLineChars="0" w:firstLine="0"/>
              <w:jc w:val="right"/>
              <w:rPr>
                <w:rFonts w:hint="eastAsia"/>
                <w:b/>
                <w:sz w:val="24"/>
                <w:szCs w:val="24"/>
              </w:rPr>
            </w:pPr>
            <w:r w:rsidRPr="00FB61BF">
              <w:rPr>
                <w:rFonts w:hint="eastAsia"/>
                <w:b/>
                <w:sz w:val="24"/>
                <w:szCs w:val="24"/>
              </w:rPr>
              <w:t>34.00</w:t>
            </w:r>
          </w:p>
        </w:tc>
        <w:tc>
          <w:tcPr>
            <w:tcW w:w="1512" w:type="dxa"/>
            <w:shd w:val="clear" w:color="auto" w:fill="auto"/>
            <w:vAlign w:val="center"/>
          </w:tcPr>
          <w:p w:rsidR="00FB61BF" w:rsidRPr="00FB61BF" w:rsidRDefault="00FB61BF" w:rsidP="00FB61BF">
            <w:pPr>
              <w:spacing w:line="300" w:lineRule="exact"/>
              <w:ind w:leftChars="0" w:left="0" w:firstLineChars="0" w:firstLine="0"/>
              <w:jc w:val="right"/>
              <w:rPr>
                <w:rFonts w:hint="eastAsia"/>
                <w:b/>
                <w:sz w:val="24"/>
                <w:szCs w:val="24"/>
              </w:rPr>
            </w:pPr>
            <w:r w:rsidRPr="00FB61BF">
              <w:rPr>
                <w:rFonts w:hint="eastAsia"/>
                <w:b/>
                <w:sz w:val="24"/>
                <w:szCs w:val="24"/>
              </w:rPr>
              <w:t>31.60</w:t>
            </w:r>
          </w:p>
        </w:tc>
        <w:tc>
          <w:tcPr>
            <w:tcW w:w="1512" w:type="dxa"/>
            <w:shd w:val="clear" w:color="auto" w:fill="auto"/>
            <w:vAlign w:val="center"/>
          </w:tcPr>
          <w:p w:rsidR="00FB61BF" w:rsidRPr="00FB61BF" w:rsidRDefault="00FB61BF" w:rsidP="00FB61BF">
            <w:pPr>
              <w:spacing w:line="300" w:lineRule="exact"/>
              <w:ind w:leftChars="0" w:left="0" w:firstLineChars="0" w:firstLine="0"/>
              <w:jc w:val="right"/>
              <w:rPr>
                <w:rFonts w:hint="eastAsia"/>
                <w:b/>
                <w:sz w:val="24"/>
                <w:szCs w:val="24"/>
              </w:rPr>
            </w:pPr>
            <w:r w:rsidRPr="00FB61BF">
              <w:rPr>
                <w:rFonts w:hint="eastAsia"/>
                <w:b/>
                <w:sz w:val="24"/>
                <w:szCs w:val="24"/>
              </w:rPr>
              <w:t>35.06</w:t>
            </w:r>
          </w:p>
        </w:tc>
        <w:tc>
          <w:tcPr>
            <w:tcW w:w="1612" w:type="dxa"/>
            <w:shd w:val="clear" w:color="auto" w:fill="auto"/>
            <w:vAlign w:val="center"/>
          </w:tcPr>
          <w:p w:rsidR="00FB61BF" w:rsidRPr="00FB61BF" w:rsidRDefault="00FB61BF" w:rsidP="00FB61BF">
            <w:pPr>
              <w:spacing w:line="300" w:lineRule="exact"/>
              <w:ind w:leftChars="0" w:left="0" w:firstLineChars="0" w:firstLine="0"/>
              <w:jc w:val="right"/>
              <w:rPr>
                <w:rFonts w:hint="eastAsia"/>
                <w:b/>
                <w:sz w:val="24"/>
                <w:szCs w:val="24"/>
              </w:rPr>
            </w:pPr>
            <w:r w:rsidRPr="00FB61BF">
              <w:rPr>
                <w:rFonts w:hint="eastAsia"/>
                <w:b/>
                <w:sz w:val="24"/>
                <w:szCs w:val="24"/>
              </w:rPr>
              <w:t>42.85</w:t>
            </w:r>
          </w:p>
        </w:tc>
      </w:tr>
    </w:tbl>
    <w:p w:rsidR="00FB61BF" w:rsidRPr="00FB61BF" w:rsidRDefault="00FB61BF" w:rsidP="00FB61BF">
      <w:pPr>
        <w:spacing w:line="300" w:lineRule="exact"/>
        <w:ind w:leftChars="-50" w:left="1074" w:hangingChars="500" w:hanging="1216"/>
        <w:rPr>
          <w:rFonts w:hAnsi="標楷體" w:hint="eastAsia"/>
          <w:sz w:val="24"/>
          <w:lang w:eastAsia="zh-HK"/>
        </w:rPr>
      </w:pPr>
      <w:r w:rsidRPr="00FB61BF">
        <w:rPr>
          <w:rFonts w:hAnsi="標楷體" w:hint="eastAsia"/>
          <w:sz w:val="24"/>
          <w:lang w:eastAsia="zh-HK"/>
        </w:rPr>
        <w:t>說</w:t>
      </w:r>
      <w:r w:rsidRPr="00FB61BF">
        <w:rPr>
          <w:rFonts w:hAnsi="標楷體" w:hint="eastAsia"/>
          <w:sz w:val="24"/>
        </w:rPr>
        <w:t xml:space="preserve"> </w:t>
      </w:r>
      <w:r w:rsidRPr="00FB61BF">
        <w:rPr>
          <w:rFonts w:hAnsi="標楷體"/>
          <w:sz w:val="24"/>
        </w:rPr>
        <w:t xml:space="preserve">   </w:t>
      </w:r>
      <w:r w:rsidRPr="00FB61BF">
        <w:rPr>
          <w:rFonts w:hAnsi="標楷體" w:hint="eastAsia"/>
          <w:sz w:val="24"/>
          <w:lang w:eastAsia="zh-HK"/>
        </w:rPr>
        <w:t>明：自</w:t>
      </w:r>
      <w:r w:rsidRPr="00FB61BF">
        <w:rPr>
          <w:rFonts w:hAnsi="標楷體" w:hint="eastAsia"/>
          <w:sz w:val="24"/>
        </w:rPr>
        <w:t>110</w:t>
      </w:r>
      <w:r w:rsidRPr="00FB61BF">
        <w:rPr>
          <w:rFonts w:hAnsi="標楷體" w:hint="eastAsia"/>
          <w:sz w:val="24"/>
          <w:lang w:eastAsia="zh-HK"/>
        </w:rPr>
        <w:t>年度起再生能源發展基金之基金用途配合再生能源發展條例刪除電價費用補貼之規定，調</w:t>
      </w:r>
      <w:r w:rsidRPr="00FB61BF">
        <w:rPr>
          <w:rFonts w:hAnsi="標楷體" w:hint="eastAsia"/>
          <w:sz w:val="24"/>
        </w:rPr>
        <w:t>降</w:t>
      </w:r>
      <w:r w:rsidRPr="00FB61BF">
        <w:rPr>
          <w:rFonts w:hAnsi="標楷體" w:hint="eastAsia"/>
          <w:sz w:val="24"/>
          <w:lang w:eastAsia="zh-HK"/>
        </w:rPr>
        <w:t>計畫預算規模。</w:t>
      </w:r>
    </w:p>
    <w:p w:rsidR="00FB61BF" w:rsidRDefault="00FB61BF" w:rsidP="00FB61BF">
      <w:pPr>
        <w:spacing w:line="300" w:lineRule="exact"/>
        <w:ind w:leftChars="-50" w:left="831" w:hangingChars="400" w:hanging="973"/>
        <w:rPr>
          <w:rFonts w:hAnsi="標楷體"/>
          <w:sz w:val="24"/>
          <w:lang w:eastAsia="zh-HK"/>
        </w:rPr>
      </w:pPr>
      <w:r w:rsidRPr="00FB61BF">
        <w:rPr>
          <w:rFonts w:hAnsi="標楷體" w:hint="eastAsia"/>
          <w:sz w:val="24"/>
          <w:lang w:eastAsia="zh-HK"/>
        </w:rPr>
        <w:t>資料來源：整理自再生能源發展基金各年度決算書「主要業務</w:t>
      </w:r>
      <w:r w:rsidRPr="00FB61BF">
        <w:rPr>
          <w:rFonts w:hAnsi="標楷體" w:hint="eastAsia"/>
          <w:sz w:val="24"/>
        </w:rPr>
        <w:t>執</w:t>
      </w:r>
      <w:r w:rsidRPr="00FB61BF">
        <w:rPr>
          <w:rFonts w:hAnsi="標楷體" w:hint="eastAsia"/>
          <w:sz w:val="24"/>
          <w:lang w:eastAsia="zh-HK"/>
        </w:rPr>
        <w:t>行績效</w:t>
      </w:r>
      <w:r w:rsidRPr="00FB61BF">
        <w:rPr>
          <w:rFonts w:hAnsi="標楷體" w:hint="eastAsia"/>
          <w:sz w:val="24"/>
        </w:rPr>
        <w:t>摘</w:t>
      </w:r>
      <w:r w:rsidRPr="00FB61BF">
        <w:rPr>
          <w:rFonts w:hAnsi="標楷體" w:hint="eastAsia"/>
          <w:sz w:val="24"/>
          <w:lang w:eastAsia="zh-HK"/>
        </w:rPr>
        <w:t>要表」。</w:t>
      </w:r>
    </w:p>
    <w:p w:rsidR="00FB61BF" w:rsidRPr="00FB61BF" w:rsidRDefault="00FB61BF" w:rsidP="00FB61BF">
      <w:pPr>
        <w:ind w:left="849" w:hangingChars="100" w:hanging="283"/>
        <w:rPr>
          <w:b/>
          <w:lang w:eastAsia="zh-HK"/>
        </w:rPr>
      </w:pPr>
      <w:r w:rsidRPr="00FB61BF">
        <w:rPr>
          <w:rFonts w:hint="eastAsia"/>
          <w:b/>
        </w:rPr>
        <w:t>(</w:t>
      </w:r>
      <w:r w:rsidRPr="00FB61BF">
        <w:rPr>
          <w:rFonts w:hint="eastAsia"/>
          <w:b/>
          <w:lang w:eastAsia="zh-HK"/>
        </w:rPr>
        <w:t>二</w:t>
      </w:r>
      <w:r w:rsidRPr="00FB61BF">
        <w:rPr>
          <w:rFonts w:hint="eastAsia"/>
          <w:b/>
        </w:rPr>
        <w:t>)</w:t>
      </w:r>
      <w:r w:rsidRPr="00FB61BF">
        <w:rPr>
          <w:b/>
        </w:rPr>
        <w:t>113</w:t>
      </w:r>
      <w:r w:rsidRPr="00FB61BF">
        <w:rPr>
          <w:rFonts w:hint="eastAsia"/>
          <w:b/>
          <w:lang w:eastAsia="zh-HK"/>
        </w:rPr>
        <w:t>年度再生能源發電設備裝置容量規劃目標介於22.73</w:t>
      </w:r>
      <w:r w:rsidRPr="00FB61BF">
        <w:rPr>
          <w:rFonts w:hint="eastAsia"/>
          <w:b/>
        </w:rPr>
        <w:t>2</w:t>
      </w:r>
      <w:r w:rsidRPr="00FB61BF">
        <w:rPr>
          <w:rFonts w:hint="eastAsia"/>
          <w:b/>
          <w:lang w:eastAsia="zh-HK"/>
        </w:rPr>
        <w:t>GW至23.63</w:t>
      </w:r>
      <w:r w:rsidRPr="00FB61BF">
        <w:rPr>
          <w:rFonts w:hint="eastAsia"/>
          <w:b/>
        </w:rPr>
        <w:t>2</w:t>
      </w:r>
      <w:r w:rsidRPr="00FB61BF">
        <w:rPr>
          <w:rFonts w:hint="eastAsia"/>
          <w:b/>
          <w:lang w:eastAsia="zh-HK"/>
        </w:rPr>
        <w:t>GW，實際執行21.0</w:t>
      </w:r>
      <w:r w:rsidRPr="00FB61BF">
        <w:rPr>
          <w:rFonts w:hint="eastAsia"/>
          <w:b/>
        </w:rPr>
        <w:t>67</w:t>
      </w:r>
      <w:r w:rsidRPr="00FB61BF">
        <w:rPr>
          <w:rFonts w:hint="eastAsia"/>
          <w:b/>
          <w:lang w:eastAsia="zh-HK"/>
        </w:rPr>
        <w:t>GW，達成率雖高於八成，惟地熱能達成率僅四成六，允宜加強辦理</w:t>
      </w:r>
      <w:r w:rsidRPr="00FB61BF">
        <w:rPr>
          <w:b/>
          <w:lang w:eastAsia="zh-HK"/>
        </w:rPr>
        <w:t xml:space="preserve"> </w:t>
      </w:r>
    </w:p>
    <w:p w:rsidR="00FB61BF" w:rsidRPr="00FB61BF" w:rsidRDefault="00FB61BF" w:rsidP="00FB61BF">
      <w:pPr>
        <w:adjustRightInd w:val="0"/>
        <w:ind w:leftChars="300" w:left="850" w:firstLine="566"/>
      </w:pPr>
      <w:r w:rsidRPr="00FB61BF">
        <w:rPr>
          <w:rFonts w:hint="eastAsia"/>
        </w:rPr>
        <w:t>據能源署說明，政府規劃114年再生能源發電設備總量推廣目標</w:t>
      </w:r>
      <w:r w:rsidRPr="00FB61BF">
        <w:rPr>
          <w:rFonts w:hint="eastAsia"/>
          <w:lang w:eastAsia="zh-HK"/>
        </w:rPr>
        <w:t>為</w:t>
      </w:r>
      <w:r w:rsidRPr="00FB61BF">
        <w:rPr>
          <w:rFonts w:hint="eastAsia"/>
        </w:rPr>
        <w:t>29GW(百萬瓩)，</w:t>
      </w:r>
      <w:r w:rsidRPr="00FB61BF">
        <w:rPr>
          <w:rFonts w:hint="eastAsia"/>
          <w:lang w:eastAsia="zh-HK"/>
        </w:rPr>
        <w:t>各類再生能源中以</w:t>
      </w:r>
      <w:r w:rsidRPr="00FB61BF">
        <w:rPr>
          <w:rFonts w:hint="eastAsia"/>
        </w:rPr>
        <w:t>太陽光電20</w:t>
      </w:r>
      <w:r w:rsidRPr="00FB61BF">
        <w:t>GW</w:t>
      </w:r>
      <w:r w:rsidRPr="00FB61BF">
        <w:rPr>
          <w:rFonts w:hint="eastAsia"/>
          <w:lang w:eastAsia="zh-HK"/>
        </w:rPr>
        <w:t>及</w:t>
      </w:r>
      <w:r w:rsidRPr="00FB61BF">
        <w:rPr>
          <w:rFonts w:hint="eastAsia"/>
        </w:rPr>
        <w:t>離岸風電5.6</w:t>
      </w:r>
      <w:r w:rsidRPr="00FB61BF">
        <w:t>GW</w:t>
      </w:r>
      <w:r w:rsidRPr="00FB61BF">
        <w:rPr>
          <w:rFonts w:hint="eastAsia"/>
        </w:rPr>
        <w:t>為</w:t>
      </w:r>
      <w:r w:rsidRPr="00FB61BF">
        <w:rPr>
          <w:rFonts w:hint="eastAsia"/>
          <w:lang w:eastAsia="zh-HK"/>
        </w:rPr>
        <w:t>主</w:t>
      </w:r>
      <w:r w:rsidRPr="00FB61BF">
        <w:rPr>
          <w:rFonts w:hint="eastAsia"/>
        </w:rPr>
        <w:t>，</w:t>
      </w:r>
      <w:r w:rsidRPr="00FB61BF">
        <w:rPr>
          <w:rFonts w:hint="eastAsia"/>
          <w:lang w:eastAsia="zh-HK"/>
        </w:rPr>
        <w:t>並</w:t>
      </w:r>
      <w:r w:rsidRPr="00FB61BF">
        <w:rPr>
          <w:rFonts w:hint="eastAsia"/>
        </w:rPr>
        <w:t>積極發展其他各類再生能源類別</w:t>
      </w:r>
      <w:r w:rsidRPr="00FB61BF">
        <w:rPr>
          <w:rFonts w:hint="eastAsia"/>
          <w:lang w:eastAsia="zh-HK"/>
        </w:rPr>
        <w:t>。參</w:t>
      </w:r>
      <w:r w:rsidRPr="00FB61BF">
        <w:rPr>
          <w:rFonts w:hint="eastAsia"/>
        </w:rPr>
        <w:t>據該署統計，11</w:t>
      </w:r>
      <w:r w:rsidRPr="00FB61BF">
        <w:t>3</w:t>
      </w:r>
      <w:r w:rsidRPr="00FB61BF">
        <w:rPr>
          <w:rFonts w:hint="eastAsia"/>
        </w:rPr>
        <w:t>年底累計全國再生能源總裝置容量</w:t>
      </w:r>
      <w:r w:rsidR="00182A47">
        <w:rPr>
          <w:rFonts w:hint="eastAsia"/>
          <w:lang w:eastAsia="zh-HK"/>
        </w:rPr>
        <w:t>目標為</w:t>
      </w:r>
      <w:r w:rsidR="00182A47">
        <w:rPr>
          <w:rFonts w:hint="eastAsia"/>
        </w:rPr>
        <w:t>22.732GW</w:t>
      </w:r>
      <w:r w:rsidR="00182A47">
        <w:rPr>
          <w:rFonts w:hint="eastAsia"/>
          <w:lang w:eastAsia="zh-HK"/>
        </w:rPr>
        <w:t>至</w:t>
      </w:r>
      <w:r w:rsidR="00182A47">
        <w:rPr>
          <w:rFonts w:hint="eastAsia"/>
        </w:rPr>
        <w:t>23.632GW</w:t>
      </w:r>
      <w:r w:rsidR="00182A47">
        <w:rPr>
          <w:rFonts w:hint="eastAsia"/>
          <w:lang w:eastAsia="zh-HK"/>
        </w:rPr>
        <w:t>，</w:t>
      </w:r>
      <w:r w:rsidRPr="00FB61BF">
        <w:rPr>
          <w:rFonts w:hint="eastAsia"/>
        </w:rPr>
        <w:t>實績為21.067GW，</w:t>
      </w:r>
      <w:r w:rsidR="00182A47">
        <w:rPr>
          <w:rFonts w:hint="eastAsia"/>
          <w:lang w:eastAsia="zh-HK"/>
        </w:rPr>
        <w:t>達</w:t>
      </w:r>
      <w:r w:rsidRPr="00FB61BF">
        <w:rPr>
          <w:rFonts w:hint="eastAsia"/>
        </w:rPr>
        <w:t>成率</w:t>
      </w:r>
      <w:r w:rsidRPr="00FB61BF">
        <w:rPr>
          <w:rFonts w:hint="eastAsia"/>
          <w:lang w:eastAsia="zh-HK"/>
        </w:rPr>
        <w:t>高於八成；</w:t>
      </w:r>
      <w:r w:rsidRPr="00FB61BF">
        <w:rPr>
          <w:rFonts w:hint="eastAsia"/>
        </w:rPr>
        <w:t>惟比較各項再生能源裝置容量達成</w:t>
      </w:r>
      <w:r w:rsidRPr="00FB61BF">
        <w:rPr>
          <w:rFonts w:hint="eastAsia"/>
          <w:lang w:eastAsia="zh-HK"/>
        </w:rPr>
        <w:t>情形</w:t>
      </w:r>
      <w:r w:rsidRPr="00FB61BF">
        <w:rPr>
          <w:rFonts w:hint="eastAsia"/>
        </w:rPr>
        <w:t>，</w:t>
      </w:r>
      <w:r w:rsidRPr="00FB61BF">
        <w:rPr>
          <w:rFonts w:hint="eastAsia"/>
          <w:lang w:eastAsia="zh-HK"/>
        </w:rPr>
        <w:t>其中水力及</w:t>
      </w:r>
      <w:r w:rsidRPr="00FB61BF">
        <w:rPr>
          <w:rFonts w:hint="eastAsia"/>
        </w:rPr>
        <w:t>陸域風電</w:t>
      </w:r>
      <w:r w:rsidRPr="00FB61BF">
        <w:rPr>
          <w:rFonts w:hint="eastAsia"/>
          <w:lang w:eastAsia="zh-HK"/>
        </w:rPr>
        <w:t>實績已達目標</w:t>
      </w:r>
      <w:r w:rsidRPr="00FB61BF">
        <w:rPr>
          <w:rFonts w:hint="eastAsia"/>
        </w:rPr>
        <w:t>，</w:t>
      </w:r>
      <w:r w:rsidRPr="00FB61BF">
        <w:rPr>
          <w:rFonts w:hint="eastAsia"/>
          <w:lang w:eastAsia="zh-HK"/>
        </w:rPr>
        <w:t>離岸</w:t>
      </w:r>
      <w:r w:rsidRPr="00FB61BF">
        <w:rPr>
          <w:rFonts w:hint="eastAsia"/>
        </w:rPr>
        <w:t>風電</w:t>
      </w:r>
      <w:r w:rsidRPr="00FB61BF">
        <w:rPr>
          <w:rFonts w:hint="eastAsia"/>
          <w:lang w:eastAsia="zh-HK"/>
        </w:rPr>
        <w:t>及太陽光電達成率</w:t>
      </w:r>
      <w:r w:rsidR="00182A47">
        <w:rPr>
          <w:rFonts w:hint="eastAsia"/>
          <w:lang w:eastAsia="zh-HK"/>
        </w:rPr>
        <w:t>逾</w:t>
      </w:r>
      <w:r w:rsidRPr="00FB61BF">
        <w:rPr>
          <w:rFonts w:hint="eastAsia"/>
          <w:lang w:eastAsia="zh-HK"/>
        </w:rPr>
        <w:t>八成，惟地熱能達</w:t>
      </w:r>
      <w:r w:rsidRPr="00FB61BF">
        <w:rPr>
          <w:rFonts w:hint="eastAsia"/>
          <w:lang w:eastAsia="zh-HK"/>
        </w:rPr>
        <w:lastRenderedPageBreak/>
        <w:t>成率僅四成六</w:t>
      </w:r>
      <w:r w:rsidRPr="00FB61BF">
        <w:rPr>
          <w:vertAlign w:val="superscript"/>
          <w:lang w:eastAsia="zh-HK"/>
        </w:rPr>
        <w:footnoteReference w:id="2"/>
      </w:r>
      <w:r w:rsidRPr="00FB61BF">
        <w:rPr>
          <w:rFonts w:hint="eastAsia"/>
          <w:lang w:eastAsia="zh-HK"/>
        </w:rPr>
        <w:t>，允宜研謀加強</w:t>
      </w:r>
      <w:r w:rsidRPr="00FB61BF">
        <w:rPr>
          <w:rFonts w:hint="eastAsia"/>
        </w:rPr>
        <w:t>執</w:t>
      </w:r>
      <w:r w:rsidRPr="00FB61BF">
        <w:rPr>
          <w:rFonts w:hint="eastAsia"/>
          <w:lang w:eastAsia="zh-HK"/>
        </w:rPr>
        <w:t>行</w:t>
      </w:r>
      <w:r w:rsidRPr="00FB61BF">
        <w:rPr>
          <w:rFonts w:hint="eastAsia"/>
        </w:rPr>
        <w:t>策</w:t>
      </w:r>
      <w:r w:rsidRPr="00FB61BF">
        <w:rPr>
          <w:rFonts w:hint="eastAsia"/>
          <w:lang w:eastAsia="zh-HK"/>
        </w:rPr>
        <w:t>略</w:t>
      </w:r>
      <w:r w:rsidRPr="00FB61BF">
        <w:rPr>
          <w:rFonts w:hint="eastAsia"/>
        </w:rPr>
        <w:t>(</w:t>
      </w:r>
      <w:r w:rsidRPr="00FB61BF">
        <w:rPr>
          <w:rFonts w:hint="eastAsia"/>
          <w:lang w:eastAsia="zh-HK"/>
        </w:rPr>
        <w:t>詳表</w:t>
      </w:r>
      <w:r w:rsidRPr="00FB61BF">
        <w:rPr>
          <w:rFonts w:hint="eastAsia"/>
        </w:rPr>
        <w:t>2)。</w:t>
      </w:r>
    </w:p>
    <w:p w:rsidR="00FB61BF" w:rsidRPr="00FB61BF" w:rsidRDefault="00FB61BF" w:rsidP="00FB61BF">
      <w:pPr>
        <w:spacing w:beforeLines="30" w:before="150" w:line="320" w:lineRule="exact"/>
        <w:ind w:leftChars="0" w:left="0" w:rightChars="-100" w:right="-283" w:firstLineChars="0" w:firstLine="0"/>
        <w:jc w:val="left"/>
        <w:rPr>
          <w:rFonts w:hAnsi="標楷體"/>
          <w:b/>
          <w:snapToGrid/>
        </w:rPr>
      </w:pPr>
      <w:r w:rsidRPr="00FB61BF">
        <w:rPr>
          <w:rFonts w:hAnsi="標楷體" w:hint="eastAsia"/>
          <w:b/>
          <w:snapToGrid/>
        </w:rPr>
        <w:t>表2</w:t>
      </w:r>
      <w:r w:rsidRPr="00FB61BF">
        <w:rPr>
          <w:rFonts w:hAnsi="標楷體"/>
          <w:b/>
          <w:snapToGrid/>
        </w:rPr>
        <w:t xml:space="preserve">  </w:t>
      </w:r>
      <w:r w:rsidRPr="00FB61BF">
        <w:rPr>
          <w:rFonts w:hAnsi="標楷體" w:hint="eastAsia"/>
          <w:b/>
          <w:snapToGrid/>
        </w:rPr>
        <w:t xml:space="preserve"> 110</w:t>
      </w:r>
      <w:r w:rsidRPr="00FB61BF">
        <w:rPr>
          <w:rFonts w:hAnsi="標楷體" w:hint="eastAsia"/>
          <w:b/>
          <w:snapToGrid/>
          <w:lang w:eastAsia="zh-HK"/>
        </w:rPr>
        <w:t>至</w:t>
      </w:r>
      <w:r w:rsidRPr="00FB61BF">
        <w:rPr>
          <w:rFonts w:hAnsi="標楷體" w:hint="eastAsia"/>
          <w:b/>
          <w:snapToGrid/>
        </w:rPr>
        <w:t>113</w:t>
      </w:r>
      <w:r w:rsidRPr="00FB61BF">
        <w:rPr>
          <w:rFonts w:hAnsi="標楷體" w:hint="eastAsia"/>
          <w:b/>
          <w:snapToGrid/>
          <w:lang w:eastAsia="zh-HK"/>
        </w:rPr>
        <w:t>年度</w:t>
      </w:r>
      <w:r w:rsidRPr="00FB61BF">
        <w:rPr>
          <w:rFonts w:hAnsi="標楷體" w:hint="eastAsia"/>
          <w:b/>
          <w:snapToGrid/>
        </w:rPr>
        <w:t>我國再生能源裝置容量推廣目標</w:t>
      </w:r>
      <w:r w:rsidRPr="00FB61BF">
        <w:rPr>
          <w:rFonts w:hAnsi="標楷體" w:hint="eastAsia"/>
          <w:b/>
          <w:snapToGrid/>
          <w:lang w:eastAsia="zh-HK"/>
        </w:rPr>
        <w:t>及達成情形</w:t>
      </w:r>
      <w:r w:rsidRPr="00FB61BF">
        <w:rPr>
          <w:rFonts w:hAnsi="標楷體" w:hint="eastAsia"/>
          <w:b/>
          <w:snapToGrid/>
        </w:rPr>
        <w:t xml:space="preserve">表 </w:t>
      </w:r>
      <w:r w:rsidRPr="00FB61BF">
        <w:rPr>
          <w:rFonts w:hAnsi="標楷體"/>
          <w:b/>
          <w:snapToGrid/>
        </w:rPr>
        <w:t xml:space="preserve">  </w:t>
      </w:r>
    </w:p>
    <w:p w:rsidR="00FB61BF" w:rsidRPr="00FB61BF" w:rsidRDefault="00FB61BF" w:rsidP="00FB61BF">
      <w:pPr>
        <w:spacing w:beforeLines="30" w:before="150" w:line="320" w:lineRule="exact"/>
        <w:ind w:leftChars="0" w:left="0" w:firstLineChars="0" w:firstLine="0"/>
        <w:jc w:val="right"/>
        <w:rPr>
          <w:rFonts w:hAnsi="標楷體"/>
          <w:snapToGrid/>
          <w:sz w:val="24"/>
          <w:szCs w:val="22"/>
        </w:rPr>
      </w:pPr>
      <w:r w:rsidRPr="00FB61BF">
        <w:rPr>
          <w:rFonts w:hAnsi="標楷體"/>
          <w:b/>
          <w:snapToGrid/>
        </w:rPr>
        <w:t xml:space="preserve"> </w:t>
      </w:r>
      <w:r w:rsidRPr="00FB61BF">
        <w:rPr>
          <w:rFonts w:hAnsi="標楷體" w:hint="eastAsia"/>
          <w:snapToGrid/>
          <w:sz w:val="24"/>
          <w:szCs w:val="24"/>
        </w:rPr>
        <w:t>單位：千</w:t>
      </w:r>
      <w:r w:rsidRPr="00FB61BF">
        <w:rPr>
          <w:rFonts w:hAnsi="標楷體"/>
          <w:snapToGrid/>
          <w:color w:val="000000"/>
          <w:sz w:val="24"/>
          <w:szCs w:val="24"/>
        </w:rPr>
        <w:t>瓩</w:t>
      </w:r>
      <w:r w:rsidRPr="00FB61BF">
        <w:rPr>
          <w:rFonts w:hAnsi="標楷體" w:hint="eastAsia"/>
          <w:snapToGrid/>
          <w:color w:val="000000"/>
          <w:sz w:val="24"/>
          <w:szCs w:val="24"/>
        </w:rPr>
        <w:t>(</w:t>
      </w:r>
      <w:r w:rsidRPr="00FB61BF">
        <w:rPr>
          <w:rFonts w:hAnsi="標楷體"/>
          <w:snapToGrid/>
          <w:color w:val="000000"/>
          <w:sz w:val="24"/>
          <w:szCs w:val="24"/>
        </w:rPr>
        <w:t>MW)</w:t>
      </w:r>
      <w:r w:rsidRPr="00FB61BF">
        <w:rPr>
          <w:rFonts w:hAnsi="標楷體" w:hint="eastAsia"/>
          <w:snapToGrid/>
          <w:color w:val="000000"/>
          <w:sz w:val="24"/>
          <w:szCs w:val="24"/>
          <w:lang w:eastAsia="zh-HK"/>
        </w:rPr>
        <w:t>；</w:t>
      </w:r>
      <w:r w:rsidRPr="00FB61BF">
        <w:rPr>
          <w:rFonts w:hAnsi="標楷體" w:hint="eastAsia"/>
          <w:snapToGrid/>
          <w:color w:val="000000"/>
          <w:sz w:val="24"/>
          <w:szCs w:val="24"/>
        </w:rPr>
        <w:t>%</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59"/>
        <w:gridCol w:w="1135"/>
        <w:gridCol w:w="1135"/>
        <w:gridCol w:w="1420"/>
        <w:gridCol w:w="1136"/>
        <w:gridCol w:w="985"/>
        <w:gridCol w:w="1135"/>
      </w:tblGrid>
      <w:tr w:rsidR="00FB61BF" w:rsidRPr="00FB61BF" w:rsidTr="00F16E20">
        <w:trPr>
          <w:tblHeader/>
        </w:trPr>
        <w:tc>
          <w:tcPr>
            <w:tcW w:w="917" w:type="pct"/>
            <w:vMerge w:val="restart"/>
            <w:shd w:val="clear" w:color="auto" w:fill="auto"/>
            <w:vAlign w:val="center"/>
          </w:tcPr>
          <w:p w:rsidR="00FB61BF" w:rsidRPr="00FB61BF" w:rsidRDefault="00FB61BF" w:rsidP="00FB61BF">
            <w:pPr>
              <w:spacing w:line="300" w:lineRule="exact"/>
              <w:ind w:leftChars="0" w:left="0" w:firstLineChars="0" w:firstLine="0"/>
              <w:jc w:val="center"/>
              <w:rPr>
                <w:b/>
                <w:snapToGrid/>
                <w:color w:val="000000"/>
                <w:spacing w:val="-16"/>
                <w:sz w:val="22"/>
              </w:rPr>
            </w:pPr>
            <w:r w:rsidRPr="00FB61BF">
              <w:rPr>
                <w:rFonts w:hint="eastAsia"/>
                <w:b/>
                <w:snapToGrid/>
                <w:color w:val="000000"/>
                <w:spacing w:val="-16"/>
                <w:sz w:val="22"/>
              </w:rPr>
              <w:t>項目</w:t>
            </w:r>
          </w:p>
        </w:tc>
        <w:tc>
          <w:tcPr>
            <w:tcW w:w="667" w:type="pct"/>
            <w:shd w:val="clear" w:color="auto" w:fill="auto"/>
            <w:vAlign w:val="center"/>
          </w:tcPr>
          <w:p w:rsidR="00FB61BF" w:rsidRPr="00FB61BF" w:rsidRDefault="00FB61BF" w:rsidP="00FB61BF">
            <w:pPr>
              <w:spacing w:line="300" w:lineRule="exact"/>
              <w:ind w:leftChars="0" w:left="0" w:firstLineChars="0" w:firstLine="0"/>
              <w:jc w:val="center"/>
              <w:rPr>
                <w:b/>
                <w:snapToGrid/>
                <w:color w:val="000000"/>
                <w:sz w:val="22"/>
              </w:rPr>
            </w:pPr>
            <w:r w:rsidRPr="00FB61BF">
              <w:rPr>
                <w:rFonts w:hint="eastAsia"/>
                <w:b/>
                <w:snapToGrid/>
                <w:color w:val="000000"/>
                <w:sz w:val="22"/>
              </w:rPr>
              <w:t>110年</w:t>
            </w:r>
            <w:r w:rsidRPr="00FB61BF">
              <w:rPr>
                <w:rFonts w:hint="eastAsia"/>
                <w:b/>
                <w:snapToGrid/>
                <w:color w:val="000000"/>
                <w:sz w:val="22"/>
                <w:lang w:eastAsia="zh-HK"/>
              </w:rPr>
              <w:t>度</w:t>
            </w:r>
          </w:p>
        </w:tc>
        <w:tc>
          <w:tcPr>
            <w:tcW w:w="667" w:type="pct"/>
            <w:shd w:val="clear" w:color="auto" w:fill="auto"/>
            <w:vAlign w:val="center"/>
          </w:tcPr>
          <w:p w:rsidR="00FB61BF" w:rsidRPr="00FB61BF" w:rsidRDefault="00FB61BF" w:rsidP="00FB61BF">
            <w:pPr>
              <w:spacing w:line="300" w:lineRule="exact"/>
              <w:ind w:leftChars="0" w:left="0" w:firstLineChars="0" w:firstLine="0"/>
              <w:jc w:val="center"/>
              <w:rPr>
                <w:b/>
                <w:snapToGrid/>
                <w:color w:val="000000"/>
                <w:sz w:val="22"/>
              </w:rPr>
            </w:pPr>
            <w:r w:rsidRPr="00FB61BF">
              <w:rPr>
                <w:rFonts w:hint="eastAsia"/>
                <w:b/>
                <w:snapToGrid/>
                <w:color w:val="000000"/>
                <w:sz w:val="22"/>
              </w:rPr>
              <w:t>111年</w:t>
            </w:r>
            <w:r w:rsidRPr="00FB61BF">
              <w:rPr>
                <w:rFonts w:hint="eastAsia"/>
                <w:b/>
                <w:snapToGrid/>
                <w:color w:val="000000"/>
                <w:sz w:val="22"/>
                <w:lang w:eastAsia="zh-HK"/>
              </w:rPr>
              <w:t>度</w:t>
            </w:r>
          </w:p>
        </w:tc>
        <w:tc>
          <w:tcPr>
            <w:tcW w:w="835" w:type="pct"/>
            <w:shd w:val="clear" w:color="auto" w:fill="auto"/>
            <w:vAlign w:val="center"/>
          </w:tcPr>
          <w:p w:rsidR="00FB61BF" w:rsidRPr="00FB61BF" w:rsidRDefault="00FB61BF" w:rsidP="00FB61BF">
            <w:pPr>
              <w:spacing w:line="300" w:lineRule="exact"/>
              <w:ind w:leftChars="0" w:left="0" w:firstLineChars="0" w:firstLine="0"/>
              <w:jc w:val="center"/>
              <w:rPr>
                <w:b/>
                <w:snapToGrid/>
                <w:color w:val="000000"/>
                <w:sz w:val="22"/>
              </w:rPr>
            </w:pPr>
            <w:r w:rsidRPr="00FB61BF">
              <w:rPr>
                <w:rFonts w:hint="eastAsia"/>
                <w:b/>
                <w:snapToGrid/>
                <w:color w:val="000000"/>
                <w:sz w:val="22"/>
              </w:rPr>
              <w:t>112年</w:t>
            </w:r>
            <w:r w:rsidRPr="00FB61BF">
              <w:rPr>
                <w:rFonts w:hint="eastAsia"/>
                <w:b/>
                <w:snapToGrid/>
                <w:color w:val="000000"/>
                <w:sz w:val="22"/>
                <w:lang w:eastAsia="zh-HK"/>
              </w:rPr>
              <w:t>度</w:t>
            </w:r>
          </w:p>
        </w:tc>
        <w:tc>
          <w:tcPr>
            <w:tcW w:w="1914" w:type="pct"/>
            <w:gridSpan w:val="3"/>
          </w:tcPr>
          <w:p w:rsidR="00FB61BF" w:rsidRPr="00FB61BF" w:rsidRDefault="00FB61BF" w:rsidP="00FB61BF">
            <w:pPr>
              <w:spacing w:line="300" w:lineRule="exact"/>
              <w:ind w:leftChars="0" w:left="0" w:firstLineChars="0" w:firstLine="0"/>
              <w:jc w:val="center"/>
              <w:rPr>
                <w:b/>
                <w:snapToGrid/>
                <w:color w:val="000000"/>
                <w:sz w:val="22"/>
              </w:rPr>
            </w:pPr>
            <w:r w:rsidRPr="00FB61BF">
              <w:rPr>
                <w:rFonts w:hint="eastAsia"/>
                <w:b/>
                <w:snapToGrid/>
                <w:color w:val="000000"/>
                <w:sz w:val="22"/>
              </w:rPr>
              <w:t>113年</w:t>
            </w:r>
            <w:r w:rsidRPr="00FB61BF">
              <w:rPr>
                <w:rFonts w:hint="eastAsia"/>
                <w:b/>
                <w:snapToGrid/>
                <w:color w:val="000000"/>
                <w:sz w:val="22"/>
                <w:lang w:eastAsia="zh-HK"/>
              </w:rPr>
              <w:t>度</w:t>
            </w:r>
          </w:p>
        </w:tc>
      </w:tr>
      <w:tr w:rsidR="00FB61BF" w:rsidRPr="00FB61BF" w:rsidTr="00F16E20">
        <w:trPr>
          <w:tblHeader/>
        </w:trPr>
        <w:tc>
          <w:tcPr>
            <w:tcW w:w="917" w:type="pct"/>
            <w:vMerge/>
            <w:shd w:val="clear" w:color="auto" w:fill="auto"/>
            <w:vAlign w:val="center"/>
          </w:tcPr>
          <w:p w:rsidR="00FB61BF" w:rsidRPr="00FB61BF" w:rsidRDefault="00FB61BF" w:rsidP="00FB61BF">
            <w:pPr>
              <w:spacing w:line="300" w:lineRule="exact"/>
              <w:ind w:leftChars="0" w:left="0" w:firstLineChars="0" w:firstLine="0"/>
              <w:jc w:val="center"/>
              <w:rPr>
                <w:rFonts w:hint="eastAsia"/>
                <w:b/>
                <w:snapToGrid/>
                <w:color w:val="000000"/>
                <w:spacing w:val="-16"/>
                <w:sz w:val="22"/>
              </w:rPr>
            </w:pPr>
          </w:p>
        </w:tc>
        <w:tc>
          <w:tcPr>
            <w:tcW w:w="667" w:type="pct"/>
            <w:shd w:val="clear" w:color="auto" w:fill="auto"/>
            <w:vAlign w:val="center"/>
          </w:tcPr>
          <w:p w:rsidR="00FB61BF" w:rsidRPr="00FB61BF" w:rsidRDefault="00FB61BF" w:rsidP="00FB61BF">
            <w:pPr>
              <w:spacing w:line="300" w:lineRule="exact"/>
              <w:ind w:leftChars="0" w:left="0" w:firstLineChars="0" w:firstLine="0"/>
              <w:jc w:val="center"/>
              <w:rPr>
                <w:rFonts w:hint="eastAsia"/>
                <w:b/>
                <w:snapToGrid/>
                <w:color w:val="000000"/>
                <w:sz w:val="22"/>
              </w:rPr>
            </w:pPr>
            <w:r w:rsidRPr="00FB61BF">
              <w:rPr>
                <w:rFonts w:hint="eastAsia"/>
                <w:b/>
                <w:snapToGrid/>
                <w:color w:val="000000"/>
                <w:sz w:val="22"/>
              </w:rPr>
              <w:t>實績</w:t>
            </w:r>
          </w:p>
        </w:tc>
        <w:tc>
          <w:tcPr>
            <w:tcW w:w="667" w:type="pct"/>
            <w:shd w:val="clear" w:color="auto" w:fill="auto"/>
            <w:vAlign w:val="center"/>
          </w:tcPr>
          <w:p w:rsidR="00FB61BF" w:rsidRPr="00FB61BF" w:rsidRDefault="00FB61BF" w:rsidP="00FB61BF">
            <w:pPr>
              <w:spacing w:line="300" w:lineRule="exact"/>
              <w:ind w:leftChars="0" w:left="0" w:firstLineChars="0" w:firstLine="0"/>
              <w:jc w:val="center"/>
              <w:rPr>
                <w:rFonts w:hint="eastAsia"/>
                <w:b/>
                <w:snapToGrid/>
                <w:color w:val="000000"/>
                <w:sz w:val="22"/>
              </w:rPr>
            </w:pPr>
            <w:r w:rsidRPr="00FB61BF">
              <w:rPr>
                <w:rFonts w:hint="eastAsia"/>
                <w:b/>
                <w:snapToGrid/>
                <w:color w:val="000000"/>
                <w:sz w:val="22"/>
              </w:rPr>
              <w:t>實績</w:t>
            </w:r>
          </w:p>
        </w:tc>
        <w:tc>
          <w:tcPr>
            <w:tcW w:w="835" w:type="pct"/>
            <w:shd w:val="clear" w:color="auto" w:fill="auto"/>
            <w:vAlign w:val="center"/>
          </w:tcPr>
          <w:p w:rsidR="00FB61BF" w:rsidRPr="00FB61BF" w:rsidRDefault="00FB61BF" w:rsidP="00FB61BF">
            <w:pPr>
              <w:spacing w:line="300" w:lineRule="exact"/>
              <w:ind w:leftChars="0" w:left="0" w:firstLineChars="0" w:firstLine="0"/>
              <w:jc w:val="center"/>
              <w:rPr>
                <w:b/>
                <w:snapToGrid/>
                <w:color w:val="000000"/>
                <w:sz w:val="22"/>
              </w:rPr>
            </w:pPr>
            <w:r w:rsidRPr="00FB61BF">
              <w:rPr>
                <w:rFonts w:hint="eastAsia"/>
                <w:b/>
                <w:snapToGrid/>
                <w:color w:val="000000"/>
                <w:sz w:val="22"/>
              </w:rPr>
              <w:t>實績</w:t>
            </w:r>
          </w:p>
        </w:tc>
        <w:tc>
          <w:tcPr>
            <w:tcW w:w="668" w:type="pct"/>
            <w:vAlign w:val="center"/>
          </w:tcPr>
          <w:p w:rsidR="00FB61BF" w:rsidRPr="00FB61BF" w:rsidRDefault="00FB61BF" w:rsidP="00FB61BF">
            <w:pPr>
              <w:spacing w:line="300" w:lineRule="exact"/>
              <w:ind w:leftChars="0" w:left="0" w:firstLineChars="0" w:firstLine="0"/>
              <w:jc w:val="center"/>
              <w:rPr>
                <w:rFonts w:hint="eastAsia"/>
                <w:b/>
                <w:snapToGrid/>
                <w:color w:val="000000"/>
                <w:sz w:val="22"/>
              </w:rPr>
            </w:pPr>
            <w:r w:rsidRPr="00FB61BF">
              <w:rPr>
                <w:rFonts w:hint="eastAsia"/>
                <w:b/>
                <w:snapToGrid/>
                <w:color w:val="000000"/>
                <w:sz w:val="22"/>
              </w:rPr>
              <w:t>目標</w:t>
            </w:r>
          </w:p>
        </w:tc>
        <w:tc>
          <w:tcPr>
            <w:tcW w:w="579" w:type="pct"/>
            <w:vAlign w:val="center"/>
          </w:tcPr>
          <w:p w:rsidR="00FB61BF" w:rsidRPr="00FB61BF" w:rsidRDefault="00FB61BF" w:rsidP="00FB61BF">
            <w:pPr>
              <w:spacing w:line="300" w:lineRule="exact"/>
              <w:ind w:leftChars="0" w:left="0" w:firstLineChars="0" w:firstLine="0"/>
              <w:jc w:val="center"/>
              <w:rPr>
                <w:rFonts w:hint="eastAsia"/>
                <w:b/>
                <w:snapToGrid/>
                <w:color w:val="000000"/>
                <w:sz w:val="22"/>
              </w:rPr>
            </w:pPr>
            <w:r w:rsidRPr="00FB61BF">
              <w:rPr>
                <w:rFonts w:hint="eastAsia"/>
                <w:b/>
                <w:snapToGrid/>
                <w:color w:val="000000"/>
                <w:sz w:val="22"/>
              </w:rPr>
              <w:t>實績</w:t>
            </w:r>
          </w:p>
        </w:tc>
        <w:tc>
          <w:tcPr>
            <w:tcW w:w="667" w:type="pct"/>
          </w:tcPr>
          <w:p w:rsidR="00FB61BF" w:rsidRPr="00FB61BF" w:rsidRDefault="00FB61BF" w:rsidP="00FB61BF">
            <w:pPr>
              <w:spacing w:line="300" w:lineRule="exact"/>
              <w:ind w:leftChars="0" w:left="0" w:firstLineChars="0" w:firstLine="0"/>
              <w:jc w:val="center"/>
              <w:rPr>
                <w:rFonts w:hint="eastAsia"/>
                <w:b/>
                <w:snapToGrid/>
                <w:color w:val="000000"/>
                <w:sz w:val="22"/>
              </w:rPr>
            </w:pPr>
            <w:r w:rsidRPr="00FB61BF">
              <w:rPr>
                <w:rFonts w:hint="eastAsia"/>
                <w:b/>
                <w:snapToGrid/>
                <w:color w:val="000000"/>
                <w:sz w:val="22"/>
                <w:lang w:eastAsia="zh-HK"/>
              </w:rPr>
              <w:t>達成率</w:t>
            </w:r>
          </w:p>
        </w:tc>
      </w:tr>
      <w:tr w:rsidR="00FB61BF" w:rsidRPr="00FB61BF" w:rsidTr="00F16E20">
        <w:tc>
          <w:tcPr>
            <w:tcW w:w="917" w:type="pct"/>
            <w:shd w:val="clear" w:color="auto" w:fill="auto"/>
            <w:vAlign w:val="center"/>
          </w:tcPr>
          <w:p w:rsidR="00FB61BF" w:rsidRPr="00FB61BF" w:rsidRDefault="00FB61BF" w:rsidP="00FB61BF">
            <w:pPr>
              <w:spacing w:line="300" w:lineRule="exact"/>
              <w:ind w:leftChars="0" w:left="0" w:firstLineChars="0" w:firstLine="0"/>
              <w:jc w:val="left"/>
              <w:rPr>
                <w:snapToGrid/>
                <w:color w:val="000000"/>
                <w:spacing w:val="-6"/>
                <w:sz w:val="22"/>
              </w:rPr>
            </w:pPr>
            <w:r w:rsidRPr="00FB61BF">
              <w:rPr>
                <w:rFonts w:hint="eastAsia"/>
                <w:snapToGrid/>
                <w:color w:val="000000"/>
                <w:spacing w:val="-6"/>
                <w:sz w:val="22"/>
              </w:rPr>
              <w:t>1.水力</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2,094</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2,09</w:t>
            </w:r>
            <w:r w:rsidRPr="00FB61BF">
              <w:rPr>
                <w:rFonts w:hint="eastAsia"/>
                <w:bCs/>
                <w:snapToGrid/>
                <w:color w:val="000000"/>
                <w:sz w:val="22"/>
              </w:rPr>
              <w:t>8</w:t>
            </w:r>
          </w:p>
        </w:tc>
        <w:tc>
          <w:tcPr>
            <w:tcW w:w="835"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2,104</w:t>
            </w:r>
          </w:p>
        </w:tc>
        <w:tc>
          <w:tcPr>
            <w:tcW w:w="668"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2,104</w:t>
            </w:r>
          </w:p>
        </w:tc>
        <w:tc>
          <w:tcPr>
            <w:tcW w:w="579"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2,123</w:t>
            </w:r>
          </w:p>
        </w:tc>
        <w:tc>
          <w:tcPr>
            <w:tcW w:w="667"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100.90</w:t>
            </w:r>
          </w:p>
        </w:tc>
      </w:tr>
      <w:tr w:rsidR="00FB61BF" w:rsidRPr="00FB61BF" w:rsidTr="00F16E20">
        <w:tc>
          <w:tcPr>
            <w:tcW w:w="917" w:type="pct"/>
            <w:shd w:val="clear" w:color="auto" w:fill="auto"/>
            <w:vAlign w:val="center"/>
          </w:tcPr>
          <w:p w:rsidR="00FB61BF" w:rsidRPr="00FB61BF" w:rsidRDefault="00FB61BF" w:rsidP="00FB61BF">
            <w:pPr>
              <w:spacing w:line="300" w:lineRule="exact"/>
              <w:ind w:leftChars="0" w:left="0" w:firstLineChars="0" w:firstLine="0"/>
              <w:jc w:val="left"/>
              <w:rPr>
                <w:snapToGrid/>
                <w:color w:val="000000"/>
                <w:spacing w:val="-6"/>
                <w:sz w:val="22"/>
              </w:rPr>
            </w:pPr>
            <w:r w:rsidRPr="00FB61BF">
              <w:rPr>
                <w:rFonts w:hint="eastAsia"/>
                <w:snapToGrid/>
                <w:color w:val="000000"/>
                <w:spacing w:val="-6"/>
                <w:sz w:val="22"/>
              </w:rPr>
              <w:t>2.太陽光電</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7,700</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9</w:t>
            </w:r>
            <w:r w:rsidRPr="00FB61BF">
              <w:rPr>
                <w:bCs/>
                <w:snapToGrid/>
                <w:color w:val="000000"/>
                <w:sz w:val="22"/>
              </w:rPr>
              <w:t>,</w:t>
            </w:r>
            <w:r w:rsidRPr="00FB61BF">
              <w:rPr>
                <w:rFonts w:hint="eastAsia"/>
                <w:bCs/>
                <w:snapToGrid/>
                <w:color w:val="000000"/>
                <w:sz w:val="22"/>
              </w:rPr>
              <w:t>724</w:t>
            </w:r>
          </w:p>
        </w:tc>
        <w:tc>
          <w:tcPr>
            <w:tcW w:w="835"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1</w:t>
            </w:r>
            <w:r w:rsidRPr="00FB61BF">
              <w:rPr>
                <w:rFonts w:hint="eastAsia"/>
                <w:bCs/>
                <w:snapToGrid/>
                <w:color w:val="000000"/>
                <w:sz w:val="22"/>
              </w:rPr>
              <w:t>2</w:t>
            </w:r>
            <w:r w:rsidRPr="00FB61BF">
              <w:rPr>
                <w:bCs/>
                <w:snapToGrid/>
                <w:color w:val="000000"/>
                <w:sz w:val="22"/>
              </w:rPr>
              <w:t>,</w:t>
            </w:r>
            <w:r w:rsidRPr="00FB61BF">
              <w:rPr>
                <w:rFonts w:hint="eastAsia"/>
                <w:bCs/>
                <w:snapToGrid/>
                <w:color w:val="000000"/>
                <w:sz w:val="22"/>
              </w:rPr>
              <w:t>418</w:t>
            </w:r>
          </w:p>
        </w:tc>
        <w:tc>
          <w:tcPr>
            <w:tcW w:w="668"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1</w:t>
            </w:r>
            <w:r w:rsidRPr="00FB61BF">
              <w:rPr>
                <w:rFonts w:hint="eastAsia"/>
                <w:bCs/>
                <w:snapToGrid/>
                <w:color w:val="000000"/>
                <w:sz w:val="22"/>
              </w:rPr>
              <w:t>6</w:t>
            </w:r>
            <w:r w:rsidRPr="00FB61BF">
              <w:rPr>
                <w:bCs/>
                <w:snapToGrid/>
                <w:color w:val="000000"/>
                <w:sz w:val="22"/>
              </w:rPr>
              <w:t>,</w:t>
            </w:r>
            <w:r w:rsidRPr="00FB61BF">
              <w:rPr>
                <w:rFonts w:hint="eastAsia"/>
                <w:bCs/>
                <w:snapToGrid/>
                <w:color w:val="000000"/>
                <w:sz w:val="22"/>
              </w:rPr>
              <w:t>21</w:t>
            </w:r>
            <w:r w:rsidRPr="00FB61BF">
              <w:rPr>
                <w:bCs/>
                <w:snapToGrid/>
                <w:color w:val="000000"/>
                <w:sz w:val="22"/>
              </w:rPr>
              <w:t>0</w:t>
            </w:r>
          </w:p>
        </w:tc>
        <w:tc>
          <w:tcPr>
            <w:tcW w:w="579"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14,281</w:t>
            </w:r>
          </w:p>
        </w:tc>
        <w:tc>
          <w:tcPr>
            <w:tcW w:w="667"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88.10</w:t>
            </w:r>
          </w:p>
        </w:tc>
      </w:tr>
      <w:tr w:rsidR="00FB61BF" w:rsidRPr="00FB61BF" w:rsidTr="00F16E20">
        <w:trPr>
          <w:trHeight w:val="59"/>
        </w:trPr>
        <w:tc>
          <w:tcPr>
            <w:tcW w:w="917" w:type="pct"/>
            <w:shd w:val="clear" w:color="auto" w:fill="auto"/>
            <w:vAlign w:val="center"/>
          </w:tcPr>
          <w:p w:rsidR="00FB61BF" w:rsidRPr="00FB61BF" w:rsidRDefault="00FB61BF" w:rsidP="00FB61BF">
            <w:pPr>
              <w:spacing w:line="300" w:lineRule="exact"/>
              <w:ind w:leftChars="0" w:left="0" w:firstLineChars="0" w:firstLine="0"/>
              <w:jc w:val="left"/>
              <w:rPr>
                <w:snapToGrid/>
                <w:color w:val="000000"/>
                <w:spacing w:val="-6"/>
                <w:sz w:val="22"/>
              </w:rPr>
            </w:pPr>
            <w:r w:rsidRPr="00FB61BF">
              <w:rPr>
                <w:rFonts w:hint="eastAsia"/>
                <w:snapToGrid/>
                <w:color w:val="000000"/>
                <w:spacing w:val="-6"/>
                <w:sz w:val="22"/>
              </w:rPr>
              <w:t>3.風力發電</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1,094</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1,581</w:t>
            </w:r>
          </w:p>
        </w:tc>
        <w:tc>
          <w:tcPr>
            <w:tcW w:w="835"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2,674</w:t>
            </w:r>
          </w:p>
        </w:tc>
        <w:tc>
          <w:tcPr>
            <w:tcW w:w="668"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3,639</w:t>
            </w:r>
          </w:p>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w:t>
            </w:r>
            <w:r w:rsidRPr="00FB61BF">
              <w:rPr>
                <w:rFonts w:hint="eastAsia"/>
                <w:bCs/>
                <w:snapToGrid/>
                <w:color w:val="000000"/>
                <w:sz w:val="22"/>
              </w:rPr>
              <w:t>4,539</w:t>
            </w:r>
          </w:p>
        </w:tc>
        <w:tc>
          <w:tcPr>
            <w:tcW w:w="579"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3</w:t>
            </w:r>
            <w:r w:rsidRPr="00FB61BF">
              <w:rPr>
                <w:bCs/>
                <w:snapToGrid/>
                <w:color w:val="000000"/>
                <w:sz w:val="22"/>
              </w:rPr>
              <w:t>,905</w:t>
            </w:r>
          </w:p>
        </w:tc>
        <w:tc>
          <w:tcPr>
            <w:tcW w:w="667"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107.31</w:t>
            </w:r>
          </w:p>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w:t>
            </w:r>
            <w:r w:rsidRPr="00FB61BF">
              <w:rPr>
                <w:bCs/>
                <w:snapToGrid/>
                <w:color w:val="000000"/>
                <w:sz w:val="22"/>
              </w:rPr>
              <w:t>86.03</w:t>
            </w:r>
          </w:p>
        </w:tc>
      </w:tr>
      <w:tr w:rsidR="00FB61BF" w:rsidRPr="00FB61BF" w:rsidTr="00F16E20">
        <w:tc>
          <w:tcPr>
            <w:tcW w:w="917" w:type="pct"/>
            <w:shd w:val="clear" w:color="auto" w:fill="auto"/>
            <w:vAlign w:val="center"/>
          </w:tcPr>
          <w:p w:rsidR="00FB61BF" w:rsidRPr="00FB61BF" w:rsidRDefault="00FB61BF" w:rsidP="00FB61BF">
            <w:pPr>
              <w:spacing w:line="300" w:lineRule="exact"/>
              <w:ind w:leftChars="0" w:left="0" w:firstLineChars="100" w:firstLine="211"/>
              <w:jc w:val="left"/>
              <w:rPr>
                <w:snapToGrid/>
                <w:color w:val="000000"/>
                <w:spacing w:val="-6"/>
                <w:sz w:val="22"/>
              </w:rPr>
            </w:pPr>
            <w:r w:rsidRPr="00FB61BF">
              <w:rPr>
                <w:rFonts w:hint="eastAsia"/>
                <w:snapToGrid/>
                <w:color w:val="000000"/>
                <w:spacing w:val="-6"/>
                <w:sz w:val="22"/>
              </w:rPr>
              <w:t>3</w:t>
            </w:r>
            <w:r w:rsidRPr="00FB61BF">
              <w:rPr>
                <w:snapToGrid/>
                <w:color w:val="000000"/>
                <w:spacing w:val="-6"/>
                <w:sz w:val="22"/>
              </w:rPr>
              <w:t>.1</w:t>
            </w:r>
            <w:r w:rsidRPr="00FB61BF">
              <w:rPr>
                <w:rFonts w:hint="eastAsia"/>
                <w:snapToGrid/>
                <w:color w:val="000000"/>
                <w:spacing w:val="-6"/>
                <w:sz w:val="22"/>
              </w:rPr>
              <w:t>陸域</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825</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8</w:t>
            </w:r>
            <w:r w:rsidRPr="00FB61BF">
              <w:rPr>
                <w:rFonts w:hint="eastAsia"/>
                <w:bCs/>
                <w:snapToGrid/>
                <w:color w:val="000000"/>
                <w:sz w:val="22"/>
              </w:rPr>
              <w:t>36</w:t>
            </w:r>
          </w:p>
        </w:tc>
        <w:tc>
          <w:tcPr>
            <w:tcW w:w="835"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911</w:t>
            </w:r>
          </w:p>
        </w:tc>
        <w:tc>
          <w:tcPr>
            <w:tcW w:w="668"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886</w:t>
            </w:r>
          </w:p>
        </w:tc>
        <w:tc>
          <w:tcPr>
            <w:tcW w:w="579"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9</w:t>
            </w:r>
            <w:r w:rsidRPr="00FB61BF">
              <w:rPr>
                <w:bCs/>
                <w:snapToGrid/>
                <w:color w:val="000000"/>
                <w:sz w:val="22"/>
              </w:rPr>
              <w:t>18</w:t>
            </w:r>
          </w:p>
        </w:tc>
        <w:tc>
          <w:tcPr>
            <w:tcW w:w="667"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103.61</w:t>
            </w:r>
          </w:p>
        </w:tc>
      </w:tr>
      <w:tr w:rsidR="00FB61BF" w:rsidRPr="00FB61BF" w:rsidTr="00F16E20">
        <w:tc>
          <w:tcPr>
            <w:tcW w:w="917" w:type="pct"/>
            <w:shd w:val="clear" w:color="auto" w:fill="auto"/>
            <w:vAlign w:val="center"/>
          </w:tcPr>
          <w:p w:rsidR="00FB61BF" w:rsidRPr="00FB61BF" w:rsidRDefault="00FB61BF" w:rsidP="00FB61BF">
            <w:pPr>
              <w:spacing w:line="300" w:lineRule="exact"/>
              <w:ind w:leftChars="0" w:left="0" w:firstLineChars="100" w:firstLine="211"/>
              <w:jc w:val="left"/>
              <w:rPr>
                <w:snapToGrid/>
                <w:color w:val="000000"/>
                <w:spacing w:val="-6"/>
                <w:sz w:val="22"/>
              </w:rPr>
            </w:pPr>
            <w:r w:rsidRPr="00FB61BF">
              <w:rPr>
                <w:rFonts w:hint="eastAsia"/>
                <w:snapToGrid/>
                <w:color w:val="000000"/>
                <w:spacing w:val="-6"/>
                <w:sz w:val="22"/>
              </w:rPr>
              <w:t>3</w:t>
            </w:r>
            <w:r w:rsidRPr="00FB61BF">
              <w:rPr>
                <w:snapToGrid/>
                <w:color w:val="000000"/>
                <w:spacing w:val="-6"/>
                <w:sz w:val="22"/>
              </w:rPr>
              <w:t>.2</w:t>
            </w:r>
            <w:r w:rsidRPr="00FB61BF">
              <w:rPr>
                <w:rFonts w:hint="eastAsia"/>
                <w:snapToGrid/>
                <w:color w:val="000000"/>
                <w:spacing w:val="-6"/>
                <w:sz w:val="22"/>
              </w:rPr>
              <w:t>離岸</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269</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745</w:t>
            </w:r>
          </w:p>
        </w:tc>
        <w:tc>
          <w:tcPr>
            <w:tcW w:w="835"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1,763</w:t>
            </w:r>
          </w:p>
        </w:tc>
        <w:tc>
          <w:tcPr>
            <w:tcW w:w="668"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2,753</w:t>
            </w:r>
          </w:p>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~3,</w:t>
            </w:r>
            <w:r w:rsidRPr="00FB61BF">
              <w:rPr>
                <w:rFonts w:hint="eastAsia"/>
                <w:bCs/>
                <w:snapToGrid/>
                <w:color w:val="000000"/>
                <w:sz w:val="22"/>
              </w:rPr>
              <w:t>6</w:t>
            </w:r>
            <w:r w:rsidRPr="00FB61BF">
              <w:rPr>
                <w:bCs/>
                <w:snapToGrid/>
                <w:color w:val="000000"/>
                <w:sz w:val="22"/>
              </w:rPr>
              <w:t>53</w:t>
            </w:r>
          </w:p>
        </w:tc>
        <w:tc>
          <w:tcPr>
            <w:tcW w:w="579"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2</w:t>
            </w:r>
            <w:r w:rsidRPr="00FB61BF">
              <w:rPr>
                <w:bCs/>
                <w:snapToGrid/>
                <w:color w:val="000000"/>
                <w:sz w:val="22"/>
              </w:rPr>
              <w:t>,987</w:t>
            </w:r>
          </w:p>
        </w:tc>
        <w:tc>
          <w:tcPr>
            <w:tcW w:w="667"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108.50</w:t>
            </w:r>
          </w:p>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~81.77</w:t>
            </w:r>
          </w:p>
        </w:tc>
      </w:tr>
      <w:tr w:rsidR="00FB61BF" w:rsidRPr="00FB61BF" w:rsidTr="00F16E20">
        <w:tc>
          <w:tcPr>
            <w:tcW w:w="917" w:type="pct"/>
            <w:shd w:val="clear" w:color="auto" w:fill="auto"/>
            <w:vAlign w:val="center"/>
          </w:tcPr>
          <w:p w:rsidR="00FB61BF" w:rsidRPr="00FB61BF" w:rsidRDefault="00FB61BF" w:rsidP="00FB61BF">
            <w:pPr>
              <w:spacing w:line="300" w:lineRule="exact"/>
              <w:ind w:leftChars="0" w:left="0" w:firstLineChars="0" w:firstLine="0"/>
              <w:jc w:val="left"/>
              <w:rPr>
                <w:snapToGrid/>
                <w:color w:val="000000"/>
                <w:spacing w:val="-6"/>
                <w:sz w:val="22"/>
              </w:rPr>
            </w:pPr>
            <w:r w:rsidRPr="00FB61BF">
              <w:rPr>
                <w:rFonts w:hint="eastAsia"/>
                <w:snapToGrid/>
                <w:color w:val="000000"/>
                <w:spacing w:val="-6"/>
                <w:sz w:val="22"/>
              </w:rPr>
              <w:t>4.地熱能</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4.5</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5</w:t>
            </w:r>
            <w:r w:rsidRPr="00FB61BF">
              <w:rPr>
                <w:rFonts w:hint="eastAsia"/>
                <w:bCs/>
                <w:snapToGrid/>
                <w:color w:val="000000"/>
                <w:sz w:val="22"/>
              </w:rPr>
              <w:t>.4</w:t>
            </w:r>
          </w:p>
        </w:tc>
        <w:tc>
          <w:tcPr>
            <w:tcW w:w="835"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7.3</w:t>
            </w:r>
          </w:p>
        </w:tc>
        <w:tc>
          <w:tcPr>
            <w:tcW w:w="668"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15</w:t>
            </w:r>
          </w:p>
        </w:tc>
        <w:tc>
          <w:tcPr>
            <w:tcW w:w="579"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7</w:t>
            </w:r>
          </w:p>
        </w:tc>
        <w:tc>
          <w:tcPr>
            <w:tcW w:w="667" w:type="pct"/>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46.67</w:t>
            </w:r>
          </w:p>
        </w:tc>
      </w:tr>
      <w:tr w:rsidR="00FB61BF" w:rsidRPr="00FB61BF" w:rsidTr="00F16E20">
        <w:tc>
          <w:tcPr>
            <w:tcW w:w="917" w:type="pct"/>
            <w:shd w:val="clear" w:color="auto" w:fill="auto"/>
            <w:vAlign w:val="center"/>
          </w:tcPr>
          <w:p w:rsidR="00FB61BF" w:rsidRPr="00FB61BF" w:rsidRDefault="00FB61BF" w:rsidP="00FB61BF">
            <w:pPr>
              <w:spacing w:line="300" w:lineRule="exact"/>
              <w:ind w:leftChars="0" w:left="0" w:firstLineChars="0" w:firstLine="0"/>
              <w:jc w:val="left"/>
              <w:rPr>
                <w:snapToGrid/>
                <w:color w:val="000000"/>
                <w:spacing w:val="-6"/>
                <w:sz w:val="22"/>
              </w:rPr>
            </w:pPr>
            <w:r w:rsidRPr="00FB61BF">
              <w:rPr>
                <w:rFonts w:hint="eastAsia"/>
                <w:snapToGrid/>
                <w:color w:val="000000"/>
                <w:spacing w:val="-6"/>
                <w:sz w:val="22"/>
              </w:rPr>
              <w:t>5.生質能</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7</w:t>
            </w:r>
            <w:r w:rsidRPr="00FB61BF">
              <w:rPr>
                <w:rFonts w:hint="eastAsia"/>
                <w:bCs/>
                <w:snapToGrid/>
                <w:color w:val="000000"/>
                <w:sz w:val="22"/>
              </w:rPr>
              <w:t>17</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7</w:t>
            </w:r>
            <w:r w:rsidRPr="00FB61BF">
              <w:rPr>
                <w:rFonts w:hint="eastAsia"/>
                <w:bCs/>
                <w:snapToGrid/>
                <w:color w:val="000000"/>
                <w:sz w:val="22"/>
              </w:rPr>
              <w:t>24</w:t>
            </w:r>
          </w:p>
        </w:tc>
        <w:tc>
          <w:tcPr>
            <w:tcW w:w="835" w:type="pct"/>
            <w:shd w:val="clear" w:color="auto" w:fill="auto"/>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7</w:t>
            </w:r>
            <w:r w:rsidRPr="00FB61BF">
              <w:rPr>
                <w:rFonts w:hint="eastAsia"/>
                <w:bCs/>
                <w:snapToGrid/>
                <w:color w:val="000000"/>
                <w:sz w:val="22"/>
              </w:rPr>
              <w:t>1</w:t>
            </w:r>
            <w:r w:rsidRPr="00FB61BF">
              <w:rPr>
                <w:bCs/>
                <w:snapToGrid/>
                <w:color w:val="000000"/>
                <w:sz w:val="22"/>
              </w:rPr>
              <w:t>4</w:t>
            </w:r>
            <w:r w:rsidRPr="00FB61BF">
              <w:rPr>
                <w:rFonts w:hint="eastAsia"/>
                <w:bCs/>
                <w:snapToGrid/>
                <w:color w:val="000000"/>
                <w:sz w:val="22"/>
              </w:rPr>
              <w:t>.0</w:t>
            </w:r>
          </w:p>
        </w:tc>
        <w:tc>
          <w:tcPr>
            <w:tcW w:w="668"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764</w:t>
            </w:r>
          </w:p>
        </w:tc>
        <w:tc>
          <w:tcPr>
            <w:tcW w:w="579" w:type="pct"/>
            <w:vAlign w:val="center"/>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750</w:t>
            </w:r>
          </w:p>
        </w:tc>
        <w:tc>
          <w:tcPr>
            <w:tcW w:w="667" w:type="pct"/>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98.17</w:t>
            </w:r>
          </w:p>
        </w:tc>
      </w:tr>
      <w:tr w:rsidR="00FB61BF" w:rsidRPr="00FB61BF" w:rsidTr="00F16E20">
        <w:tc>
          <w:tcPr>
            <w:tcW w:w="917" w:type="pct"/>
            <w:shd w:val="clear" w:color="auto" w:fill="auto"/>
            <w:vAlign w:val="center"/>
          </w:tcPr>
          <w:p w:rsidR="00FB61BF" w:rsidRPr="00FB61BF" w:rsidRDefault="00FB61BF" w:rsidP="00FB61BF">
            <w:pPr>
              <w:spacing w:line="300" w:lineRule="exact"/>
              <w:ind w:leftChars="0" w:left="0" w:firstLineChars="0" w:firstLine="0"/>
              <w:jc w:val="center"/>
              <w:rPr>
                <w:b/>
                <w:snapToGrid/>
                <w:color w:val="000000"/>
                <w:sz w:val="22"/>
              </w:rPr>
            </w:pPr>
            <w:r w:rsidRPr="00FB61BF">
              <w:rPr>
                <w:rFonts w:hint="eastAsia"/>
                <w:b/>
                <w:snapToGrid/>
                <w:color w:val="000000"/>
                <w:sz w:val="22"/>
              </w:rPr>
              <w:t>合  計</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
                <w:bCs/>
                <w:snapToGrid/>
                <w:color w:val="000000"/>
                <w:sz w:val="22"/>
              </w:rPr>
            </w:pPr>
            <w:r w:rsidRPr="00FB61BF">
              <w:rPr>
                <w:rFonts w:hint="eastAsia"/>
                <w:b/>
                <w:bCs/>
                <w:snapToGrid/>
                <w:color w:val="000000"/>
                <w:sz w:val="22"/>
              </w:rPr>
              <w:t>1</w:t>
            </w:r>
            <w:r w:rsidRPr="00FB61BF">
              <w:rPr>
                <w:b/>
                <w:bCs/>
                <w:snapToGrid/>
                <w:color w:val="000000"/>
                <w:sz w:val="22"/>
              </w:rPr>
              <w:t>1,</w:t>
            </w:r>
            <w:r w:rsidRPr="00FB61BF">
              <w:rPr>
                <w:rFonts w:hint="eastAsia"/>
                <w:b/>
                <w:bCs/>
                <w:snapToGrid/>
                <w:color w:val="000000"/>
                <w:sz w:val="22"/>
              </w:rPr>
              <w:t>609.5</w:t>
            </w:r>
          </w:p>
        </w:tc>
        <w:tc>
          <w:tcPr>
            <w:tcW w:w="667" w:type="pct"/>
            <w:shd w:val="clear" w:color="auto" w:fill="auto"/>
            <w:vAlign w:val="center"/>
          </w:tcPr>
          <w:p w:rsidR="00FB61BF" w:rsidRPr="00FB61BF" w:rsidRDefault="00FB61BF" w:rsidP="00FB61BF">
            <w:pPr>
              <w:spacing w:line="300" w:lineRule="exact"/>
              <w:ind w:leftChars="0" w:left="0" w:firstLineChars="0" w:firstLine="0"/>
              <w:jc w:val="right"/>
              <w:rPr>
                <w:b/>
                <w:bCs/>
                <w:snapToGrid/>
                <w:color w:val="000000"/>
                <w:sz w:val="22"/>
              </w:rPr>
            </w:pPr>
            <w:r w:rsidRPr="00FB61BF">
              <w:rPr>
                <w:rFonts w:hint="eastAsia"/>
                <w:b/>
                <w:bCs/>
                <w:snapToGrid/>
                <w:color w:val="000000"/>
                <w:sz w:val="22"/>
              </w:rPr>
              <w:t>14</w:t>
            </w:r>
            <w:r w:rsidRPr="00FB61BF">
              <w:rPr>
                <w:b/>
                <w:bCs/>
                <w:snapToGrid/>
                <w:color w:val="000000"/>
                <w:sz w:val="22"/>
              </w:rPr>
              <w:t>,</w:t>
            </w:r>
            <w:r w:rsidRPr="00FB61BF">
              <w:rPr>
                <w:rFonts w:hint="eastAsia"/>
                <w:b/>
                <w:bCs/>
                <w:snapToGrid/>
                <w:color w:val="000000"/>
                <w:sz w:val="22"/>
              </w:rPr>
              <w:t>132</w:t>
            </w:r>
            <w:r w:rsidRPr="00FB61BF">
              <w:rPr>
                <w:b/>
                <w:bCs/>
                <w:snapToGrid/>
                <w:color w:val="000000"/>
                <w:sz w:val="22"/>
              </w:rPr>
              <w:t>.</w:t>
            </w:r>
            <w:r w:rsidRPr="00FB61BF">
              <w:rPr>
                <w:rFonts w:hint="eastAsia"/>
                <w:b/>
                <w:bCs/>
                <w:snapToGrid/>
                <w:color w:val="000000"/>
                <w:sz w:val="22"/>
              </w:rPr>
              <w:t>4</w:t>
            </w:r>
          </w:p>
        </w:tc>
        <w:tc>
          <w:tcPr>
            <w:tcW w:w="835" w:type="pct"/>
            <w:shd w:val="clear" w:color="auto" w:fill="auto"/>
            <w:vAlign w:val="center"/>
          </w:tcPr>
          <w:p w:rsidR="00FB61BF" w:rsidRPr="00FB61BF" w:rsidRDefault="00FB61BF" w:rsidP="00FB61BF">
            <w:pPr>
              <w:spacing w:line="300" w:lineRule="exact"/>
              <w:ind w:leftChars="0" w:left="0" w:firstLineChars="0" w:firstLine="0"/>
              <w:jc w:val="right"/>
              <w:rPr>
                <w:b/>
                <w:bCs/>
                <w:snapToGrid/>
                <w:color w:val="000000"/>
                <w:sz w:val="22"/>
              </w:rPr>
            </w:pPr>
            <w:r w:rsidRPr="00FB61BF">
              <w:rPr>
                <w:rFonts w:hint="eastAsia"/>
                <w:b/>
                <w:bCs/>
                <w:snapToGrid/>
                <w:color w:val="000000"/>
                <w:sz w:val="22"/>
              </w:rPr>
              <w:t>17,917.3</w:t>
            </w:r>
          </w:p>
        </w:tc>
        <w:tc>
          <w:tcPr>
            <w:tcW w:w="668" w:type="pct"/>
            <w:vAlign w:val="center"/>
          </w:tcPr>
          <w:p w:rsidR="00FB61BF" w:rsidRPr="00FB61BF" w:rsidRDefault="00FB61BF" w:rsidP="00FB61BF">
            <w:pPr>
              <w:spacing w:line="300" w:lineRule="exact"/>
              <w:ind w:leftChars="0" w:left="0" w:firstLineChars="0" w:firstLine="0"/>
              <w:jc w:val="right"/>
              <w:rPr>
                <w:b/>
                <w:bCs/>
                <w:snapToGrid/>
                <w:color w:val="000000"/>
                <w:sz w:val="22"/>
              </w:rPr>
            </w:pPr>
            <w:r w:rsidRPr="00FB61BF">
              <w:rPr>
                <w:rFonts w:hint="eastAsia"/>
                <w:b/>
                <w:bCs/>
                <w:snapToGrid/>
                <w:color w:val="000000"/>
                <w:sz w:val="22"/>
              </w:rPr>
              <w:t>22</w:t>
            </w:r>
            <w:r w:rsidRPr="00FB61BF">
              <w:rPr>
                <w:b/>
                <w:bCs/>
                <w:snapToGrid/>
                <w:color w:val="000000"/>
                <w:sz w:val="22"/>
              </w:rPr>
              <w:t>,</w:t>
            </w:r>
            <w:r w:rsidRPr="00FB61BF">
              <w:rPr>
                <w:rFonts w:hint="eastAsia"/>
                <w:b/>
                <w:bCs/>
                <w:snapToGrid/>
                <w:color w:val="000000"/>
                <w:sz w:val="22"/>
              </w:rPr>
              <w:t>732</w:t>
            </w:r>
          </w:p>
          <w:p w:rsidR="00FB61BF" w:rsidRPr="00FB61BF" w:rsidRDefault="00FB61BF" w:rsidP="00FB61BF">
            <w:pPr>
              <w:spacing w:line="300" w:lineRule="exact"/>
              <w:ind w:leftChars="0" w:left="0" w:firstLineChars="0" w:firstLine="0"/>
              <w:jc w:val="right"/>
              <w:rPr>
                <w:b/>
                <w:bCs/>
                <w:snapToGrid/>
                <w:color w:val="000000"/>
                <w:sz w:val="22"/>
              </w:rPr>
            </w:pPr>
            <w:r w:rsidRPr="00FB61BF">
              <w:rPr>
                <w:b/>
                <w:bCs/>
                <w:snapToGrid/>
                <w:color w:val="000000"/>
                <w:sz w:val="22"/>
              </w:rPr>
              <w:t>~</w:t>
            </w:r>
            <w:r w:rsidRPr="00FB61BF">
              <w:rPr>
                <w:rFonts w:hint="eastAsia"/>
                <w:b/>
                <w:bCs/>
                <w:snapToGrid/>
                <w:color w:val="000000"/>
                <w:sz w:val="22"/>
              </w:rPr>
              <w:t>23,632</w:t>
            </w:r>
          </w:p>
        </w:tc>
        <w:tc>
          <w:tcPr>
            <w:tcW w:w="579" w:type="pct"/>
            <w:shd w:val="clear" w:color="auto" w:fill="auto"/>
            <w:vAlign w:val="center"/>
          </w:tcPr>
          <w:p w:rsidR="00FB61BF" w:rsidRPr="00FB61BF" w:rsidRDefault="00FB61BF" w:rsidP="00FB61BF">
            <w:pPr>
              <w:spacing w:line="300" w:lineRule="exact"/>
              <w:ind w:leftChars="0" w:left="0" w:firstLineChars="0" w:firstLine="0"/>
              <w:jc w:val="right"/>
              <w:rPr>
                <w:b/>
                <w:bCs/>
                <w:snapToGrid/>
                <w:color w:val="000000"/>
                <w:sz w:val="22"/>
              </w:rPr>
            </w:pPr>
            <w:r w:rsidRPr="00FB61BF">
              <w:rPr>
                <w:rFonts w:hint="eastAsia"/>
                <w:b/>
                <w:bCs/>
                <w:snapToGrid/>
                <w:color w:val="000000"/>
                <w:sz w:val="22"/>
              </w:rPr>
              <w:t>21</w:t>
            </w:r>
            <w:r w:rsidRPr="00FB61BF">
              <w:rPr>
                <w:b/>
                <w:bCs/>
                <w:snapToGrid/>
                <w:color w:val="000000"/>
                <w:sz w:val="22"/>
              </w:rPr>
              <w:t>,</w:t>
            </w:r>
            <w:r w:rsidRPr="00FB61BF">
              <w:rPr>
                <w:rFonts w:hint="eastAsia"/>
                <w:b/>
                <w:bCs/>
                <w:snapToGrid/>
                <w:color w:val="000000"/>
                <w:sz w:val="22"/>
              </w:rPr>
              <w:t>067</w:t>
            </w:r>
          </w:p>
        </w:tc>
        <w:tc>
          <w:tcPr>
            <w:tcW w:w="667" w:type="pct"/>
          </w:tcPr>
          <w:p w:rsidR="00FB61BF" w:rsidRPr="00FB61BF" w:rsidRDefault="00FB61BF" w:rsidP="00FB61BF">
            <w:pPr>
              <w:spacing w:line="300" w:lineRule="exact"/>
              <w:ind w:leftChars="0" w:left="0" w:firstLineChars="0" w:firstLine="0"/>
              <w:jc w:val="right"/>
              <w:rPr>
                <w:bCs/>
                <w:snapToGrid/>
                <w:color w:val="000000"/>
                <w:sz w:val="22"/>
              </w:rPr>
            </w:pPr>
            <w:r w:rsidRPr="00FB61BF">
              <w:rPr>
                <w:bCs/>
                <w:snapToGrid/>
                <w:color w:val="000000"/>
                <w:sz w:val="22"/>
              </w:rPr>
              <w:t>92.68</w:t>
            </w:r>
          </w:p>
          <w:p w:rsidR="00FB61BF" w:rsidRPr="00FB61BF" w:rsidRDefault="00FB61BF" w:rsidP="00FB61BF">
            <w:pPr>
              <w:spacing w:line="300" w:lineRule="exact"/>
              <w:ind w:leftChars="0" w:left="0" w:firstLineChars="0" w:firstLine="0"/>
              <w:jc w:val="right"/>
              <w:rPr>
                <w:bCs/>
                <w:snapToGrid/>
                <w:color w:val="000000"/>
                <w:sz w:val="22"/>
              </w:rPr>
            </w:pPr>
            <w:r w:rsidRPr="00FB61BF">
              <w:rPr>
                <w:rFonts w:hint="eastAsia"/>
                <w:bCs/>
                <w:snapToGrid/>
                <w:color w:val="000000"/>
                <w:sz w:val="22"/>
              </w:rPr>
              <w:t>~89.15</w:t>
            </w:r>
          </w:p>
        </w:tc>
      </w:tr>
    </w:tbl>
    <w:p w:rsidR="00FB61BF" w:rsidRPr="00FB61BF" w:rsidRDefault="00FB61BF" w:rsidP="00FB61BF">
      <w:pPr>
        <w:spacing w:line="300" w:lineRule="exact"/>
        <w:ind w:leftChars="0" w:left="1216" w:hangingChars="500" w:hanging="1216"/>
        <w:rPr>
          <w:rFonts w:hAnsi="標楷體"/>
          <w:color w:val="000000"/>
          <w:sz w:val="24"/>
        </w:rPr>
      </w:pPr>
      <w:r w:rsidRPr="00FB61BF">
        <w:rPr>
          <w:rFonts w:hAnsi="標楷體" w:hint="eastAsia"/>
          <w:color w:val="000000"/>
          <w:sz w:val="24"/>
          <w:lang w:eastAsia="zh-HK"/>
        </w:rPr>
        <w:t>說</w:t>
      </w:r>
      <w:r w:rsidRPr="00FB61BF">
        <w:rPr>
          <w:rFonts w:hAnsi="標楷體" w:hint="eastAsia"/>
          <w:color w:val="000000"/>
          <w:sz w:val="24"/>
        </w:rPr>
        <w:t xml:space="preserve"> </w:t>
      </w:r>
      <w:r w:rsidRPr="00FB61BF">
        <w:rPr>
          <w:rFonts w:hAnsi="標楷體"/>
          <w:color w:val="000000"/>
          <w:sz w:val="24"/>
        </w:rPr>
        <w:t xml:space="preserve">   </w:t>
      </w:r>
      <w:r w:rsidRPr="00FB61BF">
        <w:rPr>
          <w:rFonts w:hAnsi="標楷體" w:hint="eastAsia"/>
          <w:color w:val="000000"/>
          <w:sz w:val="24"/>
          <w:lang w:eastAsia="zh-HK"/>
        </w:rPr>
        <w:t>明：本表配合再生能源統計網統計項目，不含燃料電池。</w:t>
      </w:r>
    </w:p>
    <w:p w:rsidR="00FB61BF" w:rsidRPr="00FB61BF" w:rsidRDefault="00FB61BF" w:rsidP="00FB61BF">
      <w:pPr>
        <w:spacing w:line="300" w:lineRule="exact"/>
        <w:ind w:leftChars="0" w:left="1216" w:hangingChars="500" w:hanging="1216"/>
        <w:rPr>
          <w:rFonts w:hAnsi="標楷體"/>
          <w:sz w:val="24"/>
        </w:rPr>
      </w:pPr>
      <w:r w:rsidRPr="00FB61BF">
        <w:rPr>
          <w:rFonts w:hAnsi="標楷體" w:hint="eastAsia"/>
          <w:color w:val="000000"/>
          <w:sz w:val="24"/>
        </w:rPr>
        <w:t>資料來源：</w:t>
      </w:r>
      <w:r w:rsidRPr="00FB61BF">
        <w:rPr>
          <w:rFonts w:hAnsi="標楷體" w:hint="eastAsia"/>
          <w:color w:val="000000"/>
          <w:sz w:val="24"/>
          <w:lang w:eastAsia="zh-HK"/>
        </w:rPr>
        <w:t>再生能源發展基金</w:t>
      </w:r>
      <w:r w:rsidRPr="00FB61BF">
        <w:rPr>
          <w:rFonts w:hAnsi="標楷體" w:hint="eastAsia"/>
          <w:color w:val="000000"/>
          <w:sz w:val="24"/>
        </w:rPr>
        <w:t>提供</w:t>
      </w:r>
      <w:r w:rsidRPr="00FB61BF">
        <w:rPr>
          <w:rFonts w:hAnsi="標楷體" w:hint="eastAsia"/>
          <w:color w:val="000000"/>
          <w:sz w:val="24"/>
          <w:lang w:eastAsia="zh-HK"/>
        </w:rPr>
        <w:t>及整理自再生能源統計網，本中心製表</w:t>
      </w:r>
      <w:r w:rsidRPr="00FB61BF">
        <w:rPr>
          <w:rFonts w:hAnsi="標楷體" w:hint="eastAsia"/>
          <w:sz w:val="24"/>
        </w:rPr>
        <w:t>。</w:t>
      </w:r>
      <w:r w:rsidRPr="00FB61BF">
        <w:rPr>
          <w:rFonts w:hAnsi="標楷體"/>
          <w:sz w:val="24"/>
        </w:rPr>
        <w:t xml:space="preserve"> </w:t>
      </w:r>
    </w:p>
    <w:p w:rsidR="00FB61BF" w:rsidRPr="00FB61BF" w:rsidRDefault="00FB61BF" w:rsidP="005F4DE2">
      <w:pPr>
        <w:ind w:left="566" w:firstLine="566"/>
        <w:rPr>
          <w:rFonts w:hint="eastAsia"/>
          <w:lang w:eastAsia="zh-HK"/>
        </w:rPr>
      </w:pPr>
      <w:r w:rsidRPr="00FB61BF">
        <w:rPr>
          <w:rFonts w:hint="eastAsia"/>
        </w:rPr>
        <w:t>綜上，再生能源發展基金110</w:t>
      </w:r>
      <w:r w:rsidRPr="00FB61BF">
        <w:rPr>
          <w:rFonts w:hint="eastAsia"/>
          <w:lang w:eastAsia="zh-HK"/>
        </w:rPr>
        <w:t>至</w:t>
      </w:r>
      <w:r w:rsidRPr="00FB61BF">
        <w:rPr>
          <w:rFonts w:hint="eastAsia"/>
        </w:rPr>
        <w:t>113</w:t>
      </w:r>
      <w:r w:rsidRPr="00FB61BF">
        <w:rPr>
          <w:rFonts w:hint="eastAsia"/>
          <w:lang w:eastAsia="zh-HK"/>
        </w:rPr>
        <w:t>年度</w:t>
      </w:r>
      <w:r w:rsidRPr="00FB61BF">
        <w:rPr>
          <w:rFonts w:hint="eastAsia"/>
        </w:rPr>
        <w:t>辦理再生能源推廣計畫，預算執行率</w:t>
      </w:r>
      <w:r w:rsidRPr="00FB61BF">
        <w:rPr>
          <w:rFonts w:hint="eastAsia"/>
          <w:lang w:eastAsia="zh-HK"/>
        </w:rPr>
        <w:t>未及五成，</w:t>
      </w:r>
      <w:r w:rsidRPr="00FB61BF">
        <w:rPr>
          <w:rFonts w:hint="eastAsia"/>
        </w:rPr>
        <w:t>執行情形</w:t>
      </w:r>
      <w:r w:rsidRPr="00FB61BF">
        <w:rPr>
          <w:rFonts w:hint="eastAsia"/>
          <w:lang w:eastAsia="zh-HK"/>
        </w:rPr>
        <w:t>有待加強，另</w:t>
      </w:r>
      <w:r w:rsidRPr="00FB61BF">
        <w:rPr>
          <w:rFonts w:hint="eastAsia"/>
        </w:rPr>
        <w:t>113</w:t>
      </w:r>
      <w:r w:rsidRPr="00FB61BF">
        <w:rPr>
          <w:rFonts w:hint="eastAsia"/>
          <w:lang w:eastAsia="zh-HK"/>
        </w:rPr>
        <w:t>年度辦理部分</w:t>
      </w:r>
      <w:r w:rsidRPr="00FB61BF">
        <w:rPr>
          <w:rFonts w:hint="eastAsia"/>
        </w:rPr>
        <w:t>再生能源發電設備裝置容量</w:t>
      </w:r>
      <w:r w:rsidR="00F5159F">
        <w:rPr>
          <w:rFonts w:hint="eastAsia"/>
          <w:lang w:eastAsia="zh-HK"/>
        </w:rPr>
        <w:t>未達目標值</w:t>
      </w:r>
      <w:r w:rsidRPr="00FB61BF">
        <w:rPr>
          <w:rFonts w:hint="eastAsia"/>
          <w:lang w:eastAsia="zh-HK"/>
        </w:rPr>
        <w:t>，</w:t>
      </w:r>
      <w:r w:rsidRPr="00FB61BF">
        <w:rPr>
          <w:rFonts w:hint="eastAsia"/>
        </w:rPr>
        <w:t>允宜</w:t>
      </w:r>
      <w:r w:rsidRPr="00FB61BF">
        <w:rPr>
          <w:rFonts w:hint="eastAsia"/>
          <w:lang w:eastAsia="zh-HK"/>
        </w:rPr>
        <w:t>加強</w:t>
      </w:r>
      <w:r w:rsidRPr="00FB61BF">
        <w:rPr>
          <w:rFonts w:hint="eastAsia"/>
        </w:rPr>
        <w:t>執</w:t>
      </w:r>
      <w:r w:rsidRPr="00FB61BF">
        <w:rPr>
          <w:rFonts w:hint="eastAsia"/>
          <w:lang w:eastAsia="zh-HK"/>
        </w:rPr>
        <w:t>行</w:t>
      </w:r>
      <w:r w:rsidRPr="00FB61BF">
        <w:rPr>
          <w:rFonts w:hint="eastAsia"/>
        </w:rPr>
        <w:t>策</w:t>
      </w:r>
      <w:r w:rsidRPr="00FB61BF">
        <w:rPr>
          <w:rFonts w:hint="eastAsia"/>
          <w:lang w:eastAsia="zh-HK"/>
        </w:rPr>
        <w:t>略</w:t>
      </w:r>
      <w:r w:rsidRPr="00FB61BF">
        <w:rPr>
          <w:rFonts w:hint="eastAsia"/>
        </w:rPr>
        <w:t>，俾達成再生能源發展目標。</w:t>
      </w:r>
    </w:p>
    <w:bookmarkEnd w:id="4"/>
    <w:bookmarkEnd w:id="5"/>
    <w:bookmarkEnd w:id="6"/>
    <w:bookmarkEnd w:id="7"/>
    <w:bookmarkEnd w:id="8"/>
    <w:bookmarkEnd w:id="9"/>
    <w:bookmarkEnd w:id="10"/>
    <w:bookmarkEnd w:id="11"/>
    <w:bookmarkEnd w:id="12"/>
    <w:bookmarkEnd w:id="13"/>
    <w:bookmarkEnd w:id="14"/>
    <w:sectPr w:rsidR="00FB61BF" w:rsidRPr="00FB61BF"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F55" w:rsidRDefault="00FC1F55" w:rsidP="00E96594">
      <w:pPr>
        <w:spacing w:line="240" w:lineRule="auto"/>
        <w:ind w:left="560" w:firstLine="560"/>
      </w:pPr>
      <w:r>
        <w:separator/>
      </w:r>
    </w:p>
  </w:endnote>
  <w:endnote w:type="continuationSeparator" w:id="0">
    <w:p w:rsidR="00FC1F55" w:rsidRDefault="00FC1F55"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2"/>
      <w:ind w:leftChars="0" w:left="566" w:firstLineChars="0" w:firstLine="406"/>
      <w:jc w:val="center"/>
    </w:pPr>
    <w:r>
      <w:fldChar w:fldCharType="begin"/>
    </w:r>
    <w:r>
      <w:instrText>PAGE   \* MERGEFORMAT</w:instrText>
    </w:r>
    <w:r>
      <w:fldChar w:fldCharType="separate"/>
    </w:r>
    <w:r w:rsidR="006D60D7" w:rsidRPr="006D60D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F55" w:rsidRDefault="00FC1F55" w:rsidP="00DF65DC">
      <w:pPr>
        <w:spacing w:line="240" w:lineRule="auto"/>
        <w:ind w:left="560" w:firstLine="560"/>
      </w:pPr>
      <w:r>
        <w:separator/>
      </w:r>
    </w:p>
  </w:footnote>
  <w:footnote w:type="continuationSeparator" w:id="0">
    <w:p w:rsidR="00FC1F55" w:rsidRDefault="00FC1F55" w:rsidP="00E96594">
      <w:pPr>
        <w:spacing w:line="240" w:lineRule="auto"/>
        <w:ind w:left="560" w:firstLine="560"/>
      </w:pPr>
      <w:r>
        <w:continuationSeparator/>
      </w:r>
    </w:p>
  </w:footnote>
  <w:footnote w:id="1">
    <w:p w:rsidR="00FB61BF" w:rsidRPr="0024565A" w:rsidRDefault="00FB61BF" w:rsidP="00FB61BF">
      <w:pPr>
        <w:pStyle w:val="142"/>
        <w:ind w:left="141" w:hangingChars="58" w:hanging="141"/>
        <w:jc w:val="both"/>
        <w:rPr>
          <w:rFonts w:hint="eastAsia"/>
          <w:lang w:eastAsia="zh-HK"/>
        </w:rPr>
      </w:pPr>
      <w:r>
        <w:rPr>
          <w:rStyle w:val="af"/>
        </w:rPr>
        <w:footnoteRef/>
      </w:r>
      <w:r>
        <w:t xml:space="preserve"> </w:t>
      </w:r>
      <w:r>
        <w:rPr>
          <w:rFonts w:hint="eastAsia"/>
          <w:lang w:eastAsia="zh-HK"/>
        </w:rPr>
        <w:t>再生能源發展條例</w:t>
      </w:r>
      <w:r>
        <w:rPr>
          <w:rFonts w:hint="eastAsia"/>
        </w:rPr>
        <w:t>108年5月1</w:t>
      </w:r>
      <w:r>
        <w:rPr>
          <w:rFonts w:hint="eastAsia"/>
          <w:lang w:eastAsia="zh-HK"/>
        </w:rPr>
        <w:t>日修正</w:t>
      </w:r>
      <w:r w:rsidRPr="0024565A">
        <w:rPr>
          <w:rFonts w:hint="eastAsia"/>
          <w:lang w:eastAsia="zh-HK"/>
        </w:rPr>
        <w:t>第7條</w:t>
      </w:r>
      <w:r>
        <w:rPr>
          <w:rFonts w:hint="eastAsia"/>
          <w:lang w:eastAsia="zh-HK"/>
        </w:rPr>
        <w:t>規定</w:t>
      </w:r>
      <w:r>
        <w:rPr>
          <w:rFonts w:hint="eastAsia"/>
        </w:rPr>
        <w:t>(</w:t>
      </w:r>
      <w:r>
        <w:rPr>
          <w:rFonts w:hint="eastAsia"/>
          <w:lang w:eastAsia="zh-HK"/>
        </w:rPr>
        <w:t>主要規範基金來源及用途</w:t>
      </w:r>
      <w:r>
        <w:rPr>
          <w:rFonts w:hint="eastAsia"/>
        </w:rPr>
        <w:t>)</w:t>
      </w:r>
      <w:r>
        <w:rPr>
          <w:rFonts w:hint="eastAsia"/>
          <w:lang w:eastAsia="zh-HK"/>
        </w:rPr>
        <w:t>，刪除</w:t>
      </w:r>
      <w:r w:rsidRPr="0024565A">
        <w:rPr>
          <w:rFonts w:hint="eastAsia"/>
          <w:lang w:eastAsia="zh-HK"/>
        </w:rPr>
        <w:t>第10條第1項、第2項</w:t>
      </w:r>
      <w:r>
        <w:rPr>
          <w:rFonts w:hint="eastAsia"/>
          <w:lang w:eastAsia="zh-HK"/>
        </w:rPr>
        <w:t>及</w:t>
      </w:r>
      <w:r w:rsidRPr="0024565A">
        <w:rPr>
          <w:rFonts w:hint="eastAsia"/>
          <w:lang w:eastAsia="zh-HK"/>
        </w:rPr>
        <w:t>第4項</w:t>
      </w:r>
      <w:r>
        <w:rPr>
          <w:rFonts w:hint="eastAsia"/>
          <w:lang w:eastAsia="zh-HK"/>
        </w:rPr>
        <w:t>規定</w:t>
      </w:r>
      <w:r>
        <w:rPr>
          <w:rFonts w:hint="eastAsia"/>
        </w:rPr>
        <w:t>(</w:t>
      </w:r>
      <w:r>
        <w:rPr>
          <w:rFonts w:hint="eastAsia"/>
          <w:lang w:eastAsia="zh-HK"/>
        </w:rPr>
        <w:t>主要規範電價費用補貼</w:t>
      </w:r>
      <w:r>
        <w:rPr>
          <w:rFonts w:hint="eastAsia"/>
        </w:rPr>
        <w:t>)</w:t>
      </w:r>
      <w:r w:rsidRPr="0024565A">
        <w:rPr>
          <w:rFonts w:hint="eastAsia"/>
          <w:lang w:eastAsia="zh-HK"/>
        </w:rPr>
        <w:t>，</w:t>
      </w:r>
      <w:r>
        <w:rPr>
          <w:rFonts w:hint="eastAsia"/>
          <w:lang w:eastAsia="zh-HK"/>
        </w:rPr>
        <w:t>並</w:t>
      </w:r>
      <w:r w:rsidRPr="0024565A">
        <w:rPr>
          <w:rFonts w:hint="eastAsia"/>
          <w:lang w:eastAsia="zh-HK"/>
        </w:rPr>
        <w:t>自110年1月1日施行</w:t>
      </w:r>
      <w:r>
        <w:rPr>
          <w:rFonts w:hint="eastAsia"/>
          <w:lang w:eastAsia="zh-HK"/>
        </w:rPr>
        <w:t>。</w:t>
      </w:r>
    </w:p>
  </w:footnote>
  <w:footnote w:id="2">
    <w:p w:rsidR="00FB61BF" w:rsidRPr="006B2CFC" w:rsidRDefault="00FB61BF" w:rsidP="00FB61BF">
      <w:pPr>
        <w:pStyle w:val="142"/>
        <w:ind w:left="141" w:hangingChars="58" w:hanging="141"/>
        <w:jc w:val="both"/>
        <w:rPr>
          <w:rFonts w:hint="eastAsia"/>
        </w:rPr>
      </w:pPr>
      <w:r>
        <w:rPr>
          <w:rStyle w:val="af"/>
        </w:rPr>
        <w:footnoteRef/>
      </w:r>
      <w:r>
        <w:t xml:space="preserve"> </w:t>
      </w:r>
      <w:r>
        <w:rPr>
          <w:rFonts w:hint="eastAsia"/>
          <w:lang w:eastAsia="zh-HK"/>
        </w:rPr>
        <w:t>參據再生能源發展基金</w:t>
      </w:r>
      <w:r>
        <w:rPr>
          <w:rFonts w:hint="eastAsia"/>
        </w:rPr>
        <w:t>112</w:t>
      </w:r>
      <w:r>
        <w:rPr>
          <w:rFonts w:hint="eastAsia"/>
          <w:lang w:eastAsia="zh-HK"/>
        </w:rPr>
        <w:t>及</w:t>
      </w:r>
      <w:r>
        <w:rPr>
          <w:rFonts w:hint="eastAsia"/>
        </w:rPr>
        <w:t>113</w:t>
      </w:r>
      <w:r>
        <w:rPr>
          <w:rFonts w:hint="eastAsia"/>
          <w:lang w:eastAsia="zh-HK"/>
        </w:rPr>
        <w:t>年度決算書所示，主要係地熱能發電系統示範獎</w:t>
      </w:r>
      <w:r>
        <w:rPr>
          <w:rFonts w:hint="eastAsia"/>
        </w:rPr>
        <w:t>勵</w:t>
      </w:r>
      <w:r>
        <w:rPr>
          <w:rFonts w:hint="eastAsia"/>
          <w:lang w:eastAsia="zh-HK"/>
        </w:rPr>
        <w:t>，因</w:t>
      </w:r>
      <w:r w:rsidRPr="00DC3967">
        <w:rPr>
          <w:rFonts w:hint="eastAsia"/>
          <w:lang w:eastAsia="zh-HK"/>
        </w:rPr>
        <w:t>地層構造</w:t>
      </w:r>
      <w:r>
        <w:rPr>
          <w:rFonts w:hint="eastAsia"/>
          <w:lang w:eastAsia="zh-HK"/>
        </w:rPr>
        <w:t>、</w:t>
      </w:r>
      <w:r w:rsidRPr="00DC3967">
        <w:rPr>
          <w:rFonts w:hint="eastAsia"/>
          <w:lang w:eastAsia="zh-HK"/>
        </w:rPr>
        <w:t>水文條件較預期複雜，</w:t>
      </w:r>
      <w:r>
        <w:rPr>
          <w:rFonts w:hint="eastAsia"/>
          <w:lang w:eastAsia="zh-HK"/>
        </w:rPr>
        <w:t>影</w:t>
      </w:r>
      <w:r>
        <w:rPr>
          <w:rFonts w:hint="eastAsia"/>
        </w:rPr>
        <w:t>響</w:t>
      </w:r>
      <w:r>
        <w:rPr>
          <w:rFonts w:hint="eastAsia"/>
          <w:lang w:eastAsia="zh-HK"/>
        </w:rPr>
        <w:t>調查分析及</w:t>
      </w:r>
      <w:r>
        <w:rPr>
          <w:rFonts w:hint="eastAsia"/>
        </w:rPr>
        <w:t>鑿</w:t>
      </w:r>
      <w:r>
        <w:rPr>
          <w:rFonts w:hint="eastAsia"/>
          <w:lang w:eastAsia="zh-HK"/>
        </w:rPr>
        <w:t>井期程，致</w:t>
      </w:r>
      <w:r w:rsidRPr="00DC3967">
        <w:rPr>
          <w:rFonts w:hint="eastAsia"/>
          <w:lang w:eastAsia="zh-HK"/>
        </w:rPr>
        <w:t>地熱</w:t>
      </w:r>
      <w:r>
        <w:rPr>
          <w:rFonts w:hint="eastAsia"/>
          <w:lang w:eastAsia="zh-HK"/>
        </w:rPr>
        <w:t>案場</w:t>
      </w:r>
      <w:r w:rsidRPr="00DC3967">
        <w:rPr>
          <w:rFonts w:hint="eastAsia"/>
          <w:lang w:eastAsia="zh-HK"/>
        </w:rPr>
        <w:t>開發進度受</w:t>
      </w:r>
      <w:r>
        <w:rPr>
          <w:rFonts w:hint="eastAsia"/>
          <w:lang w:eastAsia="zh-HK"/>
        </w:rPr>
        <w:t>限。</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6360549"/>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6"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2"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3"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5" w15:restartNumberingAfterBreak="0">
    <w:nsid w:val="351B097F"/>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9"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1"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0411756"/>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3"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4"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5"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7"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1" w15:restartNumberingAfterBreak="0">
    <w:nsid w:val="7BDB4C0B"/>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2"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5"/>
  </w:num>
  <w:num w:numId="3">
    <w:abstractNumId w:val="0"/>
  </w:num>
  <w:num w:numId="4">
    <w:abstractNumId w:val="20"/>
  </w:num>
  <w:num w:numId="5">
    <w:abstractNumId w:val="4"/>
  </w:num>
  <w:num w:numId="6">
    <w:abstractNumId w:val="26"/>
  </w:num>
  <w:num w:numId="7">
    <w:abstractNumId w:val="30"/>
  </w:num>
  <w:num w:numId="8">
    <w:abstractNumId w:val="16"/>
  </w:num>
  <w:num w:numId="9">
    <w:abstractNumId w:val="2"/>
  </w:num>
  <w:num w:numId="10">
    <w:abstractNumId w:val="18"/>
  </w:num>
  <w:num w:numId="11">
    <w:abstractNumId w:val="11"/>
  </w:num>
  <w:num w:numId="12">
    <w:abstractNumId w:val="17"/>
  </w:num>
  <w:num w:numId="13">
    <w:abstractNumId w:val="21"/>
  </w:num>
  <w:num w:numId="14">
    <w:abstractNumId w:val="14"/>
  </w:num>
  <w:num w:numId="15">
    <w:abstractNumId w:val="23"/>
  </w:num>
  <w:num w:numId="16">
    <w:abstractNumId w:val="6"/>
  </w:num>
  <w:num w:numId="17">
    <w:abstractNumId w:val="32"/>
  </w:num>
  <w:num w:numId="18">
    <w:abstractNumId w:val="19"/>
  </w:num>
  <w:num w:numId="19">
    <w:abstractNumId w:val="29"/>
  </w:num>
  <w:num w:numId="20">
    <w:abstractNumId w:val="9"/>
  </w:num>
  <w:num w:numId="21">
    <w:abstractNumId w:val="7"/>
  </w:num>
  <w:num w:numId="22">
    <w:abstractNumId w:val="8"/>
  </w:num>
  <w:num w:numId="23">
    <w:abstractNumId w:val="27"/>
  </w:num>
  <w:num w:numId="24">
    <w:abstractNumId w:val="13"/>
  </w:num>
  <w:num w:numId="25">
    <w:abstractNumId w:val="25"/>
  </w:num>
  <w:num w:numId="26">
    <w:abstractNumId w:val="10"/>
  </w:num>
  <w:num w:numId="27">
    <w:abstractNumId w:val="28"/>
  </w:num>
  <w:num w:numId="28">
    <w:abstractNumId w:val="3"/>
  </w:num>
  <w:num w:numId="29">
    <w:abstractNumId w:val="24"/>
  </w:num>
  <w:num w:numId="30">
    <w:abstractNumId w:val="31"/>
  </w:num>
  <w:num w:numId="31">
    <w:abstractNumId w:val="1"/>
  </w:num>
  <w:num w:numId="32">
    <w:abstractNumId w:val="1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37C5B"/>
    <w:rsid w:val="000412E4"/>
    <w:rsid w:val="00045706"/>
    <w:rsid w:val="0004713B"/>
    <w:rsid w:val="0004759D"/>
    <w:rsid w:val="00052457"/>
    <w:rsid w:val="00052B47"/>
    <w:rsid w:val="00063C60"/>
    <w:rsid w:val="00064D8E"/>
    <w:rsid w:val="0006521B"/>
    <w:rsid w:val="00066A34"/>
    <w:rsid w:val="00072BF3"/>
    <w:rsid w:val="000741B7"/>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0C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02D3"/>
    <w:rsid w:val="00141C2E"/>
    <w:rsid w:val="00143177"/>
    <w:rsid w:val="00146BA6"/>
    <w:rsid w:val="00153232"/>
    <w:rsid w:val="00156ADD"/>
    <w:rsid w:val="00157060"/>
    <w:rsid w:val="00165A48"/>
    <w:rsid w:val="001675C8"/>
    <w:rsid w:val="001676C1"/>
    <w:rsid w:val="0017210C"/>
    <w:rsid w:val="00177D5E"/>
    <w:rsid w:val="001810EF"/>
    <w:rsid w:val="00182A47"/>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8DA"/>
    <w:rsid w:val="001C1FDD"/>
    <w:rsid w:val="001C4EC8"/>
    <w:rsid w:val="001C586C"/>
    <w:rsid w:val="001D314D"/>
    <w:rsid w:val="001D316C"/>
    <w:rsid w:val="001D3239"/>
    <w:rsid w:val="001D4BCE"/>
    <w:rsid w:val="001D521F"/>
    <w:rsid w:val="001E0311"/>
    <w:rsid w:val="001E2A7F"/>
    <w:rsid w:val="001E43C2"/>
    <w:rsid w:val="001E76A4"/>
    <w:rsid w:val="001F5579"/>
    <w:rsid w:val="001F594E"/>
    <w:rsid w:val="001F65F1"/>
    <w:rsid w:val="002033D0"/>
    <w:rsid w:val="00206664"/>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D41"/>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1FAE"/>
    <w:rsid w:val="003925E2"/>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64BF4"/>
    <w:rsid w:val="004712D0"/>
    <w:rsid w:val="004753F6"/>
    <w:rsid w:val="00476D57"/>
    <w:rsid w:val="00476FAF"/>
    <w:rsid w:val="00477657"/>
    <w:rsid w:val="00477C6C"/>
    <w:rsid w:val="00480276"/>
    <w:rsid w:val="0048287E"/>
    <w:rsid w:val="0048560B"/>
    <w:rsid w:val="00485FC1"/>
    <w:rsid w:val="00487CEA"/>
    <w:rsid w:val="0049537E"/>
    <w:rsid w:val="00495F0A"/>
    <w:rsid w:val="0049684C"/>
    <w:rsid w:val="004A03F5"/>
    <w:rsid w:val="004A26BE"/>
    <w:rsid w:val="004A2A71"/>
    <w:rsid w:val="004A3A40"/>
    <w:rsid w:val="004A6718"/>
    <w:rsid w:val="004A7E05"/>
    <w:rsid w:val="004C64FF"/>
    <w:rsid w:val="004C6ECA"/>
    <w:rsid w:val="004C72DF"/>
    <w:rsid w:val="004D02FF"/>
    <w:rsid w:val="004D15BC"/>
    <w:rsid w:val="004D282F"/>
    <w:rsid w:val="004D2A85"/>
    <w:rsid w:val="004D3838"/>
    <w:rsid w:val="004D3F4E"/>
    <w:rsid w:val="004D4296"/>
    <w:rsid w:val="004E104C"/>
    <w:rsid w:val="004E1161"/>
    <w:rsid w:val="004E1167"/>
    <w:rsid w:val="004E2C9F"/>
    <w:rsid w:val="004E3984"/>
    <w:rsid w:val="004E6EFF"/>
    <w:rsid w:val="004F000F"/>
    <w:rsid w:val="004F0CEC"/>
    <w:rsid w:val="004F10BD"/>
    <w:rsid w:val="004F1F21"/>
    <w:rsid w:val="004F3778"/>
    <w:rsid w:val="004F4752"/>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3DA3"/>
    <w:rsid w:val="0056606A"/>
    <w:rsid w:val="00566477"/>
    <w:rsid w:val="00567A62"/>
    <w:rsid w:val="005722D7"/>
    <w:rsid w:val="005729E4"/>
    <w:rsid w:val="00574DDC"/>
    <w:rsid w:val="00577EED"/>
    <w:rsid w:val="00577F2F"/>
    <w:rsid w:val="00581A15"/>
    <w:rsid w:val="00583219"/>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4DE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77B31"/>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60D7"/>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169FD"/>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69EA"/>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ACE"/>
    <w:rsid w:val="008D3E36"/>
    <w:rsid w:val="008D41C8"/>
    <w:rsid w:val="008E1A1D"/>
    <w:rsid w:val="008E2268"/>
    <w:rsid w:val="008E2329"/>
    <w:rsid w:val="008E2A3E"/>
    <w:rsid w:val="008E464F"/>
    <w:rsid w:val="008E5033"/>
    <w:rsid w:val="008F13C1"/>
    <w:rsid w:val="008F3525"/>
    <w:rsid w:val="008F51AD"/>
    <w:rsid w:val="00900811"/>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20B"/>
    <w:rsid w:val="00967752"/>
    <w:rsid w:val="00974308"/>
    <w:rsid w:val="0098695E"/>
    <w:rsid w:val="00995EAF"/>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4A70"/>
    <w:rsid w:val="00A152F6"/>
    <w:rsid w:val="00A22972"/>
    <w:rsid w:val="00A26498"/>
    <w:rsid w:val="00A26DFB"/>
    <w:rsid w:val="00A30A57"/>
    <w:rsid w:val="00A318C1"/>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B7229"/>
    <w:rsid w:val="00AB7D74"/>
    <w:rsid w:val="00AC1745"/>
    <w:rsid w:val="00AC2367"/>
    <w:rsid w:val="00AC27FB"/>
    <w:rsid w:val="00AC418E"/>
    <w:rsid w:val="00AC56F0"/>
    <w:rsid w:val="00AD0677"/>
    <w:rsid w:val="00AD1115"/>
    <w:rsid w:val="00AD14A2"/>
    <w:rsid w:val="00AD1D2C"/>
    <w:rsid w:val="00AD1D93"/>
    <w:rsid w:val="00AD21F1"/>
    <w:rsid w:val="00AE30BF"/>
    <w:rsid w:val="00AE3587"/>
    <w:rsid w:val="00AE39B3"/>
    <w:rsid w:val="00AE4897"/>
    <w:rsid w:val="00AF0FE0"/>
    <w:rsid w:val="00AF39D3"/>
    <w:rsid w:val="00AF5D1B"/>
    <w:rsid w:val="00AF63B9"/>
    <w:rsid w:val="00B00B86"/>
    <w:rsid w:val="00B04326"/>
    <w:rsid w:val="00B07957"/>
    <w:rsid w:val="00B107A8"/>
    <w:rsid w:val="00B10FB5"/>
    <w:rsid w:val="00B121DA"/>
    <w:rsid w:val="00B1294C"/>
    <w:rsid w:val="00B15784"/>
    <w:rsid w:val="00B174BA"/>
    <w:rsid w:val="00B20EE2"/>
    <w:rsid w:val="00B223F5"/>
    <w:rsid w:val="00B22C57"/>
    <w:rsid w:val="00B25A07"/>
    <w:rsid w:val="00B3185C"/>
    <w:rsid w:val="00B44E30"/>
    <w:rsid w:val="00B45807"/>
    <w:rsid w:val="00B551F7"/>
    <w:rsid w:val="00B578CA"/>
    <w:rsid w:val="00B57FCD"/>
    <w:rsid w:val="00B656F1"/>
    <w:rsid w:val="00B66F73"/>
    <w:rsid w:val="00B71023"/>
    <w:rsid w:val="00B74742"/>
    <w:rsid w:val="00B752E3"/>
    <w:rsid w:val="00B76620"/>
    <w:rsid w:val="00B80E5A"/>
    <w:rsid w:val="00B849E7"/>
    <w:rsid w:val="00B87F91"/>
    <w:rsid w:val="00B905FF"/>
    <w:rsid w:val="00B91589"/>
    <w:rsid w:val="00B939C6"/>
    <w:rsid w:val="00B93E88"/>
    <w:rsid w:val="00B9500F"/>
    <w:rsid w:val="00B952D9"/>
    <w:rsid w:val="00B95B80"/>
    <w:rsid w:val="00B95F94"/>
    <w:rsid w:val="00BA13D7"/>
    <w:rsid w:val="00BA3166"/>
    <w:rsid w:val="00BA37D6"/>
    <w:rsid w:val="00BA75F1"/>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1E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47AFD"/>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3816"/>
    <w:rsid w:val="00CE4B94"/>
    <w:rsid w:val="00CE67E5"/>
    <w:rsid w:val="00CF12FE"/>
    <w:rsid w:val="00CF3D84"/>
    <w:rsid w:val="00CF5A75"/>
    <w:rsid w:val="00CF71E1"/>
    <w:rsid w:val="00CF7980"/>
    <w:rsid w:val="00D0060B"/>
    <w:rsid w:val="00D01B52"/>
    <w:rsid w:val="00D03A77"/>
    <w:rsid w:val="00D1036E"/>
    <w:rsid w:val="00D10744"/>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4717"/>
    <w:rsid w:val="00DD5173"/>
    <w:rsid w:val="00DE3059"/>
    <w:rsid w:val="00DE43C4"/>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17AE"/>
    <w:rsid w:val="00E7312E"/>
    <w:rsid w:val="00E73B6F"/>
    <w:rsid w:val="00E73E6F"/>
    <w:rsid w:val="00E742D7"/>
    <w:rsid w:val="00E742FD"/>
    <w:rsid w:val="00E74513"/>
    <w:rsid w:val="00E77B8C"/>
    <w:rsid w:val="00E82C93"/>
    <w:rsid w:val="00E849D7"/>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16E20"/>
    <w:rsid w:val="00F178FB"/>
    <w:rsid w:val="00F21271"/>
    <w:rsid w:val="00F215C7"/>
    <w:rsid w:val="00F22148"/>
    <w:rsid w:val="00F35098"/>
    <w:rsid w:val="00F3667D"/>
    <w:rsid w:val="00F40040"/>
    <w:rsid w:val="00F43587"/>
    <w:rsid w:val="00F43E1B"/>
    <w:rsid w:val="00F440A9"/>
    <w:rsid w:val="00F47A4E"/>
    <w:rsid w:val="00F5159F"/>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B61BF"/>
    <w:rsid w:val="00FC1F55"/>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FD1F6CB-A9F6-4A77-B6B8-ADFE29A83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037C5B"/>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f">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0">
    <w:name w:val="header"/>
    <w:basedOn w:val="a"/>
    <w:link w:val="af1"/>
    <w:uiPriority w:val="99"/>
    <w:unhideWhenUsed/>
    <w:rsid w:val="00547F59"/>
    <w:pPr>
      <w:tabs>
        <w:tab w:val="center" w:pos="4153"/>
        <w:tab w:val="right" w:pos="8306"/>
      </w:tabs>
      <w:snapToGrid w:val="0"/>
    </w:pPr>
    <w:rPr>
      <w:sz w:val="20"/>
      <w:szCs w:val="20"/>
    </w:rPr>
  </w:style>
  <w:style w:type="character" w:customStyle="1" w:styleId="af1">
    <w:name w:val="頁首 字元"/>
    <w:link w:val="af0"/>
    <w:uiPriority w:val="99"/>
    <w:rsid w:val="00547F59"/>
    <w:rPr>
      <w:rFonts w:ascii="標楷體" w:eastAsia="標楷體"/>
      <w:snapToGrid w:val="0"/>
      <w:kern w:val="2"/>
    </w:rPr>
  </w:style>
  <w:style w:type="paragraph" w:styleId="af2">
    <w:name w:val="footer"/>
    <w:basedOn w:val="a"/>
    <w:link w:val="af3"/>
    <w:uiPriority w:val="99"/>
    <w:unhideWhenUsed/>
    <w:rsid w:val="00547F59"/>
    <w:pPr>
      <w:tabs>
        <w:tab w:val="center" w:pos="4153"/>
        <w:tab w:val="right" w:pos="8306"/>
      </w:tabs>
      <w:snapToGrid w:val="0"/>
    </w:pPr>
    <w:rPr>
      <w:sz w:val="20"/>
      <w:szCs w:val="20"/>
    </w:rPr>
  </w:style>
  <w:style w:type="character" w:customStyle="1" w:styleId="af3">
    <w:name w:val="頁尾 字元"/>
    <w:link w:val="af2"/>
    <w:uiPriority w:val="99"/>
    <w:rsid w:val="00547F59"/>
    <w:rPr>
      <w:rFonts w:ascii="標楷體" w:eastAsia="標楷體"/>
      <w:snapToGrid w:val="0"/>
      <w:kern w:val="2"/>
    </w:rPr>
  </w:style>
  <w:style w:type="character" w:styleId="af4">
    <w:name w:val="page number"/>
    <w:basedOn w:val="a0"/>
    <w:rsid w:val="00FB113D"/>
  </w:style>
  <w:style w:type="character" w:styleId="af5">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6">
    <w:name w:val="Balloon Text"/>
    <w:basedOn w:val="a"/>
    <w:link w:val="af7"/>
    <w:uiPriority w:val="99"/>
    <w:semiHidden/>
    <w:unhideWhenUsed/>
    <w:rsid w:val="00504A3A"/>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504A3A"/>
    <w:rPr>
      <w:rFonts w:ascii="Cambria" w:eastAsia="新細明體" w:hAnsi="Cambria" w:cs="Times New Roman"/>
      <w:snapToGrid w:val="0"/>
      <w:kern w:val="2"/>
      <w:sz w:val="18"/>
      <w:szCs w:val="1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字元"/>
    <w:basedOn w:val="a"/>
    <w:link w:val="af9"/>
    <w:uiPriority w:val="99"/>
    <w:unhideWhenUsed/>
    <w:qFormat/>
    <w:rsid w:val="005434B8"/>
    <w:pPr>
      <w:snapToGrid w:val="0"/>
      <w:jc w:val="left"/>
    </w:pPr>
    <w:rPr>
      <w:snapToGrid/>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a">
    <w:name w:val="Table Grid"/>
    <w:basedOn w:val="a1"/>
    <w:uiPriority w:val="59"/>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b">
    <w:name w:val="(一)下內文 字元"/>
    <w:rsid w:val="00403714"/>
    <w:rPr>
      <w:rFonts w:eastAsia="標楷體"/>
      <w:snapToGrid w:val="0"/>
      <w:kern w:val="2"/>
      <w:sz w:val="28"/>
      <w:szCs w:val="28"/>
      <w:lang w:val="en-US" w:eastAsia="zh-TW" w:bidi="ar-SA"/>
    </w:rPr>
  </w:style>
  <w:style w:type="character" w:styleId="afc">
    <w:name w:val="Strong"/>
    <w:qFormat/>
    <w:rsid w:val="00403714"/>
    <w:rPr>
      <w:rFonts w:eastAsia="新細明體"/>
      <w:bCs/>
      <w:sz w:val="28"/>
      <w:szCs w:val="28"/>
    </w:rPr>
  </w:style>
  <w:style w:type="paragraph" w:styleId="afd">
    <w:name w:val="Body Text"/>
    <w:basedOn w:val="a"/>
    <w:link w:val="afe"/>
    <w:uiPriority w:val="99"/>
    <w:rsid w:val="00403714"/>
    <w:pPr>
      <w:spacing w:after="120" w:line="240" w:lineRule="auto"/>
      <w:ind w:leftChars="0" w:left="0" w:firstLineChars="0" w:firstLine="0"/>
      <w:jc w:val="left"/>
    </w:pPr>
    <w:rPr>
      <w:rFonts w:ascii="Times New Roman"/>
      <w:snapToGrid/>
    </w:rPr>
  </w:style>
  <w:style w:type="character" w:customStyle="1" w:styleId="afe">
    <w:name w:val="本文 字元"/>
    <w:link w:val="afd"/>
    <w:uiPriority w:val="99"/>
    <w:rsid w:val="00403714"/>
    <w:rPr>
      <w:rFonts w:eastAsia="標楷體"/>
      <w:kern w:val="2"/>
      <w:sz w:val="28"/>
      <w:szCs w:val="28"/>
    </w:rPr>
  </w:style>
  <w:style w:type="paragraph" w:styleId="aff">
    <w:name w:val="Body Text Indent"/>
    <w:basedOn w:val="a"/>
    <w:link w:val="aff0"/>
    <w:rsid w:val="00403714"/>
    <w:pPr>
      <w:spacing w:afterLines="100" w:after="491" w:line="480" w:lineRule="exact"/>
      <w:ind w:left="554" w:firstLine="554"/>
    </w:pPr>
    <w:rPr>
      <w:rFonts w:ascii="Times New Roman"/>
    </w:rPr>
  </w:style>
  <w:style w:type="character" w:customStyle="1" w:styleId="aff0">
    <w:name w:val="本文縮排 字元"/>
    <w:link w:val="aff"/>
    <w:rsid w:val="00403714"/>
    <w:rPr>
      <w:rFonts w:eastAsia="標楷體"/>
      <w:snapToGrid w:val="0"/>
      <w:kern w:val="2"/>
      <w:sz w:val="28"/>
      <w:szCs w:val="28"/>
    </w:rPr>
  </w:style>
  <w:style w:type="character" w:styleId="aff1">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Signature"/>
    <w:basedOn w:val="a"/>
    <w:link w:val="aff4"/>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4">
    <w:name w:val="簽名 字元"/>
    <w:link w:val="aff3"/>
    <w:rsid w:val="00403714"/>
    <w:rPr>
      <w:spacing w:val="-5"/>
      <w:sz w:val="18"/>
    </w:rPr>
  </w:style>
  <w:style w:type="paragraph" w:styleId="aff5">
    <w:name w:val="Message Header"/>
    <w:basedOn w:val="afd"/>
    <w:link w:val="aff6"/>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6">
    <w:name w:val="訊息欄位名稱 字元"/>
    <w:link w:val="aff5"/>
    <w:rsid w:val="00403714"/>
    <w:rPr>
      <w:rFonts w:ascii="Arial" w:hAnsi="Arial"/>
      <w:spacing w:val="-5"/>
      <w:sz w:val="18"/>
    </w:rPr>
  </w:style>
  <w:style w:type="character" w:customStyle="1" w:styleId="201">
    <w:name w:val="表格內文(20行高) 字元"/>
    <w:link w:val="200"/>
    <w:rsid w:val="00403714"/>
  </w:style>
  <w:style w:type="character" w:customStyle="1" w:styleId="ad">
    <w:name w:val="姓名及分機 字元"/>
    <w:link w:val="ac"/>
    <w:rsid w:val="00FA298D"/>
    <w:rPr>
      <w:rFonts w:ascii="標楷體" w:eastAsia="標楷體"/>
      <w:snapToGrid w:val="0"/>
      <w:kern w:val="2"/>
      <w:sz w:val="24"/>
      <w:szCs w:val="28"/>
    </w:rPr>
  </w:style>
  <w:style w:type="paragraph" w:customStyle="1" w:styleId="aff7">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0">
    <w:name w:val="標題 3 字元"/>
    <w:link w:val="3"/>
    <w:uiPriority w:val="9"/>
    <w:semiHidden/>
    <w:rsid w:val="00037C5B"/>
    <w:rPr>
      <w:rFonts w:ascii="Calibri Light" w:hAnsi="Calibri Light"/>
      <w:b/>
      <w:bCs/>
      <w:snapToGrid w:val="0"/>
      <w:kern w:val="2"/>
      <w:sz w:val="36"/>
      <w:szCs w:val="36"/>
    </w:rPr>
  </w:style>
  <w:style w:type="character" w:customStyle="1" w:styleId="26">
    <w:name w:val="(一)(二)(三) 字元2"/>
    <w:rsid w:val="00037C5B"/>
    <w:rPr>
      <w:rFonts w:ascii="標楷體" w:eastAsia="標楷體"/>
      <w:snapToGrid w:val="0"/>
      <w:kern w:val="2"/>
      <w:sz w:val="28"/>
      <w:szCs w:val="28"/>
    </w:rPr>
  </w:style>
  <w:style w:type="character" w:customStyle="1" w:styleId="a9">
    <w:name w:val="前言內文 字元"/>
    <w:link w:val="a8"/>
    <w:rsid w:val="00037C5B"/>
    <w:rPr>
      <w:rFonts w:ascii="標楷體" w:eastAsia="標楷體"/>
      <w:snapToGrid w:val="0"/>
      <w:kern w:val="2"/>
      <w:sz w:val="28"/>
      <w:szCs w:val="28"/>
    </w:rPr>
  </w:style>
  <w:style w:type="character" w:customStyle="1" w:styleId="148">
    <w:name w:val="表格內文(14行高) 字元 字元 字元 字元"/>
    <w:rsid w:val="00037C5B"/>
    <w:rPr>
      <w:sz w:val="24"/>
      <w:szCs w:val="24"/>
    </w:rPr>
  </w:style>
  <w:style w:type="paragraph" w:customStyle="1" w:styleId="149">
    <w:name w:val="表格內文(14行高) 字元 字元"/>
    <w:basedOn w:val="aa"/>
    <w:link w:val="14a"/>
    <w:rsid w:val="00037C5B"/>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037C5B"/>
    <w:rPr>
      <w:rFonts w:eastAsia="標楷體"/>
      <w:snapToGrid w:val="0"/>
      <w:kern w:val="2"/>
      <w:sz w:val="24"/>
      <w:szCs w:val="28"/>
    </w:rPr>
  </w:style>
  <w:style w:type="paragraph" w:styleId="aff9">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
    <w:link w:val="affa"/>
    <w:uiPriority w:val="34"/>
    <w:qFormat/>
    <w:rsid w:val="00037C5B"/>
    <w:pPr>
      <w:spacing w:line="240" w:lineRule="auto"/>
      <w:ind w:left="480" w:firstLineChars="0" w:firstLine="0"/>
      <w:jc w:val="left"/>
    </w:pPr>
    <w:rPr>
      <w:rFonts w:ascii="Calibri" w:eastAsia="新細明體" w:hAnsi="Calibri"/>
      <w:snapToGrid/>
      <w:sz w:val="24"/>
      <w:szCs w:val="22"/>
    </w:rPr>
  </w:style>
  <w:style w:type="character" w:customStyle="1" w:styleId="affa">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9"/>
    <w:uiPriority w:val="34"/>
    <w:qFormat/>
    <w:rsid w:val="00037C5B"/>
    <w:rPr>
      <w:rFonts w:ascii="Calibri" w:hAnsi="Calibri"/>
      <w:kern w:val="2"/>
      <w:sz w:val="24"/>
      <w:szCs w:val="22"/>
    </w:rPr>
  </w:style>
  <w:style w:type="paragraph" w:customStyle="1" w:styleId="Pa7">
    <w:name w:val="Pa7"/>
    <w:basedOn w:val="a"/>
    <w:next w:val="a"/>
    <w:uiPriority w:val="99"/>
    <w:rsid w:val="00037C5B"/>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table" w:customStyle="1" w:styleId="13">
    <w:name w:val="表格格線1"/>
    <w:basedOn w:val="a1"/>
    <w:next w:val="afa"/>
    <w:uiPriority w:val="59"/>
    <w:rsid w:val="00FB6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93D64-78C2-48CC-AFB6-37C105EF1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357</Words>
  <Characters>2041</Characters>
  <Application>Microsoft Office Word</Application>
  <DocSecurity>0</DocSecurity>
  <Lines>17</Lines>
  <Paragraphs>4</Paragraphs>
  <ScaleCrop>false</ScaleCrop>
  <Company/>
  <LinksUpToDate>false</LinksUpToDate>
  <CharactersWithSpaces>2394</CharactersWithSpaces>
  <SharedDoc>false</SharedDoc>
  <HLinks>
    <vt:vector size="78" baseType="variant">
      <vt:variant>
        <vt:i4>1179700</vt:i4>
      </vt:variant>
      <vt:variant>
        <vt:i4>74</vt:i4>
      </vt:variant>
      <vt:variant>
        <vt:i4>0</vt:i4>
      </vt:variant>
      <vt:variant>
        <vt:i4>5</vt:i4>
      </vt:variant>
      <vt:variant>
        <vt:lpwstr/>
      </vt:variant>
      <vt:variant>
        <vt:lpwstr>_Toc224220056</vt:lpwstr>
      </vt:variant>
      <vt:variant>
        <vt:i4>1179700</vt:i4>
      </vt:variant>
      <vt:variant>
        <vt:i4>68</vt:i4>
      </vt:variant>
      <vt:variant>
        <vt:i4>0</vt:i4>
      </vt:variant>
      <vt:variant>
        <vt:i4>5</vt:i4>
      </vt:variant>
      <vt:variant>
        <vt:lpwstr/>
      </vt:variant>
      <vt:variant>
        <vt:lpwstr>_Toc224220055</vt:lpwstr>
      </vt:variant>
      <vt:variant>
        <vt:i4>1179700</vt:i4>
      </vt:variant>
      <vt:variant>
        <vt:i4>62</vt:i4>
      </vt:variant>
      <vt:variant>
        <vt:i4>0</vt:i4>
      </vt:variant>
      <vt:variant>
        <vt:i4>5</vt:i4>
      </vt:variant>
      <vt:variant>
        <vt:lpwstr/>
      </vt:variant>
      <vt:variant>
        <vt:lpwstr>_Toc224220054</vt:lpwstr>
      </vt:variant>
      <vt:variant>
        <vt:i4>1179700</vt:i4>
      </vt:variant>
      <vt:variant>
        <vt:i4>56</vt:i4>
      </vt:variant>
      <vt:variant>
        <vt:i4>0</vt:i4>
      </vt:variant>
      <vt:variant>
        <vt:i4>5</vt:i4>
      </vt:variant>
      <vt:variant>
        <vt:lpwstr/>
      </vt:variant>
      <vt:variant>
        <vt:lpwstr>_Toc224220053</vt:lpwstr>
      </vt:variant>
      <vt:variant>
        <vt:i4>1179700</vt:i4>
      </vt:variant>
      <vt:variant>
        <vt:i4>50</vt:i4>
      </vt:variant>
      <vt:variant>
        <vt:i4>0</vt:i4>
      </vt:variant>
      <vt:variant>
        <vt:i4>5</vt:i4>
      </vt:variant>
      <vt:variant>
        <vt:lpwstr/>
      </vt:variant>
      <vt:variant>
        <vt:lpwstr>_Toc224220052</vt:lpwstr>
      </vt:variant>
      <vt:variant>
        <vt:i4>1179700</vt:i4>
      </vt:variant>
      <vt:variant>
        <vt:i4>44</vt:i4>
      </vt:variant>
      <vt:variant>
        <vt:i4>0</vt:i4>
      </vt:variant>
      <vt:variant>
        <vt:i4>5</vt:i4>
      </vt:variant>
      <vt:variant>
        <vt:lpwstr/>
      </vt:variant>
      <vt:variant>
        <vt:lpwstr>_Toc224220051</vt:lpwstr>
      </vt:variant>
      <vt:variant>
        <vt:i4>1179700</vt:i4>
      </vt:variant>
      <vt:variant>
        <vt:i4>38</vt:i4>
      </vt:variant>
      <vt:variant>
        <vt:i4>0</vt:i4>
      </vt:variant>
      <vt:variant>
        <vt:i4>5</vt:i4>
      </vt:variant>
      <vt:variant>
        <vt:lpwstr/>
      </vt:variant>
      <vt:variant>
        <vt:lpwstr>_Toc224220050</vt:lpwstr>
      </vt:variant>
      <vt:variant>
        <vt:i4>1245236</vt:i4>
      </vt:variant>
      <vt:variant>
        <vt:i4>32</vt:i4>
      </vt:variant>
      <vt:variant>
        <vt:i4>0</vt:i4>
      </vt:variant>
      <vt:variant>
        <vt:i4>5</vt:i4>
      </vt:variant>
      <vt:variant>
        <vt:lpwstr/>
      </vt:variant>
      <vt:variant>
        <vt:lpwstr>_Toc224220049</vt:lpwstr>
      </vt:variant>
      <vt:variant>
        <vt:i4>1245236</vt:i4>
      </vt:variant>
      <vt:variant>
        <vt:i4>26</vt:i4>
      </vt:variant>
      <vt:variant>
        <vt:i4>0</vt:i4>
      </vt:variant>
      <vt:variant>
        <vt:i4>5</vt:i4>
      </vt:variant>
      <vt:variant>
        <vt:lpwstr/>
      </vt:variant>
      <vt:variant>
        <vt:lpwstr>_Toc224220048</vt:lpwstr>
      </vt:variant>
      <vt:variant>
        <vt:i4>1245236</vt:i4>
      </vt:variant>
      <vt:variant>
        <vt:i4>20</vt:i4>
      </vt:variant>
      <vt:variant>
        <vt:i4>0</vt:i4>
      </vt:variant>
      <vt:variant>
        <vt:i4>5</vt:i4>
      </vt:variant>
      <vt:variant>
        <vt:lpwstr/>
      </vt:variant>
      <vt:variant>
        <vt:lpwstr>_Toc224220047</vt:lpwstr>
      </vt:variant>
      <vt:variant>
        <vt:i4>1245236</vt:i4>
      </vt:variant>
      <vt:variant>
        <vt:i4>14</vt:i4>
      </vt:variant>
      <vt:variant>
        <vt:i4>0</vt:i4>
      </vt:variant>
      <vt:variant>
        <vt:i4>5</vt:i4>
      </vt:variant>
      <vt:variant>
        <vt:lpwstr/>
      </vt:variant>
      <vt:variant>
        <vt:lpwstr>_Toc224220046</vt:lpwstr>
      </vt:variant>
      <vt:variant>
        <vt:i4>1245236</vt:i4>
      </vt:variant>
      <vt:variant>
        <vt:i4>8</vt:i4>
      </vt:variant>
      <vt:variant>
        <vt:i4>0</vt:i4>
      </vt:variant>
      <vt:variant>
        <vt:i4>5</vt:i4>
      </vt:variant>
      <vt:variant>
        <vt:lpwstr/>
      </vt:variant>
      <vt:variant>
        <vt:lpwstr>_Toc224220045</vt:lpwstr>
      </vt:variant>
      <vt:variant>
        <vt:i4>1245236</vt:i4>
      </vt:variant>
      <vt:variant>
        <vt:i4>2</vt:i4>
      </vt:variant>
      <vt:variant>
        <vt:i4>0</vt:i4>
      </vt:variant>
      <vt:variant>
        <vt:i4>5</vt:i4>
      </vt:variant>
      <vt:variant>
        <vt:lpwstr/>
      </vt:variant>
      <vt:variant>
        <vt:lpwstr>_Toc224220044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2026-03-12T07:06:00Z</cp:lastPrinted>
  <dcterms:created xsi:type="dcterms:W3CDTF">2026-03-18T03:22:00Z</dcterms:created>
  <dcterms:modified xsi:type="dcterms:W3CDTF">2026-03-18T03:22:00Z</dcterms:modified>
</cp:coreProperties>
</file>