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5B" w:rsidRDefault="00FB113D" w:rsidP="00037C5B">
      <w:pPr>
        <w:pStyle w:val="ab"/>
      </w:pPr>
      <w:bookmarkStart w:id="0" w:name="_Toc477265286"/>
      <w:bookmarkStart w:id="1" w:name="_Toc495221729"/>
      <w:bookmarkStart w:id="2" w:name="_Toc496878062"/>
      <w:bookmarkStart w:id="3" w:name="_GoBack"/>
      <w:bookmarkEnd w:id="3"/>
      <w:r w:rsidRPr="008A5015">
        <w:rPr>
          <w:rFonts w:hint="eastAsia"/>
        </w:rPr>
        <w:t>經濟部</w:t>
      </w:r>
      <w:r w:rsidR="00037C5B">
        <w:rPr>
          <w:rFonts w:hint="eastAsia"/>
        </w:rPr>
        <w:t>主管非營業基金</w:t>
      </w:r>
      <w:r w:rsidR="002E0C6B" w:rsidRPr="008A5015">
        <w:t>11</w:t>
      </w:r>
      <w:r w:rsidR="00300335">
        <w:rPr>
          <w:rFonts w:hint="eastAsia"/>
        </w:rPr>
        <w:t>3</w:t>
      </w:r>
      <w:r w:rsidRPr="008A5015">
        <w:rPr>
          <w:rFonts w:hint="eastAsia"/>
        </w:rPr>
        <w:t>年度決算評估報告</w:t>
      </w:r>
      <w:bookmarkEnd w:id="0"/>
      <w:bookmarkEnd w:id="1"/>
      <w:bookmarkEnd w:id="2"/>
    </w:p>
    <w:p w:rsidR="00037C5B" w:rsidRPr="00597796" w:rsidRDefault="00037C5B" w:rsidP="00037C5B">
      <w:pPr>
        <w:pStyle w:val="a8"/>
        <w:ind w:firstLine="566"/>
        <w:rPr>
          <w:rFonts w:hAnsi="標楷體"/>
        </w:rPr>
      </w:pPr>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3</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037C5B" w:rsidRPr="00597796" w:rsidRDefault="00037C5B" w:rsidP="00037C5B">
      <w:pPr>
        <w:ind w:leftChars="0" w:left="989" w:hangingChars="349" w:hanging="989"/>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Pr>
          <w:rFonts w:hint="eastAsia"/>
          <w:b/>
          <w:color w:val="000000"/>
        </w:rPr>
        <w:t>3</w:t>
      </w:r>
      <w:r w:rsidRPr="00597796">
        <w:rPr>
          <w:rFonts w:hint="eastAsia"/>
          <w:b/>
          <w:color w:val="000000"/>
        </w:rPr>
        <w:t>年度預算執行情形概況表</w:t>
      </w:r>
    </w:p>
    <w:p w:rsidR="00037C5B" w:rsidRPr="00597796" w:rsidRDefault="00037C5B" w:rsidP="00037C5B">
      <w:pPr>
        <w:spacing w:line="240" w:lineRule="exact"/>
        <w:ind w:leftChars="0" w:left="989" w:hangingChars="349" w:hanging="989"/>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037C5B" w:rsidRPr="00597796" w:rsidTr="00F16E20">
        <w:trPr>
          <w:trHeight w:val="351"/>
          <w:tblHeader/>
        </w:trPr>
        <w:tc>
          <w:tcPr>
            <w:tcW w:w="2156" w:type="dxa"/>
            <w:vMerge w:val="restart"/>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037C5B" w:rsidRPr="00597796" w:rsidTr="00F16E20">
        <w:trPr>
          <w:trHeight w:val="340"/>
        </w:trPr>
        <w:tc>
          <w:tcPr>
            <w:tcW w:w="2156" w:type="dxa"/>
            <w:vMerge/>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037C5B" w:rsidRPr="00597796" w:rsidRDefault="00037C5B" w:rsidP="00F16E20">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037C5B" w:rsidRPr="00597796" w:rsidRDefault="00037C5B" w:rsidP="00F16E20">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143.27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76.59</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85.34</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6.68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57.93</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51.25</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91.34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88.27</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110.03</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110.82</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-18.69</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-22.55</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-3.86</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254.34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252.64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225.24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225.46</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29.1</w:t>
            </w:r>
            <w:r>
              <w:rPr>
                <w:rFonts w:hint="eastAsia"/>
                <w:color w:val="000000"/>
                <w:spacing w:val="-20"/>
                <w:sz w:val="24"/>
                <w:szCs w:val="24"/>
              </w:rPr>
              <w:t>0</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27.18</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-1.92</w:t>
            </w:r>
          </w:p>
        </w:tc>
      </w:tr>
      <w:tr w:rsidR="00037C5B" w:rsidRPr="00597796" w:rsidTr="00F16E20">
        <w:trPr>
          <w:trHeight w:val="340"/>
        </w:trPr>
        <w:tc>
          <w:tcPr>
            <w:tcW w:w="2156" w:type="dxa"/>
          </w:tcPr>
          <w:p w:rsidR="00037C5B" w:rsidRPr="00597796" w:rsidRDefault="00037C5B" w:rsidP="00F16E20">
            <w:pPr>
              <w:spacing w:line="280" w:lineRule="exact"/>
              <w:ind w:leftChars="-13" w:left="-37" w:rightChars="-27" w:right="-76"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267.72</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277.34</w:t>
            </w:r>
          </w:p>
        </w:tc>
        <w:tc>
          <w:tcPr>
            <w:tcW w:w="927"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64.34</w:t>
            </w:r>
          </w:p>
        </w:tc>
        <w:tc>
          <w:tcPr>
            <w:tcW w:w="92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rFonts w:hint="eastAsia"/>
                <w:color w:val="000000"/>
                <w:spacing w:val="-20"/>
                <w:sz w:val="24"/>
                <w:szCs w:val="24"/>
              </w:rPr>
              <w:t>51.</w:t>
            </w:r>
            <w:r>
              <w:rPr>
                <w:color w:val="000000"/>
                <w:spacing w:val="-20"/>
                <w:sz w:val="24"/>
                <w:szCs w:val="24"/>
              </w:rPr>
              <w:t>05</w:t>
            </w:r>
          </w:p>
        </w:tc>
        <w:tc>
          <w:tcPr>
            <w:tcW w:w="830"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203.38</w:t>
            </w:r>
          </w:p>
        </w:tc>
        <w:tc>
          <w:tcPr>
            <w:tcW w:w="898"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color w:val="000000"/>
                <w:spacing w:val="-20"/>
                <w:sz w:val="24"/>
                <w:szCs w:val="24"/>
              </w:rPr>
              <w:t>6.29</w:t>
            </w:r>
          </w:p>
        </w:tc>
        <w:tc>
          <w:tcPr>
            <w:tcW w:w="974" w:type="dxa"/>
            <w:vAlign w:val="center"/>
          </w:tcPr>
          <w:p w:rsidR="00037C5B" w:rsidRPr="00311554" w:rsidRDefault="00037C5B" w:rsidP="00F16E20">
            <w:pPr>
              <w:spacing w:line="280" w:lineRule="exact"/>
              <w:ind w:leftChars="0" w:left="0" w:firstLineChars="0" w:firstLine="0"/>
              <w:jc w:val="right"/>
              <w:rPr>
                <w:color w:val="000000"/>
                <w:spacing w:val="-20"/>
                <w:sz w:val="24"/>
                <w:szCs w:val="24"/>
              </w:rPr>
            </w:pPr>
            <w:r w:rsidRPr="00311554">
              <w:rPr>
                <w:color w:val="000000"/>
                <w:spacing w:val="-20"/>
                <w:sz w:val="24"/>
                <w:szCs w:val="24"/>
              </w:rPr>
              <w:t>22.</w:t>
            </w:r>
            <w:r>
              <w:rPr>
                <w:rFonts w:hint="eastAsia"/>
                <w:color w:val="000000"/>
                <w:spacing w:val="-20"/>
                <w:sz w:val="24"/>
                <w:szCs w:val="24"/>
              </w:rPr>
              <w:t>9</w:t>
            </w:r>
            <w:r w:rsidRPr="00311554">
              <w:rPr>
                <w:color w:val="000000"/>
                <w:spacing w:val="-20"/>
                <w:sz w:val="24"/>
                <w:szCs w:val="24"/>
              </w:rPr>
              <w:t>1</w:t>
            </w:r>
          </w:p>
        </w:tc>
      </w:tr>
    </w:tbl>
    <w:p w:rsidR="00037C5B" w:rsidRDefault="00037C5B" w:rsidP="00037C5B">
      <w:pPr>
        <w:widowControl/>
        <w:spacing w:line="280" w:lineRule="exact"/>
        <w:ind w:leftChars="0" w:left="1175" w:hangingChars="483" w:hanging="1175"/>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Pr>
          <w:rFonts w:hint="eastAsia"/>
          <w:color w:val="000000"/>
          <w:sz w:val="24"/>
        </w:rPr>
        <w:t>3</w:t>
      </w:r>
      <w:r w:rsidRPr="00597796">
        <w:rPr>
          <w:rFonts w:hint="eastAsia"/>
          <w:color w:val="000000"/>
          <w:sz w:val="24"/>
        </w:rPr>
        <w:t>年度中央政府總決算暨附屬單位決算及綜計表審核報告(附冊-非營業部分)。</w:t>
      </w:r>
    </w:p>
    <w:p w:rsidR="00FB61BF" w:rsidRPr="00FB61BF" w:rsidRDefault="005F4DE2" w:rsidP="00BA75F1">
      <w:pPr>
        <w:pStyle w:val="14"/>
        <w:ind w:left="567" w:hanging="567"/>
      </w:pPr>
      <w:bookmarkStart w:id="4" w:name="_Toc161322215"/>
      <w:bookmarkStart w:id="5" w:name="_Toc133238568"/>
      <w:bookmarkStart w:id="6" w:name="_Toc338255476"/>
      <w:bookmarkStart w:id="7" w:name="_Toc340429906"/>
      <w:bookmarkStart w:id="8" w:name="_Toc530642334"/>
      <w:bookmarkStart w:id="9" w:name="_Toc66090982"/>
      <w:bookmarkStart w:id="10" w:name="_Toc89957702"/>
      <w:bookmarkStart w:id="11" w:name="_Toc89963793"/>
      <w:bookmarkStart w:id="12" w:name="_Toc148549211"/>
      <w:bookmarkStart w:id="13" w:name="_Toc182322670"/>
      <w:bookmarkStart w:id="14" w:name="_Toc182322672"/>
      <w:bookmarkStart w:id="15" w:name="_Toc215134660"/>
      <w:bookmarkStart w:id="16" w:name="_Toc224220056"/>
      <w:r>
        <w:rPr>
          <w:rFonts w:hint="eastAsia"/>
        </w:rPr>
        <w:t>九</w:t>
      </w:r>
      <w:r w:rsidR="00FB61BF" w:rsidRPr="00FB61BF">
        <w:rPr>
          <w:rFonts w:hint="eastAsia"/>
        </w:rPr>
        <w:t>、核一廠</w:t>
      </w:r>
      <w:r w:rsidR="00FB61BF" w:rsidRPr="00FB61BF">
        <w:rPr>
          <w:rFonts w:hint="eastAsia"/>
          <w:lang w:eastAsia="zh-HK"/>
        </w:rPr>
        <w:t>第二期室內乾貯計畫因113年間辦理採購帶安裝招標作</w:t>
      </w:r>
      <w:r w:rsidR="00FB61BF" w:rsidRPr="00FB61BF">
        <w:rPr>
          <w:lang w:eastAsia="zh-HK"/>
        </w:rPr>
        <w:t>業</w:t>
      </w:r>
      <w:r w:rsidR="00FB61BF" w:rsidRPr="00FB61BF">
        <w:rPr>
          <w:rFonts w:hint="eastAsia"/>
          <w:lang w:eastAsia="zh-HK"/>
        </w:rPr>
        <w:t>未如預期，影響辦理</w:t>
      </w:r>
      <w:r w:rsidR="00FB61BF" w:rsidRPr="00FB61BF">
        <w:rPr>
          <w:rFonts w:hint="eastAsia"/>
        </w:rPr>
        <w:t>進度</w:t>
      </w:r>
      <w:r w:rsidR="00FB61BF" w:rsidRPr="00FB61BF">
        <w:rPr>
          <w:rFonts w:hint="eastAsia"/>
          <w:lang w:eastAsia="zh-HK"/>
        </w:rPr>
        <w:t>，截至113年底累計預算實現率僅二成七，允宜加強控管及執行</w:t>
      </w:r>
      <w:r w:rsidR="00FB61BF" w:rsidRPr="00FB61BF">
        <w:rPr>
          <w:rFonts w:hint="eastAsia"/>
        </w:rPr>
        <w:t>，俾利後續</w:t>
      </w:r>
      <w:r w:rsidR="00FB61BF" w:rsidRPr="00FB61BF">
        <w:rPr>
          <w:rFonts w:hint="eastAsia"/>
          <w:lang w:eastAsia="zh-HK"/>
        </w:rPr>
        <w:t>除役</w:t>
      </w:r>
      <w:r w:rsidR="00FB61BF" w:rsidRPr="00FB61BF">
        <w:rPr>
          <w:rFonts w:hint="eastAsia"/>
        </w:rPr>
        <w:t>作業</w:t>
      </w:r>
      <w:r w:rsidR="00FB61BF" w:rsidRPr="00FB61BF">
        <w:rPr>
          <w:rFonts w:hint="eastAsia"/>
          <w:lang w:eastAsia="zh-HK"/>
        </w:rPr>
        <w:t>之推動</w:t>
      </w:r>
      <w:bookmarkEnd w:id="15"/>
      <w:bookmarkEnd w:id="16"/>
    </w:p>
    <w:p w:rsidR="00FB61BF" w:rsidRPr="00FB61BF" w:rsidRDefault="00FB61BF" w:rsidP="00FB61BF">
      <w:pPr>
        <w:ind w:left="566" w:firstLine="566"/>
        <w:rPr>
          <w:rFonts w:hint="eastAsia"/>
        </w:rPr>
      </w:pPr>
      <w:r w:rsidRPr="00FB61BF">
        <w:rPr>
          <w:rFonts w:hint="eastAsia"/>
        </w:rPr>
        <w:t>核能發電後端營運基金(</w:t>
      </w:r>
      <w:r w:rsidRPr="00FB61BF">
        <w:rPr>
          <w:rFonts w:hint="eastAsia"/>
          <w:lang w:eastAsia="zh-HK"/>
        </w:rPr>
        <w:t>下稱</w:t>
      </w:r>
      <w:r w:rsidRPr="00FB61BF">
        <w:rPr>
          <w:rFonts w:hint="eastAsia"/>
        </w:rPr>
        <w:t>核後端基金)113年度預算「用過核子燃料貯存計畫」</w:t>
      </w:r>
      <w:r w:rsidRPr="00FB61BF">
        <w:rPr>
          <w:rFonts w:hint="eastAsia"/>
          <w:lang w:eastAsia="zh-HK"/>
        </w:rPr>
        <w:t>項下編</w:t>
      </w:r>
      <w:r w:rsidRPr="00FB61BF">
        <w:rPr>
          <w:rFonts w:hint="eastAsia"/>
        </w:rPr>
        <w:t>列核一廠第一期室外及第二期室內用過核子燃料乾式貯存計畫3億4,951萬元，執行結果，決算數6,666萬8千元，預算執行率19.07%。經查：</w:t>
      </w:r>
    </w:p>
    <w:p w:rsidR="00FB61BF" w:rsidRPr="00FB61BF" w:rsidRDefault="00FB61BF" w:rsidP="00FB61BF">
      <w:pPr>
        <w:ind w:left="849" w:hangingChars="100" w:hanging="283"/>
        <w:rPr>
          <w:b/>
        </w:rPr>
      </w:pPr>
      <w:r w:rsidRPr="00FB61BF">
        <w:rPr>
          <w:rFonts w:hint="eastAsia"/>
          <w:b/>
        </w:rPr>
        <w:t>(一)</w:t>
      </w:r>
      <w:r w:rsidRPr="00FB61BF">
        <w:rPr>
          <w:rFonts w:hint="eastAsia"/>
          <w:b/>
          <w:lang w:eastAsia="zh-HK"/>
        </w:rPr>
        <w:t>依</w:t>
      </w:r>
      <w:r w:rsidRPr="00FB61BF">
        <w:rPr>
          <w:rFonts w:hint="eastAsia"/>
          <w:b/>
        </w:rPr>
        <w:t>核一廠除役計畫</w:t>
      </w:r>
      <w:r w:rsidRPr="00FB61BF">
        <w:rPr>
          <w:rFonts w:hint="eastAsia"/>
          <w:b/>
          <w:lang w:eastAsia="zh-HK"/>
        </w:rPr>
        <w:t>，係</w:t>
      </w:r>
      <w:r w:rsidRPr="00FB61BF">
        <w:rPr>
          <w:rFonts w:hint="eastAsia"/>
          <w:b/>
        </w:rPr>
        <w:t>以一號機運轉執照到期日(107</w:t>
      </w:r>
      <w:r w:rsidRPr="00FB61BF">
        <w:rPr>
          <w:rFonts w:hint="eastAsia"/>
          <w:b/>
          <w:lang w:eastAsia="zh-HK"/>
        </w:rPr>
        <w:t>年</w:t>
      </w:r>
      <w:r w:rsidRPr="00FB61BF">
        <w:rPr>
          <w:rFonts w:hint="eastAsia"/>
          <w:b/>
        </w:rPr>
        <w:t>12</w:t>
      </w:r>
      <w:r w:rsidRPr="00FB61BF">
        <w:rPr>
          <w:rFonts w:hint="eastAsia"/>
          <w:b/>
          <w:lang w:eastAsia="zh-HK"/>
        </w:rPr>
        <w:t>月</w:t>
      </w:r>
      <w:r w:rsidRPr="00FB61BF">
        <w:rPr>
          <w:rFonts w:hint="eastAsia"/>
          <w:b/>
        </w:rPr>
        <w:t>)起算，8年內(115</w:t>
      </w:r>
      <w:r w:rsidRPr="00FB61BF">
        <w:rPr>
          <w:rFonts w:hint="eastAsia"/>
          <w:b/>
          <w:lang w:eastAsia="zh-HK"/>
        </w:rPr>
        <w:t>年</w:t>
      </w:r>
      <w:r w:rsidRPr="00FB61BF">
        <w:rPr>
          <w:rFonts w:hint="eastAsia"/>
          <w:b/>
        </w:rPr>
        <w:t>12</w:t>
      </w:r>
      <w:r w:rsidRPr="00FB61BF">
        <w:rPr>
          <w:rFonts w:hint="eastAsia"/>
          <w:b/>
          <w:lang w:eastAsia="zh-HK"/>
        </w:rPr>
        <w:t>月</w:t>
      </w:r>
      <w:r w:rsidRPr="00FB61BF">
        <w:rPr>
          <w:rFonts w:hint="eastAsia"/>
          <w:b/>
        </w:rPr>
        <w:t>)完成第二期室內乾貯計畫</w:t>
      </w:r>
    </w:p>
    <w:p w:rsidR="00FB61BF" w:rsidRPr="00FB61BF" w:rsidRDefault="00FB61BF" w:rsidP="00FB61BF">
      <w:pPr>
        <w:adjustRightInd w:val="0"/>
        <w:ind w:leftChars="300" w:left="850" w:firstLine="566"/>
      </w:pPr>
      <w:r w:rsidRPr="00FB61BF">
        <w:rPr>
          <w:rFonts w:hint="eastAsia"/>
        </w:rPr>
        <w:t>核一廠除役計畫有關各階段主要除役作業之目標規劃，停機過渡階段規劃工作項目包括：除役廠商招標作業、除役停機作業、除役系統與設備水電氣源切斷與隔離作業、停機後現場輻射特性調查作業、系統除污及洩水、除役工程規劃、興建用過核子燃料室內乾貯設施、興建除役所需新建設施、其他等9項工作。其中明定用過核子燃料室內乾貯設施興建時程，以一</w:t>
      </w:r>
      <w:r w:rsidRPr="00FB61BF">
        <w:rPr>
          <w:rFonts w:hint="eastAsia"/>
        </w:rPr>
        <w:lastRenderedPageBreak/>
        <w:t>號機運轉執照到期日起算，8年為目標，完成第二期用過核子燃料室內乾式貯存設施建置。</w:t>
      </w:r>
    </w:p>
    <w:p w:rsidR="00FB61BF" w:rsidRPr="00FB61BF" w:rsidRDefault="00FB61BF" w:rsidP="00FB61BF">
      <w:pPr>
        <w:adjustRightInd w:val="0"/>
        <w:ind w:leftChars="300" w:left="850" w:firstLine="566"/>
      </w:pPr>
      <w:r w:rsidRPr="00FB61BF">
        <w:rPr>
          <w:rFonts w:hint="eastAsia"/>
        </w:rPr>
        <w:t>核一廠一號機運轉執照於107年12月5日屆期</w:t>
      </w:r>
      <w:r w:rsidRPr="00FB61BF">
        <w:rPr>
          <w:vertAlign w:val="superscript"/>
        </w:rPr>
        <w:footnoteReference w:id="1"/>
      </w:r>
      <w:r w:rsidRPr="00FB61BF">
        <w:rPr>
          <w:rFonts w:hint="eastAsia"/>
        </w:rPr>
        <w:t>，自該日起算8年，核一廠第二期用過核子燃料室內乾式貯存設施建置計畫(以下稱第二期室內乾貯計畫)應於115年12月完成。</w:t>
      </w:r>
    </w:p>
    <w:p w:rsidR="00FB61BF" w:rsidRPr="00FB61BF" w:rsidRDefault="00FB61BF" w:rsidP="00FB61BF">
      <w:pPr>
        <w:ind w:left="849" w:hangingChars="100" w:hanging="283"/>
        <w:rPr>
          <w:rFonts w:hint="eastAsia"/>
          <w:b/>
        </w:rPr>
      </w:pPr>
      <w:r w:rsidRPr="00FB61BF">
        <w:rPr>
          <w:rFonts w:hint="eastAsia"/>
          <w:b/>
        </w:rPr>
        <w:t>(二)核一廠</w:t>
      </w:r>
      <w:r w:rsidRPr="00FB61BF">
        <w:rPr>
          <w:rFonts w:hint="eastAsia"/>
          <w:b/>
          <w:lang w:eastAsia="zh-HK"/>
        </w:rPr>
        <w:t>第一期室外乾貯計畫</w:t>
      </w:r>
      <w:r w:rsidR="00F5159F">
        <w:rPr>
          <w:rFonts w:hint="eastAsia"/>
          <w:b/>
          <w:lang w:eastAsia="zh-HK"/>
        </w:rPr>
        <w:t>已於</w:t>
      </w:r>
      <w:r w:rsidR="00F5159F">
        <w:rPr>
          <w:rFonts w:hint="eastAsia"/>
          <w:b/>
        </w:rPr>
        <w:t>113</w:t>
      </w:r>
      <w:r w:rsidR="00F5159F">
        <w:rPr>
          <w:rFonts w:hint="eastAsia"/>
          <w:b/>
          <w:lang w:eastAsia="zh-HK"/>
        </w:rPr>
        <w:t>年</w:t>
      </w:r>
      <w:r w:rsidR="00F5159F">
        <w:rPr>
          <w:rFonts w:hint="eastAsia"/>
          <w:b/>
        </w:rPr>
        <w:t>6</w:t>
      </w:r>
      <w:r w:rsidR="00F5159F">
        <w:rPr>
          <w:rFonts w:hint="eastAsia"/>
          <w:b/>
          <w:lang w:eastAsia="zh-HK"/>
        </w:rPr>
        <w:t>月開始施工，</w:t>
      </w:r>
      <w:r w:rsidRPr="00FB61BF">
        <w:rPr>
          <w:rFonts w:hint="eastAsia"/>
          <w:b/>
          <w:lang w:eastAsia="zh-HK"/>
        </w:rPr>
        <w:t>惟第二期室內乾貯計畫</w:t>
      </w:r>
      <w:r w:rsidR="00F5159F" w:rsidRPr="00FB61BF">
        <w:rPr>
          <w:rFonts w:hint="eastAsia"/>
          <w:b/>
        </w:rPr>
        <w:t>截</w:t>
      </w:r>
      <w:r w:rsidR="00F5159F" w:rsidRPr="00FB61BF">
        <w:rPr>
          <w:rFonts w:hint="eastAsia"/>
          <w:b/>
          <w:lang w:eastAsia="zh-HK"/>
        </w:rPr>
        <w:t>至</w:t>
      </w:r>
      <w:r w:rsidR="00F5159F" w:rsidRPr="00FB61BF">
        <w:rPr>
          <w:rFonts w:hint="eastAsia"/>
          <w:b/>
        </w:rPr>
        <w:t>113</w:t>
      </w:r>
      <w:r w:rsidR="00F5159F" w:rsidRPr="00FB61BF">
        <w:rPr>
          <w:rFonts w:hint="eastAsia"/>
          <w:b/>
          <w:lang w:eastAsia="zh-HK"/>
        </w:rPr>
        <w:t>年底</w:t>
      </w:r>
      <w:r w:rsidRPr="00FB61BF">
        <w:rPr>
          <w:rFonts w:hint="eastAsia"/>
          <w:b/>
          <w:lang w:eastAsia="zh-HK"/>
        </w:rPr>
        <w:t>累計預算實現率僅二成七</w:t>
      </w:r>
      <w:r w:rsidRPr="00FB61BF">
        <w:rPr>
          <w:rFonts w:hint="eastAsia"/>
          <w:b/>
        </w:rPr>
        <w:t>，</w:t>
      </w:r>
      <w:r w:rsidRPr="00FB61BF">
        <w:rPr>
          <w:rFonts w:hint="eastAsia"/>
          <w:b/>
          <w:lang w:eastAsia="zh-HK"/>
        </w:rPr>
        <w:t>允宜加強控管及</w:t>
      </w:r>
      <w:r w:rsidRPr="00FB61BF">
        <w:rPr>
          <w:rFonts w:hint="eastAsia"/>
          <w:b/>
        </w:rPr>
        <w:t>執</w:t>
      </w:r>
      <w:r w:rsidRPr="00FB61BF">
        <w:rPr>
          <w:rFonts w:hint="eastAsia"/>
          <w:b/>
          <w:lang w:eastAsia="zh-HK"/>
        </w:rPr>
        <w:t>行</w:t>
      </w:r>
    </w:p>
    <w:p w:rsidR="00FB61BF" w:rsidRPr="00FB61BF" w:rsidRDefault="00FB61BF" w:rsidP="00FB61BF">
      <w:pPr>
        <w:adjustRightInd w:val="0"/>
        <w:ind w:leftChars="300" w:left="850" w:firstLine="566"/>
        <w:jc w:val="left"/>
        <w:rPr>
          <w:lang w:eastAsia="zh-HK"/>
        </w:rPr>
      </w:pPr>
      <w:r w:rsidRPr="00FB61BF">
        <w:rPr>
          <w:rFonts w:hint="eastAsia"/>
          <w:color w:val="000000"/>
        </w:rPr>
        <w:t>核一廠除役計畫於108年</w:t>
      </w:r>
      <w:r w:rsidRPr="00FB61BF">
        <w:rPr>
          <w:color w:val="000000"/>
        </w:rPr>
        <w:t>7</w:t>
      </w:r>
      <w:r w:rsidRPr="00FB61BF">
        <w:rPr>
          <w:rFonts w:hint="eastAsia"/>
          <w:color w:val="000000"/>
        </w:rPr>
        <w:t>月12日獲</w:t>
      </w:r>
      <w:r w:rsidR="00F5159F">
        <w:rPr>
          <w:rFonts w:hint="eastAsia"/>
          <w:color w:val="000000"/>
          <w:lang w:eastAsia="zh-HK"/>
        </w:rPr>
        <w:t>前行政院原子能委員會</w:t>
      </w:r>
      <w:r w:rsidR="00F5159F">
        <w:rPr>
          <w:rFonts w:hint="eastAsia"/>
          <w:color w:val="000000"/>
        </w:rPr>
        <w:t>(112</w:t>
      </w:r>
      <w:r w:rsidR="00F5159F">
        <w:rPr>
          <w:rFonts w:hint="eastAsia"/>
          <w:color w:val="000000"/>
          <w:lang w:eastAsia="zh-HK"/>
        </w:rPr>
        <w:t>年</w:t>
      </w:r>
      <w:r w:rsidR="00F5159F">
        <w:rPr>
          <w:rFonts w:hint="eastAsia"/>
          <w:color w:val="000000"/>
        </w:rPr>
        <w:t>9</w:t>
      </w:r>
      <w:r w:rsidR="00F5159F">
        <w:rPr>
          <w:rFonts w:hint="eastAsia"/>
          <w:color w:val="000000"/>
          <w:lang w:eastAsia="zh-HK"/>
        </w:rPr>
        <w:t>月</w:t>
      </w:r>
      <w:r w:rsidR="00F5159F">
        <w:rPr>
          <w:rFonts w:hint="eastAsia"/>
          <w:color w:val="000000"/>
        </w:rPr>
        <w:t>27</w:t>
      </w:r>
      <w:r w:rsidR="00F5159F">
        <w:rPr>
          <w:rFonts w:hint="eastAsia"/>
          <w:color w:val="000000"/>
          <w:lang w:eastAsia="zh-HK"/>
        </w:rPr>
        <w:t>日改制為核能安全委員會，下稱核安</w:t>
      </w:r>
      <w:r w:rsidRPr="00FB61BF">
        <w:rPr>
          <w:rFonts w:hint="eastAsia"/>
          <w:color w:val="000000"/>
        </w:rPr>
        <w:t>會</w:t>
      </w:r>
      <w:r w:rsidR="00F5159F">
        <w:rPr>
          <w:rFonts w:hint="eastAsia"/>
          <w:color w:val="000000"/>
        </w:rPr>
        <w:t>)</w:t>
      </w:r>
      <w:r w:rsidRPr="00FB61BF">
        <w:rPr>
          <w:rFonts w:hint="eastAsia"/>
          <w:color w:val="000000"/>
        </w:rPr>
        <w:t>核發除役許可，並自同月16日生效，該廠即開始辦理除役</w:t>
      </w:r>
      <w:r w:rsidRPr="00FB61BF">
        <w:rPr>
          <w:color w:val="000000"/>
          <w:vertAlign w:val="superscript"/>
        </w:rPr>
        <w:footnoteReference w:id="2"/>
      </w:r>
      <w:r w:rsidRPr="00FB61BF">
        <w:rPr>
          <w:rFonts w:hint="eastAsia"/>
          <w:color w:val="000000"/>
        </w:rPr>
        <w:t>。</w:t>
      </w:r>
      <w:r w:rsidRPr="00FB61BF">
        <w:rPr>
          <w:rFonts w:hint="eastAsia"/>
        </w:rPr>
        <w:t>由於用過核子燃料之處理為除役重要工作，核後端基金規劃將用過核子燃料經由冷卻水池及乾式貯存後，再以最終處置方式將用過核子燃料永久深埋於深層地層</w:t>
      </w:r>
      <w:r w:rsidRPr="00FB61BF">
        <w:rPr>
          <w:rFonts w:hint="eastAsia"/>
          <w:lang w:eastAsia="zh-HK"/>
        </w:rPr>
        <w:t>。有關</w:t>
      </w:r>
      <w:r w:rsidRPr="00FB61BF">
        <w:rPr>
          <w:rFonts w:hint="eastAsia"/>
        </w:rPr>
        <w:t>乾式貯存設施</w:t>
      </w:r>
      <w:r w:rsidRPr="00FB61BF">
        <w:rPr>
          <w:rFonts w:hint="eastAsia"/>
          <w:lang w:eastAsia="zh-HK"/>
        </w:rPr>
        <w:t>辦理情形說明如下：</w:t>
      </w:r>
    </w:p>
    <w:p w:rsidR="00FB61BF" w:rsidRPr="00FB61BF" w:rsidRDefault="00FB61BF" w:rsidP="00FB61BF">
      <w:pPr>
        <w:adjustRightInd w:val="0"/>
        <w:ind w:leftChars="300" w:left="1133" w:hangingChars="100" w:hanging="283"/>
        <w:jc w:val="left"/>
        <w:rPr>
          <w:rFonts w:hAnsi="標楷體"/>
          <w:lang w:eastAsia="zh-HK"/>
        </w:rPr>
      </w:pPr>
      <w:r w:rsidRPr="00FB61BF">
        <w:rPr>
          <w:rFonts w:hint="eastAsia"/>
          <w:b/>
        </w:rPr>
        <w:t>1.</w:t>
      </w:r>
      <w:r w:rsidRPr="00FB61BF">
        <w:rPr>
          <w:rFonts w:hint="eastAsia"/>
          <w:b/>
          <w:lang w:eastAsia="zh-HK"/>
        </w:rPr>
        <w:t>第一期室外乾</w:t>
      </w:r>
      <w:r w:rsidRPr="00FB61BF">
        <w:rPr>
          <w:rFonts w:hint="eastAsia"/>
          <w:b/>
        </w:rPr>
        <w:t>貯</w:t>
      </w:r>
      <w:r w:rsidRPr="00FB61BF">
        <w:rPr>
          <w:rFonts w:hint="eastAsia"/>
          <w:b/>
          <w:lang w:eastAsia="zh-HK"/>
        </w:rPr>
        <w:t>計畫</w:t>
      </w:r>
      <w:r w:rsidRPr="00FB61BF">
        <w:rPr>
          <w:rFonts w:hint="eastAsia"/>
          <w:lang w:eastAsia="zh-HK"/>
        </w:rPr>
        <w:t>：室外乾貯設施</w:t>
      </w:r>
      <w:r w:rsidRPr="00FB61BF">
        <w:rPr>
          <w:rFonts w:hint="eastAsia"/>
        </w:rPr>
        <w:t>於102年9月獲核安會進行第二階段試運轉(熱測試)作業，惟因遲未獲得新北市政府核發</w:t>
      </w:r>
      <w:r w:rsidRPr="00FB61BF">
        <w:rPr>
          <w:rFonts w:hAnsi="標楷體" w:hint="eastAsia"/>
        </w:rPr>
        <w:t>「水</w:t>
      </w:r>
      <w:r w:rsidRPr="00FB61BF">
        <w:rPr>
          <w:rFonts w:hint="eastAsia"/>
        </w:rPr>
        <w:t>土保持完工證明</w:t>
      </w:r>
      <w:r w:rsidRPr="00FB61BF">
        <w:rPr>
          <w:rFonts w:hAnsi="標楷體" w:hint="eastAsia"/>
        </w:rPr>
        <w:t>」</w:t>
      </w:r>
      <w:r w:rsidRPr="00FB61BF">
        <w:rPr>
          <w:rFonts w:hint="eastAsia"/>
        </w:rPr>
        <w:t>，未能執行</w:t>
      </w:r>
      <w:r w:rsidRPr="00FB61BF">
        <w:rPr>
          <w:rFonts w:hint="eastAsia"/>
          <w:lang w:eastAsia="zh-HK"/>
        </w:rPr>
        <w:t>。核後端基金與新北市政府</w:t>
      </w:r>
      <w:r w:rsidRPr="00FB61BF">
        <w:rPr>
          <w:rFonts w:hint="eastAsia"/>
        </w:rPr>
        <w:t>歷</w:t>
      </w:r>
      <w:r w:rsidRPr="00FB61BF">
        <w:rPr>
          <w:rFonts w:hint="eastAsia"/>
          <w:lang w:eastAsia="zh-HK"/>
        </w:rPr>
        <w:t>經多年行政爭訟，於</w:t>
      </w:r>
      <w:r w:rsidRPr="00FB61BF">
        <w:rPr>
          <w:rFonts w:hint="eastAsia"/>
        </w:rPr>
        <w:t>113</w:t>
      </w:r>
      <w:r w:rsidRPr="00FB61BF">
        <w:rPr>
          <w:rFonts w:hint="eastAsia"/>
          <w:lang w:eastAsia="zh-HK"/>
        </w:rPr>
        <w:t>年</w:t>
      </w:r>
      <w:r w:rsidRPr="00FB61BF">
        <w:rPr>
          <w:rFonts w:hint="eastAsia"/>
        </w:rPr>
        <w:t>4</w:t>
      </w:r>
      <w:r w:rsidRPr="00FB61BF">
        <w:rPr>
          <w:rFonts w:hint="eastAsia"/>
          <w:lang w:eastAsia="zh-HK"/>
        </w:rPr>
        <w:t>月完成調解，新北市政府於</w:t>
      </w:r>
      <w:r w:rsidRPr="00FB61BF">
        <w:rPr>
          <w:rFonts w:hAnsi="標楷體" w:hint="eastAsia"/>
        </w:rPr>
        <w:t>113年5月核定</w:t>
      </w:r>
      <w:r w:rsidRPr="00FB61BF">
        <w:rPr>
          <w:rFonts w:hint="eastAsia"/>
        </w:rPr>
        <w:t>水土保持計畫</w:t>
      </w:r>
      <w:r w:rsidRPr="00FB61BF">
        <w:rPr>
          <w:rFonts w:hint="eastAsia"/>
          <w:lang w:eastAsia="zh-HK"/>
        </w:rPr>
        <w:t>，自</w:t>
      </w:r>
      <w:r w:rsidRPr="00FB61BF">
        <w:rPr>
          <w:rFonts w:hAnsi="標楷體" w:hint="eastAsia"/>
        </w:rPr>
        <w:t>1</w:t>
      </w:r>
      <w:r w:rsidRPr="00FB61BF">
        <w:rPr>
          <w:rFonts w:hAnsi="標楷體"/>
        </w:rPr>
        <w:t>13</w:t>
      </w:r>
      <w:r w:rsidRPr="00FB61BF">
        <w:rPr>
          <w:rFonts w:hAnsi="標楷體" w:hint="eastAsia"/>
        </w:rPr>
        <w:t>年6月開始施工，截</w:t>
      </w:r>
      <w:r w:rsidRPr="00FB61BF">
        <w:rPr>
          <w:rFonts w:hAnsi="標楷體" w:hint="eastAsia"/>
          <w:lang w:eastAsia="zh-HK"/>
        </w:rPr>
        <w:t>至</w:t>
      </w:r>
      <w:r w:rsidRPr="00FB61BF">
        <w:rPr>
          <w:rFonts w:hAnsi="標楷體" w:hint="eastAsia"/>
        </w:rPr>
        <w:t>113</w:t>
      </w:r>
      <w:r w:rsidRPr="00FB61BF">
        <w:rPr>
          <w:rFonts w:hAnsi="標楷體" w:hint="eastAsia"/>
          <w:lang w:eastAsia="zh-HK"/>
        </w:rPr>
        <w:t>年底辦理進度尚無</w:t>
      </w:r>
      <w:r w:rsidRPr="00FB61BF">
        <w:rPr>
          <w:rFonts w:hAnsi="標楷體" w:hint="eastAsia"/>
        </w:rPr>
        <w:t>落</w:t>
      </w:r>
      <w:r w:rsidRPr="00FB61BF">
        <w:rPr>
          <w:rFonts w:hAnsi="標楷體" w:hint="eastAsia"/>
          <w:lang w:eastAsia="zh-HK"/>
        </w:rPr>
        <w:t>後。</w:t>
      </w:r>
    </w:p>
    <w:p w:rsidR="00FB61BF" w:rsidRPr="00FB61BF" w:rsidRDefault="00FB61BF" w:rsidP="00FB61BF">
      <w:pPr>
        <w:adjustRightInd w:val="0"/>
        <w:ind w:leftChars="300" w:left="1133" w:hangingChars="100" w:hanging="283"/>
        <w:jc w:val="left"/>
        <w:rPr>
          <w:rFonts w:hint="eastAsia"/>
        </w:rPr>
      </w:pPr>
      <w:r w:rsidRPr="00FB61BF">
        <w:rPr>
          <w:rFonts w:hint="eastAsia"/>
          <w:b/>
        </w:rPr>
        <w:t>2.第二期室內乾貯計畫</w:t>
      </w:r>
      <w:r w:rsidRPr="00FB61BF">
        <w:rPr>
          <w:rFonts w:hint="eastAsia"/>
          <w:b/>
          <w:lang w:eastAsia="zh-HK"/>
        </w:rPr>
        <w:t>：</w:t>
      </w:r>
      <w:r w:rsidRPr="00FB61BF">
        <w:rPr>
          <w:rFonts w:hint="eastAsia"/>
          <w:lang w:eastAsia="zh-HK"/>
        </w:rPr>
        <w:t>本計畫</w:t>
      </w:r>
      <w:r w:rsidRPr="00FB61BF">
        <w:rPr>
          <w:rFonts w:hint="eastAsia"/>
        </w:rPr>
        <w:t>辦理期程為1</w:t>
      </w:r>
      <w:r w:rsidRPr="00FB61BF">
        <w:t>08</w:t>
      </w:r>
      <w:r w:rsidRPr="00FB61BF">
        <w:rPr>
          <w:rFonts w:hint="eastAsia"/>
        </w:rPr>
        <w:t>年8月至1</w:t>
      </w:r>
      <w:r w:rsidRPr="00FB61BF">
        <w:t>17</w:t>
      </w:r>
      <w:r w:rsidRPr="00FB61BF">
        <w:rPr>
          <w:rFonts w:hint="eastAsia"/>
        </w:rPr>
        <w:t>年1</w:t>
      </w:r>
      <w:r w:rsidRPr="00FB61BF">
        <w:t>2</w:t>
      </w:r>
      <w:r w:rsidRPr="00FB61BF">
        <w:rPr>
          <w:rFonts w:hint="eastAsia"/>
        </w:rPr>
        <w:t>月，總經費2</w:t>
      </w:r>
      <w:r w:rsidRPr="00FB61BF">
        <w:t>95</w:t>
      </w:r>
      <w:r w:rsidRPr="00FB61BF">
        <w:rPr>
          <w:rFonts w:hint="eastAsia"/>
        </w:rPr>
        <w:t>億9</w:t>
      </w:r>
      <w:r w:rsidRPr="00FB61BF">
        <w:t>,950</w:t>
      </w:r>
      <w:r w:rsidRPr="00FB61BF">
        <w:rPr>
          <w:rFonts w:hint="eastAsia"/>
        </w:rPr>
        <w:t>萬9千元，截至1</w:t>
      </w:r>
      <w:r w:rsidRPr="00FB61BF">
        <w:t>13</w:t>
      </w:r>
      <w:r w:rsidRPr="00FB61BF">
        <w:rPr>
          <w:rFonts w:hint="eastAsia"/>
        </w:rPr>
        <w:t>年底，</w:t>
      </w:r>
      <w:r w:rsidRPr="00FB61BF">
        <w:rPr>
          <w:rFonts w:hint="eastAsia"/>
          <w:lang w:eastAsia="zh-HK"/>
        </w:rPr>
        <w:t>已</w:t>
      </w:r>
      <w:r w:rsidRPr="00FB61BF">
        <w:rPr>
          <w:rFonts w:hint="eastAsia"/>
          <w:lang w:eastAsia="zh-HK"/>
        </w:rPr>
        <w:lastRenderedPageBreak/>
        <w:t>編</w:t>
      </w:r>
      <w:r w:rsidRPr="00FB61BF">
        <w:rPr>
          <w:rFonts w:hint="eastAsia"/>
        </w:rPr>
        <w:t>列預算數3億5,324萬8千元，累計實現數9</w:t>
      </w:r>
      <w:r w:rsidRPr="00FB61BF">
        <w:t>,</w:t>
      </w:r>
      <w:r w:rsidRPr="00FB61BF">
        <w:rPr>
          <w:rFonts w:hint="eastAsia"/>
        </w:rPr>
        <w:t>723萬6千元，</w:t>
      </w:r>
      <w:r w:rsidRPr="00FB61BF">
        <w:rPr>
          <w:rFonts w:hint="eastAsia"/>
          <w:lang w:eastAsia="zh-HK"/>
        </w:rPr>
        <w:t>累計實現</w:t>
      </w:r>
      <w:r w:rsidRPr="00FB61BF">
        <w:rPr>
          <w:rFonts w:hint="eastAsia"/>
        </w:rPr>
        <w:t>率27</w:t>
      </w:r>
      <w:r w:rsidRPr="00FB61BF">
        <w:t>.</w:t>
      </w:r>
      <w:r w:rsidRPr="00FB61BF">
        <w:rPr>
          <w:rFonts w:hint="eastAsia"/>
        </w:rPr>
        <w:t>53</w:t>
      </w:r>
      <w:r w:rsidRPr="00FB61BF">
        <w:t>%</w:t>
      </w:r>
      <w:r w:rsidRPr="00FB61BF">
        <w:rPr>
          <w:rFonts w:hint="eastAsia"/>
        </w:rPr>
        <w:t>，主要係1</w:t>
      </w:r>
      <w:r w:rsidRPr="00FB61BF">
        <w:t>13年</w:t>
      </w:r>
      <w:r w:rsidRPr="00FB61BF">
        <w:rPr>
          <w:rFonts w:hint="eastAsia"/>
        </w:rPr>
        <w:t>3月起辦理採購帶安裝招標作</w:t>
      </w:r>
      <w:r w:rsidRPr="00FB61BF">
        <w:t>業，</w:t>
      </w:r>
      <w:r w:rsidRPr="00FB61BF">
        <w:rPr>
          <w:rFonts w:hint="eastAsia"/>
          <w:lang w:eastAsia="zh-HK"/>
        </w:rPr>
        <w:t>因</w:t>
      </w:r>
      <w:r w:rsidRPr="00FB61BF">
        <w:t>無廠商</w:t>
      </w:r>
      <w:r w:rsidRPr="00FB61BF">
        <w:rPr>
          <w:rFonts w:hint="eastAsia"/>
          <w:lang w:eastAsia="zh-HK"/>
        </w:rPr>
        <w:t>參與</w:t>
      </w:r>
      <w:r w:rsidRPr="00FB61BF">
        <w:t>投標</w:t>
      </w:r>
      <w:r w:rsidRPr="00FB61BF">
        <w:rPr>
          <w:rFonts w:hint="eastAsia"/>
          <w:lang w:eastAsia="zh-HK"/>
        </w:rPr>
        <w:t>，</w:t>
      </w:r>
      <w:r w:rsidRPr="00FB61BF">
        <w:rPr>
          <w:rFonts w:hint="eastAsia"/>
        </w:rPr>
        <w:t>致</w:t>
      </w:r>
      <w:r w:rsidRPr="00FB61BF">
        <w:rPr>
          <w:rFonts w:hint="eastAsia"/>
          <w:lang w:eastAsia="zh-HK"/>
        </w:rPr>
        <w:t>計畫進度</w:t>
      </w:r>
      <w:r w:rsidRPr="00FB61BF">
        <w:rPr>
          <w:rFonts w:hint="eastAsia"/>
        </w:rPr>
        <w:t>延</w:t>
      </w:r>
      <w:r w:rsidRPr="00FB61BF">
        <w:rPr>
          <w:rFonts w:hint="eastAsia"/>
          <w:lang w:eastAsia="zh-HK"/>
        </w:rPr>
        <w:t>宕</w:t>
      </w:r>
      <w:r w:rsidRPr="00FB61BF">
        <w:rPr>
          <w:rFonts w:hint="eastAsia"/>
        </w:rPr>
        <w:t>，該基金</w:t>
      </w:r>
      <w:r w:rsidRPr="00FB61BF">
        <w:rPr>
          <w:rFonts w:hint="eastAsia"/>
          <w:lang w:eastAsia="zh-HK"/>
        </w:rPr>
        <w:t>預計於</w:t>
      </w:r>
      <w:r w:rsidRPr="00FB61BF">
        <w:rPr>
          <w:rFonts w:hint="eastAsia"/>
        </w:rPr>
        <w:t>檢討及研擬修正招標規範</w:t>
      </w:r>
      <w:r w:rsidRPr="00FB61BF">
        <w:rPr>
          <w:rFonts w:hint="eastAsia"/>
          <w:lang w:eastAsia="zh-HK"/>
        </w:rPr>
        <w:t>與預</w:t>
      </w:r>
      <w:r w:rsidRPr="00FB61BF">
        <w:rPr>
          <w:rFonts w:hint="eastAsia"/>
        </w:rPr>
        <w:t>算</w:t>
      </w:r>
      <w:r w:rsidRPr="00FB61BF">
        <w:rPr>
          <w:rFonts w:hint="eastAsia"/>
          <w:lang w:eastAsia="zh-HK"/>
        </w:rPr>
        <w:t>後，再辦理招標事宜</w:t>
      </w:r>
      <w:r w:rsidRPr="00FB61BF">
        <w:rPr>
          <w:rFonts w:hint="eastAsia"/>
        </w:rPr>
        <w:t>。</w:t>
      </w:r>
    </w:p>
    <w:p w:rsidR="00FB61BF" w:rsidRPr="00FB61BF" w:rsidRDefault="00FB61BF" w:rsidP="00FB61BF">
      <w:pPr>
        <w:ind w:left="566" w:firstLine="567"/>
        <w:rPr>
          <w:rFonts w:hint="eastAsia"/>
          <w:sz w:val="24"/>
        </w:rPr>
      </w:pPr>
      <w:r w:rsidRPr="00FB61BF">
        <w:rPr>
          <w:rFonts w:hint="eastAsia"/>
          <w:b/>
        </w:rPr>
        <w:t xml:space="preserve"> </w:t>
      </w:r>
      <w:r w:rsidRPr="00FB61BF">
        <w:rPr>
          <w:rFonts w:hint="eastAsia"/>
        </w:rPr>
        <w:t>綜上，核一廠一號機運轉執照於107年12月5日屆期，迄</w:t>
      </w:r>
      <w:r w:rsidRPr="00FB61BF">
        <w:rPr>
          <w:rFonts w:hint="eastAsia"/>
          <w:lang w:eastAsia="zh-HK"/>
        </w:rPr>
        <w:t>至</w:t>
      </w:r>
      <w:r w:rsidRPr="00FB61BF">
        <w:rPr>
          <w:rFonts w:hint="eastAsia"/>
        </w:rPr>
        <w:t>113</w:t>
      </w:r>
      <w:r w:rsidRPr="00FB61BF">
        <w:rPr>
          <w:rFonts w:hint="eastAsia"/>
          <w:lang w:eastAsia="zh-HK"/>
        </w:rPr>
        <w:t>年底已逾</w:t>
      </w:r>
      <w:r w:rsidRPr="00FB61BF">
        <w:rPr>
          <w:rFonts w:hint="eastAsia"/>
        </w:rPr>
        <w:t>6年</w:t>
      </w:r>
      <w:r w:rsidRPr="00FB61BF">
        <w:rPr>
          <w:rFonts w:hint="eastAsia"/>
          <w:lang w:eastAsia="zh-HK"/>
        </w:rPr>
        <w:t>，其中</w:t>
      </w:r>
      <w:r w:rsidRPr="00FB61BF">
        <w:rPr>
          <w:rFonts w:hint="eastAsia"/>
        </w:rPr>
        <w:t>第一期室外乾貯設施水土保持計畫已於1</w:t>
      </w:r>
      <w:r w:rsidRPr="00FB61BF">
        <w:t>13</w:t>
      </w:r>
      <w:r w:rsidRPr="00FB61BF">
        <w:rPr>
          <w:rFonts w:hint="eastAsia"/>
        </w:rPr>
        <w:t>年5月獲地方政府核定，</w:t>
      </w:r>
      <w:r w:rsidRPr="00FB61BF">
        <w:rPr>
          <w:rFonts w:hint="eastAsia"/>
          <w:lang w:eastAsia="zh-HK"/>
        </w:rPr>
        <w:t>刻正依計畫時程辦理中；另</w:t>
      </w:r>
      <w:r w:rsidRPr="00FB61BF">
        <w:rPr>
          <w:rFonts w:hint="eastAsia"/>
        </w:rPr>
        <w:t>第二期室內乾貯計畫</w:t>
      </w:r>
      <w:r w:rsidRPr="00FB61BF">
        <w:rPr>
          <w:rFonts w:hint="eastAsia"/>
          <w:lang w:eastAsia="zh-HK"/>
        </w:rPr>
        <w:t>因</w:t>
      </w:r>
      <w:r w:rsidRPr="00FB61BF">
        <w:rPr>
          <w:rFonts w:hint="eastAsia"/>
        </w:rPr>
        <w:t>1</w:t>
      </w:r>
      <w:r w:rsidRPr="00FB61BF">
        <w:t>13年</w:t>
      </w:r>
      <w:r w:rsidRPr="00FB61BF">
        <w:rPr>
          <w:rFonts w:hint="eastAsia"/>
        </w:rPr>
        <w:t>3月起辦理採購帶安裝招標作</w:t>
      </w:r>
      <w:r w:rsidRPr="00FB61BF">
        <w:t>業</w:t>
      </w:r>
      <w:r w:rsidRPr="00FB61BF">
        <w:rPr>
          <w:rFonts w:hint="eastAsia"/>
          <w:lang w:eastAsia="zh-HK"/>
        </w:rPr>
        <w:t>未如預期，致進度</w:t>
      </w:r>
      <w:r w:rsidRPr="00FB61BF">
        <w:rPr>
          <w:rFonts w:hint="eastAsia"/>
        </w:rPr>
        <w:t>延</w:t>
      </w:r>
      <w:r w:rsidRPr="00FB61BF">
        <w:rPr>
          <w:rFonts w:hint="eastAsia"/>
          <w:lang w:eastAsia="zh-HK"/>
        </w:rPr>
        <w:t>宕，</w:t>
      </w:r>
      <w:r w:rsidRPr="00FB61BF">
        <w:rPr>
          <w:rFonts w:hint="eastAsia"/>
        </w:rPr>
        <w:t>截至1</w:t>
      </w:r>
      <w:r w:rsidRPr="00FB61BF">
        <w:t>13</w:t>
      </w:r>
      <w:r w:rsidRPr="00FB61BF">
        <w:rPr>
          <w:rFonts w:hint="eastAsia"/>
        </w:rPr>
        <w:t>年</w:t>
      </w:r>
      <w:r w:rsidRPr="00FB61BF">
        <w:rPr>
          <w:rFonts w:hint="eastAsia"/>
          <w:lang w:eastAsia="zh-HK"/>
        </w:rPr>
        <w:t>底累計預算實現率僅二成七，</w:t>
      </w:r>
      <w:r w:rsidRPr="00FB61BF">
        <w:rPr>
          <w:rFonts w:hint="eastAsia"/>
        </w:rPr>
        <w:t>允宜控管時程並加強辦理，俾利後續進行除役作業。</w:t>
      </w:r>
    </w:p>
    <w:p w:rsidR="00703FCF" w:rsidRPr="00D0060B" w:rsidRDefault="00FB61BF" w:rsidP="00F5159F">
      <w:pPr>
        <w:ind w:leftChars="0" w:left="850" w:firstLineChars="0" w:firstLine="566"/>
        <w:jc w:val="right"/>
      </w:pPr>
      <w:r w:rsidRPr="00FB61BF">
        <w:rPr>
          <w:sz w:val="24"/>
        </w:rPr>
        <w:t>(</w:t>
      </w:r>
      <w:r w:rsidRPr="00FB61BF">
        <w:rPr>
          <w:rFonts w:hint="eastAsia"/>
          <w:sz w:val="24"/>
        </w:rPr>
        <w:t>分機：</w:t>
      </w:r>
      <w:r w:rsidRPr="00FB61BF">
        <w:rPr>
          <w:sz w:val="24"/>
        </w:rPr>
        <w:t>1931</w:t>
      </w:r>
      <w:r w:rsidRPr="00FB61BF">
        <w:rPr>
          <w:rFonts w:hint="eastAsia"/>
          <w:sz w:val="24"/>
        </w:rPr>
        <w:t>何殷如</w:t>
      </w:r>
      <w:r w:rsidRPr="00FB61BF">
        <w:rPr>
          <w:sz w:val="24"/>
        </w:rPr>
        <w:t>)</w:t>
      </w:r>
      <w:bookmarkEnd w:id="4"/>
      <w:bookmarkEnd w:id="5"/>
      <w:bookmarkEnd w:id="6"/>
      <w:bookmarkEnd w:id="7"/>
      <w:bookmarkEnd w:id="8"/>
      <w:bookmarkEnd w:id="9"/>
      <w:bookmarkEnd w:id="10"/>
      <w:bookmarkEnd w:id="11"/>
      <w:bookmarkEnd w:id="12"/>
      <w:bookmarkEnd w:id="13"/>
      <w:bookmarkEnd w:id="14"/>
    </w:p>
    <w:sectPr w:rsidR="00703FCF" w:rsidRPr="00D0060B"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F55" w:rsidRDefault="00FC1F55" w:rsidP="00E96594">
      <w:pPr>
        <w:spacing w:line="240" w:lineRule="auto"/>
        <w:ind w:left="560" w:firstLine="560"/>
      </w:pPr>
      <w:r>
        <w:separator/>
      </w:r>
    </w:p>
  </w:endnote>
  <w:endnote w:type="continuationSeparator" w:id="0">
    <w:p w:rsidR="00FC1F55" w:rsidRDefault="00FC1F55"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2"/>
      <w:ind w:leftChars="0" w:left="566" w:firstLineChars="0" w:firstLine="406"/>
      <w:jc w:val="center"/>
    </w:pPr>
    <w:r>
      <w:fldChar w:fldCharType="begin"/>
    </w:r>
    <w:r>
      <w:instrText>PAGE   \* MERGEFORMAT</w:instrText>
    </w:r>
    <w:r>
      <w:fldChar w:fldCharType="separate"/>
    </w:r>
    <w:r w:rsidR="00537EFD" w:rsidRPr="00537EF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F55" w:rsidRDefault="00FC1F55" w:rsidP="00DF65DC">
      <w:pPr>
        <w:spacing w:line="240" w:lineRule="auto"/>
        <w:ind w:left="560" w:firstLine="560"/>
      </w:pPr>
      <w:r>
        <w:separator/>
      </w:r>
    </w:p>
  </w:footnote>
  <w:footnote w:type="continuationSeparator" w:id="0">
    <w:p w:rsidR="00FC1F55" w:rsidRDefault="00FC1F55" w:rsidP="00E96594">
      <w:pPr>
        <w:spacing w:line="240" w:lineRule="auto"/>
        <w:ind w:left="560" w:firstLine="560"/>
      </w:pPr>
      <w:r>
        <w:continuationSeparator/>
      </w:r>
    </w:p>
  </w:footnote>
  <w:footnote w:id="1">
    <w:p w:rsidR="00FB61BF" w:rsidRPr="00506EE7" w:rsidRDefault="00FB61BF" w:rsidP="00FB61BF">
      <w:pPr>
        <w:pStyle w:val="142"/>
        <w:ind w:leftChars="1" w:left="171" w:hangingChars="69" w:hanging="168"/>
        <w:jc w:val="both"/>
        <w:rPr>
          <w:rFonts w:hint="eastAsia"/>
        </w:rPr>
      </w:pPr>
      <w:r>
        <w:rPr>
          <w:rStyle w:val="af"/>
        </w:rPr>
        <w:footnoteRef/>
      </w:r>
      <w:r>
        <w:t xml:space="preserve"> </w:t>
      </w:r>
      <w:r>
        <w:rPr>
          <w:rFonts w:hint="eastAsia"/>
        </w:rPr>
        <w:t>核一廠第一、二號機組運轉執照期限分別為107年12月5日，惟因發生燃料元件水棒連接桿斷開事件，爰提前於103年12月28日停機。</w:t>
      </w:r>
    </w:p>
  </w:footnote>
  <w:footnote w:id="2">
    <w:p w:rsidR="00FB61BF" w:rsidRDefault="00FB61BF" w:rsidP="00FB61BF">
      <w:pPr>
        <w:pStyle w:val="142"/>
        <w:ind w:leftChars="1" w:left="171" w:hangingChars="69" w:hanging="168"/>
        <w:jc w:val="both"/>
        <w:rPr>
          <w:rFonts w:hint="eastAsia"/>
        </w:rPr>
      </w:pPr>
      <w:r>
        <w:rPr>
          <w:rStyle w:val="af"/>
        </w:rPr>
        <w:footnoteRef/>
      </w:r>
      <w:r>
        <w:t xml:space="preserve"> </w:t>
      </w:r>
      <w:r>
        <w:rPr>
          <w:rFonts w:hint="eastAsia"/>
          <w:lang w:eastAsia="zh-HK"/>
        </w:rPr>
        <w:t>據</w:t>
      </w:r>
      <w:r>
        <w:rPr>
          <w:rFonts w:hint="eastAsia"/>
        </w:rPr>
        <w:t>核後端基金表示，截至1</w:t>
      </w:r>
      <w:r>
        <w:t>13</w:t>
      </w:r>
      <w:r>
        <w:rPr>
          <w:rFonts w:hint="eastAsia"/>
        </w:rPr>
        <w:t>年底，核一廠</w:t>
      </w:r>
      <w:r>
        <w:rPr>
          <w:rFonts w:hint="eastAsia"/>
          <w:lang w:eastAsia="zh-HK"/>
        </w:rPr>
        <w:t>刻正</w:t>
      </w:r>
      <w:r>
        <w:rPr>
          <w:rFonts w:hint="eastAsia"/>
        </w:rPr>
        <w:t>執</w:t>
      </w:r>
      <w:r>
        <w:rPr>
          <w:rFonts w:hint="eastAsia"/>
          <w:lang w:eastAsia="zh-HK"/>
        </w:rPr>
        <w:t>行</w:t>
      </w:r>
      <w:r>
        <w:rPr>
          <w:rFonts w:hint="eastAsia"/>
        </w:rPr>
        <w:t>拆除主發電機及附屬設備</w:t>
      </w:r>
      <w:r>
        <w:rPr>
          <w:rFonts w:hint="eastAsia"/>
          <w:lang w:eastAsia="zh-HK"/>
        </w:rPr>
        <w:t>等相關作業中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6360549"/>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9A65AC9"/>
    <w:multiLevelType w:val="hybridMultilevel"/>
    <w:tmpl w:val="749AC858"/>
    <w:lvl w:ilvl="0" w:tplc="9A4A756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6"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2"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3"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5" w15:restartNumberingAfterBreak="0">
    <w:nsid w:val="351B097F"/>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9"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1"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0411756"/>
    <w:multiLevelType w:val="hybridMultilevel"/>
    <w:tmpl w:val="15966F24"/>
    <w:lvl w:ilvl="0" w:tplc="04090011">
      <w:start w:val="1"/>
      <w:numFmt w:val="upperLetter"/>
      <w:lvlText w:val="%1."/>
      <w:lvlJc w:val="left"/>
      <w:pPr>
        <w:ind w:left="1160" w:hanging="480"/>
      </w:pPr>
    </w:lvl>
    <w:lvl w:ilvl="1" w:tplc="04090019" w:tentative="1">
      <w:start w:val="1"/>
      <w:numFmt w:val="ideographTraditional"/>
      <w:lvlText w:val="%2、"/>
      <w:lvlJc w:val="left"/>
      <w:pPr>
        <w:ind w:left="1640" w:hanging="480"/>
      </w:pPr>
    </w:lvl>
    <w:lvl w:ilvl="2" w:tplc="0409001B">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23"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4" w15:restartNumberingAfterBreak="0">
    <w:nsid w:val="536212EB"/>
    <w:multiLevelType w:val="hybridMultilevel"/>
    <w:tmpl w:val="8ADEDB76"/>
    <w:lvl w:ilvl="0" w:tplc="DEACF8B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7"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53D65EA"/>
    <w:multiLevelType w:val="hybridMultilevel"/>
    <w:tmpl w:val="E9146586"/>
    <w:lvl w:ilvl="0" w:tplc="BA88928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1" w15:restartNumberingAfterBreak="0">
    <w:nsid w:val="7BDB4C0B"/>
    <w:multiLevelType w:val="hybridMultilevel"/>
    <w:tmpl w:val="4F8C1B14"/>
    <w:lvl w:ilvl="0" w:tplc="FFC0F66C">
      <w:start w:val="1"/>
      <w:numFmt w:val="decimal"/>
      <w:lvlText w:val="%1."/>
      <w:lvlJc w:val="left"/>
      <w:pPr>
        <w:ind w:left="502" w:hanging="360"/>
      </w:pPr>
      <w:rPr>
        <w:rFonts w:hint="default"/>
      </w:rPr>
    </w:lvl>
    <w:lvl w:ilvl="1" w:tplc="E3A4C59A">
      <w:start w:val="1"/>
      <w:numFmt w:val="decimal"/>
      <w:lvlText w:val="(%2)"/>
      <w:lvlJc w:val="left"/>
      <w:pPr>
        <w:ind w:left="1102" w:hanging="480"/>
      </w:pPr>
      <w:rPr>
        <w:rFonts w:ascii="標楷體" w:eastAsia="標楷體" w:hAnsi="標楷體" w:hint="default"/>
        <w:color w:val="0000FF"/>
        <w:sz w:val="28"/>
      </w:rPr>
    </w:lvl>
    <w:lvl w:ilvl="2" w:tplc="917E30A4">
      <w:start w:val="1"/>
      <w:numFmt w:val="upperLetter"/>
      <w:lvlText w:val="%3、"/>
      <w:lvlJc w:val="left"/>
      <w:pPr>
        <w:ind w:left="1582" w:hanging="480"/>
      </w:pPr>
      <w:rPr>
        <w:rFonts w:hint="eastAsia"/>
      </w:r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2"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2"/>
  </w:num>
  <w:num w:numId="2">
    <w:abstractNumId w:val="5"/>
  </w:num>
  <w:num w:numId="3">
    <w:abstractNumId w:val="0"/>
  </w:num>
  <w:num w:numId="4">
    <w:abstractNumId w:val="20"/>
  </w:num>
  <w:num w:numId="5">
    <w:abstractNumId w:val="4"/>
  </w:num>
  <w:num w:numId="6">
    <w:abstractNumId w:val="26"/>
  </w:num>
  <w:num w:numId="7">
    <w:abstractNumId w:val="30"/>
  </w:num>
  <w:num w:numId="8">
    <w:abstractNumId w:val="16"/>
  </w:num>
  <w:num w:numId="9">
    <w:abstractNumId w:val="2"/>
  </w:num>
  <w:num w:numId="10">
    <w:abstractNumId w:val="18"/>
  </w:num>
  <w:num w:numId="11">
    <w:abstractNumId w:val="11"/>
  </w:num>
  <w:num w:numId="12">
    <w:abstractNumId w:val="17"/>
  </w:num>
  <w:num w:numId="13">
    <w:abstractNumId w:val="21"/>
  </w:num>
  <w:num w:numId="14">
    <w:abstractNumId w:val="14"/>
  </w:num>
  <w:num w:numId="15">
    <w:abstractNumId w:val="23"/>
  </w:num>
  <w:num w:numId="16">
    <w:abstractNumId w:val="6"/>
  </w:num>
  <w:num w:numId="17">
    <w:abstractNumId w:val="32"/>
  </w:num>
  <w:num w:numId="18">
    <w:abstractNumId w:val="19"/>
  </w:num>
  <w:num w:numId="19">
    <w:abstractNumId w:val="29"/>
  </w:num>
  <w:num w:numId="20">
    <w:abstractNumId w:val="9"/>
  </w:num>
  <w:num w:numId="21">
    <w:abstractNumId w:val="7"/>
  </w:num>
  <w:num w:numId="22">
    <w:abstractNumId w:val="8"/>
  </w:num>
  <w:num w:numId="23">
    <w:abstractNumId w:val="27"/>
  </w:num>
  <w:num w:numId="24">
    <w:abstractNumId w:val="13"/>
  </w:num>
  <w:num w:numId="25">
    <w:abstractNumId w:val="25"/>
  </w:num>
  <w:num w:numId="26">
    <w:abstractNumId w:val="10"/>
  </w:num>
  <w:num w:numId="27">
    <w:abstractNumId w:val="28"/>
  </w:num>
  <w:num w:numId="28">
    <w:abstractNumId w:val="3"/>
  </w:num>
  <w:num w:numId="29">
    <w:abstractNumId w:val="24"/>
  </w:num>
  <w:num w:numId="30">
    <w:abstractNumId w:val="31"/>
  </w:num>
  <w:num w:numId="31">
    <w:abstractNumId w:val="1"/>
  </w:num>
  <w:num w:numId="32">
    <w:abstractNumId w:val="1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37C5B"/>
    <w:rsid w:val="000412E4"/>
    <w:rsid w:val="00045706"/>
    <w:rsid w:val="0004713B"/>
    <w:rsid w:val="0004759D"/>
    <w:rsid w:val="00052457"/>
    <w:rsid w:val="00052B47"/>
    <w:rsid w:val="00063C60"/>
    <w:rsid w:val="00064D8E"/>
    <w:rsid w:val="0006521B"/>
    <w:rsid w:val="00066A34"/>
    <w:rsid w:val="00072BF3"/>
    <w:rsid w:val="000741B7"/>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0C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02D3"/>
    <w:rsid w:val="00141C2E"/>
    <w:rsid w:val="00143177"/>
    <w:rsid w:val="00146BA6"/>
    <w:rsid w:val="00153232"/>
    <w:rsid w:val="00156ADD"/>
    <w:rsid w:val="00157060"/>
    <w:rsid w:val="00165A48"/>
    <w:rsid w:val="001675C8"/>
    <w:rsid w:val="001676C1"/>
    <w:rsid w:val="0017210C"/>
    <w:rsid w:val="00177D5E"/>
    <w:rsid w:val="001810EF"/>
    <w:rsid w:val="00182A47"/>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8DA"/>
    <w:rsid w:val="001C1FDD"/>
    <w:rsid w:val="001C4EC8"/>
    <w:rsid w:val="001C586C"/>
    <w:rsid w:val="001D314D"/>
    <w:rsid w:val="001D316C"/>
    <w:rsid w:val="001D3239"/>
    <w:rsid w:val="001D4BCE"/>
    <w:rsid w:val="001D521F"/>
    <w:rsid w:val="001E0311"/>
    <w:rsid w:val="001E2A7F"/>
    <w:rsid w:val="001E43C2"/>
    <w:rsid w:val="001E76A4"/>
    <w:rsid w:val="001F5579"/>
    <w:rsid w:val="001F594E"/>
    <w:rsid w:val="001F65F1"/>
    <w:rsid w:val="002033D0"/>
    <w:rsid w:val="00206664"/>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D41"/>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1FAE"/>
    <w:rsid w:val="003925E2"/>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64BF4"/>
    <w:rsid w:val="004712D0"/>
    <w:rsid w:val="004753F6"/>
    <w:rsid w:val="00476D57"/>
    <w:rsid w:val="00476FAF"/>
    <w:rsid w:val="00477657"/>
    <w:rsid w:val="00477C6C"/>
    <w:rsid w:val="00480276"/>
    <w:rsid w:val="0048287E"/>
    <w:rsid w:val="0048560B"/>
    <w:rsid w:val="00485FC1"/>
    <w:rsid w:val="00487CEA"/>
    <w:rsid w:val="0049537E"/>
    <w:rsid w:val="00495F0A"/>
    <w:rsid w:val="0049684C"/>
    <w:rsid w:val="004A03F5"/>
    <w:rsid w:val="004A26BE"/>
    <w:rsid w:val="004A2A71"/>
    <w:rsid w:val="004A3A40"/>
    <w:rsid w:val="004A6718"/>
    <w:rsid w:val="004A7E05"/>
    <w:rsid w:val="004C64FF"/>
    <w:rsid w:val="004C6ECA"/>
    <w:rsid w:val="004C72DF"/>
    <w:rsid w:val="004D02FF"/>
    <w:rsid w:val="004D15BC"/>
    <w:rsid w:val="004D282F"/>
    <w:rsid w:val="004D2A85"/>
    <w:rsid w:val="004D3838"/>
    <w:rsid w:val="004D3F4E"/>
    <w:rsid w:val="004D4296"/>
    <w:rsid w:val="004E104C"/>
    <w:rsid w:val="004E1161"/>
    <w:rsid w:val="004E1167"/>
    <w:rsid w:val="004E2C9F"/>
    <w:rsid w:val="004E3984"/>
    <w:rsid w:val="004E6EFF"/>
    <w:rsid w:val="004F000F"/>
    <w:rsid w:val="004F0CEC"/>
    <w:rsid w:val="004F10BD"/>
    <w:rsid w:val="004F1F21"/>
    <w:rsid w:val="004F3778"/>
    <w:rsid w:val="004F4752"/>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37EFD"/>
    <w:rsid w:val="0054002A"/>
    <w:rsid w:val="005429FE"/>
    <w:rsid w:val="005434B8"/>
    <w:rsid w:val="00545F28"/>
    <w:rsid w:val="00546279"/>
    <w:rsid w:val="005471B8"/>
    <w:rsid w:val="00547F59"/>
    <w:rsid w:val="0055555B"/>
    <w:rsid w:val="00555889"/>
    <w:rsid w:val="00562FB8"/>
    <w:rsid w:val="00563DA3"/>
    <w:rsid w:val="0056606A"/>
    <w:rsid w:val="00566477"/>
    <w:rsid w:val="00567A62"/>
    <w:rsid w:val="005722D7"/>
    <w:rsid w:val="005729E4"/>
    <w:rsid w:val="00574DDC"/>
    <w:rsid w:val="00577EED"/>
    <w:rsid w:val="00577F2F"/>
    <w:rsid w:val="00581A15"/>
    <w:rsid w:val="00583219"/>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4DE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77B31"/>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169FD"/>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69EA"/>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ACE"/>
    <w:rsid w:val="008D3E36"/>
    <w:rsid w:val="008D41C8"/>
    <w:rsid w:val="008E1A1D"/>
    <w:rsid w:val="008E2268"/>
    <w:rsid w:val="008E2329"/>
    <w:rsid w:val="008E2A3E"/>
    <w:rsid w:val="008E464F"/>
    <w:rsid w:val="008E5033"/>
    <w:rsid w:val="008F13C1"/>
    <w:rsid w:val="008F3525"/>
    <w:rsid w:val="008F51AD"/>
    <w:rsid w:val="00900811"/>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20B"/>
    <w:rsid w:val="00967752"/>
    <w:rsid w:val="00974308"/>
    <w:rsid w:val="0098695E"/>
    <w:rsid w:val="00995EAF"/>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4A70"/>
    <w:rsid w:val="00A152F6"/>
    <w:rsid w:val="00A22972"/>
    <w:rsid w:val="00A26498"/>
    <w:rsid w:val="00A26DFB"/>
    <w:rsid w:val="00A30A57"/>
    <w:rsid w:val="00A318C1"/>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B7229"/>
    <w:rsid w:val="00AB7D74"/>
    <w:rsid w:val="00AC1745"/>
    <w:rsid w:val="00AC2367"/>
    <w:rsid w:val="00AC27FB"/>
    <w:rsid w:val="00AC418E"/>
    <w:rsid w:val="00AC56F0"/>
    <w:rsid w:val="00AD0677"/>
    <w:rsid w:val="00AD1115"/>
    <w:rsid w:val="00AD14A2"/>
    <w:rsid w:val="00AD1D2C"/>
    <w:rsid w:val="00AD1D93"/>
    <w:rsid w:val="00AD21F1"/>
    <w:rsid w:val="00AE30BF"/>
    <w:rsid w:val="00AE3587"/>
    <w:rsid w:val="00AE39B3"/>
    <w:rsid w:val="00AE4897"/>
    <w:rsid w:val="00AF0FE0"/>
    <w:rsid w:val="00AF39D3"/>
    <w:rsid w:val="00AF5D1B"/>
    <w:rsid w:val="00AF63B9"/>
    <w:rsid w:val="00B00B86"/>
    <w:rsid w:val="00B04326"/>
    <w:rsid w:val="00B07957"/>
    <w:rsid w:val="00B107A8"/>
    <w:rsid w:val="00B10FB5"/>
    <w:rsid w:val="00B121DA"/>
    <w:rsid w:val="00B1294C"/>
    <w:rsid w:val="00B15784"/>
    <w:rsid w:val="00B174BA"/>
    <w:rsid w:val="00B20EE2"/>
    <w:rsid w:val="00B223F5"/>
    <w:rsid w:val="00B22C57"/>
    <w:rsid w:val="00B25A07"/>
    <w:rsid w:val="00B3185C"/>
    <w:rsid w:val="00B44E30"/>
    <w:rsid w:val="00B45807"/>
    <w:rsid w:val="00B551F7"/>
    <w:rsid w:val="00B578CA"/>
    <w:rsid w:val="00B57FCD"/>
    <w:rsid w:val="00B656F1"/>
    <w:rsid w:val="00B66F73"/>
    <w:rsid w:val="00B71023"/>
    <w:rsid w:val="00B74742"/>
    <w:rsid w:val="00B752E3"/>
    <w:rsid w:val="00B76620"/>
    <w:rsid w:val="00B80E5A"/>
    <w:rsid w:val="00B849E7"/>
    <w:rsid w:val="00B87F91"/>
    <w:rsid w:val="00B905FF"/>
    <w:rsid w:val="00B91589"/>
    <w:rsid w:val="00B939C6"/>
    <w:rsid w:val="00B93E88"/>
    <w:rsid w:val="00B9500F"/>
    <w:rsid w:val="00B952D9"/>
    <w:rsid w:val="00B95B80"/>
    <w:rsid w:val="00B95F94"/>
    <w:rsid w:val="00BA13D7"/>
    <w:rsid w:val="00BA3166"/>
    <w:rsid w:val="00BA37D6"/>
    <w:rsid w:val="00BA75F1"/>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1E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47AFD"/>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3816"/>
    <w:rsid w:val="00CE4B94"/>
    <w:rsid w:val="00CE67E5"/>
    <w:rsid w:val="00CF12FE"/>
    <w:rsid w:val="00CF3D84"/>
    <w:rsid w:val="00CF5A75"/>
    <w:rsid w:val="00CF71E1"/>
    <w:rsid w:val="00CF7980"/>
    <w:rsid w:val="00D0060B"/>
    <w:rsid w:val="00D01B52"/>
    <w:rsid w:val="00D03A77"/>
    <w:rsid w:val="00D1036E"/>
    <w:rsid w:val="00D10744"/>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4717"/>
    <w:rsid w:val="00DD5173"/>
    <w:rsid w:val="00DE3059"/>
    <w:rsid w:val="00DE43C4"/>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17AE"/>
    <w:rsid w:val="00E7312E"/>
    <w:rsid w:val="00E73B6F"/>
    <w:rsid w:val="00E73E6F"/>
    <w:rsid w:val="00E742D7"/>
    <w:rsid w:val="00E742FD"/>
    <w:rsid w:val="00E74513"/>
    <w:rsid w:val="00E77B8C"/>
    <w:rsid w:val="00E82C93"/>
    <w:rsid w:val="00E849D7"/>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16E20"/>
    <w:rsid w:val="00F178FB"/>
    <w:rsid w:val="00F21271"/>
    <w:rsid w:val="00F215C7"/>
    <w:rsid w:val="00F22148"/>
    <w:rsid w:val="00F35098"/>
    <w:rsid w:val="00F3667D"/>
    <w:rsid w:val="00F40040"/>
    <w:rsid w:val="00F43587"/>
    <w:rsid w:val="00F43E1B"/>
    <w:rsid w:val="00F440A9"/>
    <w:rsid w:val="00F47A4E"/>
    <w:rsid w:val="00F5159F"/>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B61BF"/>
    <w:rsid w:val="00FC1F55"/>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88F18A0-C307-4D53-9ACB-99C9E4B57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semiHidden/>
    <w:unhideWhenUsed/>
    <w:qFormat/>
    <w:rsid w:val="00037C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f">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0">
    <w:name w:val="header"/>
    <w:basedOn w:val="a"/>
    <w:link w:val="af1"/>
    <w:uiPriority w:val="99"/>
    <w:unhideWhenUsed/>
    <w:rsid w:val="00547F59"/>
    <w:pPr>
      <w:tabs>
        <w:tab w:val="center" w:pos="4153"/>
        <w:tab w:val="right" w:pos="8306"/>
      </w:tabs>
      <w:snapToGrid w:val="0"/>
    </w:pPr>
    <w:rPr>
      <w:sz w:val="20"/>
      <w:szCs w:val="20"/>
    </w:rPr>
  </w:style>
  <w:style w:type="character" w:customStyle="1" w:styleId="af1">
    <w:name w:val="頁首 字元"/>
    <w:link w:val="af0"/>
    <w:uiPriority w:val="99"/>
    <w:rsid w:val="00547F59"/>
    <w:rPr>
      <w:rFonts w:ascii="標楷體" w:eastAsia="標楷體"/>
      <w:snapToGrid w:val="0"/>
      <w:kern w:val="2"/>
    </w:rPr>
  </w:style>
  <w:style w:type="paragraph" w:styleId="af2">
    <w:name w:val="footer"/>
    <w:basedOn w:val="a"/>
    <w:link w:val="af3"/>
    <w:uiPriority w:val="99"/>
    <w:unhideWhenUsed/>
    <w:rsid w:val="00547F59"/>
    <w:pPr>
      <w:tabs>
        <w:tab w:val="center" w:pos="4153"/>
        <w:tab w:val="right" w:pos="8306"/>
      </w:tabs>
      <w:snapToGrid w:val="0"/>
    </w:pPr>
    <w:rPr>
      <w:sz w:val="20"/>
      <w:szCs w:val="20"/>
    </w:rPr>
  </w:style>
  <w:style w:type="character" w:customStyle="1" w:styleId="af3">
    <w:name w:val="頁尾 字元"/>
    <w:link w:val="af2"/>
    <w:uiPriority w:val="99"/>
    <w:rsid w:val="00547F59"/>
    <w:rPr>
      <w:rFonts w:ascii="標楷體" w:eastAsia="標楷體"/>
      <w:snapToGrid w:val="0"/>
      <w:kern w:val="2"/>
    </w:rPr>
  </w:style>
  <w:style w:type="character" w:styleId="af4">
    <w:name w:val="page number"/>
    <w:basedOn w:val="a0"/>
    <w:rsid w:val="00FB113D"/>
  </w:style>
  <w:style w:type="character" w:styleId="af5">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6">
    <w:name w:val="Balloon Text"/>
    <w:basedOn w:val="a"/>
    <w:link w:val="af7"/>
    <w:uiPriority w:val="99"/>
    <w:semiHidden/>
    <w:unhideWhenUsed/>
    <w:rsid w:val="00504A3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504A3A"/>
    <w:rPr>
      <w:rFonts w:ascii="Cambria" w:eastAsia="新細明體" w:hAnsi="Cambria" w:cs="Times New Roman"/>
      <w:snapToGrid w:val="0"/>
      <w:kern w:val="2"/>
      <w:sz w:val="18"/>
      <w:szCs w:val="1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字元"/>
    <w:basedOn w:val="a"/>
    <w:link w:val="af9"/>
    <w:uiPriority w:val="99"/>
    <w:unhideWhenUsed/>
    <w:qFormat/>
    <w:rsid w:val="005434B8"/>
    <w:pPr>
      <w:snapToGrid w:val="0"/>
      <w:jc w:val="left"/>
    </w:pPr>
    <w:rPr>
      <w:snapToGrid/>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a">
    <w:name w:val="Table Grid"/>
    <w:basedOn w:val="a1"/>
    <w:uiPriority w:val="59"/>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b">
    <w:name w:val="(一)下內文 字元"/>
    <w:rsid w:val="00403714"/>
    <w:rPr>
      <w:rFonts w:eastAsia="標楷體"/>
      <w:snapToGrid w:val="0"/>
      <w:kern w:val="2"/>
      <w:sz w:val="28"/>
      <w:szCs w:val="28"/>
      <w:lang w:val="en-US" w:eastAsia="zh-TW" w:bidi="ar-SA"/>
    </w:rPr>
  </w:style>
  <w:style w:type="character" w:styleId="afc">
    <w:name w:val="Strong"/>
    <w:qFormat/>
    <w:rsid w:val="00403714"/>
    <w:rPr>
      <w:rFonts w:eastAsia="新細明體"/>
      <w:bCs/>
      <w:sz w:val="28"/>
      <w:szCs w:val="28"/>
    </w:rPr>
  </w:style>
  <w:style w:type="paragraph" w:styleId="afd">
    <w:name w:val="Body Text"/>
    <w:basedOn w:val="a"/>
    <w:link w:val="afe"/>
    <w:uiPriority w:val="99"/>
    <w:rsid w:val="00403714"/>
    <w:pPr>
      <w:spacing w:after="120" w:line="240" w:lineRule="auto"/>
      <w:ind w:leftChars="0" w:left="0" w:firstLineChars="0" w:firstLine="0"/>
      <w:jc w:val="left"/>
    </w:pPr>
    <w:rPr>
      <w:rFonts w:ascii="Times New Roman"/>
      <w:snapToGrid/>
    </w:rPr>
  </w:style>
  <w:style w:type="character" w:customStyle="1" w:styleId="afe">
    <w:name w:val="本文 字元"/>
    <w:link w:val="afd"/>
    <w:uiPriority w:val="99"/>
    <w:rsid w:val="00403714"/>
    <w:rPr>
      <w:rFonts w:eastAsia="標楷體"/>
      <w:kern w:val="2"/>
      <w:sz w:val="28"/>
      <w:szCs w:val="28"/>
    </w:rPr>
  </w:style>
  <w:style w:type="paragraph" w:styleId="aff">
    <w:name w:val="Body Text Indent"/>
    <w:basedOn w:val="a"/>
    <w:link w:val="aff0"/>
    <w:rsid w:val="00403714"/>
    <w:pPr>
      <w:spacing w:afterLines="100" w:after="491" w:line="480" w:lineRule="exact"/>
      <w:ind w:left="554" w:firstLine="554"/>
    </w:pPr>
    <w:rPr>
      <w:rFonts w:ascii="Times New Roman"/>
    </w:rPr>
  </w:style>
  <w:style w:type="character" w:customStyle="1" w:styleId="aff0">
    <w:name w:val="本文縮排 字元"/>
    <w:link w:val="aff"/>
    <w:rsid w:val="00403714"/>
    <w:rPr>
      <w:rFonts w:eastAsia="標楷體"/>
      <w:snapToGrid w:val="0"/>
      <w:kern w:val="2"/>
      <w:sz w:val="28"/>
      <w:szCs w:val="28"/>
    </w:rPr>
  </w:style>
  <w:style w:type="character" w:styleId="aff1">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Signature"/>
    <w:basedOn w:val="a"/>
    <w:link w:val="aff4"/>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4">
    <w:name w:val="簽名 字元"/>
    <w:link w:val="aff3"/>
    <w:rsid w:val="00403714"/>
    <w:rPr>
      <w:spacing w:val="-5"/>
      <w:sz w:val="18"/>
    </w:rPr>
  </w:style>
  <w:style w:type="paragraph" w:styleId="aff5">
    <w:name w:val="Message Header"/>
    <w:basedOn w:val="afd"/>
    <w:link w:val="aff6"/>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6">
    <w:name w:val="訊息欄位名稱 字元"/>
    <w:link w:val="aff5"/>
    <w:rsid w:val="00403714"/>
    <w:rPr>
      <w:rFonts w:ascii="Arial" w:hAnsi="Arial"/>
      <w:spacing w:val="-5"/>
      <w:sz w:val="18"/>
    </w:rPr>
  </w:style>
  <w:style w:type="character" w:customStyle="1" w:styleId="201">
    <w:name w:val="表格內文(20行高) 字元"/>
    <w:link w:val="200"/>
    <w:rsid w:val="00403714"/>
  </w:style>
  <w:style w:type="character" w:customStyle="1" w:styleId="ad">
    <w:name w:val="姓名及分機 字元"/>
    <w:link w:val="ac"/>
    <w:rsid w:val="00FA298D"/>
    <w:rPr>
      <w:rFonts w:ascii="標楷體" w:eastAsia="標楷體"/>
      <w:snapToGrid w:val="0"/>
      <w:kern w:val="2"/>
      <w:sz w:val="24"/>
      <w:szCs w:val="28"/>
    </w:rPr>
  </w:style>
  <w:style w:type="paragraph" w:customStyle="1" w:styleId="aff7">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0">
    <w:name w:val="標題 3 字元"/>
    <w:link w:val="3"/>
    <w:uiPriority w:val="9"/>
    <w:semiHidden/>
    <w:rsid w:val="00037C5B"/>
    <w:rPr>
      <w:rFonts w:ascii="Calibri Light" w:hAnsi="Calibri Light"/>
      <w:b/>
      <w:bCs/>
      <w:snapToGrid w:val="0"/>
      <w:kern w:val="2"/>
      <w:sz w:val="36"/>
      <w:szCs w:val="36"/>
    </w:rPr>
  </w:style>
  <w:style w:type="character" w:customStyle="1" w:styleId="26">
    <w:name w:val="(一)(二)(三) 字元2"/>
    <w:rsid w:val="00037C5B"/>
    <w:rPr>
      <w:rFonts w:ascii="標楷體" w:eastAsia="標楷體"/>
      <w:snapToGrid w:val="0"/>
      <w:kern w:val="2"/>
      <w:sz w:val="28"/>
      <w:szCs w:val="28"/>
    </w:rPr>
  </w:style>
  <w:style w:type="character" w:customStyle="1" w:styleId="a9">
    <w:name w:val="前言內文 字元"/>
    <w:link w:val="a8"/>
    <w:rsid w:val="00037C5B"/>
    <w:rPr>
      <w:rFonts w:ascii="標楷體" w:eastAsia="標楷體"/>
      <w:snapToGrid w:val="0"/>
      <w:kern w:val="2"/>
      <w:sz w:val="28"/>
      <w:szCs w:val="28"/>
    </w:rPr>
  </w:style>
  <w:style w:type="character" w:customStyle="1" w:styleId="148">
    <w:name w:val="表格內文(14行高) 字元 字元 字元 字元"/>
    <w:rsid w:val="00037C5B"/>
    <w:rPr>
      <w:sz w:val="24"/>
      <w:szCs w:val="24"/>
    </w:rPr>
  </w:style>
  <w:style w:type="paragraph" w:customStyle="1" w:styleId="149">
    <w:name w:val="表格內文(14行高) 字元 字元"/>
    <w:basedOn w:val="aa"/>
    <w:link w:val="14a"/>
    <w:rsid w:val="00037C5B"/>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037C5B"/>
    <w:rPr>
      <w:rFonts w:eastAsia="標楷體"/>
      <w:snapToGrid w:val="0"/>
      <w:kern w:val="2"/>
      <w:sz w:val="24"/>
      <w:szCs w:val="28"/>
    </w:rPr>
  </w:style>
  <w:style w:type="paragraph" w:styleId="aff9">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
    <w:link w:val="affa"/>
    <w:uiPriority w:val="34"/>
    <w:qFormat/>
    <w:rsid w:val="00037C5B"/>
    <w:pPr>
      <w:spacing w:line="240" w:lineRule="auto"/>
      <w:ind w:left="480" w:firstLineChars="0" w:firstLine="0"/>
      <w:jc w:val="left"/>
    </w:pPr>
    <w:rPr>
      <w:rFonts w:ascii="Calibri" w:eastAsia="新細明體" w:hAnsi="Calibri"/>
      <w:snapToGrid/>
      <w:sz w:val="24"/>
      <w:szCs w:val="22"/>
    </w:rPr>
  </w:style>
  <w:style w:type="character" w:customStyle="1" w:styleId="affa">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9"/>
    <w:uiPriority w:val="34"/>
    <w:qFormat/>
    <w:rsid w:val="00037C5B"/>
    <w:rPr>
      <w:rFonts w:ascii="Calibri" w:hAnsi="Calibri"/>
      <w:kern w:val="2"/>
      <w:sz w:val="24"/>
      <w:szCs w:val="22"/>
    </w:rPr>
  </w:style>
  <w:style w:type="paragraph" w:customStyle="1" w:styleId="Pa7">
    <w:name w:val="Pa7"/>
    <w:basedOn w:val="a"/>
    <w:next w:val="a"/>
    <w:uiPriority w:val="99"/>
    <w:rsid w:val="00037C5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table" w:customStyle="1" w:styleId="13">
    <w:name w:val="表格格線1"/>
    <w:basedOn w:val="a1"/>
    <w:next w:val="afa"/>
    <w:uiPriority w:val="59"/>
    <w:rsid w:val="00FB6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F4CFE-6806-4D8C-B022-52553A01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265</Words>
  <Characters>1516</Characters>
  <Application>Microsoft Office Word</Application>
  <DocSecurity>0</DocSecurity>
  <Lines>12</Lines>
  <Paragraphs>3</Paragraphs>
  <ScaleCrop>false</ScaleCrop>
  <Company/>
  <LinksUpToDate>false</LinksUpToDate>
  <CharactersWithSpaces>1778</CharactersWithSpaces>
  <SharedDoc>false</SharedDoc>
  <HLinks>
    <vt:vector size="78" baseType="variant">
      <vt:variant>
        <vt:i4>1179700</vt:i4>
      </vt:variant>
      <vt:variant>
        <vt:i4>74</vt:i4>
      </vt:variant>
      <vt:variant>
        <vt:i4>0</vt:i4>
      </vt:variant>
      <vt:variant>
        <vt:i4>5</vt:i4>
      </vt:variant>
      <vt:variant>
        <vt:lpwstr/>
      </vt:variant>
      <vt:variant>
        <vt:lpwstr>_Toc224220056</vt:lpwstr>
      </vt:variant>
      <vt:variant>
        <vt:i4>1179700</vt:i4>
      </vt:variant>
      <vt:variant>
        <vt:i4>68</vt:i4>
      </vt:variant>
      <vt:variant>
        <vt:i4>0</vt:i4>
      </vt:variant>
      <vt:variant>
        <vt:i4>5</vt:i4>
      </vt:variant>
      <vt:variant>
        <vt:lpwstr/>
      </vt:variant>
      <vt:variant>
        <vt:lpwstr>_Toc224220055</vt:lpwstr>
      </vt:variant>
      <vt:variant>
        <vt:i4>1179700</vt:i4>
      </vt:variant>
      <vt:variant>
        <vt:i4>62</vt:i4>
      </vt:variant>
      <vt:variant>
        <vt:i4>0</vt:i4>
      </vt:variant>
      <vt:variant>
        <vt:i4>5</vt:i4>
      </vt:variant>
      <vt:variant>
        <vt:lpwstr/>
      </vt:variant>
      <vt:variant>
        <vt:lpwstr>_Toc224220054</vt:lpwstr>
      </vt:variant>
      <vt:variant>
        <vt:i4>1179700</vt:i4>
      </vt:variant>
      <vt:variant>
        <vt:i4>56</vt:i4>
      </vt:variant>
      <vt:variant>
        <vt:i4>0</vt:i4>
      </vt:variant>
      <vt:variant>
        <vt:i4>5</vt:i4>
      </vt:variant>
      <vt:variant>
        <vt:lpwstr/>
      </vt:variant>
      <vt:variant>
        <vt:lpwstr>_Toc224220053</vt:lpwstr>
      </vt:variant>
      <vt:variant>
        <vt:i4>1179700</vt:i4>
      </vt:variant>
      <vt:variant>
        <vt:i4>50</vt:i4>
      </vt:variant>
      <vt:variant>
        <vt:i4>0</vt:i4>
      </vt:variant>
      <vt:variant>
        <vt:i4>5</vt:i4>
      </vt:variant>
      <vt:variant>
        <vt:lpwstr/>
      </vt:variant>
      <vt:variant>
        <vt:lpwstr>_Toc224220052</vt:lpwstr>
      </vt:variant>
      <vt:variant>
        <vt:i4>1179700</vt:i4>
      </vt:variant>
      <vt:variant>
        <vt:i4>44</vt:i4>
      </vt:variant>
      <vt:variant>
        <vt:i4>0</vt:i4>
      </vt:variant>
      <vt:variant>
        <vt:i4>5</vt:i4>
      </vt:variant>
      <vt:variant>
        <vt:lpwstr/>
      </vt:variant>
      <vt:variant>
        <vt:lpwstr>_Toc224220051</vt:lpwstr>
      </vt:variant>
      <vt:variant>
        <vt:i4>1179700</vt:i4>
      </vt:variant>
      <vt:variant>
        <vt:i4>38</vt:i4>
      </vt:variant>
      <vt:variant>
        <vt:i4>0</vt:i4>
      </vt:variant>
      <vt:variant>
        <vt:i4>5</vt:i4>
      </vt:variant>
      <vt:variant>
        <vt:lpwstr/>
      </vt:variant>
      <vt:variant>
        <vt:lpwstr>_Toc224220050</vt:lpwstr>
      </vt:variant>
      <vt:variant>
        <vt:i4>1245236</vt:i4>
      </vt:variant>
      <vt:variant>
        <vt:i4>32</vt:i4>
      </vt:variant>
      <vt:variant>
        <vt:i4>0</vt:i4>
      </vt:variant>
      <vt:variant>
        <vt:i4>5</vt:i4>
      </vt:variant>
      <vt:variant>
        <vt:lpwstr/>
      </vt:variant>
      <vt:variant>
        <vt:lpwstr>_Toc224220049</vt:lpwstr>
      </vt:variant>
      <vt:variant>
        <vt:i4>1245236</vt:i4>
      </vt:variant>
      <vt:variant>
        <vt:i4>26</vt:i4>
      </vt:variant>
      <vt:variant>
        <vt:i4>0</vt:i4>
      </vt:variant>
      <vt:variant>
        <vt:i4>5</vt:i4>
      </vt:variant>
      <vt:variant>
        <vt:lpwstr/>
      </vt:variant>
      <vt:variant>
        <vt:lpwstr>_Toc224220048</vt:lpwstr>
      </vt:variant>
      <vt:variant>
        <vt:i4>1245236</vt:i4>
      </vt:variant>
      <vt:variant>
        <vt:i4>20</vt:i4>
      </vt:variant>
      <vt:variant>
        <vt:i4>0</vt:i4>
      </vt:variant>
      <vt:variant>
        <vt:i4>5</vt:i4>
      </vt:variant>
      <vt:variant>
        <vt:lpwstr/>
      </vt:variant>
      <vt:variant>
        <vt:lpwstr>_Toc224220047</vt:lpwstr>
      </vt:variant>
      <vt:variant>
        <vt:i4>1245236</vt:i4>
      </vt:variant>
      <vt:variant>
        <vt:i4>14</vt:i4>
      </vt:variant>
      <vt:variant>
        <vt:i4>0</vt:i4>
      </vt:variant>
      <vt:variant>
        <vt:i4>5</vt:i4>
      </vt:variant>
      <vt:variant>
        <vt:lpwstr/>
      </vt:variant>
      <vt:variant>
        <vt:lpwstr>_Toc224220046</vt:lpwstr>
      </vt:variant>
      <vt:variant>
        <vt:i4>1245236</vt:i4>
      </vt:variant>
      <vt:variant>
        <vt:i4>8</vt:i4>
      </vt:variant>
      <vt:variant>
        <vt:i4>0</vt:i4>
      </vt:variant>
      <vt:variant>
        <vt:i4>5</vt:i4>
      </vt:variant>
      <vt:variant>
        <vt:lpwstr/>
      </vt:variant>
      <vt:variant>
        <vt:lpwstr>_Toc224220045</vt:lpwstr>
      </vt:variant>
      <vt:variant>
        <vt:i4>1245236</vt:i4>
      </vt:variant>
      <vt:variant>
        <vt:i4>2</vt:i4>
      </vt:variant>
      <vt:variant>
        <vt:i4>0</vt:i4>
      </vt:variant>
      <vt:variant>
        <vt:i4>5</vt:i4>
      </vt:variant>
      <vt:variant>
        <vt:lpwstr/>
      </vt:variant>
      <vt:variant>
        <vt:lpwstr>_Toc224220044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2026-03-12T07:06:00Z</cp:lastPrinted>
  <dcterms:created xsi:type="dcterms:W3CDTF">2026-03-18T03:22:00Z</dcterms:created>
  <dcterms:modified xsi:type="dcterms:W3CDTF">2026-03-18T03:22:00Z</dcterms:modified>
</cp:coreProperties>
</file>