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bookmarkStart w:id="24" w:name="_GoBack"/>
      <w:bookmarkEnd w:id="24"/>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3C458B" w:rsidRPr="00435237" w:rsidRDefault="003C458B" w:rsidP="001218F9">
      <w:pPr>
        <w:pStyle w:val="14"/>
        <w:ind w:left="567" w:hanging="567"/>
      </w:pPr>
      <w:bookmarkStart w:id="25" w:name="_Toc223960192"/>
      <w:bookmarkStart w:id="26" w:name="_Toc224719264"/>
      <w:r>
        <w:rPr>
          <w:rFonts w:hint="eastAsia"/>
          <w:szCs w:val="28"/>
        </w:rPr>
        <w:t>一</w:t>
      </w:r>
      <w:r w:rsidRPr="003E66E2">
        <w:rPr>
          <w:rFonts w:hint="eastAsia"/>
          <w:szCs w:val="28"/>
        </w:rPr>
        <w:t>、</w:t>
      </w:r>
      <w:r>
        <w:rPr>
          <w:rFonts w:hint="eastAsia"/>
        </w:rPr>
        <w:t>住宅基金</w:t>
      </w:r>
      <w:r w:rsidRPr="005741C4">
        <w:rPr>
          <w:rFonts w:hint="eastAsia"/>
        </w:rPr>
        <w:t>補助地方政府辦理原有住宅無障礙設施改善</w:t>
      </w:r>
      <w:r>
        <w:rPr>
          <w:rFonts w:hint="eastAsia"/>
        </w:rPr>
        <w:t>計畫已屆8年，惟</w:t>
      </w:r>
      <w:r w:rsidRPr="00435237">
        <w:rPr>
          <w:rFonts w:hint="eastAsia"/>
          <w:lang w:eastAsia="zh-HK"/>
        </w:rPr>
        <w:t>預算執行</w:t>
      </w:r>
      <w:r>
        <w:rPr>
          <w:rFonts w:hint="eastAsia"/>
          <w:lang w:eastAsia="zh-HK"/>
        </w:rPr>
        <w:t>及達成率均不符預期</w:t>
      </w:r>
      <w:r w:rsidRPr="00435237">
        <w:rPr>
          <w:rFonts w:hint="eastAsia"/>
          <w:lang w:eastAsia="zh-HK"/>
        </w:rPr>
        <w:t>，</w:t>
      </w:r>
      <w:r w:rsidRPr="005952D1">
        <w:rPr>
          <w:rFonts w:hint="eastAsia"/>
          <w:lang w:eastAsia="zh-HK"/>
        </w:rPr>
        <w:t>恐未能有效減少居家無障礙設施需求</w:t>
      </w:r>
      <w:r>
        <w:rPr>
          <w:rFonts w:hint="eastAsia"/>
          <w:lang w:eastAsia="zh-HK"/>
        </w:rPr>
        <w:t>人口</w:t>
      </w:r>
      <w:r w:rsidRPr="005952D1">
        <w:rPr>
          <w:rFonts w:hint="eastAsia"/>
          <w:lang w:eastAsia="zh-HK"/>
        </w:rPr>
        <w:t>，</w:t>
      </w:r>
      <w:r w:rsidRPr="00E20D01">
        <w:rPr>
          <w:rFonts w:hint="eastAsia"/>
        </w:rPr>
        <w:t>允宜檢討政策推動成效</w:t>
      </w:r>
      <w:bookmarkEnd w:id="25"/>
      <w:bookmarkEnd w:id="26"/>
    </w:p>
    <w:p w:rsidR="003C458B" w:rsidRPr="00435237" w:rsidRDefault="003C458B" w:rsidP="001218F9">
      <w:pPr>
        <w:ind w:left="566" w:firstLine="566"/>
      </w:pPr>
      <w:r w:rsidRPr="00435237">
        <w:rPr>
          <w:rFonts w:hint="eastAsia"/>
        </w:rPr>
        <w:t>住宅基金11</w:t>
      </w:r>
      <w:r>
        <w:t>3</w:t>
      </w:r>
      <w:r>
        <w:rPr>
          <w:rFonts w:hint="eastAsia"/>
        </w:rPr>
        <w:t>年</w:t>
      </w:r>
      <w:r w:rsidRPr="00435237">
        <w:rPr>
          <w:rFonts w:hint="eastAsia"/>
        </w:rPr>
        <w:t>度「</w:t>
      </w:r>
      <w:r w:rsidRPr="00435237">
        <w:rPr>
          <w:rFonts w:hint="eastAsia"/>
          <w:lang w:eastAsia="zh-HK"/>
        </w:rPr>
        <w:t>業務費用</w:t>
      </w:r>
      <w:r w:rsidRPr="00435237">
        <w:rPr>
          <w:rFonts w:hint="eastAsia"/>
        </w:rPr>
        <w:t>」項下</w:t>
      </w:r>
      <w:r>
        <w:rPr>
          <w:rFonts w:hint="eastAsia"/>
        </w:rPr>
        <w:t>「</w:t>
      </w:r>
      <w:r w:rsidRPr="005741C4">
        <w:rPr>
          <w:rFonts w:hint="eastAsia"/>
        </w:rPr>
        <w:t>補助地方政府</w:t>
      </w:r>
      <w:bookmarkStart w:id="27" w:name="_Hlk223710032"/>
      <w:r w:rsidRPr="005741C4">
        <w:rPr>
          <w:rFonts w:hint="eastAsia"/>
        </w:rPr>
        <w:t>辦理原有住宅無障礙設施改善</w:t>
      </w:r>
      <w:bookmarkEnd w:id="27"/>
      <w:r>
        <w:rPr>
          <w:rFonts w:hint="eastAsia"/>
        </w:rPr>
        <w:t>」</w:t>
      </w:r>
      <w:r w:rsidRPr="00435237">
        <w:rPr>
          <w:rFonts w:hint="eastAsia"/>
        </w:rPr>
        <w:t>預算</w:t>
      </w:r>
      <w:r>
        <w:rPr>
          <w:rFonts w:hint="eastAsia"/>
        </w:rPr>
        <w:t>數</w:t>
      </w:r>
      <w:r w:rsidRPr="00996654">
        <w:rPr>
          <w:rFonts w:hint="eastAsia"/>
        </w:rPr>
        <w:t>2,639萬4千元</w:t>
      </w:r>
      <w:r>
        <w:rPr>
          <w:rFonts w:hint="eastAsia"/>
        </w:rPr>
        <w:t>，決算數</w:t>
      </w:r>
      <w:r w:rsidRPr="00996654">
        <w:rPr>
          <w:rFonts w:hint="eastAsia"/>
        </w:rPr>
        <w:t>450萬6千元</w:t>
      </w:r>
      <w:r>
        <w:rPr>
          <w:rFonts w:hint="eastAsia"/>
        </w:rPr>
        <w:t>，決算數占預算數之1</w:t>
      </w:r>
      <w:r>
        <w:t>7.07%</w:t>
      </w:r>
      <w:r w:rsidRPr="00435237">
        <w:rPr>
          <w:rFonts w:hint="eastAsia"/>
        </w:rPr>
        <w:t>。經查：</w:t>
      </w:r>
    </w:p>
    <w:p w:rsidR="003C458B" w:rsidRPr="001A12F6" w:rsidRDefault="003C458B" w:rsidP="001218F9">
      <w:pPr>
        <w:pStyle w:val="a7"/>
        <w:ind w:left="849" w:hanging="283"/>
        <w:rPr>
          <w:b/>
          <w:bCs/>
          <w:lang w:eastAsia="zh-HK"/>
        </w:rPr>
      </w:pPr>
      <w:r w:rsidRPr="001A12F6">
        <w:rPr>
          <w:rFonts w:hint="eastAsia"/>
          <w:b/>
          <w:bCs/>
        </w:rPr>
        <w:t>(一)為因應高齡化社會並加速建構無障礙環境，</w:t>
      </w:r>
      <w:r w:rsidRPr="001A12F6">
        <w:rPr>
          <w:rFonts w:hint="eastAsia"/>
          <w:b/>
          <w:bCs/>
          <w:lang w:eastAsia="zh-HK"/>
        </w:rPr>
        <w:t>住宅基金補助地方政府辦理原有住宅無障礙設施改善</w:t>
      </w:r>
    </w:p>
    <w:p w:rsidR="003C458B" w:rsidRPr="00435237" w:rsidRDefault="003C458B" w:rsidP="001218F9">
      <w:pPr>
        <w:pStyle w:val="22"/>
        <w:ind w:left="850" w:firstLine="566"/>
      </w:pPr>
      <w:r>
        <w:t>依衛生福利部110年身心障礙者生活狀況調查資料</w:t>
      </w:r>
      <w:r>
        <w:rPr>
          <w:rFonts w:hint="eastAsia"/>
        </w:rPr>
        <w:t>顯示</w:t>
      </w:r>
      <w:r>
        <w:rPr>
          <w:rStyle w:val="afb"/>
        </w:rPr>
        <w:footnoteReference w:id="1"/>
      </w:r>
      <w:r>
        <w:t>，住家</w:t>
      </w:r>
      <w:r>
        <w:rPr>
          <w:rFonts w:hint="eastAsia"/>
        </w:rPr>
        <w:t>宅</w:t>
      </w:r>
      <w:r>
        <w:t>之身心障礙者計110萬6,147人，其中</w:t>
      </w:r>
      <w:r>
        <w:rPr>
          <w:rFonts w:hint="eastAsia"/>
        </w:rPr>
        <w:t>需要改善或裝設之</w:t>
      </w:r>
      <w:r w:rsidRPr="006C075C">
        <w:rPr>
          <w:rFonts w:hint="eastAsia"/>
        </w:rPr>
        <w:t>無障礙坡道</w:t>
      </w:r>
      <w:r>
        <w:rPr>
          <w:rFonts w:hint="eastAsia"/>
        </w:rPr>
        <w:t>、</w:t>
      </w:r>
      <w:r w:rsidRPr="006C075C">
        <w:rPr>
          <w:rFonts w:hint="eastAsia"/>
        </w:rPr>
        <w:t>無障礙</w:t>
      </w:r>
      <w:r w:rsidRPr="009C35F2">
        <w:rPr>
          <w:rFonts w:hint="eastAsia"/>
        </w:rPr>
        <w:t>電梯</w:t>
      </w:r>
      <w:r>
        <w:rPr>
          <w:rFonts w:hint="eastAsia"/>
        </w:rPr>
        <w:t>及</w:t>
      </w:r>
      <w:r>
        <w:t>爬梯機</w:t>
      </w:r>
      <w:r>
        <w:rPr>
          <w:rFonts w:hint="eastAsia"/>
        </w:rPr>
        <w:t>者分別占3</w:t>
      </w:r>
      <w:r>
        <w:t>.18%</w:t>
      </w:r>
      <w:r>
        <w:rPr>
          <w:rFonts w:hint="eastAsia"/>
        </w:rPr>
        <w:t>、1</w:t>
      </w:r>
      <w:r>
        <w:t>.44%</w:t>
      </w:r>
      <w:r>
        <w:rPr>
          <w:rFonts w:hint="eastAsia"/>
        </w:rPr>
        <w:t>及1</w:t>
      </w:r>
      <w:r>
        <w:t>.76%</w:t>
      </w:r>
      <w:r>
        <w:rPr>
          <w:rFonts w:hint="eastAsia"/>
        </w:rPr>
        <w:t>，逾</w:t>
      </w:r>
      <w:r>
        <w:t>3</w:t>
      </w:r>
      <w:r>
        <w:rPr>
          <w:rFonts w:hint="eastAsia"/>
        </w:rPr>
        <w:t>萬</w:t>
      </w:r>
      <w:r w:rsidRPr="004B2C74">
        <w:rPr>
          <w:rFonts w:hint="eastAsia"/>
        </w:rPr>
        <w:t>身心障礙者</w:t>
      </w:r>
      <w:r>
        <w:rPr>
          <w:rFonts w:hint="eastAsia"/>
        </w:rPr>
        <w:t>有</w:t>
      </w:r>
      <w:r w:rsidRPr="004B2C74">
        <w:rPr>
          <w:rFonts w:hint="eastAsia"/>
        </w:rPr>
        <w:t>改善或裝設無障礙</w:t>
      </w:r>
      <w:r>
        <w:rPr>
          <w:rFonts w:hint="eastAsia"/>
        </w:rPr>
        <w:t>設備之需求</w:t>
      </w:r>
      <w:r>
        <w:t>。</w:t>
      </w:r>
      <w:r>
        <w:rPr>
          <w:rFonts w:hint="eastAsia"/>
        </w:rPr>
        <w:t>另</w:t>
      </w:r>
      <w:r w:rsidRPr="00186A44">
        <w:rPr>
          <w:rFonts w:hint="eastAsia"/>
        </w:rPr>
        <w:t>為因應高齡化社會</w:t>
      </w:r>
      <w:r>
        <w:rPr>
          <w:rFonts w:hint="eastAsia"/>
        </w:rPr>
        <w:t>並</w:t>
      </w:r>
      <w:r w:rsidRPr="00186A44">
        <w:rPr>
          <w:rFonts w:hint="eastAsia"/>
        </w:rPr>
        <w:t>加速建構無障礙環境</w:t>
      </w:r>
      <w:r w:rsidRPr="00435237">
        <w:rPr>
          <w:rFonts w:hint="eastAsia"/>
        </w:rPr>
        <w:t>，</w:t>
      </w:r>
      <w:r>
        <w:rPr>
          <w:rFonts w:hint="eastAsia"/>
          <w:lang w:eastAsia="zh-HK"/>
        </w:rPr>
        <w:t>國土管理署</w:t>
      </w:r>
      <w:r w:rsidRPr="00435237">
        <w:rPr>
          <w:rFonts w:hint="eastAsia"/>
        </w:rPr>
        <w:t>依住宅法第46條</w:t>
      </w:r>
      <w:r w:rsidRPr="00435237">
        <w:rPr>
          <w:rStyle w:val="afb"/>
        </w:rPr>
        <w:footnoteReference w:id="2"/>
      </w:r>
      <w:r w:rsidRPr="00435237">
        <w:rPr>
          <w:rFonts w:hint="eastAsia"/>
        </w:rPr>
        <w:t>授權訂定無障礙住宅設計基準及獎勵辦法，</w:t>
      </w:r>
      <w:r w:rsidRPr="00435237">
        <w:rPr>
          <w:rFonts w:hint="eastAsia"/>
          <w:lang w:eastAsia="zh-HK"/>
        </w:rPr>
        <w:t>並訂</w:t>
      </w:r>
      <w:r>
        <w:rPr>
          <w:rFonts w:hint="eastAsia"/>
          <w:lang w:eastAsia="zh-HK"/>
        </w:rPr>
        <w:t>有「</w:t>
      </w:r>
      <w:r w:rsidRPr="00194EA7">
        <w:rPr>
          <w:rFonts w:hint="eastAsia"/>
        </w:rPr>
        <w:t>原有住宅改善無障礙設施申請補助作業要點</w:t>
      </w:r>
      <w:r>
        <w:rPr>
          <w:rFonts w:hint="eastAsia"/>
        </w:rPr>
        <w:t>」</w:t>
      </w:r>
      <w:r w:rsidRPr="00435237">
        <w:rPr>
          <w:rFonts w:hint="eastAsia"/>
        </w:rPr>
        <w:t>，</w:t>
      </w:r>
      <w:r w:rsidRPr="00435237">
        <w:rPr>
          <w:rFonts w:hint="eastAsia"/>
          <w:lang w:eastAsia="zh-HK"/>
        </w:rPr>
        <w:t>補助原有住宅增設無障礙設施</w:t>
      </w:r>
      <w:r w:rsidRPr="00435237">
        <w:rPr>
          <w:rFonts w:hint="eastAsia"/>
        </w:rPr>
        <w:t>，</w:t>
      </w:r>
      <w:r w:rsidRPr="00435237">
        <w:rPr>
          <w:rFonts w:hint="eastAsia"/>
          <w:lang w:eastAsia="zh-HK"/>
        </w:rPr>
        <w:t>補助範圍包括符合一定標準之</w:t>
      </w:r>
      <w:r w:rsidRPr="00DF301E">
        <w:rPr>
          <w:rFonts w:hint="eastAsia"/>
          <w:lang w:eastAsia="zh-HK"/>
        </w:rPr>
        <w:t>原有住宅公寓大廈共用部分改善無障礙設施</w:t>
      </w:r>
      <w:r w:rsidRPr="00435237">
        <w:rPr>
          <w:rFonts w:hint="eastAsia"/>
        </w:rPr>
        <w:t>、</w:t>
      </w:r>
      <w:r w:rsidRPr="00DF301E">
        <w:rPr>
          <w:rFonts w:hint="eastAsia"/>
          <w:lang w:eastAsia="zh-HK"/>
        </w:rPr>
        <w:t>原有住宅公寓大廈</w:t>
      </w:r>
      <w:r>
        <w:rPr>
          <w:rFonts w:hint="eastAsia"/>
        </w:rPr>
        <w:t>5</w:t>
      </w:r>
      <w:r w:rsidRPr="00DF301E">
        <w:rPr>
          <w:rFonts w:hint="eastAsia"/>
          <w:lang w:eastAsia="zh-HK"/>
        </w:rPr>
        <w:t>層以下建築物共用部分改善無障礙設施及</w:t>
      </w:r>
      <w:r w:rsidRPr="00435237">
        <w:rPr>
          <w:rFonts w:hint="eastAsia"/>
          <w:lang w:eastAsia="zh-HK"/>
        </w:rPr>
        <w:t>設置昇降設備</w:t>
      </w:r>
      <w:r w:rsidRPr="00435237">
        <w:rPr>
          <w:rStyle w:val="afb"/>
          <w:lang w:eastAsia="zh-HK"/>
        </w:rPr>
        <w:footnoteReference w:id="3"/>
      </w:r>
      <w:r w:rsidRPr="00435237">
        <w:rPr>
          <w:rFonts w:hint="eastAsia"/>
        </w:rPr>
        <w:t>，</w:t>
      </w:r>
      <w:r>
        <w:rPr>
          <w:rFonts w:hint="eastAsia"/>
        </w:rPr>
        <w:t>並</w:t>
      </w:r>
      <w:r w:rsidRPr="00435237">
        <w:rPr>
          <w:rFonts w:hint="eastAsia"/>
          <w:lang w:eastAsia="zh-HK"/>
        </w:rPr>
        <w:t>就規劃設計及工程施作費</w:t>
      </w:r>
      <w:r w:rsidRPr="00435237">
        <w:rPr>
          <w:rFonts w:hint="eastAsia"/>
        </w:rPr>
        <w:t>、現勘審查費、</w:t>
      </w:r>
      <w:r w:rsidRPr="00435237">
        <w:rPr>
          <w:rFonts w:hint="eastAsia"/>
          <w:lang w:eastAsia="zh-HK"/>
        </w:rPr>
        <w:t>辦理原有住宅公寓大廈</w:t>
      </w:r>
      <w:r w:rsidRPr="00435237">
        <w:rPr>
          <w:rFonts w:hint="eastAsia"/>
        </w:rPr>
        <w:t>5</w:t>
      </w:r>
      <w:r w:rsidRPr="00435237">
        <w:rPr>
          <w:rFonts w:hint="eastAsia"/>
          <w:lang w:eastAsia="zh-HK"/>
        </w:rPr>
        <w:t>層以下建築物共用部分改善無障礙設施及設置昇降設備之宣導推廣費</w:t>
      </w:r>
      <w:r w:rsidRPr="00435237">
        <w:rPr>
          <w:rStyle w:val="afb"/>
          <w:lang w:eastAsia="zh-HK"/>
        </w:rPr>
        <w:footnoteReference w:id="4"/>
      </w:r>
      <w:r w:rsidRPr="00435237">
        <w:rPr>
          <w:rFonts w:hint="eastAsia"/>
          <w:lang w:eastAsia="zh-HK"/>
        </w:rPr>
        <w:lastRenderedPageBreak/>
        <w:t>等項目進行補助</w:t>
      </w:r>
      <w:r w:rsidRPr="00435237">
        <w:rPr>
          <w:rFonts w:hint="eastAsia"/>
        </w:rPr>
        <w:t>。</w:t>
      </w:r>
    </w:p>
    <w:p w:rsidR="003C458B" w:rsidRPr="001A12F6" w:rsidRDefault="003C458B" w:rsidP="001218F9">
      <w:pPr>
        <w:pStyle w:val="a7"/>
        <w:ind w:left="849" w:hanging="283"/>
        <w:rPr>
          <w:b/>
          <w:bCs/>
        </w:rPr>
      </w:pPr>
      <w:r w:rsidRPr="001A12F6">
        <w:rPr>
          <w:rFonts w:hint="eastAsia"/>
          <w:b/>
          <w:bCs/>
        </w:rPr>
        <w:t>(二)原有住宅無障礙設施改善補助推行迄113年度止已逾8年，惟近年原有住宅無障礙設施改善之執行及達成率均未如預期</w:t>
      </w:r>
    </w:p>
    <w:p w:rsidR="003C458B" w:rsidRDefault="003C458B" w:rsidP="001218F9">
      <w:pPr>
        <w:pStyle w:val="22"/>
        <w:ind w:left="850" w:firstLine="566"/>
      </w:pPr>
      <w:r>
        <w:rPr>
          <w:rFonts w:hint="eastAsia"/>
        </w:rPr>
        <w:t>內政部自</w:t>
      </w:r>
      <w:r w:rsidRPr="00E20D01">
        <w:rPr>
          <w:rFonts w:hint="eastAsia"/>
        </w:rPr>
        <w:t>105年</w:t>
      </w:r>
      <w:r>
        <w:t>9</w:t>
      </w:r>
      <w:r w:rsidRPr="00E20D01">
        <w:rPr>
          <w:rFonts w:hint="eastAsia"/>
        </w:rPr>
        <w:t>月</w:t>
      </w:r>
      <w:r>
        <w:rPr>
          <w:rFonts w:hint="eastAsia"/>
        </w:rPr>
        <w:t>1</w:t>
      </w:r>
      <w:r>
        <w:t>0</w:t>
      </w:r>
      <w:r w:rsidRPr="00E20D01">
        <w:rPr>
          <w:rFonts w:hint="eastAsia"/>
        </w:rPr>
        <w:t>日</w:t>
      </w:r>
      <w:r>
        <w:rPr>
          <w:rFonts w:hint="eastAsia"/>
        </w:rPr>
        <w:t>訂定</w:t>
      </w:r>
      <w:r w:rsidRPr="00E20D01">
        <w:rPr>
          <w:rFonts w:hint="eastAsia"/>
        </w:rPr>
        <w:t>「</w:t>
      </w:r>
      <w:r>
        <w:rPr>
          <w:rFonts w:hint="eastAsia"/>
        </w:rPr>
        <w:t>1</w:t>
      </w:r>
      <w:r>
        <w:t>05</w:t>
      </w:r>
      <w:r w:rsidRPr="002A5E7A">
        <w:rPr>
          <w:rFonts w:hint="eastAsia"/>
        </w:rPr>
        <w:t>年度原有住宅無障礙設施改善先期計畫申請補助作業要點</w:t>
      </w:r>
      <w:r w:rsidRPr="00E20D01">
        <w:rPr>
          <w:rFonts w:hint="eastAsia"/>
        </w:rPr>
        <w:t>」</w:t>
      </w:r>
      <w:r>
        <w:rPr>
          <w:rFonts w:hint="eastAsia"/>
        </w:rPr>
        <w:t>，並持</w:t>
      </w:r>
      <w:r w:rsidRPr="00E20D01">
        <w:rPr>
          <w:rFonts w:hint="eastAsia"/>
        </w:rPr>
        <w:t>續編列經費</w:t>
      </w:r>
      <w:r>
        <w:rPr>
          <w:rFonts w:hint="eastAsia"/>
        </w:rPr>
        <w:t>辦理</w:t>
      </w:r>
      <w:r w:rsidRPr="003D60D0">
        <w:rPr>
          <w:rFonts w:hint="eastAsia"/>
        </w:rPr>
        <w:t>原有住宅無障礙設施改善</w:t>
      </w:r>
      <w:r>
        <w:rPr>
          <w:rFonts w:hint="eastAsia"/>
        </w:rPr>
        <w:t>補助，推行迄1</w:t>
      </w:r>
      <w:r>
        <w:t>13</w:t>
      </w:r>
      <w:r>
        <w:rPr>
          <w:rFonts w:hint="eastAsia"/>
        </w:rPr>
        <w:t>年度止已逾8年。然就</w:t>
      </w:r>
      <w:r>
        <w:t>106</w:t>
      </w:r>
      <w:r>
        <w:rPr>
          <w:rFonts w:hint="eastAsia"/>
        </w:rPr>
        <w:t>至1</w:t>
      </w:r>
      <w:r>
        <w:t>13</w:t>
      </w:r>
      <w:r>
        <w:rPr>
          <w:rFonts w:hint="eastAsia"/>
        </w:rPr>
        <w:t>年度</w:t>
      </w:r>
      <w:r w:rsidRPr="009B1B72">
        <w:rPr>
          <w:rFonts w:hint="eastAsia"/>
        </w:rPr>
        <w:t>住宅基金補助地方政府辦理原有住宅無障礙設施改善預算編列及執行情形一覽表</w:t>
      </w:r>
      <w:r>
        <w:rPr>
          <w:rFonts w:hint="eastAsia"/>
        </w:rPr>
        <w:t>觀之</w:t>
      </w:r>
      <w:r w:rsidRPr="00435237">
        <w:rPr>
          <w:rFonts w:hint="eastAsia"/>
        </w:rPr>
        <w:t>(詳表1)</w:t>
      </w:r>
      <w:r>
        <w:rPr>
          <w:rFonts w:hint="eastAsia"/>
        </w:rPr>
        <w:t>，近</w:t>
      </w:r>
      <w:r>
        <w:t>8</w:t>
      </w:r>
      <w:r>
        <w:rPr>
          <w:rFonts w:hint="eastAsia"/>
        </w:rPr>
        <w:t>年度(</w:t>
      </w:r>
      <w:r w:rsidRPr="009B1B72">
        <w:rPr>
          <w:rFonts w:hint="eastAsia"/>
        </w:rPr>
        <w:t>1</w:t>
      </w:r>
      <w:r>
        <w:t>06</w:t>
      </w:r>
      <w:r w:rsidRPr="009B1B72">
        <w:rPr>
          <w:rFonts w:hint="eastAsia"/>
        </w:rPr>
        <w:t>至113年度</w:t>
      </w:r>
      <w:r>
        <w:rPr>
          <w:rFonts w:hint="eastAsia"/>
        </w:rPr>
        <w:t>，下同)該計畫之</w:t>
      </w:r>
      <w:r w:rsidRPr="00435237">
        <w:rPr>
          <w:rFonts w:hint="eastAsia"/>
        </w:rPr>
        <w:t>預算執行率</w:t>
      </w:r>
      <w:r>
        <w:rPr>
          <w:rFonts w:hint="eastAsia"/>
        </w:rPr>
        <w:t>介於</w:t>
      </w:r>
      <w:r>
        <w:t>0%</w:t>
      </w:r>
      <w:r>
        <w:rPr>
          <w:rFonts w:hint="eastAsia"/>
        </w:rPr>
        <w:t>至1</w:t>
      </w:r>
      <w:r>
        <w:t>7.07%</w:t>
      </w:r>
      <w:r>
        <w:rPr>
          <w:rFonts w:hint="eastAsia"/>
        </w:rPr>
        <w:t>間，每年實際補助件數介於1至5件間，達成率介於6</w:t>
      </w:r>
      <w:r>
        <w:t>.25%</w:t>
      </w:r>
      <w:r>
        <w:rPr>
          <w:rFonts w:hint="eastAsia"/>
        </w:rPr>
        <w:t>至</w:t>
      </w:r>
      <w:r>
        <w:t>20.83%</w:t>
      </w:r>
      <w:r>
        <w:rPr>
          <w:rFonts w:hint="eastAsia"/>
        </w:rPr>
        <w:t>間，</w:t>
      </w:r>
      <w:r w:rsidRPr="002C4CBF">
        <w:rPr>
          <w:rFonts w:hint="eastAsia"/>
        </w:rPr>
        <w:t>整體執行情形</w:t>
      </w:r>
      <w:r>
        <w:rPr>
          <w:rFonts w:hint="eastAsia"/>
        </w:rPr>
        <w:t>不符預期。</w:t>
      </w:r>
    </w:p>
    <w:p w:rsidR="003C458B" w:rsidRDefault="003C458B" w:rsidP="001218F9">
      <w:pPr>
        <w:pStyle w:val="22"/>
        <w:ind w:left="850" w:firstLine="566"/>
      </w:pPr>
      <w:r>
        <w:rPr>
          <w:rFonts w:hint="eastAsia"/>
        </w:rPr>
        <w:t>據國土管理署表示</w:t>
      </w:r>
      <w:r w:rsidRPr="009B1B72">
        <w:rPr>
          <w:rFonts w:hint="eastAsia"/>
        </w:rPr>
        <w:t>補助之無障礙設施改善工程，因執行期程較長，且多為跨年度辦理請款事宜，致其執行率不佳</w:t>
      </w:r>
      <w:r>
        <w:rPr>
          <w:rFonts w:hint="eastAsia"/>
        </w:rPr>
        <w:t>。又</w:t>
      </w:r>
      <w:r w:rsidRPr="00435237">
        <w:rPr>
          <w:rFonts w:hint="eastAsia"/>
          <w:lang w:eastAsia="zh-HK"/>
        </w:rPr>
        <w:t>因</w:t>
      </w:r>
      <w:r w:rsidRPr="00435237">
        <w:rPr>
          <w:rFonts w:hint="eastAsia"/>
        </w:rPr>
        <w:t>增設昇降設備</w:t>
      </w:r>
      <w:r>
        <w:rPr>
          <w:rFonts w:hint="eastAsia"/>
        </w:rPr>
        <w:t>受限於基地</w:t>
      </w:r>
      <w:r w:rsidRPr="00435237">
        <w:rPr>
          <w:rFonts w:hint="eastAsia"/>
        </w:rPr>
        <w:t>空間外，</w:t>
      </w:r>
      <w:r w:rsidRPr="00435237">
        <w:rPr>
          <w:rFonts w:hint="eastAsia"/>
          <w:lang w:eastAsia="zh-HK"/>
        </w:rPr>
        <w:t>尚須</w:t>
      </w:r>
      <w:r w:rsidRPr="00435237">
        <w:rPr>
          <w:rFonts w:hint="eastAsia"/>
        </w:rPr>
        <w:t>依建築法令規定申請，</w:t>
      </w:r>
      <w:r w:rsidRPr="00435237">
        <w:rPr>
          <w:rFonts w:hint="eastAsia"/>
          <w:lang w:eastAsia="zh-HK"/>
        </w:rPr>
        <w:t>並須經一定比例之共有人或</w:t>
      </w:r>
      <w:r w:rsidRPr="00435237">
        <w:rPr>
          <w:rFonts w:hint="eastAsia"/>
        </w:rPr>
        <w:t>區分所有權人同意</w:t>
      </w:r>
      <w:r w:rsidRPr="00435237">
        <w:rPr>
          <w:rStyle w:val="afb"/>
        </w:rPr>
        <w:footnoteReference w:id="5"/>
      </w:r>
      <w:r w:rsidRPr="00435237">
        <w:rPr>
          <w:rFonts w:hint="eastAsia"/>
        </w:rPr>
        <w:t>，</w:t>
      </w:r>
      <w:r>
        <w:rPr>
          <w:rFonts w:hint="eastAsia"/>
          <w:lang w:eastAsia="zh-HK"/>
        </w:rPr>
        <w:t>且</w:t>
      </w:r>
      <w:r w:rsidRPr="00435237">
        <w:rPr>
          <w:rFonts w:hint="eastAsia"/>
          <w:lang w:eastAsia="zh-HK"/>
        </w:rPr>
        <w:t>增設無障礙措施尚需自行支付相關</w:t>
      </w:r>
      <w:r w:rsidRPr="00435237">
        <w:rPr>
          <w:rFonts w:hint="eastAsia"/>
        </w:rPr>
        <w:t>支出等因素，致</w:t>
      </w:r>
      <w:r>
        <w:rPr>
          <w:rFonts w:hint="eastAsia"/>
        </w:rPr>
        <w:t>民眾</w:t>
      </w:r>
      <w:r w:rsidRPr="00435237">
        <w:rPr>
          <w:rFonts w:hint="eastAsia"/>
        </w:rPr>
        <w:t>申請意願低落。</w:t>
      </w:r>
    </w:p>
    <w:p w:rsidR="003C458B" w:rsidRPr="00435237" w:rsidRDefault="003C458B" w:rsidP="001218F9">
      <w:pPr>
        <w:ind w:leftChars="0" w:left="771" w:hangingChars="272" w:hanging="771"/>
      </w:pPr>
      <w:r w:rsidRPr="00435237">
        <w:rPr>
          <w:rFonts w:hAnsi="標楷體" w:hint="eastAsia"/>
          <w:b/>
        </w:rPr>
        <w:t>表1</w:t>
      </w:r>
      <w:r>
        <w:rPr>
          <w:rFonts w:hAnsi="標楷體" w:hint="eastAsia"/>
          <w:b/>
        </w:rPr>
        <w:t xml:space="preserve"> </w:t>
      </w:r>
      <w:r>
        <w:rPr>
          <w:rFonts w:hAnsi="標楷體"/>
          <w:b/>
        </w:rPr>
        <w:t xml:space="preserve"> 106</w:t>
      </w:r>
      <w:r>
        <w:rPr>
          <w:rFonts w:hAnsi="標楷體" w:hint="eastAsia"/>
          <w:b/>
        </w:rPr>
        <w:t>至1</w:t>
      </w:r>
      <w:r>
        <w:rPr>
          <w:rFonts w:hAnsi="標楷體"/>
          <w:b/>
        </w:rPr>
        <w:t>13</w:t>
      </w:r>
      <w:r>
        <w:rPr>
          <w:rFonts w:hAnsi="標楷體" w:hint="eastAsia"/>
          <w:b/>
        </w:rPr>
        <w:t>年度住宅基金</w:t>
      </w:r>
      <w:r w:rsidRPr="007F4BBB">
        <w:rPr>
          <w:rFonts w:hAnsi="標楷體" w:hint="eastAsia"/>
          <w:b/>
        </w:rPr>
        <w:t>補助地方政府辦理原有住宅無障礙設施改善</w:t>
      </w:r>
      <w:r w:rsidRPr="00435237">
        <w:rPr>
          <w:rFonts w:hAnsi="標楷體" w:hint="eastAsia"/>
          <w:b/>
          <w:lang w:eastAsia="zh-HK"/>
        </w:rPr>
        <w:t>預算</w:t>
      </w:r>
      <w:r>
        <w:rPr>
          <w:rFonts w:hAnsi="標楷體" w:hint="eastAsia"/>
          <w:b/>
          <w:lang w:eastAsia="zh-HK"/>
        </w:rPr>
        <w:t>編列及</w:t>
      </w:r>
      <w:r w:rsidRPr="00435237">
        <w:rPr>
          <w:rFonts w:hAnsi="標楷體" w:hint="eastAsia"/>
          <w:b/>
        </w:rPr>
        <w:t>執行情形</w:t>
      </w:r>
      <w:r>
        <w:rPr>
          <w:rFonts w:hAnsi="標楷體" w:hint="eastAsia"/>
          <w:b/>
        </w:rPr>
        <w:t>一覽</w:t>
      </w:r>
      <w:r w:rsidRPr="00435237">
        <w:rPr>
          <w:rFonts w:hAnsi="標楷體" w:hint="eastAsia"/>
          <w:b/>
        </w:rPr>
        <w:t>表</w:t>
      </w:r>
      <w:r>
        <w:rPr>
          <w:rFonts w:hAnsi="標楷體"/>
          <w:b/>
        </w:rPr>
        <w:t xml:space="preserve">        </w:t>
      </w:r>
      <w:r w:rsidRPr="007F4BBB">
        <w:rPr>
          <w:rFonts w:hint="eastAsia"/>
          <w:sz w:val="24"/>
          <w:szCs w:val="24"/>
          <w:lang w:eastAsia="zh-HK"/>
        </w:rPr>
        <w:t>單位：新臺幣千元</w:t>
      </w:r>
      <w:r>
        <w:rPr>
          <w:rFonts w:hint="eastAsia"/>
          <w:sz w:val="24"/>
          <w:szCs w:val="24"/>
          <w:lang w:eastAsia="zh-HK"/>
        </w:rPr>
        <w:t>；</w:t>
      </w:r>
      <w:r>
        <w:rPr>
          <w:rFonts w:hint="eastAsia"/>
          <w:sz w:val="24"/>
          <w:szCs w:val="24"/>
        </w:rPr>
        <w:t>%；件</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063"/>
        <w:gridCol w:w="1063"/>
        <w:gridCol w:w="1560"/>
        <w:gridCol w:w="1275"/>
        <w:gridCol w:w="1276"/>
        <w:gridCol w:w="1559"/>
      </w:tblGrid>
      <w:tr w:rsidR="003C458B" w:rsidRPr="00BD2F20" w:rsidTr="001218F9">
        <w:trPr>
          <w:trHeight w:val="283"/>
          <w:tblHeader/>
        </w:trPr>
        <w:tc>
          <w:tcPr>
            <w:tcW w:w="709" w:type="dxa"/>
            <w:tcBorders>
              <w:top w:val="single" w:sz="12"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年度</w:t>
            </w:r>
          </w:p>
        </w:tc>
        <w:tc>
          <w:tcPr>
            <w:tcW w:w="1063" w:type="dxa"/>
            <w:tcBorders>
              <w:top w:val="single" w:sz="12" w:space="0" w:color="auto"/>
              <w:bottom w:val="sing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預算數</w:t>
            </w:r>
          </w:p>
          <w:p w:rsidR="003C458B" w:rsidRPr="00BD2F20" w:rsidRDefault="003C458B" w:rsidP="001218F9">
            <w:pPr>
              <w:pStyle w:val="142"/>
              <w:jc w:val="center"/>
              <w:rPr>
                <w:b/>
                <w:bCs/>
              </w:rPr>
            </w:pPr>
            <w:r w:rsidRPr="00BD2F20">
              <w:rPr>
                <w:rFonts w:hint="eastAsia"/>
                <w:b/>
                <w:bCs/>
              </w:rPr>
              <w:t>A</w:t>
            </w:r>
          </w:p>
        </w:tc>
        <w:tc>
          <w:tcPr>
            <w:tcW w:w="1063" w:type="dxa"/>
            <w:tcBorders>
              <w:top w:val="single" w:sz="12" w:space="0" w:color="auto"/>
              <w:bottom w:val="sing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決算數</w:t>
            </w:r>
          </w:p>
          <w:p w:rsidR="003C458B" w:rsidRPr="00BD2F20" w:rsidRDefault="003C458B" w:rsidP="001218F9">
            <w:pPr>
              <w:pStyle w:val="142"/>
              <w:jc w:val="center"/>
              <w:rPr>
                <w:b/>
                <w:bCs/>
              </w:rPr>
            </w:pPr>
            <w:r w:rsidRPr="00BD2F20">
              <w:rPr>
                <w:rFonts w:hint="eastAsia"/>
                <w:b/>
                <w:bCs/>
              </w:rPr>
              <w:t>B</w:t>
            </w:r>
          </w:p>
        </w:tc>
        <w:tc>
          <w:tcPr>
            <w:tcW w:w="1560" w:type="dxa"/>
            <w:tcBorders>
              <w:top w:val="single" w:sz="12" w:space="0" w:color="auto"/>
              <w:bottom w:val="single" w:sz="4" w:space="0" w:color="auto"/>
              <w:right w:val="doub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執行率</w:t>
            </w:r>
          </w:p>
          <w:p w:rsidR="003C458B" w:rsidRPr="00BD2F20" w:rsidRDefault="003C458B" w:rsidP="001218F9">
            <w:pPr>
              <w:pStyle w:val="142"/>
              <w:jc w:val="center"/>
              <w:rPr>
                <w:b/>
                <w:bCs/>
              </w:rPr>
            </w:pPr>
            <w:r w:rsidRPr="00BD2F20">
              <w:rPr>
                <w:b/>
                <w:bCs/>
              </w:rPr>
              <w:t>C=B/A</w:t>
            </w:r>
            <w:r w:rsidRPr="00BD2F20">
              <w:rPr>
                <w:rFonts w:hint="eastAsia"/>
                <w:b/>
                <w:bCs/>
              </w:rPr>
              <w:t>×</w:t>
            </w:r>
            <w:r w:rsidRPr="00BD2F20">
              <w:rPr>
                <w:b/>
                <w:bCs/>
              </w:rPr>
              <w:t>100%</w:t>
            </w:r>
          </w:p>
        </w:tc>
        <w:tc>
          <w:tcPr>
            <w:tcW w:w="1275" w:type="dxa"/>
            <w:tcBorders>
              <w:top w:val="single" w:sz="12" w:space="0" w:color="auto"/>
              <w:left w:val="double" w:sz="4" w:space="0" w:color="auto"/>
              <w:bottom w:val="single" w:sz="4" w:space="0" w:color="auto"/>
            </w:tcBorders>
            <w:vAlign w:val="center"/>
          </w:tcPr>
          <w:p w:rsidR="003C458B" w:rsidRPr="00BD2F20" w:rsidRDefault="003C458B" w:rsidP="001218F9">
            <w:pPr>
              <w:pStyle w:val="142"/>
              <w:jc w:val="center"/>
              <w:rPr>
                <w:b/>
                <w:bCs/>
              </w:rPr>
            </w:pPr>
            <w:r w:rsidRPr="00BD2F20">
              <w:rPr>
                <w:rFonts w:hint="eastAsia"/>
                <w:b/>
                <w:bCs/>
              </w:rPr>
              <w:t>預計件數</w:t>
            </w:r>
          </w:p>
          <w:p w:rsidR="003C458B" w:rsidRPr="00BD2F20" w:rsidRDefault="003C458B" w:rsidP="001218F9">
            <w:pPr>
              <w:pStyle w:val="142"/>
              <w:jc w:val="center"/>
              <w:rPr>
                <w:b/>
                <w:bCs/>
              </w:rPr>
            </w:pPr>
            <w:r w:rsidRPr="00BD2F20">
              <w:rPr>
                <w:rFonts w:hint="eastAsia"/>
                <w:b/>
                <w:bCs/>
              </w:rPr>
              <w:t>D</w:t>
            </w:r>
          </w:p>
        </w:tc>
        <w:tc>
          <w:tcPr>
            <w:tcW w:w="1276" w:type="dxa"/>
            <w:tcBorders>
              <w:top w:val="single" w:sz="12" w:space="0" w:color="auto"/>
              <w:bottom w:val="single" w:sz="4" w:space="0" w:color="auto"/>
            </w:tcBorders>
            <w:vAlign w:val="center"/>
          </w:tcPr>
          <w:p w:rsidR="003C458B" w:rsidRPr="00BD2F20" w:rsidRDefault="003C458B" w:rsidP="001218F9">
            <w:pPr>
              <w:pStyle w:val="142"/>
              <w:jc w:val="center"/>
              <w:rPr>
                <w:b/>
                <w:bCs/>
              </w:rPr>
            </w:pPr>
            <w:r w:rsidRPr="00BD2F20">
              <w:rPr>
                <w:rFonts w:hint="eastAsia"/>
                <w:b/>
                <w:bCs/>
              </w:rPr>
              <w:t>實際件數</w:t>
            </w:r>
          </w:p>
          <w:p w:rsidR="003C458B" w:rsidRPr="00BD2F20" w:rsidRDefault="003C458B" w:rsidP="001218F9">
            <w:pPr>
              <w:pStyle w:val="142"/>
              <w:jc w:val="center"/>
              <w:rPr>
                <w:b/>
                <w:bCs/>
              </w:rPr>
            </w:pPr>
            <w:r w:rsidRPr="00BD2F20">
              <w:rPr>
                <w:rFonts w:hint="eastAsia"/>
                <w:b/>
                <w:bCs/>
              </w:rPr>
              <w:t>E</w:t>
            </w:r>
          </w:p>
        </w:tc>
        <w:tc>
          <w:tcPr>
            <w:tcW w:w="1559" w:type="dxa"/>
            <w:tcBorders>
              <w:top w:val="single" w:sz="12" w:space="0" w:color="auto"/>
              <w:bottom w:val="single" w:sz="4" w:space="0" w:color="auto"/>
              <w:right w:val="single" w:sz="12" w:space="0" w:color="auto"/>
            </w:tcBorders>
            <w:vAlign w:val="center"/>
          </w:tcPr>
          <w:p w:rsidR="003C458B" w:rsidRPr="00BD2F20" w:rsidRDefault="003C458B" w:rsidP="001218F9">
            <w:pPr>
              <w:pStyle w:val="142"/>
              <w:jc w:val="center"/>
              <w:rPr>
                <w:b/>
                <w:bCs/>
              </w:rPr>
            </w:pPr>
            <w:r w:rsidRPr="00BD2F20">
              <w:rPr>
                <w:rFonts w:hint="eastAsia"/>
                <w:b/>
                <w:bCs/>
              </w:rPr>
              <w:t>達成率</w:t>
            </w:r>
          </w:p>
          <w:p w:rsidR="003C458B" w:rsidRPr="00BD2F20" w:rsidRDefault="003C458B" w:rsidP="001218F9">
            <w:pPr>
              <w:pStyle w:val="142"/>
              <w:jc w:val="center"/>
              <w:rPr>
                <w:b/>
                <w:bCs/>
              </w:rPr>
            </w:pPr>
            <w:r w:rsidRPr="00BD2F20">
              <w:rPr>
                <w:rFonts w:hint="eastAsia"/>
                <w:b/>
                <w:bCs/>
              </w:rPr>
              <w:t>F</w:t>
            </w:r>
            <w:r w:rsidRPr="00BD2F20">
              <w:rPr>
                <w:b/>
                <w:bCs/>
              </w:rPr>
              <w:t>=E/D</w:t>
            </w:r>
            <w:r w:rsidRPr="00BD2F20">
              <w:rPr>
                <w:rFonts w:hint="eastAsia"/>
                <w:b/>
                <w:bCs/>
              </w:rPr>
              <w:t>×</w:t>
            </w:r>
            <w:r w:rsidRPr="00BD2F20">
              <w:rPr>
                <w:b/>
                <w:bCs/>
              </w:rPr>
              <w:t>100%</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Default="003C458B" w:rsidP="001218F9">
            <w:pPr>
              <w:pStyle w:val="142"/>
              <w:jc w:val="center"/>
            </w:pPr>
            <w:r>
              <w:rPr>
                <w:rFonts w:hint="eastAsia"/>
              </w:rPr>
              <w:t>1</w:t>
            </w:r>
            <w:r>
              <w:t>06</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Pr>
                <w:rFonts w:hint="eastAsia"/>
              </w:rPr>
              <w:t>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Pr>
                <w:rFonts w:hAnsi="標楷體"/>
                <w:color w:val="000000"/>
                <w:szCs w:val="24"/>
              </w:rPr>
              <w:t>0</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25</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3</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1</w:t>
            </w:r>
            <w:r>
              <w:t>2.00</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Pr>
                <w:rFonts w:hint="eastAsia"/>
              </w:rPr>
              <w:t>1</w:t>
            </w:r>
            <w:r>
              <w:t>07</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11,883</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362</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bookmarkStart w:id="28" w:name="_Hlk223957021"/>
            <w:r w:rsidRPr="00976F38">
              <w:rPr>
                <w:rFonts w:hAnsi="標楷體" w:hint="eastAsia"/>
                <w:color w:val="000000"/>
                <w:szCs w:val="24"/>
              </w:rPr>
              <w:t>3</w:t>
            </w:r>
            <w:bookmarkEnd w:id="28"/>
            <w:r w:rsidRPr="00976F38">
              <w:rPr>
                <w:rFonts w:hAnsi="標楷體" w:hint="eastAsia"/>
                <w:color w:val="000000"/>
                <w:szCs w:val="24"/>
              </w:rPr>
              <w:t>.0</w:t>
            </w:r>
            <w:r>
              <w:rPr>
                <w:rFonts w:hAnsi="標楷體"/>
                <w:color w:val="000000"/>
                <w:szCs w:val="24"/>
              </w:rPr>
              <w:t>5</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27</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5</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1</w:t>
            </w:r>
            <w:r>
              <w:t>8.52</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Pr>
                <w:rFonts w:hint="eastAsia"/>
              </w:rPr>
              <w:t>1</w:t>
            </w:r>
            <w:r>
              <w:t>08</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11,883</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1,038</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8.7</w:t>
            </w:r>
            <w:r>
              <w:rPr>
                <w:rFonts w:hAnsi="標楷體"/>
                <w:color w:val="000000"/>
                <w:szCs w:val="24"/>
              </w:rPr>
              <w:t>4</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21</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9</w:t>
            </w:r>
            <w:r>
              <w:t>.52</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Pr>
                <w:rFonts w:hint="eastAsia"/>
              </w:rPr>
              <w:t>1</w:t>
            </w:r>
            <w:r>
              <w:t>09</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16,510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Pr>
                <w:rFonts w:hAnsi="標楷體"/>
                <w:color w:val="000000"/>
                <w:szCs w:val="24"/>
              </w:rPr>
              <w:t>0</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Pr>
                <w:rFonts w:hAnsi="標楷體"/>
                <w:color w:val="000000"/>
                <w:szCs w:val="24"/>
              </w:rPr>
              <w:t>0.00</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24</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5</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2</w:t>
            </w:r>
            <w:r>
              <w:t>0.83</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sidRPr="00BD2F20">
              <w:rPr>
                <w:rFonts w:hint="eastAsia"/>
              </w:rPr>
              <w:t>110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16,510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1,126</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BD2F20">
              <w:rPr>
                <w:rFonts w:hint="eastAsia"/>
              </w:rPr>
              <w:t>6.8</w:t>
            </w:r>
            <w:r>
              <w:t>2</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BD2F20">
              <w:rPr>
                <w:rFonts w:hint="eastAsia"/>
              </w:rPr>
              <w:t>26</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BD2F20">
              <w:rPr>
                <w:rFonts w:hint="eastAsia"/>
              </w:rPr>
              <w:t>3</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sidRPr="00757A42">
              <w:rPr>
                <w:rFonts w:hint="eastAsia"/>
              </w:rPr>
              <w:t>1</w:t>
            </w:r>
            <w:r w:rsidRPr="00757A42">
              <w:t>1.54</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sidRPr="00BD2F20">
              <w:rPr>
                <w:rFonts w:hint="eastAsia"/>
              </w:rPr>
              <w:t>111</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19,726</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1,684</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BD2F20">
              <w:rPr>
                <w:rFonts w:hint="eastAsia"/>
              </w:rPr>
              <w:t>8.5</w:t>
            </w:r>
            <w:r>
              <w:t>4</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BD2F20">
              <w:rPr>
                <w:rFonts w:hint="eastAsia"/>
              </w:rPr>
              <w:t>20</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BD2F20">
              <w:rPr>
                <w:rFonts w:hint="eastAsia"/>
              </w:rPr>
              <w:t>2</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sidRPr="00757A42">
              <w:rPr>
                <w:rFonts w:hint="eastAsia"/>
              </w:rPr>
              <w:t>1</w:t>
            </w:r>
            <w:r w:rsidRPr="00757A42">
              <w:t>0.00</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sidRPr="00BD2F20">
              <w:rPr>
                <w:rFonts w:hint="eastAsia"/>
              </w:rPr>
              <w:t>1</w:t>
            </w:r>
            <w:r w:rsidRPr="00BD2F20">
              <w:t>12</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2</w:t>
            </w:r>
            <w:r w:rsidRPr="00BD2F20">
              <w:t>6</w:t>
            </w:r>
            <w:r w:rsidRPr="00BD2F20">
              <w:rPr>
                <w:rFonts w:hint="eastAsia"/>
              </w:rPr>
              <w:t>,79</w:t>
            </w:r>
            <w:r w:rsidRPr="00BD2F20">
              <w:t>4</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t>1,152</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BD2F20">
              <w:t>4.30</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BD2F20">
              <w:rPr>
                <w:rFonts w:hint="eastAsia"/>
              </w:rPr>
              <w:t>1</w:t>
            </w:r>
            <w:r w:rsidRPr="00BD2F20">
              <w:t>6</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BD2F20">
              <w:rPr>
                <w:rFonts w:hint="eastAsia"/>
              </w:rPr>
              <w:t>1</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sidRPr="00757A42">
              <w:rPr>
                <w:rFonts w:hint="eastAsia"/>
              </w:rPr>
              <w:t>6</w:t>
            </w:r>
            <w:r w:rsidRPr="00757A42">
              <w:t>.25</w:t>
            </w:r>
          </w:p>
        </w:tc>
      </w:tr>
      <w:tr w:rsidR="003C458B" w:rsidRPr="00BD2F20" w:rsidTr="001218F9">
        <w:trPr>
          <w:trHeight w:val="283"/>
        </w:trPr>
        <w:tc>
          <w:tcPr>
            <w:tcW w:w="709" w:type="dxa"/>
            <w:tcBorders>
              <w:top w:val="single" w:sz="4" w:space="0" w:color="auto"/>
              <w:left w:val="single" w:sz="12" w:space="0" w:color="auto"/>
              <w:bottom w:val="single" w:sz="12" w:space="0" w:color="auto"/>
            </w:tcBorders>
            <w:shd w:val="clear" w:color="auto" w:fill="auto"/>
            <w:vAlign w:val="center"/>
          </w:tcPr>
          <w:p w:rsidR="003C458B" w:rsidRPr="00BD2F20" w:rsidRDefault="003C458B" w:rsidP="001218F9">
            <w:pPr>
              <w:pStyle w:val="142"/>
              <w:jc w:val="center"/>
            </w:pPr>
            <w:r w:rsidRPr="00BD2F20">
              <w:rPr>
                <w:rFonts w:hint="eastAsia"/>
              </w:rPr>
              <w:t>1</w:t>
            </w:r>
            <w:r w:rsidRPr="00BD2F20">
              <w:t>13</w:t>
            </w:r>
          </w:p>
        </w:tc>
        <w:tc>
          <w:tcPr>
            <w:tcW w:w="1063" w:type="dxa"/>
            <w:tcBorders>
              <w:top w:val="single" w:sz="4" w:space="0" w:color="auto"/>
              <w:bottom w:val="single" w:sz="12" w:space="0" w:color="auto"/>
            </w:tcBorders>
            <w:shd w:val="clear" w:color="auto" w:fill="auto"/>
            <w:vAlign w:val="center"/>
          </w:tcPr>
          <w:p w:rsidR="003C458B" w:rsidRPr="00BD2F20" w:rsidRDefault="003C458B" w:rsidP="001218F9">
            <w:pPr>
              <w:pStyle w:val="142"/>
              <w:jc w:val="right"/>
            </w:pPr>
            <w:r w:rsidRPr="00BD2F20">
              <w:rPr>
                <w:rFonts w:hint="eastAsia"/>
              </w:rPr>
              <w:t>2</w:t>
            </w:r>
            <w:r w:rsidRPr="00BD2F20">
              <w:t>6,394</w:t>
            </w:r>
          </w:p>
        </w:tc>
        <w:tc>
          <w:tcPr>
            <w:tcW w:w="1063" w:type="dxa"/>
            <w:tcBorders>
              <w:top w:val="single" w:sz="4" w:space="0" w:color="auto"/>
              <w:bottom w:val="single" w:sz="12" w:space="0" w:color="auto"/>
            </w:tcBorders>
            <w:shd w:val="clear" w:color="auto" w:fill="auto"/>
            <w:vAlign w:val="center"/>
          </w:tcPr>
          <w:p w:rsidR="003C458B" w:rsidRPr="00BD2F20" w:rsidRDefault="003C458B" w:rsidP="001218F9">
            <w:pPr>
              <w:pStyle w:val="142"/>
              <w:jc w:val="right"/>
            </w:pPr>
            <w:r w:rsidRPr="00BD2F20">
              <w:t>4,506</w:t>
            </w:r>
          </w:p>
        </w:tc>
        <w:tc>
          <w:tcPr>
            <w:tcW w:w="1560" w:type="dxa"/>
            <w:tcBorders>
              <w:top w:val="single" w:sz="4" w:space="0" w:color="auto"/>
              <w:bottom w:val="single" w:sz="12" w:space="0" w:color="auto"/>
              <w:right w:val="double" w:sz="4" w:space="0" w:color="auto"/>
            </w:tcBorders>
            <w:shd w:val="clear" w:color="auto" w:fill="auto"/>
            <w:vAlign w:val="center"/>
          </w:tcPr>
          <w:p w:rsidR="003C458B" w:rsidRPr="00BD2F20" w:rsidRDefault="003C458B" w:rsidP="001218F9">
            <w:pPr>
              <w:pStyle w:val="142"/>
              <w:jc w:val="right"/>
            </w:pPr>
            <w:r w:rsidRPr="00BD2F20">
              <w:t>17.07</w:t>
            </w:r>
          </w:p>
        </w:tc>
        <w:tc>
          <w:tcPr>
            <w:tcW w:w="1275" w:type="dxa"/>
            <w:tcBorders>
              <w:top w:val="single" w:sz="4" w:space="0" w:color="auto"/>
              <w:left w:val="double" w:sz="4" w:space="0" w:color="auto"/>
              <w:bottom w:val="single" w:sz="12" w:space="0" w:color="auto"/>
            </w:tcBorders>
            <w:vAlign w:val="center"/>
          </w:tcPr>
          <w:p w:rsidR="003C458B" w:rsidRPr="00BD2F20" w:rsidRDefault="003C458B" w:rsidP="001218F9">
            <w:pPr>
              <w:pStyle w:val="142"/>
              <w:jc w:val="right"/>
            </w:pPr>
            <w:r w:rsidRPr="00BD2F20">
              <w:rPr>
                <w:rFonts w:hint="eastAsia"/>
              </w:rPr>
              <w:t>16</w:t>
            </w:r>
          </w:p>
        </w:tc>
        <w:tc>
          <w:tcPr>
            <w:tcW w:w="1276" w:type="dxa"/>
            <w:tcBorders>
              <w:top w:val="single" w:sz="4" w:space="0" w:color="auto"/>
              <w:bottom w:val="single" w:sz="12" w:space="0" w:color="auto"/>
            </w:tcBorders>
            <w:vAlign w:val="center"/>
          </w:tcPr>
          <w:p w:rsidR="003C458B" w:rsidRPr="00BD2F20" w:rsidRDefault="003C458B" w:rsidP="001218F9">
            <w:pPr>
              <w:pStyle w:val="142"/>
              <w:jc w:val="right"/>
            </w:pPr>
            <w:r w:rsidRPr="00BD2F20">
              <w:t>2</w:t>
            </w:r>
          </w:p>
        </w:tc>
        <w:tc>
          <w:tcPr>
            <w:tcW w:w="1559" w:type="dxa"/>
            <w:tcBorders>
              <w:top w:val="single" w:sz="4" w:space="0" w:color="auto"/>
              <w:bottom w:val="single" w:sz="12" w:space="0" w:color="auto"/>
              <w:right w:val="single" w:sz="12" w:space="0" w:color="auto"/>
            </w:tcBorders>
            <w:vAlign w:val="center"/>
          </w:tcPr>
          <w:p w:rsidR="003C458B" w:rsidRPr="00757A42" w:rsidRDefault="003C458B" w:rsidP="001218F9">
            <w:pPr>
              <w:pStyle w:val="142"/>
              <w:jc w:val="right"/>
            </w:pPr>
            <w:r w:rsidRPr="00757A42">
              <w:rPr>
                <w:rFonts w:hint="eastAsia"/>
              </w:rPr>
              <w:t>1</w:t>
            </w:r>
            <w:r w:rsidRPr="00757A42">
              <w:t>2.50</w:t>
            </w:r>
          </w:p>
        </w:tc>
      </w:tr>
    </w:tbl>
    <w:p w:rsidR="003C458B" w:rsidRPr="00435237" w:rsidRDefault="003C458B" w:rsidP="001218F9">
      <w:pPr>
        <w:pStyle w:val="142"/>
        <w:ind w:left="567" w:hanging="567"/>
      </w:pPr>
      <w:r w:rsidRPr="00435237">
        <w:rPr>
          <w:rFonts w:hAnsi="標楷體"/>
        </w:rPr>
        <w:t>資料來源：</w:t>
      </w:r>
      <w:r>
        <w:rPr>
          <w:rFonts w:hAnsi="標楷體" w:hint="eastAsia"/>
        </w:rPr>
        <w:t>國土管理署提供</w:t>
      </w:r>
      <w:r w:rsidRPr="00435237">
        <w:rPr>
          <w:rFonts w:hint="eastAsia"/>
        </w:rPr>
        <w:t>。</w:t>
      </w:r>
    </w:p>
    <w:p w:rsidR="003C458B" w:rsidRPr="00435237" w:rsidRDefault="003C458B" w:rsidP="001218F9">
      <w:pPr>
        <w:ind w:left="566" w:firstLine="566"/>
      </w:pPr>
      <w:r w:rsidRPr="00435237">
        <w:rPr>
          <w:rFonts w:hint="eastAsia"/>
        </w:rPr>
        <w:t>綜上，</w:t>
      </w:r>
      <w:r w:rsidRPr="009B1B72">
        <w:rPr>
          <w:rFonts w:hint="eastAsia"/>
        </w:rPr>
        <w:t>為因應高齡化社會並加速建構無障礙環境</w:t>
      </w:r>
      <w:r w:rsidRPr="00435237">
        <w:rPr>
          <w:rFonts w:hint="eastAsia"/>
        </w:rPr>
        <w:t>，</w:t>
      </w:r>
      <w:r>
        <w:rPr>
          <w:rFonts w:hint="eastAsia"/>
        </w:rPr>
        <w:t>住宅基金</w:t>
      </w:r>
      <w:r>
        <w:rPr>
          <w:rFonts w:hint="eastAsia"/>
        </w:rPr>
        <w:lastRenderedPageBreak/>
        <w:t>於1</w:t>
      </w:r>
      <w:r>
        <w:t>13</w:t>
      </w:r>
      <w:r>
        <w:rPr>
          <w:rFonts w:hint="eastAsia"/>
        </w:rPr>
        <w:t>年度賡續</w:t>
      </w:r>
      <w:r w:rsidRPr="003B1B07">
        <w:rPr>
          <w:rFonts w:hint="eastAsia"/>
          <w:lang w:eastAsia="zh-HK"/>
        </w:rPr>
        <w:t>補助地方政府辦理原有住宅無障礙設施改善</w:t>
      </w:r>
      <w:r>
        <w:rPr>
          <w:rFonts w:hint="eastAsia"/>
          <w:lang w:eastAsia="zh-HK"/>
        </w:rPr>
        <w:t>，然據衛生福利部於</w:t>
      </w:r>
      <w:r>
        <w:rPr>
          <w:rFonts w:hint="eastAsia"/>
        </w:rPr>
        <w:t>1</w:t>
      </w:r>
      <w:r>
        <w:t>10</w:t>
      </w:r>
      <w:r>
        <w:rPr>
          <w:rFonts w:hint="eastAsia"/>
        </w:rPr>
        <w:t>年度</w:t>
      </w:r>
      <w:r>
        <w:rPr>
          <w:rFonts w:hint="eastAsia"/>
          <w:lang w:eastAsia="zh-HK"/>
        </w:rPr>
        <w:t>調查</w:t>
      </w:r>
      <w:bookmarkStart w:id="29" w:name="_Hlk223946418"/>
      <w:r>
        <w:rPr>
          <w:rFonts w:hint="eastAsia"/>
          <w:lang w:eastAsia="zh-HK"/>
        </w:rPr>
        <w:t>資料顯示，</w:t>
      </w:r>
      <w:bookmarkEnd w:id="29"/>
      <w:r>
        <w:rPr>
          <w:rFonts w:hint="eastAsia"/>
          <w:lang w:eastAsia="zh-HK"/>
        </w:rPr>
        <w:t>仍有</w:t>
      </w:r>
      <w:r w:rsidRPr="00D10034">
        <w:rPr>
          <w:rFonts w:hint="eastAsia"/>
          <w:lang w:eastAsia="zh-HK"/>
        </w:rPr>
        <w:t>逾</w:t>
      </w:r>
      <w:r>
        <w:rPr>
          <w:lang w:eastAsia="zh-HK"/>
        </w:rPr>
        <w:t>3</w:t>
      </w:r>
      <w:r w:rsidRPr="00D10034">
        <w:rPr>
          <w:rFonts w:hint="eastAsia"/>
          <w:lang w:eastAsia="zh-HK"/>
        </w:rPr>
        <w:t>萬身心障礙者有改善或裝設無障礙設備之需求</w:t>
      </w:r>
      <w:r>
        <w:rPr>
          <w:rFonts w:hint="eastAsia"/>
          <w:lang w:eastAsia="zh-HK"/>
        </w:rPr>
        <w:t>，惟</w:t>
      </w:r>
      <w:r>
        <w:rPr>
          <w:rFonts w:hint="eastAsia"/>
        </w:rPr>
        <w:t>近</w:t>
      </w:r>
      <w:r>
        <w:t>8</w:t>
      </w:r>
      <w:r w:rsidRPr="009B1B72">
        <w:rPr>
          <w:rFonts w:hint="eastAsia"/>
        </w:rPr>
        <w:t>年</w:t>
      </w:r>
      <w:r>
        <w:rPr>
          <w:rFonts w:hint="eastAsia"/>
        </w:rPr>
        <w:t>度</w:t>
      </w:r>
      <w:r>
        <w:rPr>
          <w:rFonts w:hint="eastAsia"/>
          <w:lang w:eastAsia="zh-HK"/>
        </w:rPr>
        <w:t>住宅基金</w:t>
      </w:r>
      <w:r>
        <w:rPr>
          <w:rFonts w:hint="eastAsia"/>
        </w:rPr>
        <w:t>補助</w:t>
      </w:r>
      <w:r w:rsidRPr="00B57C06">
        <w:rPr>
          <w:rFonts w:hint="eastAsia"/>
        </w:rPr>
        <w:t>原有住宅無障礙設施改善</w:t>
      </w:r>
      <w:r>
        <w:rPr>
          <w:rFonts w:hint="eastAsia"/>
        </w:rPr>
        <w:t>之預算</w:t>
      </w:r>
      <w:r w:rsidRPr="00435237">
        <w:rPr>
          <w:rFonts w:hint="eastAsia"/>
          <w:lang w:eastAsia="zh-HK"/>
        </w:rPr>
        <w:t>執行</w:t>
      </w:r>
      <w:r>
        <w:rPr>
          <w:rFonts w:hint="eastAsia"/>
          <w:lang w:eastAsia="zh-HK"/>
        </w:rPr>
        <w:t>及達成率均未如預期，恐未能有效減少</w:t>
      </w:r>
      <w:r w:rsidRPr="00C875D7">
        <w:rPr>
          <w:rFonts w:hint="eastAsia"/>
          <w:lang w:eastAsia="zh-HK"/>
        </w:rPr>
        <w:t>居家無障礙設施需求</w:t>
      </w:r>
      <w:r>
        <w:rPr>
          <w:rFonts w:hint="eastAsia"/>
          <w:lang w:eastAsia="zh-HK"/>
        </w:rPr>
        <w:t>人口</w:t>
      </w:r>
      <w:r w:rsidRPr="00435237">
        <w:rPr>
          <w:rFonts w:hint="eastAsia"/>
          <w:lang w:eastAsia="zh-HK"/>
        </w:rPr>
        <w:t>，</w:t>
      </w:r>
      <w:r w:rsidRPr="00E232E0">
        <w:rPr>
          <w:rFonts w:hint="eastAsia"/>
          <w:lang w:eastAsia="zh-HK"/>
        </w:rPr>
        <w:t>允宜檢討政策推動成效</w:t>
      </w:r>
      <w:r>
        <w:rPr>
          <w:rFonts w:hint="eastAsia"/>
          <w:lang w:eastAsia="zh-HK"/>
        </w:rPr>
        <w:t>，俾</w:t>
      </w:r>
      <w:r w:rsidRPr="003B1B07">
        <w:rPr>
          <w:rFonts w:hint="eastAsia"/>
          <w:lang w:eastAsia="zh-HK"/>
        </w:rPr>
        <w:t>協助</w:t>
      </w:r>
      <w:r>
        <w:rPr>
          <w:rFonts w:hint="eastAsia"/>
          <w:lang w:eastAsia="zh-HK"/>
        </w:rPr>
        <w:t>提供</w:t>
      </w:r>
      <w:r w:rsidRPr="005C020C">
        <w:rPr>
          <w:rFonts w:hint="eastAsia"/>
          <w:lang w:eastAsia="zh-HK"/>
        </w:rPr>
        <w:t>身障者及高齡者</w:t>
      </w:r>
      <w:r>
        <w:rPr>
          <w:rFonts w:hint="eastAsia"/>
          <w:lang w:eastAsia="zh-HK"/>
        </w:rPr>
        <w:t>居住於</w:t>
      </w:r>
      <w:r w:rsidRPr="00E232E0">
        <w:rPr>
          <w:rFonts w:hint="eastAsia"/>
          <w:lang w:eastAsia="zh-HK"/>
        </w:rPr>
        <w:t>無障礙</w:t>
      </w:r>
      <w:r>
        <w:rPr>
          <w:rFonts w:hint="eastAsia"/>
          <w:lang w:eastAsia="zh-HK"/>
        </w:rPr>
        <w:t>之</w:t>
      </w:r>
      <w:r w:rsidRPr="005C020C">
        <w:rPr>
          <w:rFonts w:hint="eastAsia"/>
          <w:lang w:eastAsia="zh-HK"/>
        </w:rPr>
        <w:t>友善空間</w:t>
      </w:r>
      <w:r w:rsidRPr="00435237">
        <w:rPr>
          <w:rFonts w:hint="eastAsia"/>
          <w:lang w:eastAsia="zh-HK"/>
        </w:rPr>
        <w:t>。</w:t>
      </w:r>
    </w:p>
    <w:p w:rsidR="003C458B" w:rsidRDefault="003C458B" w:rsidP="001218F9">
      <w:pPr>
        <w:pStyle w:val="af0"/>
      </w:pPr>
      <w:r>
        <w:rPr>
          <w:rFonts w:hint="eastAsia"/>
        </w:rPr>
        <w:t>(分機：8</w:t>
      </w:r>
      <w:r>
        <w:t xml:space="preserve">659 </w:t>
      </w:r>
      <w:r>
        <w:rPr>
          <w:rFonts w:hint="eastAsia"/>
        </w:rPr>
        <w:t>黃鈞毅</w:t>
      </w:r>
      <w:r>
        <w:t>)</w:t>
      </w:r>
    </w:p>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9"/>
    <w:bookmarkEnd w:id="7"/>
    <w:bookmarkEnd w:id="8"/>
    <w:bookmarkEnd w:id="0"/>
    <w:bookmarkEnd w:id="1"/>
    <w:bookmarkEnd w:id="2"/>
    <w:bookmarkEnd w:id="3"/>
    <w:bookmarkEnd w:id="4"/>
    <w:bookmarkEnd w:id="5"/>
    <w:bookmarkEnd w:id="6"/>
    <w:sectPr w:rsidR="003C458B"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F4122A" w:rsidRPr="00F4122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 w:id="1">
    <w:p w:rsidR="003C458B" w:rsidRDefault="003C458B" w:rsidP="001218F9">
      <w:pPr>
        <w:pStyle w:val="142"/>
        <w:ind w:left="117" w:hangingChars="48" w:hanging="117"/>
        <w:jc w:val="both"/>
      </w:pPr>
      <w:r>
        <w:rPr>
          <w:rStyle w:val="afb"/>
        </w:rPr>
        <w:footnoteRef/>
      </w:r>
      <w:r>
        <w:rPr>
          <w:rFonts w:hint="eastAsia"/>
        </w:rPr>
        <w:t>參衛生福利部統計處網站，近</w:t>
      </w:r>
      <w:r w:rsidRPr="0067691F">
        <w:t>3</w:t>
      </w:r>
      <w:r>
        <w:rPr>
          <w:rFonts w:hint="eastAsia"/>
        </w:rPr>
        <w:t>次調查實施年度為1</w:t>
      </w:r>
      <w:r>
        <w:t>10</w:t>
      </w:r>
      <w:r>
        <w:rPr>
          <w:rFonts w:hint="eastAsia"/>
        </w:rPr>
        <w:t>、1</w:t>
      </w:r>
      <w:r>
        <w:t>05</w:t>
      </w:r>
      <w:r>
        <w:rPr>
          <w:rFonts w:hint="eastAsia"/>
        </w:rPr>
        <w:t>及1</w:t>
      </w:r>
      <w:r>
        <w:t>00</w:t>
      </w:r>
      <w:r>
        <w:rPr>
          <w:rFonts w:hint="eastAsia"/>
        </w:rPr>
        <w:t>年。</w:t>
      </w:r>
    </w:p>
  </w:footnote>
  <w:footnote w:id="2">
    <w:p w:rsidR="003C458B" w:rsidRPr="001001C4" w:rsidRDefault="003C458B" w:rsidP="001218F9">
      <w:pPr>
        <w:pStyle w:val="142"/>
        <w:ind w:left="68" w:hangingChars="28" w:hanging="68"/>
        <w:jc w:val="both"/>
      </w:pPr>
      <w:r>
        <w:rPr>
          <w:rStyle w:val="afb"/>
        </w:rPr>
        <w:footnoteRef/>
      </w:r>
      <w:r>
        <w:rPr>
          <w:rFonts w:hint="eastAsia"/>
          <w:szCs w:val="24"/>
          <w:lang w:eastAsia="zh-HK"/>
        </w:rPr>
        <w:t>依</w:t>
      </w:r>
      <w:r w:rsidRPr="002D6D87">
        <w:rPr>
          <w:rFonts w:hint="eastAsia"/>
          <w:snapToGrid/>
        </w:rPr>
        <w:t>住宅</w:t>
      </w:r>
      <w:r w:rsidRPr="00761E24">
        <w:rPr>
          <w:rFonts w:hint="eastAsia"/>
          <w:szCs w:val="24"/>
          <w:lang w:eastAsia="zh-HK"/>
        </w:rPr>
        <w:t>法第</w:t>
      </w:r>
      <w:r w:rsidRPr="00761E24">
        <w:rPr>
          <w:rFonts w:hint="eastAsia"/>
          <w:szCs w:val="24"/>
        </w:rPr>
        <w:t>46</w:t>
      </w:r>
      <w:r w:rsidRPr="00761E24">
        <w:rPr>
          <w:rFonts w:hint="eastAsia"/>
          <w:szCs w:val="24"/>
          <w:lang w:eastAsia="zh-HK"/>
        </w:rPr>
        <w:t>條規定</w:t>
      </w:r>
      <w:r w:rsidRPr="00761E24">
        <w:rPr>
          <w:rFonts w:hint="eastAsia"/>
          <w:szCs w:val="24"/>
        </w:rPr>
        <w:t>:「為推動無障礙之住宅，中央主管機關應訂定無障礙住宅之設計基準及獎勵辦法。」</w:t>
      </w:r>
    </w:p>
  </w:footnote>
  <w:footnote w:id="3">
    <w:p w:rsidR="003C458B" w:rsidRPr="00761E24" w:rsidRDefault="003C458B" w:rsidP="001218F9">
      <w:pPr>
        <w:pStyle w:val="142"/>
        <w:ind w:left="68" w:hangingChars="28" w:hanging="68"/>
        <w:jc w:val="both"/>
        <w:rPr>
          <w:szCs w:val="24"/>
        </w:rPr>
      </w:pPr>
      <w:r>
        <w:rPr>
          <w:rStyle w:val="afb"/>
        </w:rPr>
        <w:footnoteRef/>
      </w:r>
      <w:r>
        <w:rPr>
          <w:rFonts w:hint="eastAsia"/>
        </w:rPr>
        <w:t>依「</w:t>
      </w:r>
      <w:r w:rsidRPr="00DF301E">
        <w:rPr>
          <w:rFonts w:hint="eastAsia"/>
          <w:szCs w:val="24"/>
        </w:rPr>
        <w:t>原有住宅改善無障礙設施申請補助作業要點</w:t>
      </w:r>
      <w:r>
        <w:rPr>
          <w:rFonts w:hint="eastAsia"/>
          <w:szCs w:val="24"/>
        </w:rPr>
        <w:t>」</w:t>
      </w:r>
      <w:r>
        <w:rPr>
          <w:rFonts w:hint="eastAsia"/>
          <w:szCs w:val="24"/>
          <w:lang w:eastAsia="zh-HK"/>
        </w:rPr>
        <w:t>第</w:t>
      </w:r>
      <w:r>
        <w:rPr>
          <w:rFonts w:hint="eastAsia"/>
          <w:szCs w:val="24"/>
        </w:rPr>
        <w:t>3</w:t>
      </w:r>
      <w:r>
        <w:rPr>
          <w:rFonts w:hint="eastAsia"/>
          <w:szCs w:val="24"/>
          <w:lang w:eastAsia="zh-HK"/>
        </w:rPr>
        <w:t>點規定</w:t>
      </w:r>
      <w:r>
        <w:rPr>
          <w:rFonts w:hint="eastAsia"/>
          <w:szCs w:val="24"/>
        </w:rPr>
        <w:t>:「</w:t>
      </w:r>
      <w:r w:rsidRPr="00761E24">
        <w:rPr>
          <w:rFonts w:hint="eastAsia"/>
          <w:szCs w:val="24"/>
        </w:rPr>
        <w:t>三、補助範圍如下：</w:t>
      </w:r>
      <w:r>
        <w:rPr>
          <w:rFonts w:hint="eastAsia"/>
          <w:szCs w:val="24"/>
        </w:rPr>
        <w:t>(</w:t>
      </w:r>
      <w:r w:rsidRPr="00761E24">
        <w:rPr>
          <w:rFonts w:hint="eastAsia"/>
          <w:szCs w:val="24"/>
        </w:rPr>
        <w:t>一</w:t>
      </w:r>
      <w:r>
        <w:rPr>
          <w:rFonts w:hint="eastAsia"/>
          <w:szCs w:val="24"/>
        </w:rPr>
        <w:t>)</w:t>
      </w:r>
      <w:r w:rsidRPr="00DF301E">
        <w:rPr>
          <w:rFonts w:hint="eastAsia"/>
          <w:szCs w:val="24"/>
        </w:rPr>
        <w:t>原有住宅公寓大廈共用部分改善無障礙設施，符合無障礙住宅設計基準及獎勵辦法第</w:t>
      </w:r>
      <w:r>
        <w:rPr>
          <w:rFonts w:hint="eastAsia"/>
          <w:szCs w:val="24"/>
        </w:rPr>
        <w:t>3</w:t>
      </w:r>
      <w:r w:rsidRPr="00DF301E">
        <w:rPr>
          <w:rFonts w:hint="eastAsia"/>
          <w:szCs w:val="24"/>
        </w:rPr>
        <w:t>條設計基準者</w:t>
      </w:r>
      <w:r w:rsidRPr="00761E24">
        <w:rPr>
          <w:rFonts w:hint="eastAsia"/>
          <w:szCs w:val="24"/>
        </w:rPr>
        <w:t>。</w:t>
      </w:r>
      <w:r>
        <w:rPr>
          <w:rFonts w:hint="eastAsia"/>
          <w:szCs w:val="24"/>
        </w:rPr>
        <w:t>(二)</w:t>
      </w:r>
      <w:r w:rsidRPr="00DF301E">
        <w:rPr>
          <w:rFonts w:hint="eastAsia"/>
          <w:szCs w:val="24"/>
        </w:rPr>
        <w:t>原有住宅公寓大廈五層以下建築物共用部分改善無障礙設施及設置昇降設備，符合無障礙住宅設計基準及獎勵辦法第</w:t>
      </w:r>
      <w:r>
        <w:rPr>
          <w:rFonts w:hint="eastAsia"/>
          <w:szCs w:val="24"/>
        </w:rPr>
        <w:t>3</w:t>
      </w:r>
      <w:r w:rsidRPr="00DF301E">
        <w:rPr>
          <w:rFonts w:hint="eastAsia"/>
          <w:szCs w:val="24"/>
        </w:rPr>
        <w:t>條設計基準者</w:t>
      </w:r>
      <w:r w:rsidRPr="00761E24">
        <w:rPr>
          <w:rFonts w:hint="eastAsia"/>
          <w:szCs w:val="24"/>
        </w:rPr>
        <w:t>。</w:t>
      </w:r>
      <w:r>
        <w:rPr>
          <w:rFonts w:hint="eastAsia"/>
          <w:szCs w:val="24"/>
        </w:rPr>
        <w:t>」</w:t>
      </w:r>
    </w:p>
  </w:footnote>
  <w:footnote w:id="4">
    <w:p w:rsidR="003C458B" w:rsidRPr="00145A30" w:rsidRDefault="003C458B" w:rsidP="001218F9">
      <w:pPr>
        <w:pStyle w:val="142"/>
        <w:ind w:left="68" w:hangingChars="28" w:hanging="68"/>
        <w:jc w:val="both"/>
      </w:pPr>
      <w:r>
        <w:rPr>
          <w:rStyle w:val="afb"/>
        </w:rPr>
        <w:footnoteRef/>
      </w:r>
      <w:r>
        <w:rPr>
          <w:rFonts w:hint="eastAsia"/>
          <w:szCs w:val="24"/>
        </w:rPr>
        <w:t>係依「</w:t>
      </w:r>
      <w:r w:rsidRPr="002D6D87">
        <w:rPr>
          <w:rFonts w:hint="eastAsia"/>
          <w:snapToGrid/>
        </w:rPr>
        <w:t>原有</w:t>
      </w:r>
      <w:r w:rsidRPr="00DF301E">
        <w:rPr>
          <w:rFonts w:hint="eastAsia"/>
          <w:szCs w:val="24"/>
        </w:rPr>
        <w:t>住宅</w:t>
      </w:r>
      <w:r w:rsidRPr="00BF77D2">
        <w:rPr>
          <w:rFonts w:hint="eastAsia"/>
          <w:snapToGrid/>
        </w:rPr>
        <w:t>改善</w:t>
      </w:r>
      <w:r w:rsidRPr="00DF301E">
        <w:rPr>
          <w:rFonts w:hint="eastAsia"/>
          <w:szCs w:val="24"/>
        </w:rPr>
        <w:t>無障礙設施申請補助作業要點</w:t>
      </w:r>
      <w:r>
        <w:rPr>
          <w:rFonts w:hint="eastAsia"/>
          <w:szCs w:val="24"/>
        </w:rPr>
        <w:t>」</w:t>
      </w:r>
      <w:r w:rsidRPr="00145A30">
        <w:rPr>
          <w:rFonts w:hint="eastAsia"/>
          <w:szCs w:val="24"/>
        </w:rPr>
        <w:t>第</w:t>
      </w:r>
      <w:r>
        <w:rPr>
          <w:szCs w:val="24"/>
        </w:rPr>
        <w:t>4</w:t>
      </w:r>
      <w:r w:rsidRPr="00145A30">
        <w:rPr>
          <w:rFonts w:hint="eastAsia"/>
          <w:szCs w:val="24"/>
        </w:rPr>
        <w:t>點規定</w:t>
      </w:r>
      <w:r>
        <w:rPr>
          <w:rFonts w:hint="eastAsia"/>
          <w:szCs w:val="24"/>
        </w:rPr>
        <w:t>。</w:t>
      </w:r>
    </w:p>
  </w:footnote>
  <w:footnote w:id="5">
    <w:p w:rsidR="003C458B" w:rsidRPr="00876463" w:rsidRDefault="003C458B" w:rsidP="001218F9">
      <w:pPr>
        <w:pStyle w:val="142"/>
        <w:ind w:left="117" w:hangingChars="48" w:hanging="117"/>
        <w:jc w:val="both"/>
      </w:pPr>
      <w:r>
        <w:rPr>
          <w:rStyle w:val="afb"/>
        </w:rPr>
        <w:footnoteRef/>
      </w:r>
      <w:r>
        <w:rPr>
          <w:rFonts w:hint="eastAsia"/>
          <w:szCs w:val="24"/>
          <w:lang w:eastAsia="zh-HK"/>
        </w:rPr>
        <w:t>係依</w:t>
      </w:r>
      <w:r w:rsidRPr="00876463">
        <w:rPr>
          <w:rFonts w:hint="eastAsia"/>
          <w:szCs w:val="24"/>
        </w:rPr>
        <w:t>無</w:t>
      </w:r>
      <w:r w:rsidRPr="00BC3A85">
        <w:rPr>
          <w:rFonts w:hint="eastAsia"/>
        </w:rPr>
        <w:t>障礙</w:t>
      </w:r>
      <w:r w:rsidRPr="00876463">
        <w:rPr>
          <w:rFonts w:hint="eastAsia"/>
          <w:szCs w:val="24"/>
        </w:rPr>
        <w:t>住宅設計基準及獎勵辦法</w:t>
      </w:r>
      <w:r>
        <w:rPr>
          <w:rFonts w:hint="eastAsia"/>
          <w:szCs w:val="24"/>
          <w:lang w:eastAsia="zh-HK"/>
        </w:rPr>
        <w:t>第</w:t>
      </w:r>
      <w:r>
        <w:rPr>
          <w:rFonts w:hint="eastAsia"/>
          <w:szCs w:val="24"/>
        </w:rPr>
        <w:t>10</w:t>
      </w:r>
      <w:r>
        <w:rPr>
          <w:rFonts w:hint="eastAsia"/>
          <w:szCs w:val="24"/>
          <w:lang w:eastAsia="zh-HK"/>
        </w:rPr>
        <w:t>條第</w:t>
      </w:r>
      <w:r>
        <w:rPr>
          <w:rFonts w:hint="eastAsia"/>
          <w:szCs w:val="24"/>
        </w:rPr>
        <w:t>1</w:t>
      </w:r>
      <w:r>
        <w:rPr>
          <w:rFonts w:hint="eastAsia"/>
          <w:szCs w:val="24"/>
          <w:lang w:eastAsia="zh-HK"/>
        </w:rPr>
        <w:t>及第</w:t>
      </w:r>
      <w:r>
        <w:rPr>
          <w:rFonts w:hint="eastAsia"/>
          <w:szCs w:val="24"/>
        </w:rPr>
        <w:t>2</w:t>
      </w:r>
      <w:r>
        <w:rPr>
          <w:rFonts w:hint="eastAsia"/>
          <w:szCs w:val="24"/>
          <w:lang w:eastAsia="zh-HK"/>
        </w:rPr>
        <w:t>項規定</w:t>
      </w:r>
      <w:r>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122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0B2AEA1-C75B-435F-93A4-A1FA76826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F4444-D7B3-4150-BC92-92F2188A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4</Pages>
  <Words>237</Words>
  <Characters>1353</Characters>
  <Application>Microsoft Office Word</Application>
  <DocSecurity>0</DocSecurity>
  <Lines>11</Lines>
  <Paragraphs>3</Paragraphs>
  <ScaleCrop>false</ScaleCrop>
  <Company>HOME</Company>
  <LinksUpToDate>false</LinksUpToDate>
  <CharactersWithSpaces>1587</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