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58B" w:rsidRPr="00994CCF" w:rsidRDefault="003C458B" w:rsidP="001218F9">
      <w:pPr>
        <w:pStyle w:val="ae"/>
      </w:pPr>
      <w:bookmarkStart w:id="0" w:name="_Toc149473656"/>
      <w:bookmarkStart w:id="1" w:name="_Toc117835331"/>
      <w:bookmarkStart w:id="2" w:name="_Toc148357232"/>
      <w:bookmarkStart w:id="3" w:name="_Toc192671294"/>
      <w:bookmarkStart w:id="4" w:name="_Toc432060487"/>
      <w:bookmarkStart w:id="5" w:name="_Toc21958701"/>
      <w:bookmarkStart w:id="6" w:name="_Toc148520536"/>
      <w:bookmarkStart w:id="7" w:name="_Toc181174623"/>
      <w:bookmarkStart w:id="8" w:name="_Toc190778270"/>
      <w:bookmarkStart w:id="9" w:name="_Toc212642096"/>
      <w:bookmarkStart w:id="10" w:name="_Toc528827788"/>
      <w:bookmarkStart w:id="11" w:name="_Toc528834763"/>
      <w:bookmarkStart w:id="12" w:name="_Toc528179769"/>
      <w:bookmarkStart w:id="13" w:name="_Toc528178957"/>
      <w:bookmarkStart w:id="14" w:name="_Toc528178439"/>
      <w:bookmarkStart w:id="15" w:name="_Toc496271150"/>
      <w:bookmarkStart w:id="16" w:name="_Toc54342900"/>
      <w:bookmarkStart w:id="17" w:name="_Toc54343700"/>
      <w:bookmarkStart w:id="18" w:name="_Toc54343986"/>
      <w:bookmarkStart w:id="19" w:name="_Toc116221373"/>
      <w:bookmarkStart w:id="20" w:name="_Toc116222099"/>
      <w:bookmarkStart w:id="21" w:name="_Toc117759484"/>
      <w:bookmarkStart w:id="22" w:name="_Toc54276182"/>
      <w:bookmarkStart w:id="23" w:name="_Toc87264189"/>
      <w:bookmarkStart w:id="24" w:name="_GoBack"/>
      <w:bookmarkEnd w:id="24"/>
      <w:r w:rsidRPr="006668B2">
        <w:rPr>
          <w:rFonts w:hint="eastAsia"/>
          <w:lang w:eastAsia="zh-HK"/>
        </w:rPr>
        <w:t>內政部主管非營業基金</w:t>
      </w:r>
      <w:r>
        <w:rPr>
          <w:rFonts w:hint="eastAsia"/>
        </w:rPr>
        <w:t>1</w:t>
      </w:r>
      <w:r>
        <w:t>13</w:t>
      </w:r>
      <w:r w:rsidRPr="006668B2">
        <w:rPr>
          <w:rFonts w:hint="eastAsia"/>
          <w:lang w:eastAsia="zh-HK"/>
        </w:rPr>
        <w:t>年度決算評估報告</w:t>
      </w:r>
    </w:p>
    <w:p w:rsidR="003C458B" w:rsidRPr="00430468" w:rsidRDefault="003C458B" w:rsidP="00430468">
      <w:pPr>
        <w:pStyle w:val="14"/>
        <w:ind w:left="567" w:hanging="567"/>
      </w:pPr>
      <w:bookmarkStart w:id="25" w:name="_Toc224719268"/>
      <w:bookmarkEnd w:id="10"/>
      <w:bookmarkEnd w:id="11"/>
      <w:bookmarkEnd w:id="12"/>
      <w:bookmarkEnd w:id="13"/>
      <w:bookmarkEnd w:id="14"/>
      <w:bookmarkEnd w:id="15"/>
      <w:bookmarkEnd w:id="16"/>
      <w:bookmarkEnd w:id="17"/>
      <w:bookmarkEnd w:id="18"/>
      <w:bookmarkEnd w:id="19"/>
      <w:bookmarkEnd w:id="20"/>
      <w:bookmarkEnd w:id="21"/>
      <w:bookmarkEnd w:id="22"/>
      <w:bookmarkEnd w:id="23"/>
      <w:r>
        <w:rPr>
          <w:rFonts w:hint="eastAsia"/>
        </w:rPr>
        <w:t>五</w:t>
      </w:r>
      <w:r w:rsidRPr="00430468">
        <w:rPr>
          <w:rFonts w:hint="eastAsia"/>
        </w:rPr>
        <w:t>、</w:t>
      </w:r>
      <w:r w:rsidRPr="00CF16A3">
        <w:rPr>
          <w:rFonts w:hint="eastAsia"/>
        </w:rPr>
        <w:t>新住民發展基金</w:t>
      </w:r>
      <w:r>
        <w:rPr>
          <w:rFonts w:hint="eastAsia"/>
        </w:rPr>
        <w:t>1</w:t>
      </w:r>
      <w:r>
        <w:t>12</w:t>
      </w:r>
      <w:r>
        <w:rPr>
          <w:rFonts w:hint="eastAsia"/>
        </w:rPr>
        <w:t>及1</w:t>
      </w:r>
      <w:r>
        <w:t>13</w:t>
      </w:r>
      <w:r>
        <w:rPr>
          <w:rFonts w:hint="eastAsia"/>
        </w:rPr>
        <w:t>年度</w:t>
      </w:r>
      <w:r w:rsidRPr="00430468">
        <w:rPr>
          <w:rFonts w:hint="eastAsia"/>
        </w:rPr>
        <w:t>「媒體政策及業務宣導費」執行率</w:t>
      </w:r>
      <w:r>
        <w:rPr>
          <w:rFonts w:hint="eastAsia"/>
        </w:rPr>
        <w:t>均</w:t>
      </w:r>
      <w:r w:rsidRPr="00430468">
        <w:rPr>
          <w:rFonts w:hint="eastAsia"/>
        </w:rPr>
        <w:t>未及七成，允宜依相關政策規劃覈實編列預算並積極辦理</w:t>
      </w:r>
      <w:r w:rsidRPr="00430468">
        <w:t>，</w:t>
      </w:r>
      <w:r w:rsidRPr="00430468">
        <w:rPr>
          <w:rFonts w:hint="eastAsia"/>
        </w:rPr>
        <w:t>以確保新住民媒體近用權</w:t>
      </w:r>
      <w:bookmarkEnd w:id="9"/>
      <w:bookmarkEnd w:id="25"/>
    </w:p>
    <w:p w:rsidR="003C458B" w:rsidRPr="00484B10" w:rsidRDefault="003C458B" w:rsidP="00484B10">
      <w:pPr>
        <w:ind w:left="566" w:firstLine="566"/>
        <w:rPr>
          <w:snapToGrid/>
        </w:rPr>
      </w:pPr>
      <w:r w:rsidRPr="0061040B">
        <w:rPr>
          <w:rFonts w:cs="Mangal" w:hint="eastAsia"/>
        </w:rPr>
        <w:t>新住民發展基金</w:t>
      </w:r>
      <w:r>
        <w:rPr>
          <w:rFonts w:cs="Mangal" w:hint="eastAsia"/>
        </w:rPr>
        <w:t>1</w:t>
      </w:r>
      <w:r>
        <w:rPr>
          <w:rFonts w:cs="Mangal"/>
        </w:rPr>
        <w:t>13</w:t>
      </w:r>
      <w:r w:rsidRPr="0061040B">
        <w:rPr>
          <w:rFonts w:cs="Mangal" w:hint="eastAsia"/>
        </w:rPr>
        <w:t>度「</w:t>
      </w:r>
      <w:r w:rsidRPr="0061040B">
        <w:rPr>
          <w:rFonts w:hint="eastAsia"/>
          <w:snapToGrid/>
        </w:rPr>
        <w:t>媒體政策及業務宣導費」</w:t>
      </w:r>
      <w:r w:rsidRPr="00E9485E">
        <w:rPr>
          <w:color w:val="000000"/>
        </w:rPr>
        <w:t>預算數</w:t>
      </w:r>
      <w:r w:rsidRPr="00E9485E">
        <w:rPr>
          <w:rFonts w:hint="eastAsia"/>
          <w:snapToGrid/>
          <w:color w:val="000000"/>
        </w:rPr>
        <w:t>4</w:t>
      </w:r>
      <w:r w:rsidRPr="00E9485E">
        <w:rPr>
          <w:snapToGrid/>
          <w:color w:val="000000"/>
        </w:rPr>
        <w:t>,9</w:t>
      </w:r>
      <w:r w:rsidRPr="00E9485E">
        <w:rPr>
          <w:rFonts w:hint="eastAsia"/>
          <w:snapToGrid/>
          <w:color w:val="000000"/>
        </w:rPr>
        <w:t>34</w:t>
      </w:r>
      <w:r w:rsidRPr="00E9485E">
        <w:rPr>
          <w:snapToGrid/>
          <w:color w:val="000000"/>
        </w:rPr>
        <w:t>萬</w:t>
      </w:r>
      <w:r w:rsidRPr="00E9485E">
        <w:rPr>
          <w:rFonts w:hint="eastAsia"/>
          <w:snapToGrid/>
          <w:color w:val="000000"/>
        </w:rPr>
        <w:t>1千</w:t>
      </w:r>
      <w:r w:rsidRPr="00E9485E">
        <w:rPr>
          <w:snapToGrid/>
          <w:color w:val="000000"/>
        </w:rPr>
        <w:t>元</w:t>
      </w:r>
      <w:r w:rsidRPr="001F641F">
        <w:rPr>
          <w:rFonts w:hint="eastAsia"/>
          <w:snapToGrid/>
          <w:color w:val="000000"/>
        </w:rPr>
        <w:t>，決算數3</w:t>
      </w:r>
      <w:r w:rsidRPr="001F641F">
        <w:rPr>
          <w:snapToGrid/>
          <w:color w:val="000000"/>
        </w:rPr>
        <w:t>,</w:t>
      </w:r>
      <w:r w:rsidRPr="001F641F">
        <w:rPr>
          <w:rFonts w:hint="eastAsia"/>
          <w:snapToGrid/>
          <w:color w:val="000000"/>
        </w:rPr>
        <w:t>297萬9千元，執行率66.84%，</w:t>
      </w:r>
      <w:r w:rsidRPr="001F641F">
        <w:t>係</w:t>
      </w:r>
      <w:r w:rsidRPr="003A577F">
        <w:t>辦理新住民專屬新聞維運網站、新住民影音紀實報導、移民節</w:t>
      </w:r>
      <w:r>
        <w:t>及廣播、刊物與影片類等補助計畫，以促進大眾尊重多元欣賞差異，建構多元文化社會</w:t>
      </w:r>
      <w:r>
        <w:rPr>
          <w:rFonts w:hAnsi="標楷體" w:hint="eastAsia"/>
        </w:rPr>
        <w:t>。經</w:t>
      </w:r>
      <w:r w:rsidRPr="0061040B">
        <w:rPr>
          <w:rFonts w:cs="Mangal" w:hint="eastAsia"/>
        </w:rPr>
        <w:t>查：</w:t>
      </w:r>
    </w:p>
    <w:p w:rsidR="003C458B" w:rsidRPr="0061040B" w:rsidRDefault="003C458B" w:rsidP="0061040B">
      <w:pPr>
        <w:ind w:left="849" w:hangingChars="100" w:hanging="283"/>
        <w:rPr>
          <w:b/>
          <w:bCs/>
        </w:rPr>
      </w:pPr>
      <w:r w:rsidRPr="0061040B">
        <w:rPr>
          <w:rFonts w:hint="eastAsia"/>
          <w:b/>
          <w:bCs/>
        </w:rPr>
        <w:t>(一)為保障新住民媒體近用權，允宜積極落實</w:t>
      </w:r>
      <w:r>
        <w:rPr>
          <w:rFonts w:hint="eastAsia"/>
          <w:b/>
          <w:bCs/>
        </w:rPr>
        <w:t>政策</w:t>
      </w:r>
      <w:r w:rsidRPr="0061040B">
        <w:rPr>
          <w:rFonts w:hint="eastAsia"/>
          <w:b/>
          <w:bCs/>
        </w:rPr>
        <w:t>之執行，並研謀擴大媒體效益，</w:t>
      </w:r>
      <w:r>
        <w:rPr>
          <w:rFonts w:hint="eastAsia"/>
          <w:b/>
          <w:bCs/>
        </w:rPr>
        <w:t>俾符</w:t>
      </w:r>
      <w:r w:rsidRPr="00001F7E">
        <w:rPr>
          <w:rFonts w:hint="eastAsia"/>
          <w:b/>
          <w:bCs/>
        </w:rPr>
        <w:t>基本法之精神</w:t>
      </w:r>
    </w:p>
    <w:p w:rsidR="003C458B" w:rsidRPr="002B02AB" w:rsidRDefault="003C458B" w:rsidP="0066367D">
      <w:pPr>
        <w:adjustRightInd w:val="0"/>
        <w:ind w:leftChars="339" w:left="960" w:firstLine="566"/>
      </w:pPr>
      <w:r w:rsidRPr="0061040B">
        <w:rPr>
          <w:rFonts w:hint="eastAsia"/>
        </w:rPr>
        <w:t>為提升對新住民之照顧，</w:t>
      </w:r>
      <w:r>
        <w:rPr>
          <w:rFonts w:hint="eastAsia"/>
        </w:rPr>
        <w:t>同時</w:t>
      </w:r>
      <w:r w:rsidRPr="0061040B">
        <w:rPr>
          <w:rFonts w:hint="eastAsia"/>
        </w:rPr>
        <w:t>因應人口少子化、高齡化</w:t>
      </w:r>
      <w:r>
        <w:rPr>
          <w:rFonts w:hint="eastAsia"/>
        </w:rPr>
        <w:t>問題</w:t>
      </w:r>
      <w:r w:rsidRPr="0061040B">
        <w:rPr>
          <w:rFonts w:hint="eastAsia"/>
        </w:rPr>
        <w:t>，</w:t>
      </w:r>
      <w:r>
        <w:rPr>
          <w:rFonts w:hint="eastAsia"/>
        </w:rPr>
        <w:t>並</w:t>
      </w:r>
      <w:r w:rsidRPr="0061040B">
        <w:rPr>
          <w:rFonts w:hint="eastAsia"/>
        </w:rPr>
        <w:t>強化留才攬才誘因，新住民基本法於113年7月16日三讀通過，並經總統於113年8月12日公布，施行日期尚待行政院定之</w:t>
      </w:r>
      <w:r>
        <w:rPr>
          <w:rFonts w:hint="eastAsia"/>
        </w:rPr>
        <w:t>，其中</w:t>
      </w:r>
      <w:r w:rsidRPr="0061040B">
        <w:rPr>
          <w:rFonts w:hint="eastAsia"/>
        </w:rPr>
        <w:t>第17條規定：「政府應鼓勵各媒體事業，製播新住民語言文化之廣播、電視節目或影音，並得予獎勵或補助，以保障新住民媒體近用權。」基此，移民署允宜積極</w:t>
      </w:r>
      <w:r w:rsidRPr="0061040B">
        <w:t>鼓勵各媒體事業製播新住民語言文化之廣播、電視節目或影音，並得予獎勵或補助</w:t>
      </w:r>
      <w:r>
        <w:rPr>
          <w:rStyle w:val="afb"/>
        </w:rPr>
        <w:footnoteReference w:id="1"/>
      </w:r>
      <w:r w:rsidRPr="0061040B">
        <w:t>，確保</w:t>
      </w:r>
      <w:r w:rsidRPr="0061040B">
        <w:rPr>
          <w:rFonts w:hint="eastAsia"/>
        </w:rPr>
        <w:t>新住民媒體近用權，並研謀擴大媒體效益，</w:t>
      </w:r>
      <w:r w:rsidRPr="002B02AB">
        <w:rPr>
          <w:rFonts w:hint="eastAsia"/>
        </w:rPr>
        <w:t>俾符</w:t>
      </w:r>
      <w:r w:rsidRPr="000551DF">
        <w:rPr>
          <w:rFonts w:hint="eastAsia"/>
        </w:rPr>
        <w:t>基本法</w:t>
      </w:r>
      <w:r>
        <w:rPr>
          <w:rFonts w:hint="eastAsia"/>
        </w:rPr>
        <w:t>之精神</w:t>
      </w:r>
      <w:r w:rsidRPr="002B02AB">
        <w:rPr>
          <w:rFonts w:hint="eastAsia"/>
        </w:rPr>
        <w:t>。</w:t>
      </w:r>
    </w:p>
    <w:p w:rsidR="003C458B" w:rsidRPr="0061040B" w:rsidRDefault="003C458B" w:rsidP="0061040B">
      <w:pPr>
        <w:ind w:left="849" w:hangingChars="100" w:hanging="283"/>
        <w:rPr>
          <w:b/>
          <w:bCs/>
        </w:rPr>
      </w:pPr>
      <w:r w:rsidRPr="0061040B">
        <w:rPr>
          <w:rFonts w:hint="eastAsia"/>
          <w:b/>
          <w:bCs/>
        </w:rPr>
        <w:t>(二)</w:t>
      </w:r>
      <w:bookmarkStart w:id="26" w:name="_Hlk210311267"/>
      <w:r w:rsidRPr="0061040B">
        <w:rPr>
          <w:rFonts w:hint="eastAsia"/>
          <w:b/>
          <w:bCs/>
        </w:rPr>
        <w:t>連續2年「媒體政策及業務宣導費」執行率未及七成，允宜切實依相關政策規劃覈實編列預算並積極辦理</w:t>
      </w:r>
      <w:bookmarkEnd w:id="26"/>
    </w:p>
    <w:p w:rsidR="003C458B" w:rsidRPr="0061040B" w:rsidRDefault="003C458B" w:rsidP="0061040B">
      <w:pPr>
        <w:adjustRightInd w:val="0"/>
        <w:ind w:leftChars="300" w:left="850" w:firstLine="566"/>
        <w:rPr>
          <w:bCs/>
        </w:rPr>
      </w:pPr>
      <w:r>
        <w:rPr>
          <w:rFonts w:hint="eastAsia"/>
          <w:bCs/>
        </w:rPr>
        <w:t>該</w:t>
      </w:r>
      <w:r w:rsidRPr="004F5554">
        <w:rPr>
          <w:rFonts w:hint="eastAsia"/>
          <w:bCs/>
        </w:rPr>
        <w:t>基金</w:t>
      </w:r>
      <w:r w:rsidRPr="0061040B">
        <w:rPr>
          <w:rFonts w:hint="eastAsia"/>
          <w:bCs/>
        </w:rPr>
        <w:t>「媒體政策及業務宣導費」112及1</w:t>
      </w:r>
      <w:r w:rsidRPr="0061040B">
        <w:rPr>
          <w:bCs/>
        </w:rPr>
        <w:t>13年度</w:t>
      </w:r>
      <w:r>
        <w:rPr>
          <w:rFonts w:hint="eastAsia"/>
          <w:bCs/>
        </w:rPr>
        <w:t>預算數分</w:t>
      </w:r>
      <w:r>
        <w:rPr>
          <w:rFonts w:hint="eastAsia"/>
          <w:bCs/>
        </w:rPr>
        <w:lastRenderedPageBreak/>
        <w:t>別為</w:t>
      </w:r>
      <w:r w:rsidRPr="0061040B">
        <w:rPr>
          <w:bCs/>
        </w:rPr>
        <w:t>5</w:t>
      </w:r>
      <w:r w:rsidRPr="0061040B">
        <w:rPr>
          <w:rFonts w:hint="eastAsia"/>
          <w:bCs/>
        </w:rPr>
        <w:t>,</w:t>
      </w:r>
      <w:r w:rsidRPr="0061040B">
        <w:rPr>
          <w:bCs/>
        </w:rPr>
        <w:t>577</w:t>
      </w:r>
      <w:r w:rsidRPr="0061040B">
        <w:rPr>
          <w:rFonts w:hint="eastAsia"/>
          <w:bCs/>
        </w:rPr>
        <w:t>萬</w:t>
      </w:r>
      <w:r w:rsidRPr="0061040B">
        <w:rPr>
          <w:bCs/>
        </w:rPr>
        <w:t>元及</w:t>
      </w:r>
      <w:r w:rsidRPr="0061040B">
        <w:rPr>
          <w:rFonts w:hint="eastAsia"/>
          <w:bCs/>
        </w:rPr>
        <w:t>4,</w:t>
      </w:r>
      <w:r>
        <w:rPr>
          <w:rFonts w:hint="eastAsia"/>
          <w:bCs/>
        </w:rPr>
        <w:t>934</w:t>
      </w:r>
      <w:r w:rsidRPr="0061040B">
        <w:rPr>
          <w:rFonts w:hint="eastAsia"/>
          <w:bCs/>
        </w:rPr>
        <w:t>萬1千元，決算數分別為3</w:t>
      </w:r>
      <w:r w:rsidRPr="0061040B">
        <w:rPr>
          <w:bCs/>
        </w:rPr>
        <w:t>,</w:t>
      </w:r>
      <w:r w:rsidRPr="0061040B">
        <w:rPr>
          <w:rFonts w:hint="eastAsia"/>
          <w:bCs/>
        </w:rPr>
        <w:t>877萬9千元及3</w:t>
      </w:r>
      <w:r w:rsidRPr="0061040B">
        <w:rPr>
          <w:bCs/>
        </w:rPr>
        <w:t>,</w:t>
      </w:r>
      <w:r w:rsidRPr="0061040B">
        <w:rPr>
          <w:rFonts w:hint="eastAsia"/>
          <w:bCs/>
        </w:rPr>
        <w:t>2</w:t>
      </w:r>
      <w:r>
        <w:rPr>
          <w:rFonts w:hint="eastAsia"/>
          <w:bCs/>
        </w:rPr>
        <w:t>97</w:t>
      </w:r>
      <w:r w:rsidRPr="0061040B">
        <w:rPr>
          <w:rFonts w:hint="eastAsia"/>
          <w:bCs/>
        </w:rPr>
        <w:t>萬</w:t>
      </w:r>
      <w:r>
        <w:rPr>
          <w:rFonts w:hint="eastAsia"/>
          <w:bCs/>
        </w:rPr>
        <w:t>9千</w:t>
      </w:r>
      <w:r w:rsidRPr="0061040B">
        <w:rPr>
          <w:rFonts w:hint="eastAsia"/>
          <w:bCs/>
        </w:rPr>
        <w:t>元，執行率分別為69.53%及6</w:t>
      </w:r>
      <w:r>
        <w:rPr>
          <w:rFonts w:hint="eastAsia"/>
          <w:bCs/>
        </w:rPr>
        <w:t>6</w:t>
      </w:r>
      <w:r w:rsidRPr="0061040B">
        <w:rPr>
          <w:rFonts w:hint="eastAsia"/>
          <w:bCs/>
        </w:rPr>
        <w:t>.</w:t>
      </w:r>
      <w:r>
        <w:rPr>
          <w:rFonts w:hint="eastAsia"/>
          <w:bCs/>
        </w:rPr>
        <w:t>84</w:t>
      </w:r>
      <w:r w:rsidRPr="0061040B">
        <w:rPr>
          <w:bCs/>
        </w:rPr>
        <w:t>%（詳表1），</w:t>
      </w:r>
      <w:r w:rsidRPr="0061040B">
        <w:rPr>
          <w:rFonts w:hint="eastAsia"/>
          <w:bCs/>
        </w:rPr>
        <w:t>均未及七成，詢據移民署表示，係因部分核定案件為精進網站內容、加強節目之宣傳力道，爰辦理期程</w:t>
      </w:r>
      <w:r>
        <w:rPr>
          <w:rFonts w:hint="eastAsia"/>
          <w:bCs/>
        </w:rPr>
        <w:t>延後，未如預期</w:t>
      </w:r>
      <w:r w:rsidRPr="0061040B">
        <w:rPr>
          <w:rFonts w:hint="eastAsia"/>
          <w:bCs/>
        </w:rPr>
        <w:t>；或規劃採購作業期程較長、縮短執行期程影響執行所致。</w:t>
      </w:r>
      <w:r w:rsidRPr="000D2CC8">
        <w:rPr>
          <w:rFonts w:hint="eastAsia"/>
          <w:bCs/>
        </w:rPr>
        <w:t>基此，</w:t>
      </w:r>
      <w:r w:rsidRPr="00B1251A">
        <w:rPr>
          <w:rFonts w:hint="eastAsia"/>
          <w:bCs/>
        </w:rPr>
        <w:t>允宜切實依相關政策規劃覈實編列預算</w:t>
      </w:r>
      <w:r w:rsidRPr="00B1251A">
        <w:rPr>
          <w:bCs/>
        </w:rPr>
        <w:t>，</w:t>
      </w:r>
      <w:r w:rsidRPr="00B1251A">
        <w:rPr>
          <w:rFonts w:hint="eastAsia"/>
          <w:bCs/>
        </w:rPr>
        <w:t>並敦促核定案件之申請補助單位優化規劃期程及強化管控機制</w:t>
      </w:r>
      <w:r>
        <w:rPr>
          <w:rFonts w:hint="eastAsia"/>
          <w:bCs/>
        </w:rPr>
        <w:t>。</w:t>
      </w:r>
    </w:p>
    <w:p w:rsidR="003C458B" w:rsidRPr="0061040B" w:rsidRDefault="003C458B" w:rsidP="00BB0F0F">
      <w:pPr>
        <w:ind w:leftChars="-5" w:left="709" w:hangingChars="255" w:hanging="723"/>
        <w:rPr>
          <w:rFonts w:hAnsi="標楷體" w:cs="標楷體"/>
          <w:sz w:val="24"/>
          <w:szCs w:val="24"/>
        </w:rPr>
      </w:pPr>
      <w:r w:rsidRPr="0061040B">
        <w:rPr>
          <w:rFonts w:hAnsi="標楷體"/>
          <w:b/>
          <w:bCs/>
        </w:rPr>
        <w:t xml:space="preserve">表1 </w:t>
      </w:r>
      <w:r>
        <w:rPr>
          <w:rFonts w:hAnsi="標楷體" w:hint="eastAsia"/>
          <w:b/>
          <w:bCs/>
        </w:rPr>
        <w:t xml:space="preserve"> </w:t>
      </w:r>
      <w:r w:rsidRPr="0061040B">
        <w:rPr>
          <w:rFonts w:hAnsi="標楷體" w:hint="eastAsia"/>
          <w:b/>
          <w:bCs/>
        </w:rPr>
        <w:t>1</w:t>
      </w:r>
      <w:r w:rsidRPr="0061040B">
        <w:rPr>
          <w:rFonts w:hAnsi="標楷體"/>
          <w:b/>
          <w:bCs/>
        </w:rPr>
        <w:t>09至113年度</w:t>
      </w:r>
      <w:r w:rsidRPr="0061040B">
        <w:rPr>
          <w:rFonts w:hAnsi="標楷體" w:hint="eastAsia"/>
          <w:b/>
          <w:bCs/>
        </w:rPr>
        <w:t>新住民發展基金「媒體政策及業務宣導費」預、決算情形表</w:t>
      </w:r>
      <w:r w:rsidRPr="0061040B">
        <w:rPr>
          <w:rFonts w:hAnsi="標楷體" w:hint="eastAsia"/>
        </w:rPr>
        <w:t xml:space="preserve">                          </w:t>
      </w:r>
      <w:r>
        <w:rPr>
          <w:rFonts w:hAnsi="標楷體" w:hint="eastAsia"/>
        </w:rPr>
        <w:t xml:space="preserve">   </w:t>
      </w:r>
      <w:r w:rsidRPr="0061040B">
        <w:rPr>
          <w:rFonts w:hAnsi="標楷體" w:cs="標楷體"/>
          <w:sz w:val="24"/>
          <w:szCs w:val="24"/>
        </w:rPr>
        <w:t>單位：</w:t>
      </w:r>
      <w:r w:rsidRPr="0061040B">
        <w:rPr>
          <w:rFonts w:hAnsi="標楷體" w:cs="標楷體" w:hint="eastAsia"/>
          <w:sz w:val="24"/>
          <w:szCs w:val="24"/>
        </w:rPr>
        <w:t>新臺幣</w:t>
      </w:r>
      <w:r w:rsidRPr="0061040B">
        <w:rPr>
          <w:rFonts w:hAnsi="標楷體" w:cs="標楷體"/>
          <w:sz w:val="24"/>
          <w:szCs w:val="24"/>
        </w:rPr>
        <w:t>千元</w:t>
      </w:r>
      <w:r w:rsidRPr="0061040B">
        <w:rPr>
          <w:rFonts w:hAnsi="標楷體" w:cs="標楷體" w:hint="eastAsia"/>
          <w:sz w:val="24"/>
          <w:szCs w:val="24"/>
        </w:rPr>
        <w:t>；%</w:t>
      </w:r>
    </w:p>
    <w:tbl>
      <w:tblPr>
        <w:tblW w:w="485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36"/>
        <w:gridCol w:w="2319"/>
        <w:gridCol w:w="2319"/>
        <w:gridCol w:w="2319"/>
      </w:tblGrid>
      <w:tr w:rsidR="003C458B" w:rsidRPr="00FF1188" w:rsidTr="00E9485E">
        <w:trPr>
          <w:trHeight w:val="304"/>
          <w:tblHeader/>
          <w:jc w:val="center"/>
        </w:trPr>
        <w:tc>
          <w:tcPr>
            <w:tcW w:w="905" w:type="pct"/>
            <w:shd w:val="clear" w:color="auto" w:fill="FFFFFF"/>
            <w:vAlign w:val="center"/>
          </w:tcPr>
          <w:p w:rsidR="003C458B" w:rsidRPr="00FF1188" w:rsidRDefault="003C458B" w:rsidP="0061040B">
            <w:pPr>
              <w:spacing w:line="280" w:lineRule="exact"/>
              <w:ind w:leftChars="0" w:left="0" w:firstLineChars="0" w:firstLine="0"/>
              <w:jc w:val="center"/>
              <w:rPr>
                <w:rFonts w:hAnsi="標楷體"/>
                <w:snapToGrid/>
                <w:color w:val="000000"/>
                <w:sz w:val="24"/>
                <w:szCs w:val="22"/>
              </w:rPr>
            </w:pPr>
            <w:r w:rsidRPr="00FF1188">
              <w:rPr>
                <w:rFonts w:hAnsi="標楷體" w:hint="eastAsia"/>
                <w:snapToGrid/>
                <w:color w:val="000000"/>
                <w:sz w:val="24"/>
                <w:szCs w:val="22"/>
              </w:rPr>
              <w:t>年度</w:t>
            </w:r>
          </w:p>
        </w:tc>
        <w:tc>
          <w:tcPr>
            <w:tcW w:w="1365" w:type="pct"/>
            <w:shd w:val="clear" w:color="auto" w:fill="FFFFFF"/>
            <w:vAlign w:val="center"/>
          </w:tcPr>
          <w:p w:rsidR="003C458B" w:rsidRPr="00FF1188" w:rsidRDefault="003C458B" w:rsidP="0061040B">
            <w:pPr>
              <w:spacing w:line="280" w:lineRule="exact"/>
              <w:ind w:leftChars="0" w:left="0" w:firstLineChars="0" w:firstLine="0"/>
              <w:jc w:val="center"/>
              <w:rPr>
                <w:rFonts w:hAnsi="標楷體"/>
                <w:snapToGrid/>
                <w:color w:val="000000"/>
                <w:sz w:val="24"/>
                <w:szCs w:val="22"/>
              </w:rPr>
            </w:pPr>
            <w:r w:rsidRPr="00FF1188">
              <w:rPr>
                <w:rFonts w:hAnsi="標楷體" w:hint="eastAsia"/>
                <w:snapToGrid/>
                <w:color w:val="000000"/>
                <w:sz w:val="24"/>
                <w:szCs w:val="22"/>
              </w:rPr>
              <w:t>預算數</w:t>
            </w:r>
          </w:p>
        </w:tc>
        <w:tc>
          <w:tcPr>
            <w:tcW w:w="1365" w:type="pct"/>
            <w:shd w:val="clear" w:color="auto" w:fill="FFFFFF"/>
            <w:vAlign w:val="center"/>
          </w:tcPr>
          <w:p w:rsidR="003C458B" w:rsidRPr="00FF1188" w:rsidRDefault="003C458B" w:rsidP="0061040B">
            <w:pPr>
              <w:spacing w:line="280" w:lineRule="exact"/>
              <w:ind w:leftChars="0" w:left="0" w:firstLineChars="0" w:firstLine="0"/>
              <w:jc w:val="center"/>
              <w:rPr>
                <w:rFonts w:hAnsi="標楷體"/>
                <w:snapToGrid/>
                <w:color w:val="000000"/>
                <w:sz w:val="24"/>
                <w:szCs w:val="22"/>
              </w:rPr>
            </w:pPr>
            <w:r w:rsidRPr="00FF1188">
              <w:rPr>
                <w:rFonts w:hAnsi="標楷體" w:hint="eastAsia"/>
                <w:snapToGrid/>
                <w:color w:val="000000"/>
                <w:sz w:val="24"/>
                <w:szCs w:val="22"/>
              </w:rPr>
              <w:t>決算數</w:t>
            </w:r>
          </w:p>
        </w:tc>
        <w:tc>
          <w:tcPr>
            <w:tcW w:w="1365" w:type="pct"/>
            <w:shd w:val="clear" w:color="auto" w:fill="FFFFFF"/>
            <w:vAlign w:val="center"/>
          </w:tcPr>
          <w:p w:rsidR="003C458B" w:rsidRPr="00FF1188" w:rsidRDefault="003C458B" w:rsidP="0061040B">
            <w:pPr>
              <w:spacing w:line="280" w:lineRule="exact"/>
              <w:ind w:leftChars="0" w:left="0" w:firstLineChars="0" w:firstLine="0"/>
              <w:jc w:val="center"/>
              <w:rPr>
                <w:rFonts w:hAnsi="標楷體"/>
                <w:snapToGrid/>
                <w:color w:val="000000"/>
                <w:sz w:val="24"/>
                <w:szCs w:val="22"/>
              </w:rPr>
            </w:pPr>
            <w:r w:rsidRPr="00FF1188">
              <w:rPr>
                <w:rFonts w:hAnsi="標楷體" w:hint="eastAsia"/>
                <w:snapToGrid/>
                <w:color w:val="000000"/>
                <w:sz w:val="24"/>
                <w:szCs w:val="22"/>
              </w:rPr>
              <w:t>執行率</w:t>
            </w:r>
          </w:p>
        </w:tc>
      </w:tr>
      <w:tr w:rsidR="003C458B" w:rsidRPr="0061040B" w:rsidTr="00B54E69">
        <w:trPr>
          <w:trHeight w:val="246"/>
          <w:jc w:val="center"/>
        </w:trPr>
        <w:tc>
          <w:tcPr>
            <w:tcW w:w="905" w:type="pct"/>
            <w:vAlign w:val="center"/>
          </w:tcPr>
          <w:p w:rsidR="003C458B" w:rsidRPr="0061040B" w:rsidRDefault="003C458B" w:rsidP="0061040B">
            <w:pPr>
              <w:spacing w:line="280" w:lineRule="exact"/>
              <w:ind w:leftChars="0" w:left="387" w:firstLineChars="0" w:hanging="387"/>
              <w:jc w:val="center"/>
              <w:rPr>
                <w:rFonts w:hAnsi="標楷體"/>
                <w:snapToGrid/>
                <w:color w:val="000000"/>
                <w:sz w:val="24"/>
                <w:szCs w:val="22"/>
              </w:rPr>
            </w:pPr>
            <w:r w:rsidRPr="0061040B">
              <w:rPr>
                <w:rFonts w:hAnsi="標楷體" w:hint="eastAsia"/>
                <w:snapToGrid/>
                <w:color w:val="000000"/>
                <w:sz w:val="24"/>
                <w:szCs w:val="22"/>
              </w:rPr>
              <w:t>1</w:t>
            </w:r>
            <w:r w:rsidRPr="0061040B">
              <w:rPr>
                <w:rFonts w:hAnsi="標楷體"/>
                <w:snapToGrid/>
                <w:color w:val="000000"/>
                <w:sz w:val="24"/>
                <w:szCs w:val="22"/>
              </w:rPr>
              <w:t>09</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30</w:t>
            </w:r>
            <w:r w:rsidRPr="0061040B">
              <w:rPr>
                <w:rFonts w:hAnsi="標楷體"/>
                <w:snapToGrid/>
                <w:color w:val="000000"/>
                <w:sz w:val="24"/>
                <w:szCs w:val="22"/>
              </w:rPr>
              <w:t>,</w:t>
            </w:r>
            <w:r w:rsidRPr="0061040B">
              <w:rPr>
                <w:rFonts w:hAnsi="標楷體" w:hint="eastAsia"/>
                <w:snapToGrid/>
                <w:color w:val="000000"/>
                <w:sz w:val="24"/>
                <w:szCs w:val="22"/>
              </w:rPr>
              <w:t>426</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30,426</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100.00</w:t>
            </w:r>
          </w:p>
        </w:tc>
      </w:tr>
      <w:tr w:rsidR="003C458B" w:rsidRPr="0061040B" w:rsidTr="00B54E69">
        <w:trPr>
          <w:trHeight w:val="223"/>
          <w:jc w:val="center"/>
        </w:trPr>
        <w:tc>
          <w:tcPr>
            <w:tcW w:w="905" w:type="pct"/>
            <w:vAlign w:val="center"/>
          </w:tcPr>
          <w:p w:rsidR="003C458B" w:rsidRPr="0061040B" w:rsidRDefault="003C458B" w:rsidP="0061040B">
            <w:pPr>
              <w:spacing w:line="280" w:lineRule="exact"/>
              <w:ind w:leftChars="0" w:left="387" w:firstLineChars="0" w:hanging="387"/>
              <w:jc w:val="center"/>
              <w:rPr>
                <w:rFonts w:hAnsi="標楷體"/>
                <w:snapToGrid/>
                <w:color w:val="000000"/>
                <w:sz w:val="24"/>
                <w:szCs w:val="22"/>
              </w:rPr>
            </w:pPr>
            <w:r w:rsidRPr="0061040B">
              <w:rPr>
                <w:rFonts w:hAnsi="標楷體" w:hint="eastAsia"/>
                <w:snapToGrid/>
                <w:color w:val="000000"/>
                <w:sz w:val="24"/>
                <w:szCs w:val="22"/>
              </w:rPr>
              <w:t>1</w:t>
            </w:r>
            <w:r w:rsidRPr="0061040B">
              <w:rPr>
                <w:rFonts w:hAnsi="標楷體"/>
                <w:snapToGrid/>
                <w:color w:val="000000"/>
                <w:sz w:val="24"/>
                <w:szCs w:val="22"/>
              </w:rPr>
              <w:t>10</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35,302</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35,302</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100.00</w:t>
            </w:r>
          </w:p>
        </w:tc>
      </w:tr>
      <w:tr w:rsidR="003C458B" w:rsidRPr="0061040B" w:rsidTr="00B54E69">
        <w:trPr>
          <w:trHeight w:val="251"/>
          <w:jc w:val="center"/>
        </w:trPr>
        <w:tc>
          <w:tcPr>
            <w:tcW w:w="905" w:type="pct"/>
            <w:vAlign w:val="center"/>
          </w:tcPr>
          <w:p w:rsidR="003C458B" w:rsidRPr="0061040B" w:rsidRDefault="003C458B" w:rsidP="0061040B">
            <w:pPr>
              <w:spacing w:line="280" w:lineRule="exact"/>
              <w:ind w:leftChars="0" w:left="387" w:firstLineChars="0" w:hanging="387"/>
              <w:jc w:val="center"/>
              <w:rPr>
                <w:rFonts w:hAnsi="標楷體"/>
                <w:snapToGrid/>
                <w:color w:val="000000"/>
                <w:sz w:val="24"/>
                <w:szCs w:val="22"/>
              </w:rPr>
            </w:pPr>
            <w:r w:rsidRPr="0061040B">
              <w:rPr>
                <w:rFonts w:hAnsi="標楷體" w:hint="eastAsia"/>
                <w:snapToGrid/>
                <w:color w:val="000000"/>
                <w:sz w:val="24"/>
                <w:szCs w:val="22"/>
              </w:rPr>
              <w:t>111</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32</w:t>
            </w:r>
            <w:r w:rsidRPr="0061040B">
              <w:rPr>
                <w:rFonts w:hAnsi="標楷體"/>
                <w:snapToGrid/>
                <w:color w:val="000000"/>
                <w:sz w:val="24"/>
                <w:szCs w:val="22"/>
              </w:rPr>
              <w:t>,</w:t>
            </w:r>
            <w:r w:rsidRPr="0061040B">
              <w:rPr>
                <w:rFonts w:hAnsi="標楷體" w:hint="eastAsia"/>
                <w:snapToGrid/>
                <w:color w:val="000000"/>
                <w:sz w:val="24"/>
                <w:szCs w:val="22"/>
              </w:rPr>
              <w:t>220</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30,481</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94.60</w:t>
            </w:r>
          </w:p>
        </w:tc>
      </w:tr>
      <w:tr w:rsidR="003C458B" w:rsidRPr="0061040B" w:rsidTr="00B54E69">
        <w:trPr>
          <w:trHeight w:val="229"/>
          <w:jc w:val="center"/>
        </w:trPr>
        <w:tc>
          <w:tcPr>
            <w:tcW w:w="905" w:type="pct"/>
            <w:shd w:val="clear" w:color="auto" w:fill="FFFFFF"/>
            <w:vAlign w:val="center"/>
          </w:tcPr>
          <w:p w:rsidR="003C458B" w:rsidRPr="0061040B" w:rsidRDefault="003C458B" w:rsidP="0061040B">
            <w:pPr>
              <w:spacing w:line="280" w:lineRule="exact"/>
              <w:ind w:leftChars="0" w:left="387" w:firstLineChars="0" w:hanging="387"/>
              <w:jc w:val="center"/>
              <w:rPr>
                <w:rFonts w:hAnsi="標楷體"/>
                <w:snapToGrid/>
                <w:color w:val="000000"/>
                <w:sz w:val="24"/>
                <w:szCs w:val="22"/>
              </w:rPr>
            </w:pPr>
            <w:r w:rsidRPr="0061040B">
              <w:rPr>
                <w:rFonts w:hAnsi="標楷體" w:hint="eastAsia"/>
                <w:snapToGrid/>
                <w:color w:val="000000"/>
                <w:sz w:val="24"/>
                <w:szCs w:val="22"/>
              </w:rPr>
              <w:t>1</w:t>
            </w:r>
            <w:r w:rsidRPr="0061040B">
              <w:rPr>
                <w:rFonts w:hAnsi="標楷體"/>
                <w:snapToGrid/>
                <w:color w:val="000000"/>
                <w:sz w:val="24"/>
                <w:szCs w:val="22"/>
              </w:rPr>
              <w:t>12</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snapToGrid/>
                <w:color w:val="000000"/>
                <w:sz w:val="24"/>
                <w:szCs w:val="22"/>
              </w:rPr>
              <w:t>55</w:t>
            </w:r>
            <w:r w:rsidRPr="0061040B">
              <w:rPr>
                <w:rFonts w:hAnsi="標楷體" w:hint="eastAsia"/>
                <w:snapToGrid/>
                <w:color w:val="000000"/>
                <w:sz w:val="24"/>
                <w:szCs w:val="22"/>
              </w:rPr>
              <w:t>,</w:t>
            </w:r>
            <w:r w:rsidRPr="0061040B">
              <w:rPr>
                <w:rFonts w:hAnsi="標楷體"/>
                <w:snapToGrid/>
                <w:color w:val="000000"/>
                <w:sz w:val="24"/>
                <w:szCs w:val="22"/>
              </w:rPr>
              <w:t>770</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38</w:t>
            </w:r>
            <w:r w:rsidRPr="0061040B">
              <w:rPr>
                <w:rFonts w:hAnsi="標楷體"/>
                <w:snapToGrid/>
                <w:color w:val="000000"/>
                <w:sz w:val="24"/>
                <w:szCs w:val="22"/>
              </w:rPr>
              <w:t>,</w:t>
            </w:r>
            <w:r w:rsidRPr="0061040B">
              <w:rPr>
                <w:rFonts w:hAnsi="標楷體" w:hint="eastAsia"/>
                <w:snapToGrid/>
                <w:color w:val="000000"/>
                <w:sz w:val="24"/>
                <w:szCs w:val="22"/>
              </w:rPr>
              <w:t>779</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69.53</w:t>
            </w:r>
          </w:p>
        </w:tc>
      </w:tr>
      <w:tr w:rsidR="003C458B" w:rsidRPr="0061040B" w:rsidTr="00B54E69">
        <w:trPr>
          <w:trHeight w:val="143"/>
          <w:jc w:val="center"/>
        </w:trPr>
        <w:tc>
          <w:tcPr>
            <w:tcW w:w="905" w:type="pct"/>
            <w:shd w:val="clear" w:color="auto" w:fill="FFFFFF"/>
            <w:vAlign w:val="center"/>
          </w:tcPr>
          <w:p w:rsidR="003C458B" w:rsidRPr="0061040B" w:rsidRDefault="003C458B" w:rsidP="0061040B">
            <w:pPr>
              <w:spacing w:line="280" w:lineRule="exact"/>
              <w:ind w:leftChars="0" w:left="387" w:firstLineChars="0" w:hanging="387"/>
              <w:jc w:val="center"/>
              <w:rPr>
                <w:rFonts w:hAnsi="標楷體"/>
                <w:snapToGrid/>
                <w:color w:val="000000"/>
                <w:sz w:val="24"/>
                <w:szCs w:val="22"/>
              </w:rPr>
            </w:pPr>
            <w:r w:rsidRPr="0061040B">
              <w:rPr>
                <w:rFonts w:hAnsi="標楷體" w:hint="eastAsia"/>
                <w:snapToGrid/>
                <w:color w:val="000000"/>
                <w:sz w:val="24"/>
                <w:szCs w:val="22"/>
              </w:rPr>
              <w:t>113</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4</w:t>
            </w:r>
            <w:r>
              <w:rPr>
                <w:rFonts w:hAnsi="標楷體" w:hint="eastAsia"/>
                <w:snapToGrid/>
                <w:color w:val="000000"/>
                <w:sz w:val="24"/>
                <w:szCs w:val="22"/>
              </w:rPr>
              <w:t>9</w:t>
            </w:r>
            <w:r w:rsidRPr="0061040B">
              <w:rPr>
                <w:rFonts w:hAnsi="標楷體" w:hint="eastAsia"/>
                <w:snapToGrid/>
                <w:color w:val="000000"/>
                <w:sz w:val="24"/>
                <w:szCs w:val="22"/>
              </w:rPr>
              <w:t>,</w:t>
            </w:r>
            <w:r>
              <w:rPr>
                <w:rFonts w:hAnsi="標楷體" w:hint="eastAsia"/>
                <w:snapToGrid/>
                <w:color w:val="000000"/>
                <w:sz w:val="24"/>
                <w:szCs w:val="22"/>
              </w:rPr>
              <w:t>341</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32</w:t>
            </w:r>
            <w:r w:rsidRPr="0061040B">
              <w:rPr>
                <w:rFonts w:hAnsi="標楷體"/>
                <w:snapToGrid/>
                <w:color w:val="000000"/>
                <w:sz w:val="24"/>
                <w:szCs w:val="22"/>
              </w:rPr>
              <w:t>,</w:t>
            </w:r>
            <w:r>
              <w:rPr>
                <w:rFonts w:hAnsi="標楷體" w:hint="eastAsia"/>
                <w:snapToGrid/>
                <w:color w:val="000000"/>
                <w:sz w:val="24"/>
                <w:szCs w:val="22"/>
              </w:rPr>
              <w:t>979</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6</w:t>
            </w:r>
            <w:r>
              <w:rPr>
                <w:rFonts w:hAnsi="標楷體" w:hint="eastAsia"/>
                <w:snapToGrid/>
                <w:color w:val="000000"/>
                <w:sz w:val="24"/>
                <w:szCs w:val="22"/>
              </w:rPr>
              <w:t>6</w:t>
            </w:r>
            <w:r w:rsidRPr="0061040B">
              <w:rPr>
                <w:rFonts w:hAnsi="標楷體" w:hint="eastAsia"/>
                <w:snapToGrid/>
                <w:color w:val="000000"/>
                <w:sz w:val="24"/>
                <w:szCs w:val="22"/>
              </w:rPr>
              <w:t>.</w:t>
            </w:r>
            <w:r>
              <w:rPr>
                <w:rFonts w:hAnsi="標楷體" w:hint="eastAsia"/>
                <w:snapToGrid/>
                <w:color w:val="000000"/>
                <w:sz w:val="24"/>
                <w:szCs w:val="22"/>
              </w:rPr>
              <w:t>84</w:t>
            </w:r>
          </w:p>
        </w:tc>
      </w:tr>
    </w:tbl>
    <w:p w:rsidR="003C458B" w:rsidRPr="0061040B" w:rsidRDefault="003C458B" w:rsidP="0061040B">
      <w:pPr>
        <w:spacing w:line="280" w:lineRule="exact"/>
        <w:ind w:leftChars="0" w:left="0" w:firstLineChars="0" w:firstLine="0"/>
        <w:rPr>
          <w:rFonts w:hAnsi="標楷體" w:hint="eastAsia"/>
          <w:sz w:val="24"/>
          <w:szCs w:val="24"/>
        </w:rPr>
      </w:pPr>
      <w:r w:rsidRPr="0061040B">
        <w:rPr>
          <w:rFonts w:hAnsi="標楷體" w:hint="eastAsia"/>
          <w:sz w:val="24"/>
          <w:szCs w:val="24"/>
        </w:rPr>
        <w:t>資料來源：移民署提供。</w:t>
      </w:r>
    </w:p>
    <w:p w:rsidR="003C458B" w:rsidRPr="0061040B" w:rsidRDefault="003C458B" w:rsidP="0061040B">
      <w:pPr>
        <w:ind w:left="566" w:firstLine="566"/>
      </w:pPr>
      <w:r w:rsidRPr="0061040B">
        <w:rPr>
          <w:rFonts w:hint="eastAsia"/>
        </w:rPr>
        <w:t>綜上，新住民發展基金</w:t>
      </w:r>
      <w:r>
        <w:rPr>
          <w:rFonts w:hint="eastAsia"/>
        </w:rPr>
        <w:t>1</w:t>
      </w:r>
      <w:r>
        <w:t>12</w:t>
      </w:r>
      <w:r>
        <w:rPr>
          <w:rFonts w:hint="eastAsia"/>
        </w:rPr>
        <w:t>及</w:t>
      </w:r>
      <w:r w:rsidRPr="0061040B">
        <w:rPr>
          <w:rFonts w:hint="eastAsia"/>
        </w:rPr>
        <w:t>1</w:t>
      </w:r>
      <w:r w:rsidRPr="0061040B">
        <w:t>13年度</w:t>
      </w:r>
      <w:r w:rsidRPr="0061040B">
        <w:rPr>
          <w:rFonts w:hint="eastAsia"/>
        </w:rPr>
        <w:t>「媒體政策及業務宣導費」執行率均未及七成，移民署允宜切實依實際需求與相關政策規劃覈實編列預算</w:t>
      </w:r>
      <w:r w:rsidRPr="0061040B">
        <w:t>，</w:t>
      </w:r>
      <w:r w:rsidRPr="0061040B">
        <w:rPr>
          <w:rFonts w:hint="eastAsia"/>
        </w:rPr>
        <w:t>並敦促核定案件之申請補助單位優化規劃期程及強化管控機制，</w:t>
      </w:r>
      <w:bookmarkStart w:id="27" w:name="_Hlk223949307"/>
      <w:r w:rsidRPr="0061040B">
        <w:rPr>
          <w:rFonts w:hint="eastAsia"/>
        </w:rPr>
        <w:t>以</w:t>
      </w:r>
      <w:r w:rsidRPr="0061040B">
        <w:rPr>
          <w:rFonts w:hint="eastAsia"/>
          <w:bCs/>
        </w:rPr>
        <w:t>擴大媒體效益，</w:t>
      </w:r>
      <w:r w:rsidRPr="0061040B">
        <w:rPr>
          <w:rFonts w:hint="eastAsia"/>
        </w:rPr>
        <w:t>保障新住民媒體近用權，落實</w:t>
      </w:r>
      <w:r>
        <w:rPr>
          <w:rFonts w:hint="eastAsia"/>
        </w:rPr>
        <w:t>相關政策與法律規定。</w:t>
      </w:r>
      <w:bookmarkEnd w:id="27"/>
    </w:p>
    <w:bookmarkEnd w:id="7"/>
    <w:bookmarkEnd w:id="8"/>
    <w:bookmarkEnd w:id="0"/>
    <w:bookmarkEnd w:id="1"/>
    <w:bookmarkEnd w:id="2"/>
    <w:bookmarkEnd w:id="3"/>
    <w:bookmarkEnd w:id="4"/>
    <w:bookmarkEnd w:id="5"/>
    <w:bookmarkEnd w:id="6"/>
    <w:sectPr w:rsidR="003C458B" w:rsidRPr="0061040B"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6DB" w:rsidRDefault="003366DB" w:rsidP="002C78D6">
      <w:pPr>
        <w:spacing w:line="240" w:lineRule="auto"/>
        <w:ind w:left="560" w:firstLine="560"/>
      </w:pPr>
      <w:r>
        <w:separator/>
      </w:r>
    </w:p>
  </w:endnote>
  <w:endnote w:type="continuationSeparator" w:id="0">
    <w:p w:rsidR="003366DB" w:rsidRDefault="00336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6"/>
      <w:ind w:leftChars="0" w:left="0" w:firstLineChars="0" w:firstLine="0"/>
      <w:jc w:val="center"/>
    </w:pPr>
    <w:r>
      <w:fldChar w:fldCharType="begin"/>
    </w:r>
    <w:r>
      <w:instrText>PAGE   \* MERGEFORMAT</w:instrText>
    </w:r>
    <w:r>
      <w:fldChar w:fldCharType="separate"/>
    </w:r>
    <w:r w:rsidR="005377F2" w:rsidRPr="005377F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6DB" w:rsidRDefault="003366DB" w:rsidP="002C78D6">
      <w:pPr>
        <w:spacing w:line="240" w:lineRule="auto"/>
        <w:ind w:left="560" w:firstLine="560"/>
      </w:pPr>
      <w:r>
        <w:separator/>
      </w:r>
    </w:p>
  </w:footnote>
  <w:footnote w:type="continuationSeparator" w:id="0">
    <w:p w:rsidR="003366DB" w:rsidRDefault="003366DB" w:rsidP="002C78D6">
      <w:pPr>
        <w:spacing w:line="240" w:lineRule="auto"/>
        <w:ind w:left="560" w:firstLine="560"/>
      </w:pPr>
      <w:r>
        <w:continuationSeparator/>
      </w:r>
    </w:p>
  </w:footnote>
  <w:footnote w:id="1">
    <w:p w:rsidR="003C458B" w:rsidRPr="00306D31" w:rsidRDefault="003C458B" w:rsidP="001F641F">
      <w:pPr>
        <w:pStyle w:val="af9"/>
        <w:spacing w:line="280" w:lineRule="exact"/>
        <w:ind w:leftChars="-13" w:left="29" w:hangingChars="27" w:hanging="66"/>
        <w:jc w:val="both"/>
        <w:rPr>
          <w:rFonts w:hint="eastAsia"/>
          <w:sz w:val="24"/>
          <w:szCs w:val="24"/>
        </w:rPr>
      </w:pPr>
      <w:r w:rsidRPr="00306D31">
        <w:rPr>
          <w:rStyle w:val="afb"/>
          <w:sz w:val="24"/>
          <w:szCs w:val="24"/>
        </w:rPr>
        <w:footnoteRef/>
      </w:r>
      <w:r w:rsidRPr="00306D31">
        <w:rPr>
          <w:rFonts w:hint="eastAsia"/>
          <w:sz w:val="24"/>
          <w:szCs w:val="24"/>
        </w:rPr>
        <w:t>為保障多元文化精神及新住民基本權益，統籌規劃及辦理有關新住民事務，內政部新住民發展署組織法於114年11月21日三讀通過，嗣經總統於114年12月10日公布，並自115年3月10</w:t>
      </w:r>
      <w:r>
        <w:rPr>
          <w:rFonts w:hint="eastAsia"/>
          <w:sz w:val="24"/>
          <w:szCs w:val="24"/>
        </w:rPr>
        <w:t>日</w:t>
      </w:r>
      <w:r w:rsidRPr="00306D31">
        <w:rPr>
          <w:rFonts w:hint="eastAsia"/>
          <w:sz w:val="24"/>
          <w:szCs w:val="24"/>
        </w:rPr>
        <w:t>施行，</w:t>
      </w:r>
      <w:r>
        <w:rPr>
          <w:rFonts w:hint="eastAsia"/>
          <w:sz w:val="24"/>
          <w:szCs w:val="24"/>
        </w:rPr>
        <w:t>其中</w:t>
      </w:r>
      <w:r w:rsidRPr="00306D31">
        <w:rPr>
          <w:rFonts w:hint="eastAsia"/>
          <w:sz w:val="24"/>
          <w:szCs w:val="24"/>
        </w:rPr>
        <w:t>第2條規定：「本署掌理下列事項：…八、獎勵、補助媒體事業製播新住民相關內容之規劃、協調及推動。…</w:t>
      </w:r>
      <w:r>
        <w:rPr>
          <w:rFonts w:hint="eastAsia"/>
          <w:sz w:val="24"/>
          <w:szCs w:val="24"/>
        </w:rPr>
        <w:t>。</w:t>
      </w:r>
      <w:r w:rsidRPr="00306D31">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0DB75CEB"/>
    <w:multiLevelType w:val="hybridMultilevel"/>
    <w:tmpl w:val="A5B6CE16"/>
    <w:lvl w:ilvl="0" w:tplc="7BFE3932">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8"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1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ED3F3A"/>
    <w:multiLevelType w:val="hybridMultilevel"/>
    <w:tmpl w:val="F14ECA44"/>
    <w:lvl w:ilvl="0" w:tplc="0DE0C82C">
      <w:start w:val="1"/>
      <w:numFmt w:val="decimal"/>
      <w:lvlText w:val="%1."/>
      <w:lvlJc w:val="left"/>
      <w:pPr>
        <w:ind w:left="1200" w:hanging="360"/>
      </w:pPr>
      <w:rPr>
        <w:rFonts w:hAnsi="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8"/>
  </w:num>
  <w:num w:numId="2">
    <w:abstractNumId w:val="7"/>
  </w:num>
  <w:num w:numId="3">
    <w:abstractNumId w:val="5"/>
  </w:num>
  <w:num w:numId="4">
    <w:abstractNumId w:val="10"/>
  </w:num>
  <w:num w:numId="5">
    <w:abstractNumId w:val="3"/>
  </w:num>
  <w:num w:numId="6">
    <w:abstractNumId w:val="2"/>
  </w:num>
  <w:num w:numId="7">
    <w:abstractNumId w:val="6"/>
  </w:num>
  <w:num w:numId="8">
    <w:abstractNumId w:val="4"/>
  </w:num>
  <w:num w:numId="9">
    <w:abstractNumId w:val="13"/>
  </w:num>
  <w:num w:numId="10">
    <w:abstractNumId w:val="15"/>
  </w:num>
  <w:num w:numId="11">
    <w:abstractNumId w:val="14"/>
  </w:num>
  <w:num w:numId="12">
    <w:abstractNumId w:val="9"/>
  </w:num>
  <w:num w:numId="13">
    <w:abstractNumId w:val="17"/>
  </w:num>
  <w:num w:numId="14">
    <w:abstractNumId w:val="11"/>
  </w:num>
  <w:num w:numId="15">
    <w:abstractNumId w:val="12"/>
  </w:num>
  <w:num w:numId="16">
    <w:abstractNumId w:val="0"/>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01F7E"/>
    <w:rsid w:val="000052DD"/>
    <w:rsid w:val="000147E0"/>
    <w:rsid w:val="00015A17"/>
    <w:rsid w:val="00022512"/>
    <w:rsid w:val="000304AA"/>
    <w:rsid w:val="00031A9F"/>
    <w:rsid w:val="00033095"/>
    <w:rsid w:val="00033160"/>
    <w:rsid w:val="00034832"/>
    <w:rsid w:val="00034D58"/>
    <w:rsid w:val="00035F71"/>
    <w:rsid w:val="000364FE"/>
    <w:rsid w:val="0003780E"/>
    <w:rsid w:val="00040965"/>
    <w:rsid w:val="0004202E"/>
    <w:rsid w:val="00052398"/>
    <w:rsid w:val="000551DF"/>
    <w:rsid w:val="00056065"/>
    <w:rsid w:val="0005621B"/>
    <w:rsid w:val="00061042"/>
    <w:rsid w:val="00061692"/>
    <w:rsid w:val="00062F98"/>
    <w:rsid w:val="00064B21"/>
    <w:rsid w:val="00065809"/>
    <w:rsid w:val="00070946"/>
    <w:rsid w:val="00072DCB"/>
    <w:rsid w:val="00075C70"/>
    <w:rsid w:val="00076588"/>
    <w:rsid w:val="000800D5"/>
    <w:rsid w:val="00081BFF"/>
    <w:rsid w:val="00083176"/>
    <w:rsid w:val="00093271"/>
    <w:rsid w:val="000936EA"/>
    <w:rsid w:val="00093BE8"/>
    <w:rsid w:val="000A0ADA"/>
    <w:rsid w:val="000A1E20"/>
    <w:rsid w:val="000A5D73"/>
    <w:rsid w:val="000A6805"/>
    <w:rsid w:val="000A797E"/>
    <w:rsid w:val="000B44A2"/>
    <w:rsid w:val="000B70F5"/>
    <w:rsid w:val="000C0A26"/>
    <w:rsid w:val="000C7AD8"/>
    <w:rsid w:val="000D1F39"/>
    <w:rsid w:val="000D21EA"/>
    <w:rsid w:val="000D2CC8"/>
    <w:rsid w:val="000D3740"/>
    <w:rsid w:val="000D61A3"/>
    <w:rsid w:val="000D7116"/>
    <w:rsid w:val="000E197C"/>
    <w:rsid w:val="000E469B"/>
    <w:rsid w:val="000E53B7"/>
    <w:rsid w:val="000F2D80"/>
    <w:rsid w:val="000F4F6A"/>
    <w:rsid w:val="000F5C5C"/>
    <w:rsid w:val="000F7282"/>
    <w:rsid w:val="001013C5"/>
    <w:rsid w:val="00102888"/>
    <w:rsid w:val="001054B0"/>
    <w:rsid w:val="00111B71"/>
    <w:rsid w:val="001144A0"/>
    <w:rsid w:val="00115E96"/>
    <w:rsid w:val="00117972"/>
    <w:rsid w:val="0012159B"/>
    <w:rsid w:val="001218F9"/>
    <w:rsid w:val="00124655"/>
    <w:rsid w:val="00125A03"/>
    <w:rsid w:val="001308A9"/>
    <w:rsid w:val="0013098F"/>
    <w:rsid w:val="00131DCB"/>
    <w:rsid w:val="00133280"/>
    <w:rsid w:val="00136907"/>
    <w:rsid w:val="00140197"/>
    <w:rsid w:val="00141F24"/>
    <w:rsid w:val="00142047"/>
    <w:rsid w:val="00143479"/>
    <w:rsid w:val="001467CA"/>
    <w:rsid w:val="00146B3B"/>
    <w:rsid w:val="001507D2"/>
    <w:rsid w:val="00152633"/>
    <w:rsid w:val="00152948"/>
    <w:rsid w:val="00154C04"/>
    <w:rsid w:val="00157D85"/>
    <w:rsid w:val="00161615"/>
    <w:rsid w:val="00163646"/>
    <w:rsid w:val="00163E54"/>
    <w:rsid w:val="00164756"/>
    <w:rsid w:val="001675C8"/>
    <w:rsid w:val="001717FA"/>
    <w:rsid w:val="0017257F"/>
    <w:rsid w:val="0017692C"/>
    <w:rsid w:val="00184D82"/>
    <w:rsid w:val="00187AE2"/>
    <w:rsid w:val="00190EE6"/>
    <w:rsid w:val="001978E8"/>
    <w:rsid w:val="001A0665"/>
    <w:rsid w:val="001A12F6"/>
    <w:rsid w:val="001A4DF9"/>
    <w:rsid w:val="001A7212"/>
    <w:rsid w:val="001A796F"/>
    <w:rsid w:val="001B0767"/>
    <w:rsid w:val="001B13A4"/>
    <w:rsid w:val="001B25CC"/>
    <w:rsid w:val="001C11FA"/>
    <w:rsid w:val="001C2EFF"/>
    <w:rsid w:val="001C6ADB"/>
    <w:rsid w:val="001C6EEE"/>
    <w:rsid w:val="001D1E94"/>
    <w:rsid w:val="001D3865"/>
    <w:rsid w:val="001F0927"/>
    <w:rsid w:val="001F1727"/>
    <w:rsid w:val="001F2146"/>
    <w:rsid w:val="001F45B7"/>
    <w:rsid w:val="001F641F"/>
    <w:rsid w:val="001F6FF0"/>
    <w:rsid w:val="002007EE"/>
    <w:rsid w:val="00202318"/>
    <w:rsid w:val="002023C4"/>
    <w:rsid w:val="00203A5D"/>
    <w:rsid w:val="002050F7"/>
    <w:rsid w:val="00206294"/>
    <w:rsid w:val="00210017"/>
    <w:rsid w:val="00212469"/>
    <w:rsid w:val="00212D83"/>
    <w:rsid w:val="0021727A"/>
    <w:rsid w:val="00217C7C"/>
    <w:rsid w:val="00220F09"/>
    <w:rsid w:val="00222F57"/>
    <w:rsid w:val="002252E4"/>
    <w:rsid w:val="002257EE"/>
    <w:rsid w:val="00232962"/>
    <w:rsid w:val="0023588B"/>
    <w:rsid w:val="002368B1"/>
    <w:rsid w:val="00240AF7"/>
    <w:rsid w:val="00240E19"/>
    <w:rsid w:val="00246CB8"/>
    <w:rsid w:val="0024795F"/>
    <w:rsid w:val="00250E83"/>
    <w:rsid w:val="00251A58"/>
    <w:rsid w:val="00253144"/>
    <w:rsid w:val="002558E3"/>
    <w:rsid w:val="00263260"/>
    <w:rsid w:val="0026559C"/>
    <w:rsid w:val="002659E1"/>
    <w:rsid w:val="00267533"/>
    <w:rsid w:val="00276313"/>
    <w:rsid w:val="00282DCD"/>
    <w:rsid w:val="00283875"/>
    <w:rsid w:val="0028633A"/>
    <w:rsid w:val="002873E8"/>
    <w:rsid w:val="002877CB"/>
    <w:rsid w:val="002903A0"/>
    <w:rsid w:val="00292F5D"/>
    <w:rsid w:val="002942EA"/>
    <w:rsid w:val="00295639"/>
    <w:rsid w:val="002973E3"/>
    <w:rsid w:val="00297ED3"/>
    <w:rsid w:val="002A0B24"/>
    <w:rsid w:val="002A1168"/>
    <w:rsid w:val="002A159D"/>
    <w:rsid w:val="002A4C5C"/>
    <w:rsid w:val="002A59B6"/>
    <w:rsid w:val="002B02AB"/>
    <w:rsid w:val="002B4BAC"/>
    <w:rsid w:val="002C387F"/>
    <w:rsid w:val="002C6712"/>
    <w:rsid w:val="002C771E"/>
    <w:rsid w:val="002C78D6"/>
    <w:rsid w:val="002D23CD"/>
    <w:rsid w:val="002D2BCC"/>
    <w:rsid w:val="002E1D7B"/>
    <w:rsid w:val="002E3182"/>
    <w:rsid w:val="002E358A"/>
    <w:rsid w:val="002E541A"/>
    <w:rsid w:val="00301D86"/>
    <w:rsid w:val="00304E50"/>
    <w:rsid w:val="00306D31"/>
    <w:rsid w:val="00307FC1"/>
    <w:rsid w:val="0031072C"/>
    <w:rsid w:val="00310D15"/>
    <w:rsid w:val="003114F4"/>
    <w:rsid w:val="00313272"/>
    <w:rsid w:val="00313600"/>
    <w:rsid w:val="00322FDB"/>
    <w:rsid w:val="00324D7C"/>
    <w:rsid w:val="00333C1A"/>
    <w:rsid w:val="003366DB"/>
    <w:rsid w:val="003372E2"/>
    <w:rsid w:val="003377B5"/>
    <w:rsid w:val="003378BB"/>
    <w:rsid w:val="00342772"/>
    <w:rsid w:val="00350F1E"/>
    <w:rsid w:val="0035233A"/>
    <w:rsid w:val="00355030"/>
    <w:rsid w:val="00356C99"/>
    <w:rsid w:val="00362624"/>
    <w:rsid w:val="00362FC8"/>
    <w:rsid w:val="003674A7"/>
    <w:rsid w:val="003675E2"/>
    <w:rsid w:val="00373331"/>
    <w:rsid w:val="003734C6"/>
    <w:rsid w:val="00373F68"/>
    <w:rsid w:val="00375680"/>
    <w:rsid w:val="003761E4"/>
    <w:rsid w:val="00381D7A"/>
    <w:rsid w:val="0038296E"/>
    <w:rsid w:val="00396DC1"/>
    <w:rsid w:val="003A2EA0"/>
    <w:rsid w:val="003A33A1"/>
    <w:rsid w:val="003A5384"/>
    <w:rsid w:val="003A577F"/>
    <w:rsid w:val="003B0F48"/>
    <w:rsid w:val="003B0F82"/>
    <w:rsid w:val="003B1ECD"/>
    <w:rsid w:val="003B39EF"/>
    <w:rsid w:val="003B7AAA"/>
    <w:rsid w:val="003B7DA8"/>
    <w:rsid w:val="003C1D25"/>
    <w:rsid w:val="003C458B"/>
    <w:rsid w:val="003C56A6"/>
    <w:rsid w:val="003C62F0"/>
    <w:rsid w:val="003D0C86"/>
    <w:rsid w:val="003D257D"/>
    <w:rsid w:val="003D63B9"/>
    <w:rsid w:val="003E0579"/>
    <w:rsid w:val="003E0C3D"/>
    <w:rsid w:val="003E29EF"/>
    <w:rsid w:val="003E31CC"/>
    <w:rsid w:val="003E5779"/>
    <w:rsid w:val="003F11FF"/>
    <w:rsid w:val="003F16A4"/>
    <w:rsid w:val="003F3409"/>
    <w:rsid w:val="003F384B"/>
    <w:rsid w:val="003F6993"/>
    <w:rsid w:val="003F7268"/>
    <w:rsid w:val="00400B29"/>
    <w:rsid w:val="004116C9"/>
    <w:rsid w:val="00413102"/>
    <w:rsid w:val="004134BF"/>
    <w:rsid w:val="004151EC"/>
    <w:rsid w:val="004155C5"/>
    <w:rsid w:val="004212A8"/>
    <w:rsid w:val="00423156"/>
    <w:rsid w:val="004235F4"/>
    <w:rsid w:val="00426190"/>
    <w:rsid w:val="00427082"/>
    <w:rsid w:val="00427CBF"/>
    <w:rsid w:val="00430468"/>
    <w:rsid w:val="004308C6"/>
    <w:rsid w:val="00432D93"/>
    <w:rsid w:val="0043670B"/>
    <w:rsid w:val="00441E91"/>
    <w:rsid w:val="00443258"/>
    <w:rsid w:val="00444DDC"/>
    <w:rsid w:val="00444F65"/>
    <w:rsid w:val="00445B24"/>
    <w:rsid w:val="00450730"/>
    <w:rsid w:val="00455F9A"/>
    <w:rsid w:val="00461473"/>
    <w:rsid w:val="00466B2A"/>
    <w:rsid w:val="004703F9"/>
    <w:rsid w:val="00470652"/>
    <w:rsid w:val="00473C95"/>
    <w:rsid w:val="00483F22"/>
    <w:rsid w:val="00484B10"/>
    <w:rsid w:val="00485092"/>
    <w:rsid w:val="00486555"/>
    <w:rsid w:val="00493929"/>
    <w:rsid w:val="004A540A"/>
    <w:rsid w:val="004A5A00"/>
    <w:rsid w:val="004A7BBB"/>
    <w:rsid w:val="004B061B"/>
    <w:rsid w:val="004B2FCD"/>
    <w:rsid w:val="004B4781"/>
    <w:rsid w:val="004C1327"/>
    <w:rsid w:val="004C3EC0"/>
    <w:rsid w:val="004C75B0"/>
    <w:rsid w:val="004D2DAA"/>
    <w:rsid w:val="004D388A"/>
    <w:rsid w:val="004E0DA4"/>
    <w:rsid w:val="004E2BA3"/>
    <w:rsid w:val="004E34D6"/>
    <w:rsid w:val="004E6F27"/>
    <w:rsid w:val="004F056A"/>
    <w:rsid w:val="004F5554"/>
    <w:rsid w:val="004F5E5B"/>
    <w:rsid w:val="004F67FC"/>
    <w:rsid w:val="004F7482"/>
    <w:rsid w:val="00502415"/>
    <w:rsid w:val="005057B4"/>
    <w:rsid w:val="00505DF6"/>
    <w:rsid w:val="00505F5B"/>
    <w:rsid w:val="00511C7B"/>
    <w:rsid w:val="0051440A"/>
    <w:rsid w:val="005163BF"/>
    <w:rsid w:val="00521C3D"/>
    <w:rsid w:val="005225D0"/>
    <w:rsid w:val="0052285F"/>
    <w:rsid w:val="00522888"/>
    <w:rsid w:val="0052339C"/>
    <w:rsid w:val="00524265"/>
    <w:rsid w:val="00524C09"/>
    <w:rsid w:val="00531D00"/>
    <w:rsid w:val="00533C65"/>
    <w:rsid w:val="005377F2"/>
    <w:rsid w:val="00551B71"/>
    <w:rsid w:val="0055316A"/>
    <w:rsid w:val="00553D1A"/>
    <w:rsid w:val="00555C46"/>
    <w:rsid w:val="0055658A"/>
    <w:rsid w:val="00560AC0"/>
    <w:rsid w:val="00561005"/>
    <w:rsid w:val="0056435F"/>
    <w:rsid w:val="00570781"/>
    <w:rsid w:val="00570FD8"/>
    <w:rsid w:val="005716DE"/>
    <w:rsid w:val="00573864"/>
    <w:rsid w:val="00576EB3"/>
    <w:rsid w:val="00580780"/>
    <w:rsid w:val="00583BBF"/>
    <w:rsid w:val="00583DF9"/>
    <w:rsid w:val="00584C0F"/>
    <w:rsid w:val="005861A2"/>
    <w:rsid w:val="0058709A"/>
    <w:rsid w:val="005871A2"/>
    <w:rsid w:val="00591074"/>
    <w:rsid w:val="00592AF0"/>
    <w:rsid w:val="00593A57"/>
    <w:rsid w:val="00594ADD"/>
    <w:rsid w:val="005A0ADF"/>
    <w:rsid w:val="005A1B42"/>
    <w:rsid w:val="005A2CFD"/>
    <w:rsid w:val="005A7185"/>
    <w:rsid w:val="005A74A1"/>
    <w:rsid w:val="005A7DD3"/>
    <w:rsid w:val="005B4C35"/>
    <w:rsid w:val="005C14E3"/>
    <w:rsid w:val="005D0FDD"/>
    <w:rsid w:val="005D362F"/>
    <w:rsid w:val="005D7D32"/>
    <w:rsid w:val="005E059A"/>
    <w:rsid w:val="005E3162"/>
    <w:rsid w:val="005E59C6"/>
    <w:rsid w:val="005E6848"/>
    <w:rsid w:val="005F327F"/>
    <w:rsid w:val="005F32A1"/>
    <w:rsid w:val="005F48B2"/>
    <w:rsid w:val="005F49CE"/>
    <w:rsid w:val="005F5345"/>
    <w:rsid w:val="005F5388"/>
    <w:rsid w:val="005F5EB5"/>
    <w:rsid w:val="005F66EC"/>
    <w:rsid w:val="00601260"/>
    <w:rsid w:val="00610072"/>
    <w:rsid w:val="0061040B"/>
    <w:rsid w:val="00614589"/>
    <w:rsid w:val="0061627C"/>
    <w:rsid w:val="00617CB6"/>
    <w:rsid w:val="0062006E"/>
    <w:rsid w:val="00620D9C"/>
    <w:rsid w:val="006229E7"/>
    <w:rsid w:val="00633369"/>
    <w:rsid w:val="00645265"/>
    <w:rsid w:val="00650961"/>
    <w:rsid w:val="00653ED6"/>
    <w:rsid w:val="006541C5"/>
    <w:rsid w:val="006553AC"/>
    <w:rsid w:val="0066367D"/>
    <w:rsid w:val="006672BA"/>
    <w:rsid w:val="00673750"/>
    <w:rsid w:val="00674068"/>
    <w:rsid w:val="006740DF"/>
    <w:rsid w:val="00684CAE"/>
    <w:rsid w:val="00686519"/>
    <w:rsid w:val="00695128"/>
    <w:rsid w:val="006A0FE2"/>
    <w:rsid w:val="006A5010"/>
    <w:rsid w:val="006A6669"/>
    <w:rsid w:val="006B0681"/>
    <w:rsid w:val="006B16A8"/>
    <w:rsid w:val="006D1E9C"/>
    <w:rsid w:val="006D5D18"/>
    <w:rsid w:val="006D7306"/>
    <w:rsid w:val="006E1715"/>
    <w:rsid w:val="006E4944"/>
    <w:rsid w:val="006F087B"/>
    <w:rsid w:val="006F2588"/>
    <w:rsid w:val="007015A1"/>
    <w:rsid w:val="00701D67"/>
    <w:rsid w:val="007049D0"/>
    <w:rsid w:val="00715CD8"/>
    <w:rsid w:val="00716732"/>
    <w:rsid w:val="007239E0"/>
    <w:rsid w:val="0072696C"/>
    <w:rsid w:val="007270BA"/>
    <w:rsid w:val="00730912"/>
    <w:rsid w:val="00737073"/>
    <w:rsid w:val="00744408"/>
    <w:rsid w:val="00750D70"/>
    <w:rsid w:val="00760ED1"/>
    <w:rsid w:val="00762BB0"/>
    <w:rsid w:val="00765862"/>
    <w:rsid w:val="00765CB1"/>
    <w:rsid w:val="00766004"/>
    <w:rsid w:val="00766E0A"/>
    <w:rsid w:val="00767D81"/>
    <w:rsid w:val="007723E3"/>
    <w:rsid w:val="00772D54"/>
    <w:rsid w:val="00775B83"/>
    <w:rsid w:val="00776CA4"/>
    <w:rsid w:val="00777700"/>
    <w:rsid w:val="007824BA"/>
    <w:rsid w:val="0078295D"/>
    <w:rsid w:val="00783625"/>
    <w:rsid w:val="00790660"/>
    <w:rsid w:val="00795C96"/>
    <w:rsid w:val="007B20ED"/>
    <w:rsid w:val="007B2665"/>
    <w:rsid w:val="007C3808"/>
    <w:rsid w:val="007C4B06"/>
    <w:rsid w:val="007D0031"/>
    <w:rsid w:val="007D1B87"/>
    <w:rsid w:val="007D3A9E"/>
    <w:rsid w:val="007D3AD8"/>
    <w:rsid w:val="007D4AB6"/>
    <w:rsid w:val="007D6432"/>
    <w:rsid w:val="007D6A1B"/>
    <w:rsid w:val="007E46A4"/>
    <w:rsid w:val="007F1D2B"/>
    <w:rsid w:val="007F67EA"/>
    <w:rsid w:val="007F694D"/>
    <w:rsid w:val="00800C53"/>
    <w:rsid w:val="0080438B"/>
    <w:rsid w:val="00806D90"/>
    <w:rsid w:val="00820059"/>
    <w:rsid w:val="008233ED"/>
    <w:rsid w:val="0083579B"/>
    <w:rsid w:val="00835D95"/>
    <w:rsid w:val="00837644"/>
    <w:rsid w:val="00841B10"/>
    <w:rsid w:val="008454E6"/>
    <w:rsid w:val="0085047B"/>
    <w:rsid w:val="00860542"/>
    <w:rsid w:val="008610B8"/>
    <w:rsid w:val="00861D2C"/>
    <w:rsid w:val="00866136"/>
    <w:rsid w:val="00866FC7"/>
    <w:rsid w:val="00870169"/>
    <w:rsid w:val="00871950"/>
    <w:rsid w:val="00874122"/>
    <w:rsid w:val="00875D54"/>
    <w:rsid w:val="00877967"/>
    <w:rsid w:val="00880B9C"/>
    <w:rsid w:val="00881E7C"/>
    <w:rsid w:val="008869E6"/>
    <w:rsid w:val="00890F7F"/>
    <w:rsid w:val="008914E1"/>
    <w:rsid w:val="008932BE"/>
    <w:rsid w:val="00897944"/>
    <w:rsid w:val="008A1980"/>
    <w:rsid w:val="008A348A"/>
    <w:rsid w:val="008A541D"/>
    <w:rsid w:val="008B2039"/>
    <w:rsid w:val="008B2B87"/>
    <w:rsid w:val="008B2EB5"/>
    <w:rsid w:val="008C06EB"/>
    <w:rsid w:val="008C1C0E"/>
    <w:rsid w:val="008C1C45"/>
    <w:rsid w:val="008C21F3"/>
    <w:rsid w:val="008C7A3E"/>
    <w:rsid w:val="008D0797"/>
    <w:rsid w:val="008D76E3"/>
    <w:rsid w:val="008D7980"/>
    <w:rsid w:val="008D799A"/>
    <w:rsid w:val="008D7C2C"/>
    <w:rsid w:val="008E382F"/>
    <w:rsid w:val="008E51D0"/>
    <w:rsid w:val="008E7EE3"/>
    <w:rsid w:val="008F6667"/>
    <w:rsid w:val="008F70EA"/>
    <w:rsid w:val="00902F74"/>
    <w:rsid w:val="00905075"/>
    <w:rsid w:val="009172C5"/>
    <w:rsid w:val="009210F8"/>
    <w:rsid w:val="00921350"/>
    <w:rsid w:val="00923EB5"/>
    <w:rsid w:val="0092466E"/>
    <w:rsid w:val="00932060"/>
    <w:rsid w:val="009324C3"/>
    <w:rsid w:val="00942981"/>
    <w:rsid w:val="009429A3"/>
    <w:rsid w:val="00942CCA"/>
    <w:rsid w:val="00944547"/>
    <w:rsid w:val="00945DA5"/>
    <w:rsid w:val="00957D8E"/>
    <w:rsid w:val="0096280A"/>
    <w:rsid w:val="009629E6"/>
    <w:rsid w:val="0096341F"/>
    <w:rsid w:val="00963423"/>
    <w:rsid w:val="00964093"/>
    <w:rsid w:val="0096693E"/>
    <w:rsid w:val="00971139"/>
    <w:rsid w:val="009753F5"/>
    <w:rsid w:val="009829D8"/>
    <w:rsid w:val="00984537"/>
    <w:rsid w:val="0098541B"/>
    <w:rsid w:val="009868F3"/>
    <w:rsid w:val="0099093C"/>
    <w:rsid w:val="0099506B"/>
    <w:rsid w:val="0099546C"/>
    <w:rsid w:val="009A1729"/>
    <w:rsid w:val="009A2CA9"/>
    <w:rsid w:val="009A603D"/>
    <w:rsid w:val="009B03BB"/>
    <w:rsid w:val="009B10D1"/>
    <w:rsid w:val="009B5DA2"/>
    <w:rsid w:val="009C385B"/>
    <w:rsid w:val="009C5CEA"/>
    <w:rsid w:val="009C6B05"/>
    <w:rsid w:val="009D3A05"/>
    <w:rsid w:val="009D3EB4"/>
    <w:rsid w:val="009E1D10"/>
    <w:rsid w:val="009E2263"/>
    <w:rsid w:val="009E5461"/>
    <w:rsid w:val="00A02627"/>
    <w:rsid w:val="00A02B0A"/>
    <w:rsid w:val="00A110CC"/>
    <w:rsid w:val="00A123A3"/>
    <w:rsid w:val="00A13382"/>
    <w:rsid w:val="00A133EB"/>
    <w:rsid w:val="00A2369B"/>
    <w:rsid w:val="00A25AEC"/>
    <w:rsid w:val="00A25BD2"/>
    <w:rsid w:val="00A26A4E"/>
    <w:rsid w:val="00A27A8D"/>
    <w:rsid w:val="00A27E97"/>
    <w:rsid w:val="00A3487F"/>
    <w:rsid w:val="00A3658C"/>
    <w:rsid w:val="00A37556"/>
    <w:rsid w:val="00A40721"/>
    <w:rsid w:val="00A40882"/>
    <w:rsid w:val="00A42591"/>
    <w:rsid w:val="00A54A41"/>
    <w:rsid w:val="00A5615A"/>
    <w:rsid w:val="00A56FDB"/>
    <w:rsid w:val="00A57752"/>
    <w:rsid w:val="00A70E07"/>
    <w:rsid w:val="00A71438"/>
    <w:rsid w:val="00A74AA2"/>
    <w:rsid w:val="00A75121"/>
    <w:rsid w:val="00A7767D"/>
    <w:rsid w:val="00A82343"/>
    <w:rsid w:val="00A8396E"/>
    <w:rsid w:val="00A86A11"/>
    <w:rsid w:val="00A91E5D"/>
    <w:rsid w:val="00A9750C"/>
    <w:rsid w:val="00AA3AF5"/>
    <w:rsid w:val="00AA583A"/>
    <w:rsid w:val="00AB3B5A"/>
    <w:rsid w:val="00AB46F2"/>
    <w:rsid w:val="00AC6B0C"/>
    <w:rsid w:val="00AC702F"/>
    <w:rsid w:val="00AD011D"/>
    <w:rsid w:val="00AD0C71"/>
    <w:rsid w:val="00AD132F"/>
    <w:rsid w:val="00AD30F8"/>
    <w:rsid w:val="00AD7076"/>
    <w:rsid w:val="00AE41D0"/>
    <w:rsid w:val="00AE53F5"/>
    <w:rsid w:val="00AE7C86"/>
    <w:rsid w:val="00AF1178"/>
    <w:rsid w:val="00AF77A6"/>
    <w:rsid w:val="00AF7917"/>
    <w:rsid w:val="00B02ED1"/>
    <w:rsid w:val="00B0309A"/>
    <w:rsid w:val="00B03528"/>
    <w:rsid w:val="00B06067"/>
    <w:rsid w:val="00B1251A"/>
    <w:rsid w:val="00B1313B"/>
    <w:rsid w:val="00B145D6"/>
    <w:rsid w:val="00B147DB"/>
    <w:rsid w:val="00B17E63"/>
    <w:rsid w:val="00B20B8B"/>
    <w:rsid w:val="00B27964"/>
    <w:rsid w:val="00B317EB"/>
    <w:rsid w:val="00B3211B"/>
    <w:rsid w:val="00B34E03"/>
    <w:rsid w:val="00B35CBF"/>
    <w:rsid w:val="00B534FE"/>
    <w:rsid w:val="00B53AA2"/>
    <w:rsid w:val="00B53D20"/>
    <w:rsid w:val="00B54E69"/>
    <w:rsid w:val="00B550EB"/>
    <w:rsid w:val="00B60369"/>
    <w:rsid w:val="00B60DEE"/>
    <w:rsid w:val="00B62FC1"/>
    <w:rsid w:val="00B70C83"/>
    <w:rsid w:val="00B71441"/>
    <w:rsid w:val="00B749B3"/>
    <w:rsid w:val="00B76FA1"/>
    <w:rsid w:val="00B77527"/>
    <w:rsid w:val="00B77708"/>
    <w:rsid w:val="00B8091F"/>
    <w:rsid w:val="00B80D40"/>
    <w:rsid w:val="00B82FB0"/>
    <w:rsid w:val="00B83852"/>
    <w:rsid w:val="00B83DE1"/>
    <w:rsid w:val="00B84EDF"/>
    <w:rsid w:val="00B85995"/>
    <w:rsid w:val="00B87A76"/>
    <w:rsid w:val="00B91B63"/>
    <w:rsid w:val="00B92FA6"/>
    <w:rsid w:val="00BA0576"/>
    <w:rsid w:val="00BA1881"/>
    <w:rsid w:val="00BA2164"/>
    <w:rsid w:val="00BA70C1"/>
    <w:rsid w:val="00BB0638"/>
    <w:rsid w:val="00BB0F0F"/>
    <w:rsid w:val="00BB28F8"/>
    <w:rsid w:val="00BB2AE8"/>
    <w:rsid w:val="00BB3F50"/>
    <w:rsid w:val="00BC2483"/>
    <w:rsid w:val="00BC34E9"/>
    <w:rsid w:val="00BC5AAA"/>
    <w:rsid w:val="00BC61A7"/>
    <w:rsid w:val="00BD0D5F"/>
    <w:rsid w:val="00BD5300"/>
    <w:rsid w:val="00BE2181"/>
    <w:rsid w:val="00BE3084"/>
    <w:rsid w:val="00BE3B5B"/>
    <w:rsid w:val="00BE4874"/>
    <w:rsid w:val="00BE64F2"/>
    <w:rsid w:val="00BE7377"/>
    <w:rsid w:val="00BF1181"/>
    <w:rsid w:val="00BF2897"/>
    <w:rsid w:val="00BF2DEC"/>
    <w:rsid w:val="00BF7516"/>
    <w:rsid w:val="00C03A9E"/>
    <w:rsid w:val="00C0426F"/>
    <w:rsid w:val="00C06F8F"/>
    <w:rsid w:val="00C119CD"/>
    <w:rsid w:val="00C21094"/>
    <w:rsid w:val="00C23C12"/>
    <w:rsid w:val="00C2514D"/>
    <w:rsid w:val="00C36A3E"/>
    <w:rsid w:val="00C436C5"/>
    <w:rsid w:val="00C469D9"/>
    <w:rsid w:val="00C501D1"/>
    <w:rsid w:val="00C52594"/>
    <w:rsid w:val="00C53518"/>
    <w:rsid w:val="00C53C44"/>
    <w:rsid w:val="00C54F20"/>
    <w:rsid w:val="00C60C11"/>
    <w:rsid w:val="00C60CB7"/>
    <w:rsid w:val="00C61D76"/>
    <w:rsid w:val="00C62CCD"/>
    <w:rsid w:val="00C66AAC"/>
    <w:rsid w:val="00C744A4"/>
    <w:rsid w:val="00C74DC8"/>
    <w:rsid w:val="00C76D74"/>
    <w:rsid w:val="00C86AE9"/>
    <w:rsid w:val="00C87359"/>
    <w:rsid w:val="00C966F8"/>
    <w:rsid w:val="00CA1F6F"/>
    <w:rsid w:val="00CA66E2"/>
    <w:rsid w:val="00CB1033"/>
    <w:rsid w:val="00CB1D97"/>
    <w:rsid w:val="00CB5AA4"/>
    <w:rsid w:val="00CB78CF"/>
    <w:rsid w:val="00CC0A2F"/>
    <w:rsid w:val="00CC1EAC"/>
    <w:rsid w:val="00CC3AA1"/>
    <w:rsid w:val="00CD2030"/>
    <w:rsid w:val="00CD32FD"/>
    <w:rsid w:val="00CD6DCD"/>
    <w:rsid w:val="00CE0E5D"/>
    <w:rsid w:val="00CE137F"/>
    <w:rsid w:val="00CE471A"/>
    <w:rsid w:val="00CE5092"/>
    <w:rsid w:val="00CF16A3"/>
    <w:rsid w:val="00CF290F"/>
    <w:rsid w:val="00CF3E83"/>
    <w:rsid w:val="00D005B7"/>
    <w:rsid w:val="00D00E54"/>
    <w:rsid w:val="00D0217D"/>
    <w:rsid w:val="00D037C9"/>
    <w:rsid w:val="00D05309"/>
    <w:rsid w:val="00D14B0C"/>
    <w:rsid w:val="00D14F98"/>
    <w:rsid w:val="00D14FC0"/>
    <w:rsid w:val="00D2469F"/>
    <w:rsid w:val="00D24A9A"/>
    <w:rsid w:val="00D352CA"/>
    <w:rsid w:val="00D36781"/>
    <w:rsid w:val="00D4395E"/>
    <w:rsid w:val="00D43D18"/>
    <w:rsid w:val="00D43E22"/>
    <w:rsid w:val="00D43F14"/>
    <w:rsid w:val="00D477CF"/>
    <w:rsid w:val="00D516C8"/>
    <w:rsid w:val="00D52A24"/>
    <w:rsid w:val="00D57EDE"/>
    <w:rsid w:val="00D61D2E"/>
    <w:rsid w:val="00D62A77"/>
    <w:rsid w:val="00D66A08"/>
    <w:rsid w:val="00D66A39"/>
    <w:rsid w:val="00D67FE0"/>
    <w:rsid w:val="00D73693"/>
    <w:rsid w:val="00D777D0"/>
    <w:rsid w:val="00D8170A"/>
    <w:rsid w:val="00D82DF2"/>
    <w:rsid w:val="00D84C4B"/>
    <w:rsid w:val="00D87DC1"/>
    <w:rsid w:val="00D925BC"/>
    <w:rsid w:val="00D92D7B"/>
    <w:rsid w:val="00D94764"/>
    <w:rsid w:val="00DA0C58"/>
    <w:rsid w:val="00DA189F"/>
    <w:rsid w:val="00DA3678"/>
    <w:rsid w:val="00DA39CA"/>
    <w:rsid w:val="00DA7232"/>
    <w:rsid w:val="00DA7F7B"/>
    <w:rsid w:val="00DB5FE3"/>
    <w:rsid w:val="00DB65CE"/>
    <w:rsid w:val="00DC07BD"/>
    <w:rsid w:val="00DC44A0"/>
    <w:rsid w:val="00DC468D"/>
    <w:rsid w:val="00DD1A6A"/>
    <w:rsid w:val="00DD1DD0"/>
    <w:rsid w:val="00DD2B3E"/>
    <w:rsid w:val="00DD315A"/>
    <w:rsid w:val="00DD5BBE"/>
    <w:rsid w:val="00DE0729"/>
    <w:rsid w:val="00DE17FA"/>
    <w:rsid w:val="00DE1C93"/>
    <w:rsid w:val="00DE238F"/>
    <w:rsid w:val="00DE36BC"/>
    <w:rsid w:val="00DE5433"/>
    <w:rsid w:val="00E0167F"/>
    <w:rsid w:val="00E05D86"/>
    <w:rsid w:val="00E0696F"/>
    <w:rsid w:val="00E133B6"/>
    <w:rsid w:val="00E14831"/>
    <w:rsid w:val="00E14872"/>
    <w:rsid w:val="00E174FF"/>
    <w:rsid w:val="00E229DE"/>
    <w:rsid w:val="00E230C5"/>
    <w:rsid w:val="00E354DF"/>
    <w:rsid w:val="00E36BD0"/>
    <w:rsid w:val="00E420C3"/>
    <w:rsid w:val="00E4264D"/>
    <w:rsid w:val="00E459A6"/>
    <w:rsid w:val="00E45E76"/>
    <w:rsid w:val="00E500E6"/>
    <w:rsid w:val="00E5181F"/>
    <w:rsid w:val="00E52659"/>
    <w:rsid w:val="00E5757D"/>
    <w:rsid w:val="00E609D9"/>
    <w:rsid w:val="00E667B2"/>
    <w:rsid w:val="00E7075D"/>
    <w:rsid w:val="00E72061"/>
    <w:rsid w:val="00E72829"/>
    <w:rsid w:val="00E732F2"/>
    <w:rsid w:val="00E743CA"/>
    <w:rsid w:val="00E828F7"/>
    <w:rsid w:val="00E848CF"/>
    <w:rsid w:val="00E8797F"/>
    <w:rsid w:val="00E87B3B"/>
    <w:rsid w:val="00E90940"/>
    <w:rsid w:val="00E91F8C"/>
    <w:rsid w:val="00E9485E"/>
    <w:rsid w:val="00E961F6"/>
    <w:rsid w:val="00E97A3D"/>
    <w:rsid w:val="00EA01AE"/>
    <w:rsid w:val="00EA2D75"/>
    <w:rsid w:val="00EA335A"/>
    <w:rsid w:val="00EB06FE"/>
    <w:rsid w:val="00EB0B93"/>
    <w:rsid w:val="00EB13FF"/>
    <w:rsid w:val="00EB20CA"/>
    <w:rsid w:val="00EB6704"/>
    <w:rsid w:val="00EC3738"/>
    <w:rsid w:val="00EC4D1E"/>
    <w:rsid w:val="00EC5A3B"/>
    <w:rsid w:val="00ED04DC"/>
    <w:rsid w:val="00ED0957"/>
    <w:rsid w:val="00ED2F39"/>
    <w:rsid w:val="00ED4C8E"/>
    <w:rsid w:val="00EE051B"/>
    <w:rsid w:val="00EE67B8"/>
    <w:rsid w:val="00EF1D4C"/>
    <w:rsid w:val="00EF39D6"/>
    <w:rsid w:val="00EF65A7"/>
    <w:rsid w:val="00F009D6"/>
    <w:rsid w:val="00F0238C"/>
    <w:rsid w:val="00F03BEC"/>
    <w:rsid w:val="00F05F22"/>
    <w:rsid w:val="00F118DA"/>
    <w:rsid w:val="00F1465F"/>
    <w:rsid w:val="00F151B1"/>
    <w:rsid w:val="00F22C73"/>
    <w:rsid w:val="00F22ED6"/>
    <w:rsid w:val="00F2670E"/>
    <w:rsid w:val="00F277C7"/>
    <w:rsid w:val="00F309C9"/>
    <w:rsid w:val="00F311C2"/>
    <w:rsid w:val="00F3255B"/>
    <w:rsid w:val="00F32987"/>
    <w:rsid w:val="00F329D2"/>
    <w:rsid w:val="00F353B3"/>
    <w:rsid w:val="00F35FF0"/>
    <w:rsid w:val="00F40D1A"/>
    <w:rsid w:val="00F46584"/>
    <w:rsid w:val="00F47D77"/>
    <w:rsid w:val="00F51AB1"/>
    <w:rsid w:val="00F535F9"/>
    <w:rsid w:val="00F54579"/>
    <w:rsid w:val="00F56426"/>
    <w:rsid w:val="00F568D1"/>
    <w:rsid w:val="00F56927"/>
    <w:rsid w:val="00F569A5"/>
    <w:rsid w:val="00F643BA"/>
    <w:rsid w:val="00F6597D"/>
    <w:rsid w:val="00F66C16"/>
    <w:rsid w:val="00F67BF7"/>
    <w:rsid w:val="00F75063"/>
    <w:rsid w:val="00F756D0"/>
    <w:rsid w:val="00F77537"/>
    <w:rsid w:val="00F77DE7"/>
    <w:rsid w:val="00F801B0"/>
    <w:rsid w:val="00F87740"/>
    <w:rsid w:val="00F90497"/>
    <w:rsid w:val="00F90578"/>
    <w:rsid w:val="00F923AC"/>
    <w:rsid w:val="00F929FF"/>
    <w:rsid w:val="00F95C91"/>
    <w:rsid w:val="00F95E4C"/>
    <w:rsid w:val="00FA0B29"/>
    <w:rsid w:val="00FA2A13"/>
    <w:rsid w:val="00FA4E0F"/>
    <w:rsid w:val="00FB272A"/>
    <w:rsid w:val="00FB3AC2"/>
    <w:rsid w:val="00FB6107"/>
    <w:rsid w:val="00FC0DBB"/>
    <w:rsid w:val="00FC2EBA"/>
    <w:rsid w:val="00FC3056"/>
    <w:rsid w:val="00FC522A"/>
    <w:rsid w:val="00FD1D39"/>
    <w:rsid w:val="00FD6888"/>
    <w:rsid w:val="00FE1BA3"/>
    <w:rsid w:val="00FE3599"/>
    <w:rsid w:val="00FE620F"/>
    <w:rsid w:val="00FF1188"/>
    <w:rsid w:val="00FF1284"/>
    <w:rsid w:val="00FF4184"/>
    <w:rsid w:val="00FF67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5C9066A-A427-4455-9AF3-60556CF1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800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link w:val="af3"/>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uiPriority w:val="9"/>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4">
    <w:name w:val="header"/>
    <w:basedOn w:val="a1"/>
    <w:link w:val="af5"/>
    <w:unhideWhenUsed/>
    <w:rsid w:val="00485092"/>
    <w:pPr>
      <w:tabs>
        <w:tab w:val="center" w:pos="4153"/>
        <w:tab w:val="right" w:pos="8306"/>
      </w:tabs>
      <w:snapToGrid w:val="0"/>
    </w:pPr>
    <w:rPr>
      <w:sz w:val="20"/>
      <w:szCs w:val="20"/>
    </w:rPr>
  </w:style>
  <w:style w:type="character" w:customStyle="1" w:styleId="af5">
    <w:name w:val="頁首 字元"/>
    <w:link w:val="af4"/>
    <w:rsid w:val="00485092"/>
    <w:rPr>
      <w:rFonts w:ascii="標楷體" w:eastAsia="標楷體"/>
      <w:snapToGrid w:val="0"/>
      <w:kern w:val="2"/>
    </w:rPr>
  </w:style>
  <w:style w:type="paragraph" w:styleId="af6">
    <w:name w:val="footer"/>
    <w:basedOn w:val="a1"/>
    <w:link w:val="af7"/>
    <w:uiPriority w:val="99"/>
    <w:unhideWhenUsed/>
    <w:rsid w:val="00485092"/>
    <w:pPr>
      <w:tabs>
        <w:tab w:val="center" w:pos="4153"/>
        <w:tab w:val="right" w:pos="8306"/>
      </w:tabs>
      <w:snapToGrid w:val="0"/>
    </w:pPr>
    <w:rPr>
      <w:sz w:val="20"/>
      <w:szCs w:val="20"/>
    </w:rPr>
  </w:style>
  <w:style w:type="character" w:customStyle="1" w:styleId="af7">
    <w:name w:val="頁尾 字元"/>
    <w:link w:val="af6"/>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8">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a"/>
    <w:uiPriority w:val="99"/>
    <w:unhideWhenUsed/>
    <w:rsid w:val="00485092"/>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9"/>
    <w:uiPriority w:val="99"/>
    <w:qFormat/>
    <w:rsid w:val="00485092"/>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c">
    <w:name w:val="Balloon Text"/>
    <w:basedOn w:val="a1"/>
    <w:link w:val="afd"/>
    <w:uiPriority w:val="99"/>
    <w:semiHidden/>
    <w:unhideWhenUsed/>
    <w:rsid w:val="00485092"/>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485092"/>
    <w:rPr>
      <w:rFonts w:ascii="Cambria" w:hAnsi="Cambria"/>
      <w:snapToGrid w:val="0"/>
      <w:kern w:val="2"/>
      <w:sz w:val="18"/>
      <w:szCs w:val="18"/>
    </w:rPr>
  </w:style>
  <w:style w:type="table" w:styleId="afe">
    <w:name w:val="Table Grid"/>
    <w:basedOn w:val="a3"/>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e"/>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e"/>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0">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1">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2">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3">
    <w:name w:val="Body Text"/>
    <w:basedOn w:val="a1"/>
    <w:link w:val="aff4"/>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4">
    <w:name w:val="本文 字元"/>
    <w:link w:val="aff3"/>
    <w:rsid w:val="00485092"/>
    <w:rPr>
      <w:rFonts w:ascii="Arial" w:hAnsi="Arial"/>
      <w:spacing w:val="-5"/>
      <w:sz w:val="18"/>
    </w:rPr>
  </w:style>
  <w:style w:type="character" w:customStyle="1" w:styleId="aff5">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6">
    <w:name w:val="Emphasis"/>
    <w:uiPriority w:val="20"/>
    <w:qFormat/>
    <w:rsid w:val="00485092"/>
    <w:rPr>
      <w:b w:val="0"/>
      <w:bCs w:val="0"/>
      <w:i w:val="0"/>
      <w:iCs w:val="0"/>
      <w:color w:val="CC0033"/>
    </w:rPr>
  </w:style>
  <w:style w:type="paragraph" w:styleId="HTML">
    <w:name w:val="HTML Preformatted"/>
    <w:basedOn w:val="a1"/>
    <w:link w:val="HTML0"/>
    <w:uiPriority w:val="99"/>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uiPriority w:val="99"/>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7">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1"/>
    <w:link w:val="aff9"/>
    <w:rsid w:val="00485092"/>
    <w:pPr>
      <w:wordWrap w:val="0"/>
      <w:spacing w:line="340" w:lineRule="exact"/>
      <w:ind w:leftChars="0" w:left="100" w:hangingChars="100" w:hanging="100"/>
    </w:pPr>
    <w:rPr>
      <w:rFonts w:hAnsi="標楷體"/>
      <w:snapToGrid/>
      <w:sz w:val="22"/>
      <w:szCs w:val="22"/>
    </w:rPr>
  </w:style>
  <w:style w:type="character" w:customStyle="1" w:styleId="aff9">
    <w:name w:val="(一) 字元"/>
    <w:link w:val="aff8"/>
    <w:rsid w:val="00485092"/>
    <w:rPr>
      <w:rFonts w:ascii="標楷體" w:eastAsia="標楷體" w:hAnsi="標楷體"/>
      <w:kern w:val="2"/>
      <w:sz w:val="22"/>
      <w:szCs w:val="22"/>
    </w:rPr>
  </w:style>
  <w:style w:type="paragraph" w:customStyle="1" w:styleId="affa">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c">
    <w:name w:val="Salutation"/>
    <w:basedOn w:val="a1"/>
    <w:next w:val="a1"/>
    <w:link w:val="affd"/>
    <w:uiPriority w:val="99"/>
    <w:unhideWhenUsed/>
    <w:rsid w:val="00485092"/>
    <w:rPr>
      <w:rFonts w:hAnsi="標楷體"/>
      <w:color w:val="0070C0"/>
    </w:rPr>
  </w:style>
  <w:style w:type="character" w:customStyle="1" w:styleId="affd">
    <w:name w:val="問候 字元"/>
    <w:link w:val="affc"/>
    <w:uiPriority w:val="99"/>
    <w:rsid w:val="00485092"/>
    <w:rPr>
      <w:rFonts w:ascii="標楷體" w:eastAsia="標楷體" w:hAnsi="標楷體"/>
      <w:snapToGrid w:val="0"/>
      <w:color w:val="0070C0"/>
      <w:kern w:val="2"/>
      <w:sz w:val="28"/>
      <w:szCs w:val="28"/>
    </w:rPr>
  </w:style>
  <w:style w:type="paragraph" w:styleId="affe">
    <w:name w:val="Closing"/>
    <w:basedOn w:val="a1"/>
    <w:link w:val="afff"/>
    <w:uiPriority w:val="99"/>
    <w:unhideWhenUsed/>
    <w:rsid w:val="00485092"/>
    <w:pPr>
      <w:ind w:leftChars="1800" w:left="100"/>
    </w:pPr>
    <w:rPr>
      <w:rFonts w:hAnsi="標楷體"/>
      <w:color w:val="0070C0"/>
    </w:rPr>
  </w:style>
  <w:style w:type="character" w:customStyle="1" w:styleId="afff">
    <w:name w:val="結語 字元"/>
    <w:link w:val="affe"/>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0">
    <w:name w:val="FollowedHyperlink"/>
    <w:uiPriority w:val="99"/>
    <w:unhideWhenUsed/>
    <w:rsid w:val="00485092"/>
    <w:rPr>
      <w:color w:val="954F72"/>
      <w:u w:val="single"/>
    </w:rPr>
  </w:style>
  <w:style w:type="table" w:customStyle="1" w:styleId="32">
    <w:name w:val="表格格線3"/>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2">
    <w:name w:val="註腳文字(標準)"/>
    <w:basedOn w:val="a1"/>
    <w:link w:val="afff3"/>
    <w:qFormat/>
    <w:rsid w:val="00485092"/>
    <w:pPr>
      <w:snapToGrid w:val="0"/>
      <w:spacing w:line="280" w:lineRule="exact"/>
      <w:ind w:leftChars="0" w:left="181" w:firstLineChars="0" w:hanging="181"/>
    </w:pPr>
    <w:rPr>
      <w:sz w:val="24"/>
      <w:szCs w:val="24"/>
    </w:rPr>
  </w:style>
  <w:style w:type="character" w:customStyle="1" w:styleId="afff3">
    <w:name w:val="註腳文字(標準) 字元"/>
    <w:link w:val="afff2"/>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4">
    <w:name w:val="List Paragraph"/>
    <w:basedOn w:val="a1"/>
    <w:link w:val="afff5"/>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6">
    <w:name w:val="Title"/>
    <w:basedOn w:val="a1"/>
    <w:next w:val="a1"/>
    <w:link w:val="afff7"/>
    <w:uiPriority w:val="10"/>
    <w:qFormat/>
    <w:rsid w:val="00485092"/>
    <w:pPr>
      <w:spacing w:before="240" w:after="60"/>
      <w:jc w:val="center"/>
      <w:outlineLvl w:val="0"/>
    </w:pPr>
    <w:rPr>
      <w:rFonts w:ascii="Cambria" w:eastAsia="新細明體" w:hAnsi="Cambria"/>
      <w:b/>
      <w:bCs/>
      <w:sz w:val="32"/>
      <w:szCs w:val="32"/>
    </w:rPr>
  </w:style>
  <w:style w:type="character" w:customStyle="1" w:styleId="afff7">
    <w:name w:val="標題 字元"/>
    <w:link w:val="afff6"/>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8">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9">
    <w:name w:val="annotation text"/>
    <w:basedOn w:val="a1"/>
    <w:link w:val="afffa"/>
    <w:rsid w:val="00485092"/>
    <w:pPr>
      <w:jc w:val="left"/>
    </w:pPr>
  </w:style>
  <w:style w:type="character" w:customStyle="1" w:styleId="afffa">
    <w:name w:val="註解文字 字元"/>
    <w:link w:val="afff9"/>
    <w:rsid w:val="00485092"/>
    <w:rPr>
      <w:rFonts w:ascii="標楷體" w:eastAsia="標楷體"/>
      <w:snapToGrid w:val="0"/>
      <w:kern w:val="2"/>
      <w:sz w:val="28"/>
      <w:szCs w:val="28"/>
    </w:rPr>
  </w:style>
  <w:style w:type="paragraph" w:styleId="afffb">
    <w:name w:val="annotation subject"/>
    <w:basedOn w:val="afff9"/>
    <w:next w:val="afff9"/>
    <w:link w:val="afffc"/>
    <w:rsid w:val="00485092"/>
    <w:rPr>
      <w:b/>
      <w:bCs/>
    </w:rPr>
  </w:style>
  <w:style w:type="character" w:customStyle="1" w:styleId="afffc">
    <w:name w:val="註解主旨 字元"/>
    <w:link w:val="afffb"/>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5">
    <w:name w:val="清單段落 字元"/>
    <w:link w:val="afff4"/>
    <w:uiPriority w:val="34"/>
    <w:locked/>
    <w:rsid w:val="00485092"/>
    <w:rPr>
      <w:rFonts w:ascii="Calibri" w:hAnsi="Calibri"/>
      <w:kern w:val="2"/>
      <w:sz w:val="24"/>
      <w:szCs w:val="22"/>
    </w:rPr>
  </w:style>
  <w:style w:type="paragraph" w:styleId="afffd">
    <w:name w:val="caption"/>
    <w:basedOn w:val="a1"/>
    <w:next w:val="a1"/>
    <w:semiHidden/>
    <w:unhideWhenUsed/>
    <w:qFormat/>
    <w:rsid w:val="00485092"/>
    <w:rPr>
      <w:sz w:val="20"/>
      <w:szCs w:val="20"/>
    </w:rPr>
  </w:style>
  <w:style w:type="table" w:customStyle="1" w:styleId="110">
    <w:name w:val="表格格線11"/>
    <w:basedOn w:val="a3"/>
    <w:next w:val="afe"/>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e"/>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annotation reference"/>
    <w:uiPriority w:val="99"/>
    <w:semiHidden/>
    <w:unhideWhenUsed/>
    <w:rsid w:val="00485092"/>
    <w:rPr>
      <w:sz w:val="18"/>
      <w:szCs w:val="18"/>
    </w:rPr>
  </w:style>
  <w:style w:type="paragraph" w:styleId="affff0">
    <w:name w:val="Body Text Indent"/>
    <w:basedOn w:val="a1"/>
    <w:link w:val="affff1"/>
    <w:rsid w:val="00485092"/>
    <w:pPr>
      <w:ind w:left="566" w:firstLine="566"/>
    </w:pPr>
  </w:style>
  <w:style w:type="character" w:customStyle="1" w:styleId="affff1">
    <w:name w:val="本文縮排 字元"/>
    <w:link w:val="affff0"/>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e"/>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Signature"/>
    <w:basedOn w:val="a1"/>
    <w:link w:val="affff3"/>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3">
    <w:name w:val="簽名 字元"/>
    <w:link w:val="affff2"/>
    <w:rsid w:val="00485092"/>
    <w:rPr>
      <w:spacing w:val="-5"/>
      <w:sz w:val="18"/>
      <w:szCs w:val="18"/>
    </w:rPr>
  </w:style>
  <w:style w:type="paragraph" w:styleId="affff4">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5"/>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5">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6">
    <w:name w:val="Date"/>
    <w:basedOn w:val="a1"/>
    <w:next w:val="a1"/>
    <w:link w:val="affff7"/>
    <w:uiPriority w:val="99"/>
    <w:semiHidden/>
    <w:unhideWhenUsed/>
    <w:rsid w:val="00485092"/>
    <w:pPr>
      <w:jc w:val="right"/>
    </w:pPr>
  </w:style>
  <w:style w:type="character" w:customStyle="1" w:styleId="affff7">
    <w:name w:val="日期 字元"/>
    <w:link w:val="affff6"/>
    <w:uiPriority w:val="99"/>
    <w:semiHidden/>
    <w:rsid w:val="00485092"/>
    <w:rPr>
      <w:rFonts w:ascii="標楷體" w:eastAsia="標楷體"/>
      <w:snapToGrid w:val="0"/>
      <w:kern w:val="2"/>
      <w:sz w:val="28"/>
      <w:szCs w:val="28"/>
    </w:rPr>
  </w:style>
  <w:style w:type="table" w:customStyle="1" w:styleId="120">
    <w:name w:val="表格格線12"/>
    <w:basedOn w:val="a3"/>
    <w:next w:val="afe"/>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 w:type="paragraph" w:customStyle="1" w:styleId="28">
    <w:name w:val=" 字元 字元2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11">
    <w:name w:val="1.1內文"/>
    <w:basedOn w:val="a1"/>
    <w:rsid w:val="00E1487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E14872"/>
    <w:rPr>
      <w:sz w:val="20"/>
      <w:szCs w:val="20"/>
    </w:rPr>
  </w:style>
  <w:style w:type="character" w:customStyle="1" w:styleId="CharacterStyle3">
    <w:name w:val="Character Style 3"/>
    <w:rsid w:val="00E14872"/>
    <w:rPr>
      <w:sz w:val="25"/>
      <w:szCs w:val="25"/>
    </w:rPr>
  </w:style>
  <w:style w:type="paragraph" w:customStyle="1" w:styleId="1e">
    <w:name w:val="字元 字元1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字元 字元"/>
    <w:basedOn w:val="a1"/>
    <w:semiHidden/>
    <w:rsid w:val="00E1487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E14872"/>
  </w:style>
  <w:style w:type="character" w:customStyle="1" w:styleId="af3">
    <w:name w:val="前言(一)(二)(三) 字元"/>
    <w:link w:val="af2"/>
    <w:rsid w:val="00E14872"/>
    <w:rPr>
      <w:rFonts w:ascii="標楷體" w:eastAsia="標楷體"/>
      <w:snapToGrid w:val="0"/>
      <w:kern w:val="2"/>
      <w:sz w:val="28"/>
      <w:szCs w:val="28"/>
    </w:rPr>
  </w:style>
  <w:style w:type="table" w:customStyle="1" w:styleId="6">
    <w:name w:val="表格格線6"/>
    <w:basedOn w:val="a3"/>
    <w:next w:val="afe"/>
    <w:rsid w:val="004270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217521636">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 w:id="188856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6213B-610A-4958-B89E-660C2B027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2</Pages>
  <Words>169</Words>
  <Characters>968</Characters>
  <Application>Microsoft Office Word</Application>
  <DocSecurity>0</DocSecurity>
  <Lines>8</Lines>
  <Paragraphs>2</Paragraphs>
  <ScaleCrop>false</ScaleCrop>
  <Company>HOME</Company>
  <LinksUpToDate>false</LinksUpToDate>
  <CharactersWithSpaces>1135</CharactersWithSpaces>
  <SharedDoc>false</SharedDoc>
  <HLinks>
    <vt:vector size="48" baseType="variant">
      <vt:variant>
        <vt:i4>1835061</vt:i4>
      </vt:variant>
      <vt:variant>
        <vt:i4>44</vt:i4>
      </vt:variant>
      <vt:variant>
        <vt:i4>0</vt:i4>
      </vt:variant>
      <vt:variant>
        <vt:i4>5</vt:i4>
      </vt:variant>
      <vt:variant>
        <vt:lpwstr/>
      </vt:variant>
      <vt:variant>
        <vt:lpwstr>_Toc224719271</vt:lpwstr>
      </vt:variant>
      <vt:variant>
        <vt:i4>1835061</vt:i4>
      </vt:variant>
      <vt:variant>
        <vt:i4>38</vt:i4>
      </vt:variant>
      <vt:variant>
        <vt:i4>0</vt:i4>
      </vt:variant>
      <vt:variant>
        <vt:i4>5</vt:i4>
      </vt:variant>
      <vt:variant>
        <vt:lpwstr/>
      </vt:variant>
      <vt:variant>
        <vt:lpwstr>_Toc224719270</vt:lpwstr>
      </vt:variant>
      <vt:variant>
        <vt:i4>1900597</vt:i4>
      </vt:variant>
      <vt:variant>
        <vt:i4>32</vt:i4>
      </vt:variant>
      <vt:variant>
        <vt:i4>0</vt:i4>
      </vt:variant>
      <vt:variant>
        <vt:i4>5</vt:i4>
      </vt:variant>
      <vt:variant>
        <vt:lpwstr/>
      </vt:variant>
      <vt:variant>
        <vt:lpwstr>_Toc224719269</vt:lpwstr>
      </vt:variant>
      <vt:variant>
        <vt:i4>1900597</vt:i4>
      </vt:variant>
      <vt:variant>
        <vt:i4>26</vt:i4>
      </vt:variant>
      <vt:variant>
        <vt:i4>0</vt:i4>
      </vt:variant>
      <vt:variant>
        <vt:i4>5</vt:i4>
      </vt:variant>
      <vt:variant>
        <vt:lpwstr/>
      </vt:variant>
      <vt:variant>
        <vt:lpwstr>_Toc224719268</vt:lpwstr>
      </vt:variant>
      <vt:variant>
        <vt:i4>1900597</vt:i4>
      </vt:variant>
      <vt:variant>
        <vt:i4>20</vt:i4>
      </vt:variant>
      <vt:variant>
        <vt:i4>0</vt:i4>
      </vt:variant>
      <vt:variant>
        <vt:i4>5</vt:i4>
      </vt:variant>
      <vt:variant>
        <vt:lpwstr/>
      </vt:variant>
      <vt:variant>
        <vt:lpwstr>_Toc224719267</vt:lpwstr>
      </vt:variant>
      <vt:variant>
        <vt:i4>1900597</vt:i4>
      </vt:variant>
      <vt:variant>
        <vt:i4>14</vt:i4>
      </vt:variant>
      <vt:variant>
        <vt:i4>0</vt:i4>
      </vt:variant>
      <vt:variant>
        <vt:i4>5</vt:i4>
      </vt:variant>
      <vt:variant>
        <vt:lpwstr/>
      </vt:variant>
      <vt:variant>
        <vt:lpwstr>_Toc224719266</vt:lpwstr>
      </vt:variant>
      <vt:variant>
        <vt:i4>1900597</vt:i4>
      </vt:variant>
      <vt:variant>
        <vt:i4>8</vt:i4>
      </vt:variant>
      <vt:variant>
        <vt:i4>0</vt:i4>
      </vt:variant>
      <vt:variant>
        <vt:i4>5</vt:i4>
      </vt:variant>
      <vt:variant>
        <vt:lpwstr/>
      </vt:variant>
      <vt:variant>
        <vt:lpwstr>_Toc224719265</vt:lpwstr>
      </vt:variant>
      <vt:variant>
        <vt:i4>1900597</vt:i4>
      </vt:variant>
      <vt:variant>
        <vt:i4>2</vt:i4>
      </vt:variant>
      <vt:variant>
        <vt:i4>0</vt:i4>
      </vt:variant>
      <vt:variant>
        <vt:i4>5</vt:i4>
      </vt:variant>
      <vt:variant>
        <vt:lpwstr/>
      </vt:variant>
      <vt:variant>
        <vt:lpwstr>_Toc224719264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2026-03-18T01:39:00Z</cp:lastPrinted>
  <dcterms:created xsi:type="dcterms:W3CDTF">2026-03-19T07:35:00Z</dcterms:created>
  <dcterms:modified xsi:type="dcterms:W3CDTF">2026-03-19T07:35:00Z</dcterms:modified>
</cp:coreProperties>
</file>