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bookmarkStart w:id="24" w:name="_GoBack"/>
      <w:bookmarkEnd w:id="24"/>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202318" w:rsidRDefault="003C458B" w:rsidP="00202318">
      <w:pPr>
        <w:pStyle w:val="14"/>
        <w:ind w:left="567" w:hanging="567"/>
      </w:pPr>
      <w:bookmarkStart w:id="25" w:name="_Toc53049277"/>
      <w:bookmarkStart w:id="26" w:name="_Toc148520528"/>
      <w:bookmarkStart w:id="27" w:name="_Toc464725859"/>
      <w:bookmarkStart w:id="28" w:name="_Toc528163227"/>
      <w:bookmarkStart w:id="29" w:name="_Toc52990098"/>
      <w:bookmarkStart w:id="30" w:name="_Toc528163224"/>
      <w:bookmarkStart w:id="31" w:name="_Toc52990097"/>
      <w:bookmarkStart w:id="32" w:name="_Toc528163221"/>
      <w:bookmarkStart w:id="33" w:name="_Toc216195691"/>
      <w:bookmarkStart w:id="34" w:name="_Toc22471927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9"/>
      <w:bookmarkEnd w:id="7"/>
      <w:bookmarkEnd w:id="8"/>
      <w:r>
        <w:rPr>
          <w:rFonts w:hint="eastAsia"/>
        </w:rPr>
        <w:t>七</w:t>
      </w:r>
      <w:r w:rsidRPr="00202318">
        <w:rPr>
          <w:rFonts w:hint="eastAsia"/>
        </w:rPr>
        <w:t>、近</w:t>
      </w:r>
      <w:r w:rsidRPr="00202318">
        <w:t>年</w:t>
      </w:r>
      <w:r w:rsidRPr="00202318">
        <w:rPr>
          <w:rFonts w:hint="eastAsia"/>
        </w:rPr>
        <w:t>警察消防海巡移民空勤人員及協勤民力安全基金多呈收支短絀情形，允宜積極研謀基金保管及運用策略，俾增加基金來源</w:t>
      </w:r>
      <w:bookmarkEnd w:id="32"/>
      <w:r w:rsidRPr="00202318">
        <w:rPr>
          <w:rFonts w:hint="eastAsia"/>
        </w:rPr>
        <w:t>，以達基金永續經營及切實保障渠等人員之目的</w:t>
      </w:r>
      <w:bookmarkEnd w:id="33"/>
      <w:bookmarkEnd w:id="34"/>
    </w:p>
    <w:p w:rsidR="003C458B" w:rsidRPr="00DC468D" w:rsidRDefault="003C458B" w:rsidP="00F643BA">
      <w:pPr>
        <w:ind w:left="566" w:firstLine="566"/>
      </w:pPr>
      <w:r w:rsidRPr="00DC468D">
        <w:rPr>
          <w:rFonts w:hint="eastAsia"/>
        </w:rPr>
        <w:t>警察消防海巡移民空勤人員及協勤民力安全基金(以下簡稱警民基金)11</w:t>
      </w:r>
      <w:r w:rsidRPr="00DC468D">
        <w:t>3</w:t>
      </w:r>
      <w:r w:rsidRPr="00DC468D">
        <w:rPr>
          <w:rFonts w:hint="eastAsia"/>
        </w:rPr>
        <w:t>年度決算基金來源506萬1千元，基金用途3,</w:t>
      </w:r>
      <w:r w:rsidRPr="00DC468D">
        <w:t>236</w:t>
      </w:r>
      <w:r w:rsidRPr="00DC468D">
        <w:rPr>
          <w:rFonts w:hint="eastAsia"/>
        </w:rPr>
        <w:t>萬5千元，短絀2,</w:t>
      </w:r>
      <w:r w:rsidRPr="00DC468D">
        <w:t>730</w:t>
      </w:r>
      <w:r w:rsidRPr="00DC468D">
        <w:rPr>
          <w:rFonts w:hint="eastAsia"/>
        </w:rPr>
        <w:t>萬4千元，較11</w:t>
      </w:r>
      <w:r w:rsidRPr="00DC468D">
        <w:t>3</w:t>
      </w:r>
      <w:r w:rsidRPr="00DC468D">
        <w:rPr>
          <w:rFonts w:hint="eastAsia"/>
        </w:rPr>
        <w:t>年度預算短絀增加1,655萬5千元(增幅154.01%)，主要</w:t>
      </w:r>
      <w:r>
        <w:rPr>
          <w:rFonts w:hint="eastAsia"/>
        </w:rPr>
        <w:t>係因</w:t>
      </w:r>
      <w:r w:rsidRPr="00DC468D">
        <w:rPr>
          <w:rFonts w:hint="eastAsia"/>
        </w:rPr>
        <w:t>安全金</w:t>
      </w:r>
      <w:r>
        <w:rPr>
          <w:rFonts w:hint="eastAsia"/>
        </w:rPr>
        <w:t>實際</w:t>
      </w:r>
      <w:r w:rsidRPr="00DC468D">
        <w:rPr>
          <w:rFonts w:hint="eastAsia"/>
        </w:rPr>
        <w:t>申請人數或平均申請金額較原估列數多。經查：</w:t>
      </w:r>
    </w:p>
    <w:p w:rsidR="003C458B" w:rsidRPr="001467CA" w:rsidRDefault="003C458B" w:rsidP="00423156">
      <w:pPr>
        <w:ind w:left="849" w:hangingChars="100" w:hanging="283"/>
        <w:rPr>
          <w:b/>
          <w:bCs/>
        </w:rPr>
      </w:pPr>
      <w:r w:rsidRPr="001467CA">
        <w:rPr>
          <w:rFonts w:hint="eastAsia"/>
          <w:b/>
          <w:bCs/>
        </w:rPr>
        <w:lastRenderedPageBreak/>
        <w:t>(一)警民基金來源主要為利息收入</w:t>
      </w:r>
    </w:p>
    <w:p w:rsidR="003C458B" w:rsidRPr="001467CA" w:rsidRDefault="003C458B" w:rsidP="00423156">
      <w:pPr>
        <w:adjustRightInd w:val="0"/>
        <w:ind w:leftChars="300" w:left="850" w:firstLine="566"/>
      </w:pPr>
      <w:r w:rsidRPr="001467CA">
        <w:rPr>
          <w:rFonts w:hint="eastAsia"/>
        </w:rPr>
        <w:t>依</w:t>
      </w:r>
      <w:bookmarkStart w:id="35" w:name="_Hlk215849637"/>
      <w:r w:rsidRPr="001467CA">
        <w:rPr>
          <w:rFonts w:hint="eastAsia"/>
        </w:rPr>
        <w:t>警察消防海巡移民空勤人員及協勤民力安全基金設置管理辦法</w:t>
      </w:r>
      <w:bookmarkEnd w:id="35"/>
      <w:r w:rsidRPr="001467CA">
        <w:rPr>
          <w:rFonts w:hint="eastAsia"/>
        </w:rPr>
        <w:t>第3條規定：「本基金之來源如下：一、由行政院分9年編列預算新臺幣1</w:t>
      </w:r>
      <w:r w:rsidRPr="001467CA">
        <w:t>0</w:t>
      </w:r>
      <w:r w:rsidRPr="001467CA">
        <w:rPr>
          <w:rFonts w:hint="eastAsia"/>
        </w:rPr>
        <w:t>億元撥入本基金，第1年撥新臺幣2億元，之後8年每年撥新臺幣1億元。二、由社會各界人士捐贈。三、本基金之孳息收入及其運用之收入。四、其他有關收入。」謹就上開主要基金來源分析如下：</w:t>
      </w:r>
    </w:p>
    <w:p w:rsidR="003C458B" w:rsidRPr="001467CA" w:rsidRDefault="003C458B" w:rsidP="00423156">
      <w:pPr>
        <w:ind w:leftChars="300" w:left="1133" w:hangingChars="100" w:hanging="283"/>
      </w:pPr>
      <w:r w:rsidRPr="001467CA">
        <w:rPr>
          <w:rFonts w:hint="eastAsia"/>
          <w:b/>
        </w:rPr>
        <w:t>1.國庫撥款：</w:t>
      </w:r>
      <w:r w:rsidRPr="001467CA">
        <w:rPr>
          <w:rFonts w:hint="eastAsia"/>
        </w:rPr>
        <w:t>上開規定由行政院撥入基金之部分，查行政院自97年度起編列預算撥入該基金，第1年撥2億元，之後每年撥1億元，105年度已全數撥補完竣。</w:t>
      </w:r>
    </w:p>
    <w:p w:rsidR="003C458B" w:rsidRPr="001467CA" w:rsidRDefault="003C458B" w:rsidP="00423156">
      <w:pPr>
        <w:ind w:leftChars="300" w:left="1133" w:hangingChars="100" w:hanging="283"/>
      </w:pPr>
      <w:r w:rsidRPr="001467CA">
        <w:rPr>
          <w:rFonts w:hint="eastAsia"/>
          <w:b/>
        </w:rPr>
        <w:t>2.利息收入：</w:t>
      </w:r>
      <w:r w:rsidRPr="001467CA">
        <w:rPr>
          <w:rFonts w:hint="eastAsia"/>
        </w:rPr>
        <w:t>依財政部函示規定，自100年起各基金由政府撥補款項需納入國庫集中支付辦理，無息供作</w:t>
      </w:r>
      <w:r w:rsidRPr="001467CA">
        <w:rPr>
          <w:rFonts w:hint="eastAsia"/>
          <w:color w:val="000000"/>
        </w:rPr>
        <w:t>國庫調度運用，故可用資金自100年起應扣除國庫集中部分。以113年</w:t>
      </w:r>
      <w:r>
        <w:rPr>
          <w:rFonts w:hint="eastAsia"/>
          <w:color w:val="000000"/>
        </w:rPr>
        <w:t>度</w:t>
      </w:r>
      <w:r w:rsidRPr="001467CA">
        <w:rPr>
          <w:rFonts w:hint="eastAsia"/>
        </w:rPr>
        <w:t>為例，扣除國庫集中支付部分(期初3億7</w:t>
      </w:r>
      <w:r w:rsidRPr="001467CA">
        <w:t>,337</w:t>
      </w:r>
      <w:r w:rsidRPr="001467CA">
        <w:rPr>
          <w:rFonts w:hint="eastAsia"/>
        </w:rPr>
        <w:t>萬8千元，期末3億4</w:t>
      </w:r>
      <w:r w:rsidRPr="001467CA">
        <w:t>,111</w:t>
      </w:r>
      <w:r w:rsidRPr="001467CA">
        <w:rPr>
          <w:rFonts w:hint="eastAsia"/>
        </w:rPr>
        <w:t>萬4千元)，該年度調整後期初及期末基金專戶餘額分別為5億1</w:t>
      </w:r>
      <w:r w:rsidRPr="001467CA">
        <w:t>,</w:t>
      </w:r>
      <w:r w:rsidRPr="001467CA">
        <w:rPr>
          <w:rFonts w:hint="eastAsia"/>
        </w:rPr>
        <w:t>2</w:t>
      </w:r>
      <w:r w:rsidRPr="001467CA">
        <w:t>94</w:t>
      </w:r>
      <w:r w:rsidRPr="001467CA">
        <w:rPr>
          <w:rFonts w:hint="eastAsia"/>
        </w:rPr>
        <w:t>萬8千元及5億1</w:t>
      </w:r>
      <w:r w:rsidRPr="001467CA">
        <w:t>,7</w:t>
      </w:r>
      <w:r w:rsidRPr="001467CA">
        <w:rPr>
          <w:rFonts w:hint="eastAsia"/>
        </w:rPr>
        <w:t>9</w:t>
      </w:r>
      <w:r w:rsidRPr="001467CA">
        <w:t>0</w:t>
      </w:r>
      <w:r w:rsidRPr="001467CA">
        <w:rPr>
          <w:rFonts w:hint="eastAsia"/>
        </w:rPr>
        <w:t>萬8千元，利息</w:t>
      </w:r>
      <w:r w:rsidRPr="001467CA">
        <w:rPr>
          <w:rFonts w:hint="eastAsia"/>
        </w:rPr>
        <w:lastRenderedPageBreak/>
        <w:t>收入決算數496萬1千元，調整後平均存款利率為0.96%</w:t>
      </w:r>
      <w:r w:rsidRPr="001467CA">
        <w:rPr>
          <w:vertAlign w:val="superscript"/>
        </w:rPr>
        <w:footnoteReference w:id="1"/>
      </w:r>
      <w:r w:rsidRPr="001467CA">
        <w:rPr>
          <w:rFonts w:hint="eastAsia"/>
        </w:rPr>
        <w:t>(詳表1)。</w:t>
      </w:r>
    </w:p>
    <w:p w:rsidR="003C458B" w:rsidRPr="001467CA" w:rsidRDefault="003C458B" w:rsidP="00423156">
      <w:pPr>
        <w:ind w:leftChars="300" w:left="1133" w:hangingChars="100" w:hanging="283"/>
      </w:pPr>
      <w:r w:rsidRPr="001467CA">
        <w:rPr>
          <w:rFonts w:hint="eastAsia"/>
          <w:b/>
        </w:rPr>
        <w:t>3.其他收入：</w:t>
      </w:r>
      <w:r w:rsidRPr="001467CA">
        <w:rPr>
          <w:rFonts w:hint="eastAsia"/>
        </w:rPr>
        <w:t>主要係社會各界捐贈，洽據警政署說明，此項收入來源不穩定且額度不高，自1</w:t>
      </w:r>
      <w:r w:rsidRPr="001467CA">
        <w:t>08年度起</w:t>
      </w:r>
      <w:r w:rsidRPr="001467CA">
        <w:rPr>
          <w:rFonts w:hint="eastAsia"/>
        </w:rPr>
        <w:t>預算案編列數均為10萬元且各該年度決算數多低於1</w:t>
      </w:r>
      <w:r w:rsidRPr="001467CA">
        <w:t>0萬元以下</w:t>
      </w:r>
      <w:r w:rsidRPr="001467CA">
        <w:rPr>
          <w:rFonts w:hint="eastAsia"/>
        </w:rPr>
        <w:t>。</w:t>
      </w:r>
    </w:p>
    <w:p w:rsidR="003C458B" w:rsidRPr="001467CA" w:rsidRDefault="003C458B" w:rsidP="00423156">
      <w:pPr>
        <w:adjustRightInd w:val="0"/>
        <w:ind w:leftChars="300" w:left="850" w:firstLine="566"/>
      </w:pPr>
      <w:r w:rsidRPr="001467CA">
        <w:rPr>
          <w:rFonts w:hint="eastAsia"/>
        </w:rPr>
        <w:t>由上所述，警民基金每年主要基金來源以利息收入為主，惟該基金扣除國庫集中支付部分之資金，係以1年期定期存款</w:t>
      </w:r>
      <w:r w:rsidRPr="001467CA">
        <w:rPr>
          <w:rFonts w:hint="eastAsia"/>
        </w:rPr>
        <w:lastRenderedPageBreak/>
        <w:t>為主，調整後平均存款利率介於0.37%至0.96%之間，資金運用尚有提升改善空間。</w:t>
      </w:r>
    </w:p>
    <w:p w:rsidR="003C458B" w:rsidRPr="001467CA" w:rsidRDefault="003C458B" w:rsidP="00423156">
      <w:pPr>
        <w:ind w:leftChars="306" w:left="867" w:firstLineChars="0" w:firstLine="1"/>
        <w:rPr>
          <w:rFonts w:hAnsi="標楷體"/>
          <w:spacing w:val="-20"/>
        </w:rPr>
      </w:pPr>
      <w:r w:rsidRPr="001467CA">
        <w:rPr>
          <w:rFonts w:hint="eastAsia"/>
          <w:b/>
        </w:rPr>
        <w:t>表1  110至113年度警民基金利息收入分析</w:t>
      </w:r>
      <w:r w:rsidRPr="001467CA">
        <w:rPr>
          <w:rFonts w:hint="eastAsia"/>
          <w:b/>
          <w:spacing w:val="-20"/>
        </w:rPr>
        <w:t xml:space="preserve">表 </w:t>
      </w:r>
      <w:r w:rsidRPr="001467CA">
        <w:rPr>
          <w:rFonts w:hint="eastAsia"/>
          <w:spacing w:val="-20"/>
          <w:sz w:val="24"/>
          <w:szCs w:val="24"/>
        </w:rPr>
        <w:t>單位：新臺幣千元</w:t>
      </w:r>
      <w:r w:rsidRPr="001467CA">
        <w:rPr>
          <w:rFonts w:hAnsi="標楷體" w:hint="eastAsia"/>
          <w:spacing w:val="-20"/>
          <w:sz w:val="24"/>
          <w:szCs w:val="24"/>
        </w:rPr>
        <w:t>；%</w:t>
      </w:r>
    </w:p>
    <w:tbl>
      <w:tblPr>
        <w:tblW w:w="7704" w:type="dxa"/>
        <w:tblInd w:w="9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751"/>
        <w:gridCol w:w="1488"/>
        <w:gridCol w:w="1488"/>
        <w:gridCol w:w="1488"/>
        <w:gridCol w:w="1489"/>
      </w:tblGrid>
      <w:tr w:rsidR="003C458B" w:rsidRPr="001467CA" w:rsidTr="00923EB5">
        <w:trPr>
          <w:tblHeader/>
        </w:trPr>
        <w:tc>
          <w:tcPr>
            <w:tcW w:w="1751"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項目</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110</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w:t>
            </w:r>
            <w:r w:rsidRPr="001467CA">
              <w:rPr>
                <w:b/>
                <w:spacing w:val="-20"/>
                <w:sz w:val="24"/>
              </w:rPr>
              <w:t>1</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112</w:t>
            </w:r>
          </w:p>
        </w:tc>
        <w:tc>
          <w:tcPr>
            <w:tcW w:w="1489"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w:t>
            </w:r>
            <w:r w:rsidRPr="001467CA">
              <w:rPr>
                <w:b/>
                <w:spacing w:val="-20"/>
                <w:sz w:val="24"/>
              </w:rPr>
              <w:t>3</w:t>
            </w:r>
          </w:p>
        </w:tc>
      </w:tr>
      <w:tr w:rsidR="003C458B" w:rsidRPr="001467CA" w:rsidTr="00923EB5">
        <w:tc>
          <w:tcPr>
            <w:tcW w:w="1751" w:type="dxa"/>
            <w:vAlign w:val="center"/>
          </w:tcPr>
          <w:p w:rsidR="003C458B" w:rsidRPr="00921350" w:rsidRDefault="003C458B" w:rsidP="00423156">
            <w:pPr>
              <w:spacing w:line="280" w:lineRule="exact"/>
              <w:ind w:leftChars="0" w:left="0" w:firstLineChars="0" w:firstLine="0"/>
              <w:jc w:val="center"/>
              <w:rPr>
                <w:sz w:val="24"/>
              </w:rPr>
            </w:pPr>
            <w:r w:rsidRPr="00921350">
              <w:rPr>
                <w:rFonts w:hint="eastAsia"/>
                <w:sz w:val="24"/>
              </w:rPr>
              <w:t>利息</w:t>
            </w:r>
            <w:r w:rsidRPr="00921350">
              <w:rPr>
                <w:rFonts w:hint="eastAsia"/>
                <w:spacing w:val="-20"/>
                <w:sz w:val="24"/>
              </w:rPr>
              <w:t>收入</w:t>
            </w:r>
            <w:r w:rsidRPr="00921350">
              <w:rPr>
                <w:rFonts w:hint="eastAsia"/>
                <w:sz w:val="24"/>
              </w:rPr>
              <w:t>預算</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,847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,852</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2,660</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4,464</w:t>
            </w:r>
          </w:p>
        </w:tc>
      </w:tr>
      <w:tr w:rsidR="003C458B" w:rsidRPr="001467CA" w:rsidTr="00923EB5">
        <w:tc>
          <w:tcPr>
            <w:tcW w:w="1751" w:type="dxa"/>
            <w:vAlign w:val="center"/>
          </w:tcPr>
          <w:p w:rsidR="003C458B" w:rsidRPr="00921350" w:rsidRDefault="003C458B" w:rsidP="00423156">
            <w:pPr>
              <w:spacing w:line="280" w:lineRule="exact"/>
              <w:ind w:leftChars="0" w:left="0" w:firstLineChars="0" w:firstLine="0"/>
              <w:jc w:val="center"/>
              <w:rPr>
                <w:sz w:val="24"/>
              </w:rPr>
            </w:pPr>
            <w:r w:rsidRPr="00921350">
              <w:rPr>
                <w:rFonts w:hint="eastAsia"/>
                <w:sz w:val="24"/>
              </w:rPr>
              <w:t>利息</w:t>
            </w:r>
            <w:r w:rsidRPr="00921350">
              <w:rPr>
                <w:rFonts w:hint="eastAsia"/>
                <w:spacing w:val="-20"/>
                <w:sz w:val="24"/>
              </w:rPr>
              <w:t>收入</w:t>
            </w:r>
            <w:r w:rsidRPr="00921350">
              <w:rPr>
                <w:rFonts w:hint="eastAsia"/>
                <w:sz w:val="24"/>
              </w:rPr>
              <w:t>決算</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,848</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2</w:t>
            </w:r>
            <w:r w:rsidRPr="001467CA">
              <w:rPr>
                <w:sz w:val="24"/>
              </w:rPr>
              <w:t>,987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4,349</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color w:val="000000"/>
                <w:sz w:val="24"/>
              </w:rPr>
              <w:t>4,961</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基金專戶</w:t>
            </w:r>
          </w:p>
          <w:p w:rsidR="003C458B" w:rsidRPr="001467CA" w:rsidRDefault="003C458B" w:rsidP="00423156">
            <w:pPr>
              <w:spacing w:line="280" w:lineRule="exact"/>
              <w:ind w:leftChars="0" w:left="0" w:firstLineChars="0" w:firstLine="0"/>
              <w:jc w:val="center"/>
              <w:rPr>
                <w:sz w:val="24"/>
              </w:rPr>
            </w:pPr>
            <w:r w:rsidRPr="001467CA">
              <w:rPr>
                <w:rFonts w:hint="eastAsia"/>
                <w:sz w:val="24"/>
              </w:rPr>
              <w:t>期初餘額</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97,005</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92,417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884,714</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886,326</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基金專戶</w:t>
            </w:r>
          </w:p>
          <w:p w:rsidR="003C458B" w:rsidRPr="001467CA" w:rsidRDefault="003C458B" w:rsidP="00423156">
            <w:pPr>
              <w:spacing w:line="280" w:lineRule="exact"/>
              <w:ind w:leftChars="0" w:left="0" w:firstLineChars="0" w:firstLine="0"/>
              <w:jc w:val="center"/>
              <w:rPr>
                <w:sz w:val="24"/>
              </w:rPr>
            </w:pPr>
            <w:r w:rsidRPr="001467CA">
              <w:rPr>
                <w:rFonts w:hint="eastAsia"/>
                <w:sz w:val="24"/>
              </w:rPr>
              <w:t>期末餘額</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92,417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84,714</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886,326</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859,022</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平均存款</w:t>
            </w:r>
          </w:p>
          <w:p w:rsidR="003C458B" w:rsidRPr="001467CA" w:rsidRDefault="003C458B" w:rsidP="00423156">
            <w:pPr>
              <w:spacing w:line="280" w:lineRule="exact"/>
              <w:ind w:leftChars="0" w:left="0" w:firstLineChars="0" w:firstLine="0"/>
              <w:jc w:val="center"/>
              <w:rPr>
                <w:sz w:val="24"/>
              </w:rPr>
            </w:pPr>
            <w:r w:rsidRPr="001467CA">
              <w:rPr>
                <w:rFonts w:hint="eastAsia"/>
                <w:sz w:val="24"/>
              </w:rPr>
              <w:t>利率</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.21</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.34</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0.49</w:t>
            </w:r>
          </w:p>
        </w:tc>
        <w:tc>
          <w:tcPr>
            <w:tcW w:w="1489" w:type="dxa"/>
            <w:vAlign w:val="center"/>
          </w:tcPr>
          <w:p w:rsidR="003C458B" w:rsidRPr="001467CA" w:rsidRDefault="003C458B" w:rsidP="00423156">
            <w:pPr>
              <w:spacing w:line="280" w:lineRule="exact"/>
              <w:ind w:leftChars="0" w:left="0" w:firstLineChars="0" w:firstLine="0"/>
              <w:jc w:val="right"/>
              <w:rPr>
                <w:color w:val="000000"/>
                <w:sz w:val="24"/>
              </w:rPr>
            </w:pPr>
            <w:r w:rsidRPr="001467CA">
              <w:rPr>
                <w:rFonts w:hint="eastAsia"/>
                <w:color w:val="000000"/>
                <w:sz w:val="24"/>
              </w:rPr>
              <w:t>0.57</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pacing w:val="-20"/>
                <w:sz w:val="24"/>
              </w:rPr>
            </w:pPr>
            <w:r w:rsidRPr="001467CA">
              <w:rPr>
                <w:rFonts w:hint="eastAsia"/>
                <w:spacing w:val="-20"/>
                <w:sz w:val="24"/>
              </w:rPr>
              <w:t>調整後</w:t>
            </w:r>
            <w:r w:rsidRPr="001467CA">
              <w:rPr>
                <w:spacing w:val="-20"/>
                <w:sz w:val="24"/>
              </w:rPr>
              <w:t>平均存款利率</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.37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.59</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0.85</w:t>
            </w:r>
          </w:p>
        </w:tc>
        <w:tc>
          <w:tcPr>
            <w:tcW w:w="1489" w:type="dxa"/>
            <w:vAlign w:val="center"/>
          </w:tcPr>
          <w:p w:rsidR="003C458B" w:rsidRPr="001467CA" w:rsidRDefault="003C458B" w:rsidP="00423156">
            <w:pPr>
              <w:spacing w:line="280" w:lineRule="exact"/>
              <w:ind w:leftChars="0" w:left="0" w:firstLineChars="0" w:firstLine="0"/>
              <w:jc w:val="right"/>
              <w:rPr>
                <w:color w:val="000000"/>
                <w:sz w:val="24"/>
              </w:rPr>
            </w:pPr>
            <w:r w:rsidRPr="001467CA">
              <w:rPr>
                <w:rFonts w:hint="eastAsia"/>
                <w:color w:val="000000"/>
                <w:sz w:val="24"/>
              </w:rPr>
              <w:t>0.96</w:t>
            </w:r>
          </w:p>
        </w:tc>
      </w:tr>
    </w:tbl>
    <w:p w:rsidR="003C458B" w:rsidRPr="001467CA" w:rsidRDefault="003C458B" w:rsidP="00820059">
      <w:pPr>
        <w:spacing w:line="280" w:lineRule="exact"/>
        <w:ind w:leftChars="0" w:left="2072" w:firstLineChars="0" w:hanging="1276"/>
        <w:rPr>
          <w:rFonts w:hAnsi="標楷體"/>
          <w:sz w:val="24"/>
        </w:rPr>
      </w:pPr>
      <w:r w:rsidRPr="001467CA">
        <w:rPr>
          <w:rFonts w:hAnsi="標楷體" w:hint="eastAsia"/>
          <w:sz w:val="24"/>
        </w:rPr>
        <w:t>說　　明：平均存款利率=利息決算數÷【(基金專戶期初+期末餘額)/2】</w:t>
      </w:r>
      <w:r>
        <w:rPr>
          <w:rFonts w:hAnsi="標楷體" w:hint="eastAsia"/>
          <w:sz w:val="24"/>
        </w:rPr>
        <w:t>；調整後平均存款利率係將基金專戶餘額扣除國庫集中支付部分。</w:t>
      </w:r>
    </w:p>
    <w:p w:rsidR="003C458B" w:rsidRPr="001467CA" w:rsidRDefault="003C458B" w:rsidP="00423156">
      <w:pPr>
        <w:spacing w:line="280" w:lineRule="exact"/>
        <w:ind w:leftChars="0" w:left="2268" w:firstLineChars="0" w:hanging="1417"/>
        <w:rPr>
          <w:rFonts w:hAnsi="標楷體"/>
          <w:sz w:val="24"/>
        </w:rPr>
      </w:pPr>
      <w:r w:rsidRPr="001467CA">
        <w:rPr>
          <w:rFonts w:hAnsi="標楷體" w:hint="eastAsia"/>
          <w:sz w:val="24"/>
        </w:rPr>
        <w:t>資料來源：警政署。</w:t>
      </w:r>
    </w:p>
    <w:p w:rsidR="003C458B" w:rsidRPr="001467CA" w:rsidRDefault="003C458B" w:rsidP="00423156">
      <w:pPr>
        <w:ind w:left="849" w:hangingChars="100" w:hanging="283"/>
        <w:rPr>
          <w:b/>
          <w:bCs/>
        </w:rPr>
      </w:pPr>
      <w:r w:rsidRPr="001467CA">
        <w:rPr>
          <w:rFonts w:hint="eastAsia"/>
          <w:b/>
          <w:bCs/>
        </w:rPr>
        <w:t>(二)</w:t>
      </w:r>
      <w:r>
        <w:rPr>
          <w:rFonts w:hint="eastAsia"/>
          <w:b/>
          <w:bCs/>
        </w:rPr>
        <w:t>自</w:t>
      </w:r>
      <w:r w:rsidRPr="001467CA">
        <w:rPr>
          <w:rFonts w:hint="eastAsia"/>
          <w:b/>
          <w:bCs/>
        </w:rPr>
        <w:t>110至113年度基金</w:t>
      </w:r>
      <w:r>
        <w:rPr>
          <w:rFonts w:hint="eastAsia"/>
          <w:b/>
          <w:bCs/>
        </w:rPr>
        <w:t>收支</w:t>
      </w:r>
      <w:r w:rsidRPr="001467CA">
        <w:rPr>
          <w:rFonts w:hint="eastAsia"/>
          <w:b/>
          <w:bCs/>
        </w:rPr>
        <w:t>多呈短絀，允宜強化資金保管及運用策略，確保基金永續經營，俾保障渠等人員之權益</w:t>
      </w:r>
    </w:p>
    <w:p w:rsidR="003C458B" w:rsidRPr="001467CA" w:rsidRDefault="003C458B" w:rsidP="00423156">
      <w:pPr>
        <w:adjustRightInd w:val="0"/>
        <w:ind w:leftChars="300" w:left="850" w:firstLine="566"/>
        <w:rPr>
          <w:rFonts w:hAnsi="標楷體"/>
        </w:rPr>
      </w:pPr>
      <w:r w:rsidRPr="001467CA">
        <w:rPr>
          <w:rFonts w:hAnsi="標楷體" w:hint="eastAsia"/>
        </w:rPr>
        <w:t>警民基金係以</w:t>
      </w:r>
      <w:r w:rsidRPr="001467CA">
        <w:rPr>
          <w:rFonts w:hint="eastAsia"/>
          <w:snapToGrid/>
        </w:rPr>
        <w:t>辦理警察、消防、海巡、移民及空勤人員等執行勤務死亡、受傷、失能醫療、住院、復健及其他急難救助等為主要業務，並以</w:t>
      </w:r>
      <w:r w:rsidRPr="001467CA">
        <w:rPr>
          <w:rFonts w:hAnsi="標楷體" w:hint="eastAsia"/>
        </w:rPr>
        <w:t>核發相關安全金為基金用途之大宗，基於</w:t>
      </w:r>
      <w:r w:rsidRPr="001467CA">
        <w:rPr>
          <w:snapToGrid/>
        </w:rPr>
        <w:lastRenderedPageBreak/>
        <w:t>執行勤務死亡遺族生活照護案件及執行勤務受傷人員醫療案件具不確定性，</w:t>
      </w:r>
      <w:r w:rsidRPr="001467CA">
        <w:rPr>
          <w:rFonts w:hint="eastAsia"/>
          <w:snapToGrid/>
        </w:rPr>
        <w:t>且自110年度開始</w:t>
      </w:r>
      <w:r>
        <w:rPr>
          <w:rFonts w:hint="eastAsia"/>
          <w:snapToGrid/>
        </w:rPr>
        <w:t>，收支相抵</w:t>
      </w:r>
      <w:r w:rsidRPr="001467CA">
        <w:rPr>
          <w:rFonts w:hint="eastAsia"/>
          <w:snapToGrid/>
        </w:rPr>
        <w:t>僅112年度決算</w:t>
      </w:r>
      <w:r w:rsidRPr="001467CA">
        <w:rPr>
          <w:snapToGrid/>
        </w:rPr>
        <w:t>161</w:t>
      </w:r>
      <w:r w:rsidRPr="001467CA">
        <w:rPr>
          <w:rFonts w:hint="eastAsia"/>
          <w:snapToGrid/>
        </w:rPr>
        <w:t>萬</w:t>
      </w:r>
      <w:r w:rsidRPr="001467CA">
        <w:rPr>
          <w:snapToGrid/>
        </w:rPr>
        <w:t>2</w:t>
      </w:r>
      <w:r w:rsidRPr="001467CA">
        <w:rPr>
          <w:rFonts w:hint="eastAsia"/>
          <w:snapToGrid/>
        </w:rPr>
        <w:t>千元呈賸餘，餘110、111及113年度決算均呈短絀</w:t>
      </w:r>
      <w:r>
        <w:rPr>
          <w:rFonts w:hint="eastAsia"/>
          <w:snapToGrid/>
        </w:rPr>
        <w:t>，</w:t>
      </w:r>
      <w:r w:rsidRPr="001467CA">
        <w:rPr>
          <w:rFonts w:hint="eastAsia"/>
          <w:snapToGrid/>
        </w:rPr>
        <w:t>分別為458萬8千元、770萬4千元及2</w:t>
      </w:r>
      <w:r w:rsidRPr="001467CA">
        <w:rPr>
          <w:snapToGrid/>
        </w:rPr>
        <w:t>,</w:t>
      </w:r>
      <w:r w:rsidRPr="001467CA">
        <w:rPr>
          <w:rFonts w:hint="eastAsia"/>
          <w:snapToGrid/>
        </w:rPr>
        <w:t>730萬4千元(詳表2)，為求該基金收支平衡，確保基金之永續經營，以激勵士氣並保障渠等人員之就醫及就養無虞，</w:t>
      </w:r>
      <w:r w:rsidRPr="001467CA">
        <w:rPr>
          <w:rFonts w:hAnsi="標楷體" w:hint="eastAsia"/>
        </w:rPr>
        <w:t>除國庫撥款收入與存款利息收入外，允宜積極廣闢財源，切實依法規定</w:t>
      </w:r>
      <w:r w:rsidRPr="001467CA">
        <w:rPr>
          <w:rFonts w:hAnsi="標楷體"/>
          <w:vertAlign w:val="superscript"/>
        </w:rPr>
        <w:footnoteReference w:id="2"/>
      </w:r>
      <w:r w:rsidRPr="001467CA">
        <w:rPr>
          <w:rFonts w:hAnsi="標楷體" w:hint="eastAsia"/>
        </w:rPr>
        <w:t>，強化資金運用及管理</w:t>
      </w:r>
      <w:r w:rsidRPr="001467CA">
        <w:rPr>
          <w:rFonts w:hAnsi="標楷體" w:hint="eastAsia"/>
        </w:rPr>
        <w:lastRenderedPageBreak/>
        <w:t>策略，俾增加資金收益。</w:t>
      </w:r>
    </w:p>
    <w:p w:rsidR="003C458B" w:rsidRPr="001467CA" w:rsidRDefault="003C458B" w:rsidP="00423156">
      <w:pPr>
        <w:ind w:left="566" w:firstLineChars="0" w:firstLine="1"/>
        <w:rPr>
          <w:b/>
        </w:rPr>
      </w:pPr>
      <w:r w:rsidRPr="001467CA">
        <w:rPr>
          <w:rFonts w:hint="eastAsia"/>
          <w:b/>
        </w:rPr>
        <w:t>表2  110至113年度警民基金來源、用途及餘絀情形表</w:t>
      </w:r>
    </w:p>
    <w:p w:rsidR="003C458B" w:rsidRPr="001467CA" w:rsidRDefault="003C458B" w:rsidP="00423156">
      <w:pPr>
        <w:spacing w:line="380" w:lineRule="exact"/>
        <w:ind w:left="566" w:firstLineChars="0" w:firstLine="0"/>
        <w:jc w:val="right"/>
        <w:rPr>
          <w:b/>
        </w:rPr>
      </w:pPr>
      <w:r w:rsidRPr="001467CA">
        <w:rPr>
          <w:rFonts w:hint="eastAsia"/>
          <w:b/>
        </w:rPr>
        <w:t xml:space="preserve">        </w:t>
      </w:r>
      <w:r w:rsidRPr="001467CA">
        <w:rPr>
          <w:rFonts w:hint="eastAsia"/>
        </w:rPr>
        <w:t xml:space="preserve">      </w:t>
      </w:r>
      <w:r w:rsidRPr="001467CA">
        <w:rPr>
          <w:rFonts w:hint="eastAsia"/>
          <w:sz w:val="24"/>
          <w:szCs w:val="24"/>
        </w:rPr>
        <w:t>單位：新臺幣千元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4"/>
        <w:gridCol w:w="1985"/>
        <w:gridCol w:w="1984"/>
        <w:gridCol w:w="1985"/>
      </w:tblGrid>
      <w:tr w:rsidR="003C458B" w:rsidRPr="001467CA" w:rsidTr="00143479">
        <w:trPr>
          <w:tblHeader/>
        </w:trPr>
        <w:tc>
          <w:tcPr>
            <w:tcW w:w="1984"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年度</w:t>
            </w:r>
          </w:p>
        </w:tc>
        <w:tc>
          <w:tcPr>
            <w:tcW w:w="1985"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基金來源</w:t>
            </w:r>
          </w:p>
        </w:tc>
        <w:tc>
          <w:tcPr>
            <w:tcW w:w="1984"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基金用途</w:t>
            </w:r>
          </w:p>
        </w:tc>
        <w:tc>
          <w:tcPr>
            <w:tcW w:w="1985"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賸餘(短絀)</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110年度決算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3,458</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8,046</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(4,588)</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111年度決算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2,995</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10,699</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(7,704)</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112年度決算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4,35</w:t>
            </w:r>
            <w:r w:rsidRPr="001467CA">
              <w:rPr>
                <w:rFonts w:hint="eastAsia"/>
                <w:sz w:val="24"/>
              </w:rPr>
              <w:t>4</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sz w:val="24"/>
              </w:rPr>
              <w:t>2,743</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1,612</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113年度決算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5</w:t>
            </w:r>
            <w:r w:rsidRPr="001467CA">
              <w:rPr>
                <w:sz w:val="24"/>
              </w:rPr>
              <w:t>,</w:t>
            </w:r>
            <w:r w:rsidRPr="001467CA">
              <w:rPr>
                <w:rFonts w:hint="eastAsia"/>
                <w:sz w:val="24"/>
              </w:rPr>
              <w:t>061</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32</w:t>
            </w:r>
            <w:r w:rsidRPr="001467CA">
              <w:rPr>
                <w:sz w:val="24"/>
              </w:rPr>
              <w:t>,</w:t>
            </w:r>
            <w:r w:rsidRPr="001467CA">
              <w:rPr>
                <w:rFonts w:hint="eastAsia"/>
                <w:sz w:val="24"/>
              </w:rPr>
              <w:t>365</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w:t>
            </w:r>
            <w:r w:rsidRPr="001467CA">
              <w:rPr>
                <w:rFonts w:hint="eastAsia"/>
                <w:sz w:val="24"/>
              </w:rPr>
              <w:t>27</w:t>
            </w:r>
            <w:r w:rsidRPr="001467CA">
              <w:rPr>
                <w:sz w:val="24"/>
              </w:rPr>
              <w:t>,</w:t>
            </w:r>
            <w:r w:rsidRPr="001467CA">
              <w:rPr>
                <w:rFonts w:hint="eastAsia"/>
                <w:sz w:val="24"/>
              </w:rPr>
              <w:t>304</w:t>
            </w:r>
            <w:r w:rsidRPr="001467CA">
              <w:rPr>
                <w:sz w:val="24"/>
              </w:rPr>
              <w:t>)</w:t>
            </w:r>
          </w:p>
        </w:tc>
      </w:tr>
    </w:tbl>
    <w:p w:rsidR="003C458B" w:rsidRPr="001467CA" w:rsidRDefault="003C458B" w:rsidP="00423156">
      <w:pPr>
        <w:spacing w:line="280" w:lineRule="exact"/>
        <w:ind w:leftChars="0" w:left="647" w:firstLineChars="0" w:hanging="115"/>
        <w:jc w:val="left"/>
        <w:rPr>
          <w:color w:val="000000"/>
          <w:sz w:val="24"/>
          <w:szCs w:val="24"/>
        </w:rPr>
      </w:pPr>
      <w:r w:rsidRPr="001467CA">
        <w:rPr>
          <w:rFonts w:hint="eastAsia"/>
          <w:color w:val="000000"/>
          <w:sz w:val="24"/>
          <w:szCs w:val="24"/>
        </w:rPr>
        <w:t>資料來源：警政署。</w:t>
      </w:r>
    </w:p>
    <w:p w:rsidR="003C458B" w:rsidRPr="001467CA" w:rsidRDefault="003C458B" w:rsidP="004D2DAA">
      <w:pPr>
        <w:ind w:left="566" w:firstLine="566"/>
        <w:rPr>
          <w:rFonts w:hAnsi="標楷體"/>
          <w:smallCaps/>
          <w:snapToGrid/>
        </w:rPr>
      </w:pPr>
      <w:r w:rsidRPr="001467CA">
        <w:rPr>
          <w:rFonts w:hint="eastAsia"/>
          <w:snapToGrid/>
        </w:rPr>
        <w:t>綜上</w:t>
      </w:r>
      <w:r w:rsidRPr="001467CA">
        <w:rPr>
          <w:rFonts w:hAnsi="標楷體" w:hint="eastAsia"/>
          <w:snapToGrid/>
        </w:rPr>
        <w:t>，</w:t>
      </w:r>
      <w:r w:rsidRPr="001467CA">
        <w:rPr>
          <w:rFonts w:hint="eastAsia"/>
          <w:snapToGrid/>
        </w:rPr>
        <w:t>警民基金每年主要基金來源為利息收入，自110至113年度多呈收支短絀，基金來源不敷支應基金用途，為降低警察、消防、海巡、移民及空勤人員及協勤民力之出勤風險顧慮及激勵士氣，並保障其就醫及就養無虞，</w:t>
      </w:r>
      <w:r w:rsidRPr="001467CA">
        <w:rPr>
          <w:rFonts w:hAnsi="標楷體"/>
          <w:snapToGrid/>
        </w:rPr>
        <w:t>彰顯政府對</w:t>
      </w:r>
      <w:r w:rsidRPr="001467CA">
        <w:rPr>
          <w:rFonts w:hAnsi="標楷體" w:hint="eastAsia"/>
          <w:snapToGrid/>
        </w:rPr>
        <w:t>渠等</w:t>
      </w:r>
      <w:r w:rsidRPr="001467CA">
        <w:rPr>
          <w:rFonts w:hAnsi="標楷體"/>
          <w:snapToGrid/>
        </w:rPr>
        <w:t>為國家安全和社會服務人員及其遺眷</w:t>
      </w:r>
      <w:r w:rsidRPr="001467CA">
        <w:rPr>
          <w:rFonts w:hAnsi="標楷體" w:hint="eastAsia"/>
          <w:snapToGrid/>
        </w:rPr>
        <w:t>之</w:t>
      </w:r>
      <w:r w:rsidRPr="001467CA">
        <w:rPr>
          <w:rFonts w:hAnsi="標楷體"/>
          <w:snapToGrid/>
        </w:rPr>
        <w:t>關懷與照顧</w:t>
      </w:r>
      <w:r w:rsidRPr="001467CA">
        <w:rPr>
          <w:rFonts w:hAnsi="標楷體" w:hint="eastAsia"/>
          <w:snapToGrid/>
        </w:rPr>
        <w:t>，</w:t>
      </w:r>
      <w:r w:rsidRPr="001467CA">
        <w:rPr>
          <w:rFonts w:hint="eastAsia"/>
          <w:snapToGrid/>
        </w:rPr>
        <w:t>允宜</w:t>
      </w:r>
      <w:r w:rsidRPr="001467CA">
        <w:rPr>
          <w:rFonts w:hint="eastAsia"/>
        </w:rPr>
        <w:t>積極廣闢財源，</w:t>
      </w:r>
      <w:r w:rsidRPr="001467CA">
        <w:rPr>
          <w:rFonts w:hint="eastAsia"/>
          <w:snapToGrid/>
        </w:rPr>
        <w:t>研謀資金管理及運用策略，以提升基金收益，維護基金永續經營</w:t>
      </w:r>
      <w:r w:rsidRPr="001467CA">
        <w:rPr>
          <w:rFonts w:hAnsi="標楷體" w:hint="eastAsia"/>
          <w:smallCaps/>
          <w:snapToGrid/>
        </w:rPr>
        <w:t>。</w:t>
      </w:r>
    </w:p>
    <w:p w:rsidR="003C458B" w:rsidRPr="00423156" w:rsidRDefault="003C458B" w:rsidP="00423156">
      <w:pPr>
        <w:ind w:leftChars="0" w:left="0" w:firstLineChars="0" w:firstLine="0"/>
        <w:jc w:val="right"/>
      </w:pPr>
      <w:r w:rsidRPr="001467CA">
        <w:rPr>
          <w:rFonts w:hint="eastAsia"/>
          <w:sz w:val="24"/>
        </w:rPr>
        <w:t>（分機：1930 鮑夏明）</w:t>
      </w:r>
    </w:p>
    <w:bookmarkEnd w:id="0"/>
    <w:bookmarkEnd w:id="1"/>
    <w:bookmarkEnd w:id="2"/>
    <w:bookmarkEnd w:id="3"/>
    <w:bookmarkEnd w:id="4"/>
    <w:bookmarkEnd w:id="5"/>
    <w:bookmarkEnd w:id="6"/>
    <w:bookmarkEnd w:id="25"/>
    <w:bookmarkEnd w:id="26"/>
    <w:bookmarkEnd w:id="27"/>
    <w:bookmarkEnd w:id="28"/>
    <w:bookmarkEnd w:id="29"/>
    <w:bookmarkEnd w:id="30"/>
    <w:bookmarkEnd w:id="31"/>
    <w:sectPr w:rsidR="003C458B" w:rsidRPr="00423156"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B263B0" w:rsidRPr="00B263B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3C458B" w:rsidRDefault="003C458B" w:rsidP="00423156">
      <w:pPr>
        <w:pStyle w:val="142"/>
        <w:ind w:left="68" w:hangingChars="28" w:hanging="68"/>
        <w:jc w:val="both"/>
      </w:pPr>
      <w:r>
        <w:rPr>
          <w:rStyle w:val="afb"/>
        </w:rPr>
        <w:footnoteRef/>
      </w:r>
      <w:r>
        <w:rPr>
          <w:rFonts w:hint="eastAsia"/>
        </w:rPr>
        <w:t>依警政署提供資料，</w:t>
      </w:r>
      <w:r w:rsidRPr="00776CA4">
        <w:rPr>
          <w:rFonts w:hint="eastAsia"/>
        </w:rPr>
        <w:t>該基金定期存款利率依國庫機關專戶存款牌告1年期利率計息；105年7月為0.49%，109年3月為0.32%，111年3月調升為0.45%，111年6月調升為0.575%，111年9月調升為0.70%，111年12月調升為0.725%，112年3月調升為0.75%，113年3月調升為0.875%，</w:t>
      </w:r>
      <w:r w:rsidRPr="004D1E35">
        <w:rPr>
          <w:rFonts w:hint="eastAsia"/>
        </w:rPr>
        <w:t>迄1</w:t>
      </w:r>
      <w:r w:rsidRPr="004D1E35">
        <w:t>1</w:t>
      </w:r>
      <w:r>
        <w:t>3</w:t>
      </w:r>
      <w:r w:rsidRPr="004D1E35">
        <w:t>年</w:t>
      </w:r>
      <w:r>
        <w:rPr>
          <w:rFonts w:hint="eastAsia"/>
        </w:rPr>
        <w:t>1</w:t>
      </w:r>
      <w:r>
        <w:t>2</w:t>
      </w:r>
      <w:r w:rsidRPr="004D1E35">
        <w:rPr>
          <w:rFonts w:hint="eastAsia"/>
        </w:rPr>
        <w:t>月底</w:t>
      </w:r>
      <w:r>
        <w:rPr>
          <w:rFonts w:hint="eastAsia"/>
        </w:rPr>
        <w:t>均</w:t>
      </w:r>
      <w:r w:rsidRPr="004D1E35">
        <w:rPr>
          <w:rFonts w:hint="eastAsia"/>
        </w:rPr>
        <w:t>為0.875%</w:t>
      </w:r>
      <w:r w:rsidRPr="00776CA4">
        <w:rPr>
          <w:rFonts w:hint="eastAsia"/>
        </w:rPr>
        <w:t>。</w:t>
      </w:r>
    </w:p>
  </w:footnote>
  <w:footnote w:id="2">
    <w:p w:rsidR="003C458B" w:rsidRPr="001B1A3D" w:rsidRDefault="003C458B" w:rsidP="00423156">
      <w:pPr>
        <w:pStyle w:val="af9"/>
        <w:spacing w:line="280" w:lineRule="exact"/>
        <w:ind w:leftChars="0" w:left="83" w:hangingChars="34" w:hanging="83"/>
        <w:rPr>
          <w:sz w:val="24"/>
          <w:szCs w:val="24"/>
        </w:rPr>
      </w:pPr>
      <w:r w:rsidRPr="001B1A3D">
        <w:rPr>
          <w:rStyle w:val="afb"/>
          <w:sz w:val="24"/>
          <w:szCs w:val="24"/>
        </w:rPr>
        <w:footnoteRef/>
      </w:r>
      <w:r w:rsidRPr="001B1A3D">
        <w:rPr>
          <w:rFonts w:hint="eastAsia"/>
          <w:sz w:val="24"/>
          <w:szCs w:val="24"/>
        </w:rPr>
        <w:t>警察消防海巡移民空勤人員及協勤民力安全基金設置管理辦法第10條規定:</w:t>
      </w:r>
      <w:r w:rsidRPr="001B1A3D">
        <w:rPr>
          <w:rFonts w:hAnsi="標楷體" w:hint="eastAsia"/>
          <w:sz w:val="24"/>
          <w:szCs w:val="24"/>
        </w:rPr>
        <w:t>「本基金之保管及運用應注意收益性及安全性，</w:t>
      </w:r>
      <w:r w:rsidRPr="005750B2">
        <w:rPr>
          <w:rFonts w:hAnsi="標楷體" w:hint="eastAsia"/>
          <w:sz w:val="24"/>
          <w:szCs w:val="24"/>
        </w:rPr>
        <w:t>其存儲並應依公庫法及其相關法令規定辦理。</w:t>
      </w:r>
      <w:r w:rsidRPr="001B1A3D">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63B0"/>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74DBC7-B81D-41F3-B134-7CA36CB7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B054D-CBDB-4134-AB8F-193B87BD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19</Pages>
  <Words>289</Words>
  <Characters>1648</Characters>
  <Application>Microsoft Office Word</Application>
  <DocSecurity>0</DocSecurity>
  <Lines>13</Lines>
  <Paragraphs>3</Paragraphs>
  <ScaleCrop>false</ScaleCrop>
  <Company>HOME</Company>
  <LinksUpToDate>false</LinksUpToDate>
  <CharactersWithSpaces>1934</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