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AA4" w:rsidRDefault="00E83AA4" w:rsidP="009D7220">
      <w:pPr>
        <w:pStyle w:val="aa"/>
      </w:pPr>
      <w:bookmarkStart w:id="0" w:name="_Toc86911419"/>
      <w:bookmarkStart w:id="1" w:name="_Hlk202287540"/>
      <w:bookmarkStart w:id="2" w:name="_Hlk202543893"/>
      <w:bookmarkStart w:id="3" w:name="_GoBack"/>
      <w:bookmarkEnd w:id="3"/>
      <w:r w:rsidRPr="00E83AA4">
        <w:rPr>
          <w:rFonts w:hint="eastAsia"/>
        </w:rPr>
        <w:t>交通部主管非營業基金113年度決算評估報</w:t>
      </w:r>
      <w:r w:rsidR="004B335B">
        <w:rPr>
          <w:rFonts w:hint="eastAsia"/>
        </w:rPr>
        <w:t>告</w:t>
      </w:r>
    </w:p>
    <w:p w:rsidR="00E83AA4" w:rsidRPr="00561375" w:rsidRDefault="00E83AA4" w:rsidP="00E83AA4">
      <w:pPr>
        <w:pStyle w:val="14"/>
        <w:ind w:left="567" w:hanging="567"/>
      </w:pPr>
      <w:bookmarkStart w:id="4" w:name="_Toc146125748"/>
      <w:bookmarkStart w:id="5" w:name="_Toc213228864"/>
      <w:bookmarkStart w:id="6" w:name="_Toc224740414"/>
      <w:bookmarkEnd w:id="1"/>
      <w:bookmarkEnd w:id="2"/>
      <w:bookmarkEnd w:id="0"/>
      <w:r>
        <w:rPr>
          <w:rFonts w:hint="eastAsia"/>
          <w:lang w:eastAsia="zh-HK"/>
        </w:rPr>
        <w:t>四</w:t>
      </w:r>
      <w:r w:rsidRPr="00561375">
        <w:rPr>
          <w:rFonts w:hint="eastAsia"/>
        </w:rPr>
        <w:t>、</w:t>
      </w:r>
      <w:bookmarkEnd w:id="4"/>
      <w:bookmarkEnd w:id="5"/>
      <w:r w:rsidRPr="00561375">
        <w:rPr>
          <w:rFonts w:hint="eastAsia"/>
          <w:lang w:eastAsia="zh-HK"/>
        </w:rPr>
        <w:t>截至113年底，臺鐵償債基金撥入資產中仍有近四成尚未運用，其中「移交國產署接管國有非公用財產」逾半數待活化，允宜研謀多元開發，以提升資產</w:t>
      </w:r>
      <w:r>
        <w:rPr>
          <w:rFonts w:hint="eastAsia"/>
          <w:lang w:eastAsia="zh-HK"/>
        </w:rPr>
        <w:t>運用</w:t>
      </w:r>
      <w:r w:rsidRPr="00561375">
        <w:rPr>
          <w:rFonts w:hint="eastAsia"/>
          <w:lang w:eastAsia="zh-HK"/>
        </w:rPr>
        <w:t>效益</w:t>
      </w:r>
      <w:bookmarkEnd w:id="6"/>
    </w:p>
    <w:p w:rsidR="00E83AA4" w:rsidRPr="00534F7B" w:rsidRDefault="00E83AA4" w:rsidP="00E83AA4">
      <w:pPr>
        <w:ind w:left="566" w:firstLine="566"/>
        <w:rPr>
          <w:rFonts w:hint="eastAsia"/>
        </w:rPr>
      </w:pPr>
      <w:r w:rsidRPr="006A0CB0">
        <w:rPr>
          <w:rFonts w:hint="eastAsia"/>
        </w:rPr>
        <w:t>交通部113年度於交通作業基金下新設分基金「臺鐵局撥入資產及債務管理基金」(以下簡稱臺鐵償債基金)，</w:t>
      </w:r>
      <w:r>
        <w:rPr>
          <w:rFonts w:hint="eastAsia"/>
          <w:lang w:eastAsia="zh-HK"/>
        </w:rPr>
        <w:t>用於</w:t>
      </w:r>
      <w:r w:rsidRPr="00FF2B8B">
        <w:rPr>
          <w:rFonts w:hint="eastAsia"/>
        </w:rPr>
        <w:t>承接臺灣鐵路管理局</w:t>
      </w:r>
      <w:r>
        <w:rPr>
          <w:rFonts w:hint="eastAsia"/>
        </w:rPr>
        <w:t>(</w:t>
      </w:r>
      <w:r w:rsidRPr="00FF2B8B">
        <w:rPr>
          <w:rFonts w:hint="eastAsia"/>
        </w:rPr>
        <w:t>以下簡稱臺鐵局</w:t>
      </w:r>
      <w:r>
        <w:rPr>
          <w:rFonts w:hint="eastAsia"/>
        </w:rPr>
        <w:t>)</w:t>
      </w:r>
      <w:r w:rsidRPr="00FF2B8B">
        <w:rPr>
          <w:rFonts w:hint="eastAsia"/>
        </w:rPr>
        <w:t>轉入既有短期債務</w:t>
      </w:r>
      <w:r>
        <w:rPr>
          <w:rFonts w:hint="eastAsia"/>
        </w:rPr>
        <w:t>，</w:t>
      </w:r>
      <w:r>
        <w:rPr>
          <w:rFonts w:hint="eastAsia"/>
          <w:lang w:eastAsia="zh-HK"/>
        </w:rPr>
        <w:t>及</w:t>
      </w:r>
      <w:r w:rsidRPr="00FF2B8B">
        <w:rPr>
          <w:rFonts w:hint="eastAsia"/>
        </w:rPr>
        <w:t>移撥</w:t>
      </w:r>
      <w:r>
        <w:rPr>
          <w:rFonts w:hint="eastAsia"/>
          <w:lang w:eastAsia="zh-HK"/>
        </w:rPr>
        <w:t>之</w:t>
      </w:r>
      <w:r w:rsidRPr="00FF2B8B">
        <w:rPr>
          <w:rFonts w:hint="eastAsia"/>
        </w:rPr>
        <w:t>4</w:t>
      </w:r>
      <w:r>
        <w:rPr>
          <w:rFonts w:hint="eastAsia"/>
        </w:rPr>
        <w:t>大類資產，</w:t>
      </w:r>
      <w:r>
        <w:rPr>
          <w:rFonts w:hint="eastAsia"/>
          <w:lang w:eastAsia="zh-HK"/>
        </w:rPr>
        <w:t>以其運用收益償還債務</w:t>
      </w:r>
      <w:r>
        <w:rPr>
          <w:rFonts w:hint="eastAsia"/>
        </w:rPr>
        <w:t>。</w:t>
      </w:r>
      <w:r w:rsidRPr="006A0CB0">
        <w:rPr>
          <w:rFonts w:hint="eastAsia"/>
        </w:rPr>
        <w:t>臺鐵償債基金</w:t>
      </w:r>
      <w:r>
        <w:rPr>
          <w:rFonts w:hint="eastAsia"/>
        </w:rPr>
        <w:t>113年度「租金及權利金收入」</w:t>
      </w:r>
      <w:r w:rsidRPr="00480C49">
        <w:rPr>
          <w:rFonts w:hint="eastAsia"/>
          <w:lang w:eastAsia="zh-HK"/>
        </w:rPr>
        <w:t>決算數4億6,672萬元</w:t>
      </w:r>
      <w:r w:rsidRPr="00480C49">
        <w:rPr>
          <w:rFonts w:hint="eastAsia"/>
        </w:rPr>
        <w:t>，</w:t>
      </w:r>
      <w:r w:rsidRPr="00480C49">
        <w:rPr>
          <w:rFonts w:hint="eastAsia"/>
          <w:lang w:eastAsia="zh-HK"/>
        </w:rPr>
        <w:t>係運用</w:t>
      </w:r>
      <w:r w:rsidRPr="00480C49">
        <w:rPr>
          <w:rFonts w:hint="eastAsia"/>
        </w:rPr>
        <w:t>前開資</w:t>
      </w:r>
      <w:r>
        <w:rPr>
          <w:rFonts w:hint="eastAsia"/>
          <w:lang w:eastAsia="zh-HK"/>
        </w:rPr>
        <w:t>產生之</w:t>
      </w:r>
      <w:r w:rsidRPr="00480C49">
        <w:rPr>
          <w:rFonts w:hint="eastAsia"/>
        </w:rPr>
        <w:t>收入</w:t>
      </w:r>
      <w:r>
        <w:rPr>
          <w:rFonts w:hint="eastAsia"/>
        </w:rPr>
        <w:t>，</w:t>
      </w:r>
      <w:r>
        <w:rPr>
          <w:rFonts w:hint="eastAsia"/>
          <w:lang w:eastAsia="zh-HK"/>
        </w:rPr>
        <w:t>雖高於預算數</w:t>
      </w:r>
      <w:r>
        <w:rPr>
          <w:rFonts w:hint="eastAsia"/>
        </w:rPr>
        <w:t>4</w:t>
      </w:r>
      <w:r>
        <w:rPr>
          <w:rFonts w:hint="eastAsia"/>
          <w:lang w:eastAsia="zh-HK"/>
        </w:rPr>
        <w:t>億</w:t>
      </w:r>
      <w:r>
        <w:rPr>
          <w:rFonts w:hint="eastAsia"/>
        </w:rPr>
        <w:t>3,854</w:t>
      </w:r>
      <w:r>
        <w:rPr>
          <w:rFonts w:hint="eastAsia"/>
          <w:lang w:eastAsia="zh-HK"/>
        </w:rPr>
        <w:t>萬</w:t>
      </w:r>
      <w:r>
        <w:rPr>
          <w:rFonts w:hint="eastAsia"/>
        </w:rPr>
        <w:t>3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、</w:t>
      </w:r>
      <w:r>
        <w:rPr>
          <w:rFonts w:hint="eastAsia"/>
          <w:lang w:eastAsia="zh-HK"/>
        </w:rPr>
        <w:t>預算達成率</w:t>
      </w:r>
      <w:r>
        <w:rPr>
          <w:rFonts w:hint="eastAsia"/>
        </w:rPr>
        <w:t>106.43%，</w:t>
      </w:r>
      <w:r>
        <w:rPr>
          <w:rFonts w:hint="eastAsia"/>
          <w:lang w:eastAsia="zh-HK"/>
        </w:rPr>
        <w:t>惟</w:t>
      </w:r>
      <w:r w:rsidRPr="00B85E22">
        <w:rPr>
          <w:rFonts w:hint="eastAsia"/>
          <w:lang w:eastAsia="zh-HK"/>
        </w:rPr>
        <w:t>撥入資產中仍有近四成尚未運用</w:t>
      </w:r>
      <w:r w:rsidRPr="00480C49">
        <w:rPr>
          <w:rFonts w:hint="eastAsia"/>
        </w:rPr>
        <w:t>。</w:t>
      </w:r>
      <w:r w:rsidRPr="00534F7B">
        <w:rPr>
          <w:rFonts w:hint="eastAsia"/>
        </w:rPr>
        <w:t>經查：</w:t>
      </w:r>
    </w:p>
    <w:p w:rsidR="00E83AA4" w:rsidRDefault="00E83AA4" w:rsidP="00E83AA4">
      <w:pPr>
        <w:pStyle w:val="a4"/>
        <w:ind w:left="849" w:hanging="283"/>
        <w:rPr>
          <w:b/>
          <w:lang w:eastAsia="zh-HK"/>
        </w:rPr>
      </w:pPr>
      <w:r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一</w:t>
      </w:r>
      <w:r>
        <w:rPr>
          <w:rFonts w:hint="eastAsia"/>
          <w:b/>
        </w:rPr>
        <w:t>)</w:t>
      </w:r>
      <w:r w:rsidRPr="00EF39A0">
        <w:rPr>
          <w:rFonts w:hint="eastAsia"/>
          <w:b/>
        </w:rPr>
        <w:t>113年</w:t>
      </w:r>
      <w:r>
        <w:rPr>
          <w:rFonts w:hint="eastAsia"/>
          <w:b/>
          <w:lang w:eastAsia="zh-HK"/>
        </w:rPr>
        <w:t>度</w:t>
      </w:r>
      <w:r w:rsidRPr="00EF39A0">
        <w:rPr>
          <w:rFonts w:hint="eastAsia"/>
          <w:b/>
        </w:rPr>
        <w:t>成立該</w:t>
      </w:r>
      <w:r w:rsidRPr="00480C49">
        <w:rPr>
          <w:rFonts w:hint="eastAsia"/>
          <w:b/>
        </w:rPr>
        <w:t>臺鐵償債基金</w:t>
      </w:r>
      <w:r w:rsidRPr="00EF39A0">
        <w:rPr>
          <w:rFonts w:hint="eastAsia"/>
          <w:b/>
        </w:rPr>
        <w:t>，</w:t>
      </w:r>
      <w:r>
        <w:rPr>
          <w:rFonts w:hint="eastAsia"/>
          <w:b/>
          <w:lang w:eastAsia="zh-HK"/>
        </w:rPr>
        <w:t>同時承接</w:t>
      </w:r>
      <w:r w:rsidRPr="00EF39A0">
        <w:rPr>
          <w:rFonts w:hint="eastAsia"/>
          <w:b/>
        </w:rPr>
        <w:t>臺鐵局既存短期債務</w:t>
      </w:r>
      <w:r>
        <w:rPr>
          <w:rFonts w:hint="eastAsia"/>
          <w:b/>
          <w:lang w:eastAsia="zh-HK"/>
        </w:rPr>
        <w:t>及</w:t>
      </w:r>
      <w:r w:rsidRPr="00A0335B">
        <w:rPr>
          <w:rFonts w:hint="eastAsia"/>
          <w:b/>
          <w:lang w:eastAsia="zh-HK"/>
        </w:rPr>
        <w:t>「臺北車站特定專用區E1E2街廓」等4大類資產</w:t>
      </w:r>
    </w:p>
    <w:p w:rsidR="00E83AA4" w:rsidRPr="00A0335B" w:rsidRDefault="00E83AA4" w:rsidP="00E83AA4">
      <w:pPr>
        <w:pStyle w:val="21"/>
        <w:ind w:left="850" w:firstLine="566"/>
      </w:pPr>
      <w:r w:rsidRPr="0087068E">
        <w:rPr>
          <w:rFonts w:hint="eastAsia"/>
        </w:rPr>
        <w:t>為</w:t>
      </w:r>
      <w:r>
        <w:rPr>
          <w:rFonts w:hint="eastAsia"/>
        </w:rPr>
        <w:t>履行</w:t>
      </w:r>
      <w:r w:rsidRPr="002D1EC8">
        <w:rPr>
          <w:rFonts w:hint="eastAsia"/>
        </w:rPr>
        <w:t>臺鐵局歷史包袱所造成</w:t>
      </w:r>
      <w:r>
        <w:rPr>
          <w:rFonts w:hint="eastAsia"/>
          <w:lang w:eastAsia="zh-HK"/>
        </w:rPr>
        <w:t>之</w:t>
      </w:r>
      <w:r w:rsidRPr="002D1EC8">
        <w:rPr>
          <w:rFonts w:hint="eastAsia"/>
        </w:rPr>
        <w:t>債務由政府負擔</w:t>
      </w:r>
      <w:r>
        <w:rPr>
          <w:rFonts w:hint="eastAsia"/>
        </w:rPr>
        <w:t>之</w:t>
      </w:r>
      <w:r w:rsidRPr="002D1EC8">
        <w:rPr>
          <w:rFonts w:hint="eastAsia"/>
        </w:rPr>
        <w:t>承諾</w:t>
      </w:r>
      <w:r>
        <w:rPr>
          <w:rFonts w:hint="eastAsia"/>
        </w:rPr>
        <w:t>，</w:t>
      </w:r>
      <w:r>
        <w:rPr>
          <w:rFonts w:hint="eastAsia"/>
          <w:lang w:eastAsia="zh-HK"/>
        </w:rPr>
        <w:t>交通部</w:t>
      </w:r>
      <w:r>
        <w:rPr>
          <w:rFonts w:hint="eastAsia"/>
        </w:rPr>
        <w:t>依</w:t>
      </w:r>
      <w:r w:rsidRPr="0087068E">
        <w:rPr>
          <w:rFonts w:hint="eastAsia"/>
        </w:rPr>
        <w:t>國營臺灣鐵路股份有限公司設置條例第10條第1項規定</w:t>
      </w:r>
      <w:r>
        <w:rPr>
          <w:rStyle w:val="af7"/>
        </w:rPr>
        <w:footnoteReference w:id="1"/>
      </w:r>
      <w:r w:rsidRPr="0087068E">
        <w:rPr>
          <w:rFonts w:hint="eastAsia"/>
        </w:rPr>
        <w:t>，於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年度起於</w:t>
      </w:r>
      <w:r w:rsidRPr="0087068E">
        <w:rPr>
          <w:rFonts w:hint="eastAsia"/>
        </w:rPr>
        <w:t>交通作業基金項下增設</w:t>
      </w:r>
      <w:r w:rsidRPr="00480C49">
        <w:rPr>
          <w:rFonts w:hint="eastAsia"/>
        </w:rPr>
        <w:t>臺鐵償債基金</w:t>
      </w:r>
      <w:r w:rsidRPr="00A0335B">
        <w:rPr>
          <w:rFonts w:hint="eastAsia"/>
        </w:rPr>
        <w:t>，</w:t>
      </w:r>
      <w:r>
        <w:rPr>
          <w:rFonts w:hint="eastAsia"/>
          <w:lang w:eastAsia="zh-HK"/>
        </w:rPr>
        <w:t>同時</w:t>
      </w:r>
      <w:r w:rsidRPr="00A0335B">
        <w:rPr>
          <w:rFonts w:hint="eastAsia"/>
        </w:rPr>
        <w:t>承接臺鐵局轉入既有短期債務1,699億1,000萬元，</w:t>
      </w:r>
      <w:r>
        <w:rPr>
          <w:rFonts w:hint="eastAsia"/>
          <w:lang w:eastAsia="zh-HK"/>
        </w:rPr>
        <w:t>及所</w:t>
      </w:r>
      <w:r w:rsidRPr="00A0335B">
        <w:rPr>
          <w:rFonts w:hint="eastAsia"/>
        </w:rPr>
        <w:t>移撥</w:t>
      </w:r>
      <w:r>
        <w:rPr>
          <w:rFonts w:hint="eastAsia"/>
          <w:lang w:eastAsia="zh-HK"/>
        </w:rPr>
        <w:t>之</w:t>
      </w:r>
      <w:r w:rsidRPr="00A057ED">
        <w:rPr>
          <w:rFonts w:hint="eastAsia"/>
        </w:rPr>
        <w:t>「臺北車站特定專用區E1E2街廓」、「臺北機廠（不含機廠圍牆外職務宿舍）」、「高雄港站及臨港線」、「移交國產署接管國有非公用財產」</w:t>
      </w:r>
      <w:r w:rsidRPr="00A0335B">
        <w:rPr>
          <w:rFonts w:hint="eastAsia"/>
        </w:rPr>
        <w:t>等4大類資產</w:t>
      </w:r>
      <w:r>
        <w:rPr>
          <w:rFonts w:hint="eastAsia"/>
          <w:lang w:eastAsia="zh-HK"/>
        </w:rPr>
        <w:t>帳面價值</w:t>
      </w:r>
      <w:r w:rsidRPr="00A0335B">
        <w:rPr>
          <w:rFonts w:hint="eastAsia"/>
        </w:rPr>
        <w:t>1,762億3,300萬元</w:t>
      </w:r>
      <w:r>
        <w:rPr>
          <w:rStyle w:val="af7"/>
        </w:rPr>
        <w:footnoteReference w:id="2"/>
      </w:r>
      <w:r>
        <w:rPr>
          <w:rFonts w:hint="eastAsia"/>
        </w:rPr>
        <w:t>(</w:t>
      </w:r>
      <w:r>
        <w:rPr>
          <w:rFonts w:hint="eastAsia"/>
          <w:lang w:eastAsia="zh-HK"/>
        </w:rPr>
        <w:t>詳表</w:t>
      </w:r>
      <w:r>
        <w:rPr>
          <w:rFonts w:hint="eastAsia"/>
        </w:rPr>
        <w:t>1)</w:t>
      </w:r>
      <w:r w:rsidRPr="00A0335B">
        <w:rPr>
          <w:rFonts w:hint="eastAsia"/>
        </w:rPr>
        <w:t>，</w:t>
      </w:r>
      <w:r>
        <w:rPr>
          <w:rFonts w:hint="eastAsia"/>
          <w:lang w:eastAsia="zh-HK"/>
        </w:rPr>
        <w:t>將其</w:t>
      </w:r>
      <w:r w:rsidRPr="00A0335B">
        <w:rPr>
          <w:rFonts w:hint="eastAsia"/>
        </w:rPr>
        <w:t>規劃運用</w:t>
      </w:r>
      <w:r>
        <w:rPr>
          <w:rFonts w:hint="eastAsia"/>
          <w:lang w:eastAsia="zh-HK"/>
        </w:rPr>
        <w:t>產生之</w:t>
      </w:r>
      <w:r w:rsidRPr="00A0335B">
        <w:rPr>
          <w:rFonts w:hint="eastAsia"/>
        </w:rPr>
        <w:t>收益，用於30年內償還債務。</w:t>
      </w:r>
    </w:p>
    <w:p w:rsidR="00E83AA4" w:rsidRDefault="00E83AA4" w:rsidP="00E83AA4">
      <w:pPr>
        <w:pStyle w:val="a4"/>
        <w:ind w:left="849" w:hanging="283"/>
        <w:rPr>
          <w:b/>
        </w:rPr>
      </w:pPr>
      <w:r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二</w:t>
      </w:r>
      <w:r>
        <w:rPr>
          <w:rFonts w:hint="eastAsia"/>
          <w:b/>
        </w:rPr>
        <w:t>)</w:t>
      </w:r>
      <w:r>
        <w:rPr>
          <w:rFonts w:hint="eastAsia"/>
          <w:b/>
          <w:lang w:eastAsia="zh-HK"/>
        </w:rPr>
        <w:t>截至</w:t>
      </w:r>
      <w:r>
        <w:rPr>
          <w:rFonts w:hint="eastAsia"/>
          <w:b/>
        </w:rPr>
        <w:t>113</w:t>
      </w:r>
      <w:r>
        <w:rPr>
          <w:rFonts w:hint="eastAsia"/>
          <w:b/>
          <w:lang w:eastAsia="zh-HK"/>
        </w:rPr>
        <w:t>年底</w:t>
      </w:r>
      <w:r w:rsidRPr="00B10B9C">
        <w:rPr>
          <w:rFonts w:hint="eastAsia"/>
          <w:b/>
        </w:rPr>
        <w:t>撥入資產中仍有</w:t>
      </w:r>
      <w:r>
        <w:rPr>
          <w:rFonts w:hint="eastAsia"/>
          <w:b/>
          <w:lang w:eastAsia="zh-HK"/>
        </w:rPr>
        <w:t>近</w:t>
      </w:r>
      <w:r w:rsidRPr="00B10B9C">
        <w:rPr>
          <w:rFonts w:hint="eastAsia"/>
          <w:b/>
        </w:rPr>
        <w:t>四成筆數</w:t>
      </w:r>
      <w:r>
        <w:rPr>
          <w:rFonts w:hint="eastAsia"/>
          <w:b/>
          <w:lang w:eastAsia="zh-HK"/>
        </w:rPr>
        <w:t>未能運用</w:t>
      </w:r>
      <w:r>
        <w:rPr>
          <w:rFonts w:hint="eastAsia"/>
          <w:b/>
        </w:rPr>
        <w:t>，</w:t>
      </w:r>
      <w:r>
        <w:rPr>
          <w:rFonts w:hint="eastAsia"/>
          <w:b/>
          <w:lang w:eastAsia="zh-HK"/>
        </w:rPr>
        <w:t>其中</w:t>
      </w:r>
      <w:r w:rsidRPr="00AF6D5B">
        <w:rPr>
          <w:rFonts w:hint="eastAsia"/>
          <w:b/>
          <w:lang w:eastAsia="zh-HK"/>
        </w:rPr>
        <w:t>「移交國產署接管國有非公用財產」</w:t>
      </w:r>
      <w:r>
        <w:rPr>
          <w:rFonts w:hint="eastAsia"/>
          <w:b/>
          <w:lang w:eastAsia="zh-HK"/>
        </w:rPr>
        <w:t>逾半數待活化利用</w:t>
      </w:r>
    </w:p>
    <w:p w:rsidR="00E83AA4" w:rsidRDefault="00E83AA4" w:rsidP="00E83AA4">
      <w:pPr>
        <w:pStyle w:val="21"/>
        <w:ind w:left="850" w:firstLine="566"/>
      </w:pPr>
      <w:r>
        <w:rPr>
          <w:rFonts w:hint="eastAsia"/>
        </w:rPr>
        <w:lastRenderedPageBreak/>
        <w:t>臺鐵償債基金承接原臺鐵局移撥4大類資產，</w:t>
      </w:r>
      <w:r>
        <w:rPr>
          <w:rFonts w:hint="eastAsia"/>
          <w:lang w:eastAsia="zh-HK"/>
        </w:rPr>
        <w:t>共有</w:t>
      </w:r>
      <w:r w:rsidRPr="00F269F8">
        <w:rPr>
          <w:rFonts w:hint="eastAsia"/>
        </w:rPr>
        <w:t>2,006筆土地及139筆建物，共計2,145</w:t>
      </w:r>
      <w:r>
        <w:rPr>
          <w:rFonts w:hint="eastAsia"/>
        </w:rPr>
        <w:t>筆。截至113年</w:t>
      </w:r>
      <w:r>
        <w:rPr>
          <w:rFonts w:hint="eastAsia"/>
          <w:lang w:eastAsia="zh-HK"/>
        </w:rPr>
        <w:t>底</w:t>
      </w:r>
      <w:r>
        <w:rPr>
          <w:rFonts w:hint="eastAsia"/>
        </w:rPr>
        <w:t>，</w:t>
      </w:r>
      <w:r w:rsidRPr="00D82456">
        <w:rPr>
          <w:rFonts w:hint="eastAsia"/>
        </w:rPr>
        <w:t>除「臺北機廠（不含機廠圍牆外職務宿舍）」現由文化部推動「臺北機廠活化轉型國家鐵道博物館園區實施計畫」</w:t>
      </w:r>
      <w:r>
        <w:rPr>
          <w:rFonts w:hint="eastAsia"/>
          <w:lang w:eastAsia="zh-HK"/>
        </w:rPr>
        <w:t>全數運用</w:t>
      </w:r>
      <w:r w:rsidRPr="00D82456">
        <w:rPr>
          <w:rFonts w:hint="eastAsia"/>
        </w:rPr>
        <w:t>外</w:t>
      </w:r>
      <w:r>
        <w:rPr>
          <w:rStyle w:val="af7"/>
        </w:rPr>
        <w:footnoteReference w:id="3"/>
      </w:r>
      <w:r>
        <w:rPr>
          <w:rFonts w:hint="eastAsia"/>
        </w:rPr>
        <w:t>，其餘</w:t>
      </w:r>
      <w:r w:rsidRPr="00A057ED">
        <w:rPr>
          <w:rFonts w:hint="eastAsia"/>
        </w:rPr>
        <w:t>3類資產</w:t>
      </w:r>
      <w:r w:rsidRPr="00D82456">
        <w:rPr>
          <w:rFonts w:hint="eastAsia"/>
        </w:rPr>
        <w:t>仍有土地或建物待利用</w:t>
      </w:r>
      <w:r>
        <w:rPr>
          <w:rFonts w:hint="eastAsia"/>
        </w:rPr>
        <w:t>。</w:t>
      </w:r>
      <w:r>
        <w:rPr>
          <w:rFonts w:hint="eastAsia"/>
          <w:lang w:eastAsia="zh-HK"/>
        </w:rPr>
        <w:t>經統計</w:t>
      </w:r>
      <w:r>
        <w:rPr>
          <w:rFonts w:hint="eastAsia"/>
        </w:rPr>
        <w:t>已運用土地1,158筆、建物130筆，合計1,288筆、占</w:t>
      </w:r>
      <w:r>
        <w:rPr>
          <w:rFonts w:hint="eastAsia"/>
          <w:lang w:eastAsia="zh-HK"/>
        </w:rPr>
        <w:t>撥入資產總筆數之</w:t>
      </w:r>
      <w:r>
        <w:rPr>
          <w:rFonts w:hint="eastAsia"/>
        </w:rPr>
        <w:t>60.05%，</w:t>
      </w:r>
      <w:r>
        <w:rPr>
          <w:rFonts w:hint="eastAsia"/>
          <w:lang w:eastAsia="zh-HK"/>
        </w:rPr>
        <w:t>惟</w:t>
      </w:r>
      <w:r>
        <w:rPr>
          <w:rFonts w:hint="eastAsia"/>
        </w:rPr>
        <w:t>仍有857筆資</w:t>
      </w:r>
      <w:r>
        <w:rPr>
          <w:rFonts w:hint="eastAsia"/>
          <w:lang w:eastAsia="zh-HK"/>
        </w:rPr>
        <w:t>產</w:t>
      </w:r>
      <w:r>
        <w:rPr>
          <w:rFonts w:hint="eastAsia"/>
        </w:rPr>
        <w:t>、</w:t>
      </w:r>
      <w:r w:rsidRPr="00EA7632">
        <w:rPr>
          <w:rFonts w:hint="eastAsia"/>
        </w:rPr>
        <w:t>占</w:t>
      </w:r>
      <w:r w:rsidRPr="00E7613E">
        <w:rPr>
          <w:rFonts w:hint="eastAsia"/>
        </w:rPr>
        <w:t>撥入資產</w:t>
      </w:r>
      <w:r>
        <w:rPr>
          <w:rFonts w:hint="eastAsia"/>
          <w:lang w:eastAsia="zh-HK"/>
        </w:rPr>
        <w:t>總</w:t>
      </w:r>
      <w:r w:rsidRPr="00E7613E">
        <w:rPr>
          <w:rFonts w:hint="eastAsia"/>
        </w:rPr>
        <w:t>筆數</w:t>
      </w:r>
      <w:r w:rsidRPr="00EA7632">
        <w:rPr>
          <w:rFonts w:hint="eastAsia"/>
        </w:rPr>
        <w:t>之</w:t>
      </w:r>
      <w:r>
        <w:rPr>
          <w:rFonts w:hint="eastAsia"/>
        </w:rPr>
        <w:t>39.95</w:t>
      </w:r>
      <w:r w:rsidRPr="00EA7632">
        <w:rPr>
          <w:rFonts w:hint="eastAsia"/>
        </w:rPr>
        <w:t>%</w:t>
      </w:r>
      <w:r>
        <w:rPr>
          <w:rFonts w:hint="eastAsia"/>
        </w:rPr>
        <w:t>尚未開發運用（</w:t>
      </w:r>
      <w:r>
        <w:rPr>
          <w:rFonts w:hint="eastAsia"/>
          <w:lang w:eastAsia="zh-HK"/>
        </w:rPr>
        <w:t>詳表</w:t>
      </w:r>
      <w:r>
        <w:rPr>
          <w:rFonts w:hint="eastAsia"/>
        </w:rPr>
        <w:t>1），</w:t>
      </w:r>
      <w:r w:rsidRPr="007D0E14">
        <w:rPr>
          <w:rFonts w:hint="eastAsia"/>
        </w:rPr>
        <w:t>顯示資產活化利用之效能仍待強化。</w:t>
      </w:r>
    </w:p>
    <w:p w:rsidR="00E83AA4" w:rsidRDefault="00E83AA4" w:rsidP="00E83AA4">
      <w:pPr>
        <w:pStyle w:val="21"/>
        <w:ind w:left="850" w:firstLine="566"/>
        <w:rPr>
          <w:lang w:eastAsia="zh-HK"/>
        </w:rPr>
      </w:pPr>
      <w:r>
        <w:rPr>
          <w:rFonts w:hint="eastAsia"/>
          <w:lang w:eastAsia="zh-HK"/>
        </w:rPr>
        <w:t>再者</w:t>
      </w:r>
      <w:r>
        <w:rPr>
          <w:rFonts w:hint="eastAsia"/>
        </w:rPr>
        <w:t>，</w:t>
      </w:r>
      <w:r>
        <w:rPr>
          <w:rFonts w:hint="eastAsia"/>
          <w:lang w:eastAsia="zh-HK"/>
        </w:rPr>
        <w:t>所承接之資產中，又以</w:t>
      </w:r>
      <w:r w:rsidRPr="007D0E14">
        <w:rPr>
          <w:rFonts w:hint="eastAsia"/>
          <w:lang w:eastAsia="zh-HK"/>
        </w:rPr>
        <w:t>「移交國產署接管國有非公用財產」</w:t>
      </w:r>
      <w:r>
        <w:rPr>
          <w:rFonts w:hint="eastAsia"/>
          <w:lang w:eastAsia="zh-HK"/>
        </w:rPr>
        <w:t>類別待運用筆數</w:t>
      </w:r>
      <w:r>
        <w:rPr>
          <w:rFonts w:hint="eastAsia"/>
        </w:rPr>
        <w:t>500</w:t>
      </w:r>
      <w:r>
        <w:rPr>
          <w:rFonts w:hint="eastAsia"/>
          <w:lang w:eastAsia="zh-HK"/>
        </w:rPr>
        <w:t>筆</w:t>
      </w:r>
      <w:r>
        <w:rPr>
          <w:rFonts w:hint="eastAsia"/>
        </w:rPr>
        <w:t>、</w:t>
      </w:r>
      <w:r w:rsidRPr="007D0E14">
        <w:rPr>
          <w:rFonts w:hint="eastAsia"/>
        </w:rPr>
        <w:t>占</w:t>
      </w:r>
      <w:r>
        <w:rPr>
          <w:rFonts w:hint="eastAsia"/>
          <w:lang w:eastAsia="zh-HK"/>
        </w:rPr>
        <w:t>該類資產</w:t>
      </w:r>
      <w:r w:rsidRPr="007D0E14">
        <w:rPr>
          <w:rFonts w:hint="eastAsia"/>
        </w:rPr>
        <w:t>撥入資產總筆數</w:t>
      </w:r>
      <w:r>
        <w:rPr>
          <w:rFonts w:hint="eastAsia"/>
        </w:rPr>
        <w:t>877</w:t>
      </w:r>
      <w:r>
        <w:rPr>
          <w:rFonts w:hint="eastAsia"/>
          <w:lang w:eastAsia="zh-HK"/>
        </w:rPr>
        <w:t>筆</w:t>
      </w:r>
      <w:r w:rsidRPr="007D0E14">
        <w:rPr>
          <w:rFonts w:hint="eastAsia"/>
        </w:rPr>
        <w:t>之</w:t>
      </w:r>
      <w:r>
        <w:rPr>
          <w:rFonts w:hint="eastAsia"/>
        </w:rPr>
        <w:t>57.01</w:t>
      </w:r>
      <w:r w:rsidRPr="007D0E14">
        <w:rPr>
          <w:rFonts w:hint="eastAsia"/>
        </w:rPr>
        <w:t>%尚未開發運用</w:t>
      </w:r>
      <w:r>
        <w:rPr>
          <w:rFonts w:hint="eastAsia"/>
        </w:rPr>
        <w:t>(</w:t>
      </w:r>
      <w:r>
        <w:rPr>
          <w:rFonts w:hint="eastAsia"/>
          <w:lang w:eastAsia="zh-HK"/>
        </w:rPr>
        <w:t>詳表</w:t>
      </w:r>
      <w:r>
        <w:rPr>
          <w:rFonts w:hint="eastAsia"/>
        </w:rPr>
        <w:t>1)，</w:t>
      </w:r>
      <w:r>
        <w:rPr>
          <w:rFonts w:hint="eastAsia"/>
          <w:lang w:eastAsia="zh-HK"/>
        </w:rPr>
        <w:t>前開資產雖經鐵道局計畫規劃委託專業顧問團隊協助辦理</w:t>
      </w:r>
      <w:r>
        <w:rPr>
          <w:rFonts w:hint="eastAsia"/>
        </w:rPr>
        <w:t>，</w:t>
      </w:r>
      <w:r>
        <w:rPr>
          <w:rFonts w:hint="eastAsia"/>
          <w:lang w:eastAsia="zh-HK"/>
        </w:rPr>
        <w:t>於113年間辦理兩次公告招標</w:t>
      </w:r>
      <w:r>
        <w:rPr>
          <w:rFonts w:hint="eastAsia"/>
        </w:rPr>
        <w:t>，</w:t>
      </w:r>
      <w:r>
        <w:rPr>
          <w:rFonts w:hint="eastAsia"/>
          <w:lang w:eastAsia="zh-HK"/>
        </w:rPr>
        <w:t>惟均無廠商投標而流標</w:t>
      </w:r>
      <w:r>
        <w:rPr>
          <w:rStyle w:val="af7"/>
          <w:lang w:eastAsia="zh-HK"/>
        </w:rPr>
        <w:footnoteReference w:id="4"/>
      </w:r>
      <w:r>
        <w:rPr>
          <w:rFonts w:hint="eastAsia"/>
          <w:lang w:eastAsia="zh-HK"/>
        </w:rPr>
        <w:t>，爰</w:t>
      </w:r>
      <w:r w:rsidRPr="00181EFC">
        <w:rPr>
          <w:rFonts w:hint="eastAsia"/>
        </w:rPr>
        <w:t>113年度審計部決算審核報告</w:t>
      </w:r>
      <w:r>
        <w:rPr>
          <w:rFonts w:hint="eastAsia"/>
          <w:lang w:eastAsia="zh-HK"/>
        </w:rPr>
        <w:t>出具</w:t>
      </w:r>
      <w:r w:rsidRPr="00181EFC">
        <w:rPr>
          <w:rFonts w:hint="eastAsia"/>
        </w:rPr>
        <w:t>「設置償債基金承接原臺鐵局之短期債務及適足資產，期多元活化運用以創造收益，確保基金財務自償性，惟鐵道局規劃針對接管之多筆國有非公用土地委外辦理現地勘查，因招標作業不順，致未如期完成經管土地現況勘查確認，不利償債基金資產收益與管理，允宜研謀改善」</w:t>
      </w:r>
      <w:r>
        <w:rPr>
          <w:rFonts w:hint="eastAsia"/>
          <w:lang w:eastAsia="zh-HK"/>
        </w:rPr>
        <w:t>之意見</w:t>
      </w:r>
      <w:r>
        <w:rPr>
          <w:rStyle w:val="af7"/>
          <w:lang w:eastAsia="zh-HK"/>
        </w:rPr>
        <w:footnoteReference w:id="5"/>
      </w:r>
      <w:r>
        <w:rPr>
          <w:rFonts w:hint="eastAsia"/>
        </w:rPr>
        <w:t>，</w:t>
      </w:r>
      <w:r>
        <w:rPr>
          <w:rFonts w:hint="eastAsia"/>
          <w:lang w:eastAsia="zh-HK"/>
        </w:rPr>
        <w:t>容待</w:t>
      </w:r>
      <w:r w:rsidRPr="000D614A">
        <w:rPr>
          <w:rFonts w:hint="eastAsia"/>
          <w:lang w:eastAsia="zh-HK"/>
        </w:rPr>
        <w:t>加強管理，並積極推動資產多元開發</w:t>
      </w:r>
      <w:r>
        <w:rPr>
          <w:rFonts w:hint="eastAsia"/>
        </w:rPr>
        <w:t>。</w:t>
      </w:r>
    </w:p>
    <w:p w:rsidR="00E83AA4" w:rsidRDefault="00E83AA4" w:rsidP="00E83AA4">
      <w:pPr>
        <w:ind w:leftChars="0" w:left="567" w:hangingChars="200" w:hanging="567"/>
        <w:rPr>
          <w:b/>
          <w:snapToGrid/>
          <w:lang w:eastAsia="zh-HK"/>
        </w:rPr>
      </w:pPr>
      <w:r w:rsidRPr="00680EAB">
        <w:rPr>
          <w:rFonts w:hint="eastAsia"/>
          <w:b/>
          <w:snapToGrid/>
        </w:rPr>
        <w:t>表</w:t>
      </w:r>
      <w:r>
        <w:rPr>
          <w:rFonts w:hint="eastAsia"/>
          <w:b/>
          <w:snapToGrid/>
        </w:rPr>
        <w:t>1</w:t>
      </w:r>
      <w:r>
        <w:rPr>
          <w:b/>
          <w:snapToGrid/>
        </w:rPr>
        <w:t xml:space="preserve"> </w:t>
      </w:r>
      <w:r>
        <w:rPr>
          <w:rFonts w:hint="eastAsia"/>
          <w:b/>
          <w:snapToGrid/>
        </w:rPr>
        <w:t>截至113年底臺鐵</w:t>
      </w:r>
      <w:r w:rsidRPr="00680EAB">
        <w:rPr>
          <w:rFonts w:hint="eastAsia"/>
          <w:b/>
          <w:snapToGrid/>
        </w:rPr>
        <w:t>償債基金4</w:t>
      </w:r>
      <w:r>
        <w:rPr>
          <w:rFonts w:hint="eastAsia"/>
          <w:b/>
          <w:snapToGrid/>
        </w:rPr>
        <w:t>大</w:t>
      </w:r>
      <w:r>
        <w:rPr>
          <w:rFonts w:hint="eastAsia"/>
          <w:b/>
          <w:snapToGrid/>
          <w:lang w:eastAsia="zh-HK"/>
        </w:rPr>
        <w:t>類撥入</w:t>
      </w:r>
      <w:r w:rsidRPr="00680EAB">
        <w:rPr>
          <w:rFonts w:hint="eastAsia"/>
          <w:b/>
          <w:snapToGrid/>
        </w:rPr>
        <w:t>資產</w:t>
      </w:r>
      <w:r>
        <w:rPr>
          <w:rFonts w:hint="eastAsia"/>
          <w:b/>
          <w:snapToGrid/>
        </w:rPr>
        <w:t>運用情形</w:t>
      </w:r>
      <w:r>
        <w:rPr>
          <w:rFonts w:hint="eastAsia"/>
          <w:b/>
          <w:snapToGrid/>
          <w:lang w:eastAsia="zh-HK"/>
        </w:rPr>
        <w:t>表</w:t>
      </w:r>
    </w:p>
    <w:p w:rsidR="00E83AA4" w:rsidRPr="00680EAB" w:rsidRDefault="00E83AA4" w:rsidP="00E83AA4">
      <w:pPr>
        <w:pStyle w:val="142"/>
        <w:jc w:val="right"/>
        <w:rPr>
          <w:rFonts w:hint="eastAsia"/>
          <w:snapToGrid/>
        </w:rPr>
      </w:pPr>
      <w:r>
        <w:rPr>
          <w:rFonts w:hint="eastAsia"/>
          <w:snapToGrid/>
          <w:lang w:eastAsia="zh-HK"/>
        </w:rPr>
        <w:lastRenderedPageBreak/>
        <w:t>單位</w:t>
      </w:r>
      <w:r>
        <w:rPr>
          <w:rFonts w:hint="eastAsia"/>
          <w:snapToGrid/>
        </w:rPr>
        <w:t>：</w:t>
      </w:r>
      <w:r>
        <w:rPr>
          <w:rFonts w:hint="eastAsia"/>
          <w:snapToGrid/>
          <w:lang w:eastAsia="zh-HK"/>
        </w:rPr>
        <w:t>筆</w:t>
      </w:r>
      <w:r>
        <w:rPr>
          <w:rFonts w:hint="eastAsia"/>
          <w:snapToGrid/>
        </w:rPr>
        <w:t>；</w:t>
      </w:r>
      <w:r>
        <w:rPr>
          <w:rFonts w:hint="eastAsia"/>
          <w:snapToGrid/>
          <w:lang w:eastAsia="zh-HK"/>
        </w:rPr>
        <w:t>平方公尺</w:t>
      </w:r>
      <w:r>
        <w:rPr>
          <w:rFonts w:hint="eastAsia"/>
          <w:snapToGrid/>
        </w:rPr>
        <w:t>；</w:t>
      </w:r>
      <w:r>
        <w:rPr>
          <w:rFonts w:hint="eastAsia"/>
          <w:snapToGrid/>
          <w:lang w:eastAsia="zh-HK"/>
        </w:rPr>
        <w:t>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709"/>
        <w:gridCol w:w="709"/>
        <w:gridCol w:w="1275"/>
        <w:gridCol w:w="1560"/>
        <w:gridCol w:w="1134"/>
        <w:gridCol w:w="1275"/>
      </w:tblGrid>
      <w:tr w:rsidR="00E83AA4" w:rsidRPr="000E2843" w:rsidTr="00385E11">
        <w:trPr>
          <w:trHeight w:val="517"/>
          <w:tblHeader/>
        </w:trPr>
        <w:tc>
          <w:tcPr>
            <w:tcW w:w="1843" w:type="dxa"/>
            <w:shd w:val="clear" w:color="auto" w:fill="auto"/>
            <w:vAlign w:val="center"/>
          </w:tcPr>
          <w:p w:rsidR="00E83AA4" w:rsidRPr="000E2843" w:rsidRDefault="00E83AA4" w:rsidP="00385E11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項目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E2843" w:rsidRDefault="00E83AA4" w:rsidP="00385E11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類別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E2843" w:rsidRDefault="00E83AA4" w:rsidP="00385E11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筆數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E2843" w:rsidRDefault="00E83AA4" w:rsidP="00385E11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面積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E2843" w:rsidRDefault="00E83AA4" w:rsidP="00385E11">
            <w:pPr>
              <w:pStyle w:val="142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帳面價值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0E2843" w:rsidRDefault="00E83AA4" w:rsidP="00385E11">
            <w:pPr>
              <w:pStyle w:val="142"/>
              <w:ind w:rightChars="-6" w:right="-17"/>
              <w:jc w:val="center"/>
              <w:rPr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已運用</w:t>
            </w:r>
          </w:p>
          <w:p w:rsidR="00E83AA4" w:rsidRPr="000E2843" w:rsidRDefault="00E83AA4" w:rsidP="00385E11">
            <w:pPr>
              <w:pStyle w:val="142"/>
              <w:ind w:rightChars="-6" w:right="-17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筆數</w:t>
            </w:r>
          </w:p>
        </w:tc>
        <w:tc>
          <w:tcPr>
            <w:tcW w:w="1275" w:type="dxa"/>
            <w:vAlign w:val="center"/>
          </w:tcPr>
          <w:p w:rsidR="00E83AA4" w:rsidRPr="000E2843" w:rsidRDefault="00E83AA4" w:rsidP="00385E11">
            <w:pPr>
              <w:pStyle w:val="142"/>
              <w:ind w:rightChars="-6" w:right="-17"/>
              <w:jc w:val="center"/>
              <w:rPr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待運用</w:t>
            </w:r>
          </w:p>
          <w:p w:rsidR="00E83AA4" w:rsidRPr="000E2843" w:rsidRDefault="00E83AA4" w:rsidP="00385E11">
            <w:pPr>
              <w:pStyle w:val="142"/>
              <w:ind w:rightChars="-6" w:right="-17"/>
              <w:jc w:val="center"/>
              <w:rPr>
                <w:rFonts w:hint="eastAsia"/>
                <w:b/>
                <w:snapToGrid/>
                <w:spacing w:val="-20"/>
                <w:szCs w:val="24"/>
              </w:rPr>
            </w:pPr>
            <w:r w:rsidRPr="000E2843">
              <w:rPr>
                <w:rFonts w:hint="eastAsia"/>
                <w:b/>
                <w:snapToGrid/>
                <w:spacing w:val="-20"/>
                <w:szCs w:val="24"/>
              </w:rPr>
              <w:t>筆數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ind w:leftChars="-25" w:left="-71" w:rightChars="-25" w:right="-71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臺北車站特定專用區</w:t>
            </w:r>
          </w:p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E1E2街廓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土地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25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32,297.58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54,266,295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95434D">
              <w:rPr>
                <w:snapToGrid/>
                <w:spacing w:val="-20"/>
                <w:sz w:val="22"/>
                <w:szCs w:val="22"/>
              </w:rPr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5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建物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44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6,919.87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4,690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95434D">
              <w:rPr>
                <w:snapToGrid/>
                <w:spacing w:val="-20"/>
                <w:sz w:val="22"/>
                <w:szCs w:val="22"/>
              </w:rPr>
              <w:t>44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69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39,217.45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54,270,985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95434D">
              <w:rPr>
                <w:snapToGrid/>
                <w:spacing w:val="-20"/>
                <w:sz w:val="22"/>
                <w:szCs w:val="22"/>
              </w:rPr>
              <w:t>64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5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臺北機廠</w:t>
            </w:r>
          </w:p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（不含機廠圍牆外職務宿舍）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土地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166,825.51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64,678,512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95434D">
              <w:rPr>
                <w:snapToGrid/>
                <w:spacing w:val="-20"/>
                <w:sz w:val="22"/>
                <w:szCs w:val="22"/>
              </w:rPr>
              <w:t>18</w:t>
            </w:r>
          </w:p>
        </w:tc>
        <w:tc>
          <w:tcPr>
            <w:tcW w:w="1275" w:type="dxa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建物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78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79,489.27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10,737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95434D">
              <w:rPr>
                <w:snapToGrid/>
                <w:spacing w:val="-20"/>
                <w:sz w:val="22"/>
                <w:szCs w:val="22"/>
              </w:rPr>
              <w:t>78</w:t>
            </w:r>
          </w:p>
        </w:tc>
        <w:tc>
          <w:tcPr>
            <w:tcW w:w="1275" w:type="dxa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96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246,314.78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64,689,249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95434D">
              <w:rPr>
                <w:snapToGrid/>
                <w:spacing w:val="-20"/>
                <w:sz w:val="22"/>
                <w:szCs w:val="22"/>
              </w:rPr>
              <w:t>96</w:t>
            </w:r>
          </w:p>
        </w:tc>
        <w:tc>
          <w:tcPr>
            <w:tcW w:w="1275" w:type="dxa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高雄港站及臨港線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土地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1,086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410,508.81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23,639,174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snapToGrid/>
                <w:spacing w:val="-20"/>
                <w:sz w:val="22"/>
                <w:szCs w:val="22"/>
              </w:rPr>
              <w:t>743</w:t>
            </w:r>
          </w:p>
        </w:tc>
        <w:tc>
          <w:tcPr>
            <w:tcW w:w="1275" w:type="dxa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343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建物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4,415.65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910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95434D">
              <w:rPr>
                <w:snapToGrid/>
                <w:spacing w:val="-20"/>
                <w:sz w:val="22"/>
                <w:szCs w:val="22"/>
              </w:rPr>
              <w:t>8</w:t>
            </w:r>
          </w:p>
        </w:tc>
        <w:tc>
          <w:tcPr>
            <w:tcW w:w="1275" w:type="dxa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9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</w:t>
            </w:r>
            <w:r w:rsidRPr="00087236">
              <w:rPr>
                <w:snapToGrid/>
                <w:spacing w:val="-20"/>
                <w:sz w:val="22"/>
                <w:szCs w:val="22"/>
              </w:rPr>
              <w:t>,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103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414,924.46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23,640,084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95434D">
              <w:rPr>
                <w:snapToGrid/>
                <w:spacing w:val="-20"/>
                <w:sz w:val="22"/>
                <w:szCs w:val="22"/>
              </w:rPr>
              <w:t>7</w:t>
            </w:r>
            <w:r>
              <w:rPr>
                <w:snapToGrid/>
                <w:spacing w:val="-20"/>
                <w:sz w:val="22"/>
                <w:szCs w:val="22"/>
              </w:rPr>
              <w:t>51</w:t>
            </w:r>
          </w:p>
        </w:tc>
        <w:tc>
          <w:tcPr>
            <w:tcW w:w="1275" w:type="dxa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352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移交國產署接管國有非公用財產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土地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87</w:t>
            </w:r>
            <w:r>
              <w:rPr>
                <w:rFonts w:hint="eastAsia"/>
                <w:snapToGrid/>
                <w:spacing w:val="-20"/>
                <w:sz w:val="22"/>
                <w:szCs w:val="22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1,0</w:t>
            </w:r>
            <w:r>
              <w:rPr>
                <w:rFonts w:hint="eastAsia"/>
                <w:snapToGrid/>
                <w:spacing w:val="-20"/>
                <w:sz w:val="22"/>
                <w:szCs w:val="22"/>
              </w:rPr>
              <w:t>47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napToGrid/>
                <w:spacing w:val="-20"/>
                <w:sz w:val="22"/>
                <w:szCs w:val="22"/>
              </w:rPr>
              <w:t>899.88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33,632,682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 w:rsidRPr="0095434D">
              <w:rPr>
                <w:rFonts w:hint="eastAsia"/>
                <w:snapToGrid/>
                <w:spacing w:val="-20"/>
                <w:sz w:val="22"/>
                <w:szCs w:val="22"/>
              </w:rPr>
              <w:t>3</w:t>
            </w:r>
            <w:r>
              <w:rPr>
                <w:snapToGrid/>
                <w:spacing w:val="-20"/>
                <w:sz w:val="22"/>
                <w:szCs w:val="22"/>
              </w:rPr>
              <w:t>77</w:t>
            </w:r>
          </w:p>
        </w:tc>
        <w:tc>
          <w:tcPr>
            <w:tcW w:w="1275" w:type="dxa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500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建物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0.00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  <w:tc>
          <w:tcPr>
            <w:tcW w:w="1275" w:type="dxa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0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snapToGrid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877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644A89">
              <w:rPr>
                <w:snapToGrid/>
                <w:spacing w:val="-20"/>
                <w:sz w:val="22"/>
                <w:szCs w:val="22"/>
              </w:rPr>
              <w:t>1,047,899.88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33,632,682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-71" w:rightChars="-25" w:right="-71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snapToGrid/>
                <w:spacing w:val="-20"/>
                <w:sz w:val="22"/>
                <w:szCs w:val="22"/>
              </w:rPr>
              <w:t>377</w:t>
            </w:r>
          </w:p>
        </w:tc>
        <w:tc>
          <w:tcPr>
            <w:tcW w:w="1275" w:type="dxa"/>
            <w:vAlign w:val="center"/>
          </w:tcPr>
          <w:p w:rsidR="00E83AA4" w:rsidRPr="00087236" w:rsidRDefault="00E83AA4" w:rsidP="00385E11">
            <w:pPr>
              <w:pStyle w:val="142"/>
              <w:ind w:leftChars="-25" w:left="-71" w:rightChars="-25" w:right="-71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500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  <w:lang w:eastAsia="zh-HK"/>
              </w:rPr>
              <w:t>總計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ind w:left="366" w:hanging="366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土地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A6547C" w:rsidRDefault="00E83AA4" w:rsidP="00385E11">
            <w:pPr>
              <w:pStyle w:val="142"/>
              <w:ind w:leftChars="-25" w:left="295" w:rightChars="-25" w:right="-71" w:hanging="366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A6547C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2,00</w:t>
            </w:r>
            <w:r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296" w:rightChars="-25" w:right="-71" w:hanging="36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1,657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,5</w:t>
            </w:r>
            <w:r>
              <w:rPr>
                <w:rFonts w:hint="eastAsia"/>
                <w:snapToGrid/>
                <w:spacing w:val="-20"/>
                <w:sz w:val="22"/>
                <w:szCs w:val="22"/>
              </w:rPr>
              <w:t>31.78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296" w:rightChars="-25" w:right="-71" w:hanging="36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176,216,662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296" w:rightChars="-25" w:right="-71" w:hanging="367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1,1</w:t>
            </w:r>
            <w:r>
              <w:rPr>
                <w:snapToGrid/>
                <w:spacing w:val="-20"/>
                <w:sz w:val="22"/>
                <w:szCs w:val="22"/>
              </w:rPr>
              <w:t>58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E2843" w:rsidRDefault="00E83AA4" w:rsidP="00385E11">
            <w:pPr>
              <w:pStyle w:val="142"/>
              <w:ind w:leftChars="-25" w:left="295" w:rightChars="-25" w:right="-71" w:hanging="366"/>
              <w:jc w:val="right"/>
              <w:rPr>
                <w:b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848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ind w:left="366" w:hanging="366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建物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A6547C" w:rsidRDefault="00E83AA4" w:rsidP="00385E11">
            <w:pPr>
              <w:pStyle w:val="142"/>
              <w:ind w:leftChars="-25" w:left="295" w:rightChars="-25" w:right="-71" w:hanging="366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A6547C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139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296" w:rightChars="-25" w:right="-71" w:hanging="36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90,824.79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296" w:rightChars="-25" w:right="-71" w:hanging="36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16,338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296" w:rightChars="-25" w:right="-71" w:hanging="367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130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E2843" w:rsidRDefault="00E83AA4" w:rsidP="00385E11">
            <w:pPr>
              <w:pStyle w:val="142"/>
              <w:ind w:leftChars="-25" w:left="295" w:rightChars="-25" w:right="-71" w:hanging="366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9</w:t>
            </w:r>
          </w:p>
        </w:tc>
      </w:tr>
      <w:tr w:rsidR="00E83AA4" w:rsidRPr="00680EAB" w:rsidTr="00385E11">
        <w:trPr>
          <w:trHeight w:hRule="exact"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jc w:val="center"/>
              <w:rPr>
                <w:rFonts w:hint="eastAsia"/>
                <w:snapToGrid/>
                <w:spacing w:val="-2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680EAB" w:rsidRDefault="00E83AA4" w:rsidP="00385E11">
            <w:pPr>
              <w:pStyle w:val="142"/>
              <w:ind w:left="366" w:hanging="366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680EAB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合計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3AA4" w:rsidRPr="00A6547C" w:rsidRDefault="00E83AA4" w:rsidP="00385E11">
            <w:pPr>
              <w:pStyle w:val="142"/>
              <w:ind w:leftChars="-25" w:left="295" w:rightChars="-25" w:right="-71" w:hanging="366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 w:rsidRPr="00A6547C"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2,14</w:t>
            </w:r>
            <w:r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296" w:rightChars="-25" w:right="-71" w:hanging="36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1,748</w:t>
            </w: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napToGrid/>
                <w:spacing w:val="-20"/>
                <w:sz w:val="22"/>
                <w:szCs w:val="22"/>
              </w:rPr>
              <w:t>356.57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3AA4" w:rsidRPr="00087236" w:rsidRDefault="00E83AA4" w:rsidP="00385E11">
            <w:pPr>
              <w:pStyle w:val="142"/>
              <w:ind w:leftChars="-25" w:left="296" w:rightChars="-25" w:right="-71" w:hanging="367"/>
              <w:jc w:val="right"/>
              <w:rPr>
                <w:rFonts w:hint="eastAsia"/>
                <w:snapToGrid/>
                <w:spacing w:val="-20"/>
                <w:sz w:val="22"/>
                <w:szCs w:val="22"/>
              </w:rPr>
            </w:pPr>
            <w:r w:rsidRPr="00087236">
              <w:rPr>
                <w:rFonts w:hint="eastAsia"/>
                <w:snapToGrid/>
                <w:spacing w:val="-20"/>
                <w:sz w:val="22"/>
                <w:szCs w:val="22"/>
              </w:rPr>
              <w:t xml:space="preserve">176,233,000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AA4" w:rsidRPr="0095434D" w:rsidRDefault="00E83AA4" w:rsidP="00385E11">
            <w:pPr>
              <w:pStyle w:val="142"/>
              <w:ind w:leftChars="-25" w:left="296" w:rightChars="-25" w:right="-71" w:hanging="367"/>
              <w:jc w:val="right"/>
              <w:rPr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snapToGrid/>
                <w:spacing w:val="-20"/>
                <w:sz w:val="22"/>
                <w:szCs w:val="22"/>
              </w:rPr>
              <w:t>1,2</w:t>
            </w:r>
            <w:r>
              <w:rPr>
                <w:snapToGrid/>
                <w:spacing w:val="-20"/>
                <w:sz w:val="22"/>
                <w:szCs w:val="22"/>
              </w:rPr>
              <w:t>88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83AA4" w:rsidRPr="000E2843" w:rsidRDefault="00E83AA4" w:rsidP="00385E11">
            <w:pPr>
              <w:pStyle w:val="142"/>
              <w:ind w:leftChars="-25" w:left="295" w:rightChars="-25" w:right="-71" w:hanging="366"/>
              <w:jc w:val="right"/>
              <w:rPr>
                <w:rFonts w:hint="eastAsia"/>
                <w:b/>
                <w:snapToGrid/>
                <w:spacing w:val="-20"/>
                <w:sz w:val="22"/>
                <w:szCs w:val="22"/>
              </w:rPr>
            </w:pPr>
            <w:r>
              <w:rPr>
                <w:rFonts w:hint="eastAsia"/>
                <w:b/>
                <w:snapToGrid/>
                <w:spacing w:val="-20"/>
                <w:sz w:val="22"/>
                <w:szCs w:val="22"/>
              </w:rPr>
              <w:t>857</w:t>
            </w:r>
          </w:p>
        </w:tc>
      </w:tr>
    </w:tbl>
    <w:p w:rsidR="00E83AA4" w:rsidRDefault="00E83AA4" w:rsidP="00E83AA4">
      <w:pPr>
        <w:pStyle w:val="142"/>
      </w:pPr>
      <w:r w:rsidRPr="000E2843">
        <w:rPr>
          <w:rFonts w:hint="eastAsia"/>
        </w:rPr>
        <w:t>資料來源：鐵道局</w:t>
      </w:r>
      <w:r>
        <w:rPr>
          <w:rFonts w:hint="eastAsia"/>
          <w:lang w:eastAsia="zh-HK"/>
        </w:rPr>
        <w:t>提供</w:t>
      </w:r>
      <w:r>
        <w:rPr>
          <w:rFonts w:hint="eastAsia"/>
        </w:rPr>
        <w:t>；</w:t>
      </w:r>
      <w:r>
        <w:rPr>
          <w:rFonts w:hint="eastAsia"/>
          <w:lang w:eastAsia="zh-HK"/>
        </w:rPr>
        <w:t>本中心整理</w:t>
      </w:r>
      <w:r>
        <w:rPr>
          <w:rFonts w:hint="eastAsia"/>
        </w:rPr>
        <w:t>。</w:t>
      </w:r>
    </w:p>
    <w:p w:rsidR="00E83AA4" w:rsidRDefault="00E83AA4" w:rsidP="00E83AA4">
      <w:pPr>
        <w:ind w:left="566" w:firstLine="566"/>
      </w:pPr>
      <w:r w:rsidRPr="00F415E7">
        <w:rPr>
          <w:rFonts w:hint="eastAsia"/>
        </w:rPr>
        <w:t>綜上，</w:t>
      </w:r>
      <w:r w:rsidRPr="00F10F7A">
        <w:rPr>
          <w:rFonts w:hint="eastAsia"/>
        </w:rPr>
        <w:t>臺鐵償債基金於113年度正式設立</w:t>
      </w:r>
      <w:r>
        <w:rPr>
          <w:rFonts w:hint="eastAsia"/>
        </w:rPr>
        <w:t>，</w:t>
      </w:r>
      <w:r w:rsidRPr="00F10F7A">
        <w:rPr>
          <w:rFonts w:hint="eastAsia"/>
        </w:rPr>
        <w:t>承接臺鐵局既存短期債務及「臺北車站特定專用區E1E2街廓」等4大類資產，惟截至</w:t>
      </w:r>
      <w:r>
        <w:rPr>
          <w:rFonts w:hint="eastAsia"/>
        </w:rPr>
        <w:t>113</w:t>
      </w:r>
      <w:r w:rsidRPr="00F10F7A">
        <w:rPr>
          <w:rFonts w:hint="eastAsia"/>
        </w:rPr>
        <w:t>年底仍有近四成資產尚未有效運用，</w:t>
      </w:r>
      <w:r>
        <w:rPr>
          <w:rFonts w:hint="eastAsia"/>
          <w:lang w:eastAsia="zh-HK"/>
        </w:rPr>
        <w:t>其中</w:t>
      </w:r>
      <w:r w:rsidRPr="00F10F7A">
        <w:rPr>
          <w:rFonts w:hint="eastAsia"/>
        </w:rPr>
        <w:t>「移交國產署接管國有非公用財產」逾半數待活化，顯示資產開發</w:t>
      </w:r>
      <w:r>
        <w:rPr>
          <w:rFonts w:hint="eastAsia"/>
          <w:lang w:eastAsia="zh-HK"/>
        </w:rPr>
        <w:t>運用效益容待強化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允宜</w:t>
      </w:r>
      <w:r w:rsidRPr="00F10F7A">
        <w:rPr>
          <w:rFonts w:hint="eastAsia"/>
        </w:rPr>
        <w:t>加速推動資產多元開發，強化管理與招商</w:t>
      </w:r>
      <w:r>
        <w:rPr>
          <w:rFonts w:hint="eastAsia"/>
        </w:rPr>
        <w:t>，以提升資產利用效益，</w:t>
      </w:r>
      <w:r>
        <w:rPr>
          <w:rFonts w:hint="eastAsia"/>
          <w:lang w:eastAsia="zh-HK"/>
        </w:rPr>
        <w:t>俾</w:t>
      </w:r>
      <w:r w:rsidRPr="000B3D60">
        <w:rPr>
          <w:rFonts w:hint="eastAsia"/>
        </w:rPr>
        <w:t>裕基金收益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</w:t>
      </w:r>
      <w:r>
        <w:rPr>
          <w:rFonts w:hint="eastAsia"/>
        </w:rPr>
        <w:t>穩健支應債務償還。</w:t>
      </w:r>
    </w:p>
    <w:p w:rsidR="00E83AA4" w:rsidRDefault="00E83AA4" w:rsidP="00E83AA4">
      <w:pPr>
        <w:pStyle w:val="ab"/>
        <w:ind w:left="566" w:firstLine="566"/>
      </w:pPr>
      <w:r w:rsidRPr="00977049">
        <w:rPr>
          <w:rFonts w:hint="eastAsia"/>
        </w:rPr>
        <w:t>(分機：</w:t>
      </w:r>
      <w:r>
        <w:t>8667</w:t>
      </w:r>
      <w:r w:rsidRPr="00977049">
        <w:rPr>
          <w:rFonts w:hint="eastAsia"/>
        </w:rPr>
        <w:t xml:space="preserve"> </w:t>
      </w:r>
      <w:r>
        <w:rPr>
          <w:rFonts w:hint="eastAsia"/>
        </w:rPr>
        <w:t>楊慧敏</w:t>
      </w:r>
      <w:r w:rsidRPr="00977049">
        <w:rPr>
          <w:rFonts w:hint="eastAsia"/>
        </w:rPr>
        <w:t>)</w:t>
      </w:r>
    </w:p>
    <w:sectPr w:rsidR="00E83AA4" w:rsidSect="00F81E5B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331" w:rsidRDefault="000A7331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A7331" w:rsidRDefault="000A7331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1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E617A" w:rsidRPr="00BE617A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331" w:rsidRDefault="000A7331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A7331" w:rsidRDefault="000A7331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E83AA4" w:rsidRPr="0053748C" w:rsidRDefault="00E83AA4" w:rsidP="00E83AA4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53748C">
        <w:rPr>
          <w:rFonts w:hint="eastAsia"/>
        </w:rPr>
        <w:t>國營臺灣鐵路股份有限公司設置條例第10條第1項規定</w:t>
      </w:r>
      <w:r>
        <w:rPr>
          <w:rFonts w:hint="eastAsia"/>
        </w:rPr>
        <w:t>：「</w:t>
      </w:r>
      <w:r w:rsidRPr="0053748C">
        <w:rPr>
          <w:rFonts w:hint="eastAsia"/>
        </w:rPr>
        <w:t>政府應移撥臺灣鐵路管理局及所屬機構（以下簡稱原機構）經管之適足資產，由交通部設立基金，處理原機構既存之短期債務。</w:t>
      </w:r>
      <w:r>
        <w:rPr>
          <w:rFonts w:hint="eastAsia"/>
        </w:rPr>
        <w:t>」</w:t>
      </w:r>
    </w:p>
  </w:footnote>
  <w:footnote w:id="2">
    <w:p w:rsidR="00E83AA4" w:rsidRPr="006F34DC" w:rsidRDefault="00E83AA4" w:rsidP="00E83AA4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  <w:lang w:eastAsia="zh-HK"/>
        </w:rPr>
        <w:t>據</w:t>
      </w:r>
      <w:r w:rsidRPr="00507889">
        <w:rPr>
          <w:rFonts w:hint="eastAsia"/>
          <w:lang w:eastAsia="zh-HK"/>
        </w:rPr>
        <w:t>臺鐵償債基金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年度決算書第</w:t>
      </w:r>
      <w:r>
        <w:rPr>
          <w:rFonts w:hint="eastAsia"/>
        </w:rPr>
        <w:t>3</w:t>
      </w:r>
      <w:r>
        <w:rPr>
          <w:rFonts w:hint="eastAsia"/>
          <w:lang w:eastAsia="zh-HK"/>
        </w:rPr>
        <w:t>頁所載</w:t>
      </w:r>
      <w:r>
        <w:rPr>
          <w:rFonts w:hint="eastAsia"/>
        </w:rPr>
        <w:t>，</w:t>
      </w:r>
      <w:r w:rsidRPr="006F34DC">
        <w:rPr>
          <w:rFonts w:hint="eastAsia"/>
        </w:rPr>
        <w:t>實際承接資</w:t>
      </w:r>
      <w:r>
        <w:rPr>
          <w:rFonts w:hint="eastAsia"/>
          <w:lang w:eastAsia="zh-HK"/>
        </w:rPr>
        <w:t>產</w:t>
      </w:r>
      <w:r w:rsidRPr="006F34DC">
        <w:rPr>
          <w:rFonts w:hint="eastAsia"/>
        </w:rPr>
        <w:t>價值為1,762億3,</w:t>
      </w:r>
      <w:r>
        <w:rPr>
          <w:rFonts w:hint="eastAsia"/>
        </w:rPr>
        <w:t>799</w:t>
      </w:r>
      <w:r w:rsidRPr="006F34DC">
        <w:rPr>
          <w:rFonts w:hint="eastAsia"/>
        </w:rPr>
        <w:t>萬</w:t>
      </w:r>
      <w:r>
        <w:rPr>
          <w:rFonts w:hint="eastAsia"/>
        </w:rPr>
        <w:t>9</w:t>
      </w:r>
      <w:r>
        <w:rPr>
          <w:rFonts w:hint="eastAsia"/>
          <w:lang w:eastAsia="zh-HK"/>
        </w:rPr>
        <w:t>千</w:t>
      </w:r>
      <w:r w:rsidRPr="006F34DC">
        <w:rPr>
          <w:rFonts w:hint="eastAsia"/>
        </w:rPr>
        <w:t>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差額已調整基金增加數</w:t>
      </w:r>
      <w:r w:rsidRPr="006F34DC">
        <w:rPr>
          <w:rFonts w:hint="eastAsia"/>
        </w:rPr>
        <w:t>。</w:t>
      </w:r>
    </w:p>
  </w:footnote>
  <w:footnote w:id="3">
    <w:p w:rsidR="00E83AA4" w:rsidRPr="00EA7632" w:rsidRDefault="00E83AA4" w:rsidP="00E83AA4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EA7632">
        <w:rPr>
          <w:rFonts w:hint="eastAsia"/>
        </w:rPr>
        <w:t>據鐵道局說明，臺北機廠前於104年4月間依據文化資產保存法規定公告指定全區為國定古蹟，另行政院於105年12月核定由文化部推動「臺北機廠活化轉型國家鐵道博物館園區實施計畫」，嗣文化部於108年8月成立國家鐵道博物館籌備處，並以打造「活的鐵道博物館」為目標開展各項業務，預計116年後由文化部與交通部成立行政法人方式進行營運。</w:t>
      </w:r>
    </w:p>
  </w:footnote>
  <w:footnote w:id="4">
    <w:p w:rsidR="00E83AA4" w:rsidRDefault="00E83AA4" w:rsidP="00E83AA4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  <w:lang w:eastAsia="zh-HK"/>
        </w:rPr>
        <w:t>洽據鐵道局表示</w:t>
      </w:r>
      <w:r>
        <w:rPr>
          <w:rFonts w:hint="eastAsia"/>
        </w:rPr>
        <w:t>，</w:t>
      </w:r>
      <w:r w:rsidRPr="00F10F7A">
        <w:rPr>
          <w:rFonts w:hint="eastAsia"/>
        </w:rPr>
        <w:t>經瞭解</w:t>
      </w:r>
      <w:r>
        <w:rPr>
          <w:rFonts w:hint="eastAsia"/>
          <w:lang w:eastAsia="zh-HK"/>
        </w:rPr>
        <w:t>流標原因</w:t>
      </w:r>
      <w:r w:rsidRPr="00F10F7A">
        <w:rPr>
          <w:rFonts w:hint="eastAsia"/>
        </w:rPr>
        <w:t>係專業服務案面向太廣，而無法順利完成招標，故</w:t>
      </w:r>
      <w:r>
        <w:rPr>
          <w:rFonts w:hint="eastAsia"/>
          <w:lang w:eastAsia="zh-HK"/>
        </w:rPr>
        <w:t>該局業依性</w:t>
      </w:r>
      <w:r w:rsidRPr="00F10F7A">
        <w:rPr>
          <w:rFonts w:hint="eastAsia"/>
        </w:rPr>
        <w:t>質</w:t>
      </w:r>
      <w:r>
        <w:rPr>
          <w:rFonts w:hint="eastAsia"/>
          <w:lang w:eastAsia="zh-HK"/>
        </w:rPr>
        <w:t>將案件</w:t>
      </w:r>
      <w:r w:rsidRPr="00F10F7A">
        <w:rPr>
          <w:rFonts w:hint="eastAsia"/>
        </w:rPr>
        <w:t>拆分為「開發處分</w:t>
      </w:r>
      <w:r>
        <w:rPr>
          <w:rFonts w:hint="eastAsia"/>
        </w:rPr>
        <w:t>」及「管理策略」兩項委託專業服務案，並重新檢討修正招標相關文件，</w:t>
      </w:r>
      <w:r>
        <w:rPr>
          <w:rFonts w:hint="eastAsia"/>
          <w:lang w:eastAsia="zh-HK"/>
        </w:rPr>
        <w:t>並陸續於</w:t>
      </w:r>
      <w:r>
        <w:rPr>
          <w:rFonts w:hint="eastAsia"/>
        </w:rPr>
        <w:t>114</w:t>
      </w:r>
      <w:r>
        <w:rPr>
          <w:rFonts w:hint="eastAsia"/>
          <w:lang w:eastAsia="zh-HK"/>
        </w:rPr>
        <w:t>及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年間循序辦理</w:t>
      </w:r>
      <w:r>
        <w:rPr>
          <w:rFonts w:hint="eastAsia"/>
        </w:rPr>
        <w:t>。</w:t>
      </w:r>
    </w:p>
  </w:footnote>
  <w:footnote w:id="5">
    <w:p w:rsidR="00E83AA4" w:rsidRDefault="00E83AA4" w:rsidP="00E83AA4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F96BC1">
        <w:rPr>
          <w:rFonts w:hint="eastAsia"/>
        </w:rPr>
        <w:t>審計部113年度中央政府總決算附屬單位決算及綜計表審核報告_非營業部分，頁乙-</w:t>
      </w:r>
      <w:r>
        <w:rPr>
          <w:rFonts w:hint="eastAsia"/>
        </w:rPr>
        <w:t>115</w:t>
      </w:r>
      <w:r w:rsidRPr="00F96BC1">
        <w:rPr>
          <w:rFonts w:hint="eastAsia"/>
        </w:rPr>
        <w:t>至11</w:t>
      </w:r>
      <w:r>
        <w:rPr>
          <w:rFonts w:hint="eastAsia"/>
        </w:rPr>
        <w:t>6</w:t>
      </w:r>
      <w:r w:rsidRPr="00F96BC1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47D2F"/>
    <w:multiLevelType w:val="hybridMultilevel"/>
    <w:tmpl w:val="5B0AF0D2"/>
    <w:lvl w:ilvl="0" w:tplc="15DAA55C">
      <w:start w:val="1"/>
      <w:numFmt w:val="upperLetter"/>
      <w:suff w:val="nothing"/>
      <w:lvlText w:val="%1."/>
      <w:lvlJc w:val="left"/>
      <w:pPr>
        <w:ind w:left="76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6" w:hanging="480"/>
      </w:pPr>
    </w:lvl>
    <w:lvl w:ilvl="2" w:tplc="0409001B">
      <w:start w:val="1"/>
      <w:numFmt w:val="lowerRoman"/>
      <w:lvlText w:val="%3."/>
      <w:lvlJc w:val="right"/>
      <w:pPr>
        <w:ind w:left="2436" w:hanging="480"/>
      </w:pPr>
    </w:lvl>
    <w:lvl w:ilvl="3" w:tplc="0409000F">
      <w:start w:val="1"/>
      <w:numFmt w:val="decimal"/>
      <w:lvlText w:val="%4."/>
      <w:lvlJc w:val="left"/>
      <w:pPr>
        <w:ind w:left="2916" w:hanging="480"/>
      </w:pPr>
    </w:lvl>
    <w:lvl w:ilvl="4" w:tplc="04090019">
      <w:start w:val="1"/>
      <w:numFmt w:val="ideographTraditional"/>
      <w:lvlText w:val="%5、"/>
      <w:lvlJc w:val="left"/>
      <w:pPr>
        <w:ind w:left="3396" w:hanging="480"/>
      </w:pPr>
    </w:lvl>
    <w:lvl w:ilvl="5" w:tplc="0409001B">
      <w:start w:val="1"/>
      <w:numFmt w:val="lowerRoman"/>
      <w:lvlText w:val="%6."/>
      <w:lvlJc w:val="right"/>
      <w:pPr>
        <w:ind w:left="3876" w:hanging="480"/>
      </w:pPr>
    </w:lvl>
    <w:lvl w:ilvl="6" w:tplc="0409000F">
      <w:start w:val="1"/>
      <w:numFmt w:val="decimal"/>
      <w:lvlText w:val="%7."/>
      <w:lvlJc w:val="left"/>
      <w:pPr>
        <w:ind w:left="4356" w:hanging="480"/>
      </w:pPr>
    </w:lvl>
    <w:lvl w:ilvl="7" w:tplc="04090019">
      <w:start w:val="1"/>
      <w:numFmt w:val="ideographTraditional"/>
      <w:lvlText w:val="%8、"/>
      <w:lvlJc w:val="left"/>
      <w:pPr>
        <w:ind w:left="4836" w:hanging="480"/>
      </w:pPr>
    </w:lvl>
    <w:lvl w:ilvl="8" w:tplc="0409001B">
      <w:start w:val="1"/>
      <w:numFmt w:val="lowerRoman"/>
      <w:lvlText w:val="%9."/>
      <w:lvlJc w:val="right"/>
      <w:pPr>
        <w:ind w:left="5316" w:hanging="480"/>
      </w:pPr>
    </w:lvl>
  </w:abstractNum>
  <w:abstractNum w:abstractNumId="1" w15:restartNumberingAfterBreak="0">
    <w:nsid w:val="12754437"/>
    <w:multiLevelType w:val="hybridMultilevel"/>
    <w:tmpl w:val="24960E76"/>
    <w:lvl w:ilvl="0" w:tplc="3CB8BD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DD4CF6"/>
    <w:multiLevelType w:val="hybridMultilevel"/>
    <w:tmpl w:val="12FE025C"/>
    <w:lvl w:ilvl="0" w:tplc="FF5E4F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1085BE6"/>
    <w:multiLevelType w:val="hybridMultilevel"/>
    <w:tmpl w:val="20166862"/>
    <w:lvl w:ilvl="0" w:tplc="EB107A4A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b w:val="0"/>
        <w:bCs w:val="0"/>
      </w:rPr>
    </w:lvl>
    <w:lvl w:ilvl="1" w:tplc="17743C6E">
      <w:start w:val="1"/>
      <w:numFmt w:val="decimal"/>
      <w:lvlText w:val="%2."/>
      <w:lvlJc w:val="left"/>
      <w:pPr>
        <w:ind w:left="4592" w:hanging="480"/>
      </w:pPr>
      <w:rPr>
        <w:rFonts w:hint="eastAsia"/>
        <w:b w:val="0"/>
        <w:bCs w:val="0"/>
        <w:color w:val="2F5496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110FE7"/>
    <w:multiLevelType w:val="hybridMultilevel"/>
    <w:tmpl w:val="2F18FC7A"/>
    <w:lvl w:ilvl="0" w:tplc="C1DA3D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A1C362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9427DFE"/>
    <w:multiLevelType w:val="hybridMultilevel"/>
    <w:tmpl w:val="D4B0E7E2"/>
    <w:lvl w:ilvl="0" w:tplc="589E1E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0B6365B"/>
    <w:multiLevelType w:val="hybridMultilevel"/>
    <w:tmpl w:val="0EA2D51E"/>
    <w:lvl w:ilvl="0" w:tplc="4434F94A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6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8" w15:restartNumberingAfterBreak="0">
    <w:nsid w:val="4DBB32F6"/>
    <w:multiLevelType w:val="hybridMultilevel"/>
    <w:tmpl w:val="8518485C"/>
    <w:lvl w:ilvl="0" w:tplc="870EB6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0" w15:restartNumberingAfterBreak="0">
    <w:nsid w:val="5C434C3A"/>
    <w:multiLevelType w:val="hybridMultilevel"/>
    <w:tmpl w:val="FB081704"/>
    <w:lvl w:ilvl="0" w:tplc="A9CEB83A">
      <w:start w:val="1"/>
      <w:numFmt w:val="decimal"/>
      <w:suff w:val="nothing"/>
      <w:lvlText w:val="(%1)"/>
      <w:lvlJc w:val="left"/>
      <w:pPr>
        <w:ind w:left="761" w:hanging="480"/>
      </w:pPr>
      <w:rPr>
        <w:rFonts w:ascii="Times New Roman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76" w:hanging="480"/>
      </w:pPr>
    </w:lvl>
    <w:lvl w:ilvl="2" w:tplc="0409001B">
      <w:start w:val="1"/>
      <w:numFmt w:val="lowerRoman"/>
      <w:lvlText w:val="%3."/>
      <w:lvlJc w:val="right"/>
      <w:pPr>
        <w:ind w:left="1956" w:hanging="480"/>
      </w:pPr>
    </w:lvl>
    <w:lvl w:ilvl="3" w:tplc="0409000F">
      <w:start w:val="1"/>
      <w:numFmt w:val="decimal"/>
      <w:lvlText w:val="%4."/>
      <w:lvlJc w:val="left"/>
      <w:pPr>
        <w:ind w:left="2436" w:hanging="480"/>
      </w:pPr>
    </w:lvl>
    <w:lvl w:ilvl="4" w:tplc="04090019">
      <w:start w:val="1"/>
      <w:numFmt w:val="ideographTraditional"/>
      <w:lvlText w:val="%5、"/>
      <w:lvlJc w:val="left"/>
      <w:pPr>
        <w:ind w:left="2916" w:hanging="480"/>
      </w:pPr>
    </w:lvl>
    <w:lvl w:ilvl="5" w:tplc="0409001B">
      <w:start w:val="1"/>
      <w:numFmt w:val="lowerRoman"/>
      <w:lvlText w:val="%6."/>
      <w:lvlJc w:val="right"/>
      <w:pPr>
        <w:ind w:left="3396" w:hanging="480"/>
      </w:pPr>
    </w:lvl>
    <w:lvl w:ilvl="6" w:tplc="0409000F">
      <w:start w:val="1"/>
      <w:numFmt w:val="decimal"/>
      <w:lvlText w:val="%7."/>
      <w:lvlJc w:val="left"/>
      <w:pPr>
        <w:ind w:left="3876" w:hanging="480"/>
      </w:pPr>
    </w:lvl>
    <w:lvl w:ilvl="7" w:tplc="04090019">
      <w:start w:val="1"/>
      <w:numFmt w:val="ideographTraditional"/>
      <w:lvlText w:val="%8、"/>
      <w:lvlJc w:val="left"/>
      <w:pPr>
        <w:ind w:left="4356" w:hanging="480"/>
      </w:pPr>
    </w:lvl>
    <w:lvl w:ilvl="8" w:tplc="0409001B">
      <w:start w:val="1"/>
      <w:numFmt w:val="lowerRoman"/>
      <w:lvlText w:val="%9."/>
      <w:lvlJc w:val="right"/>
      <w:pPr>
        <w:ind w:left="4836" w:hanging="480"/>
      </w:pPr>
    </w:lvl>
  </w:abstractNum>
  <w:abstractNum w:abstractNumId="21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63D0CFD"/>
    <w:multiLevelType w:val="hybridMultilevel"/>
    <w:tmpl w:val="D55EEF60"/>
    <w:lvl w:ilvl="0" w:tplc="2F88CE16">
      <w:start w:val="1"/>
      <w:numFmt w:val="upperLetter"/>
      <w:suff w:val="nothing"/>
      <w:lvlText w:val="%1."/>
      <w:lvlJc w:val="left"/>
      <w:pPr>
        <w:ind w:left="76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6" w:hanging="480"/>
      </w:pPr>
    </w:lvl>
    <w:lvl w:ilvl="2" w:tplc="0409001B">
      <w:start w:val="1"/>
      <w:numFmt w:val="lowerRoman"/>
      <w:lvlText w:val="%3."/>
      <w:lvlJc w:val="right"/>
      <w:pPr>
        <w:ind w:left="2436" w:hanging="480"/>
      </w:pPr>
    </w:lvl>
    <w:lvl w:ilvl="3" w:tplc="0409000F">
      <w:start w:val="1"/>
      <w:numFmt w:val="decimal"/>
      <w:lvlText w:val="%4."/>
      <w:lvlJc w:val="left"/>
      <w:pPr>
        <w:ind w:left="2916" w:hanging="480"/>
      </w:pPr>
    </w:lvl>
    <w:lvl w:ilvl="4" w:tplc="04090019">
      <w:start w:val="1"/>
      <w:numFmt w:val="ideographTraditional"/>
      <w:lvlText w:val="%5、"/>
      <w:lvlJc w:val="left"/>
      <w:pPr>
        <w:ind w:left="3396" w:hanging="480"/>
      </w:pPr>
    </w:lvl>
    <w:lvl w:ilvl="5" w:tplc="0409001B">
      <w:start w:val="1"/>
      <w:numFmt w:val="lowerRoman"/>
      <w:lvlText w:val="%6."/>
      <w:lvlJc w:val="right"/>
      <w:pPr>
        <w:ind w:left="3876" w:hanging="480"/>
      </w:pPr>
    </w:lvl>
    <w:lvl w:ilvl="6" w:tplc="0409000F">
      <w:start w:val="1"/>
      <w:numFmt w:val="decimal"/>
      <w:lvlText w:val="%7."/>
      <w:lvlJc w:val="left"/>
      <w:pPr>
        <w:ind w:left="4356" w:hanging="480"/>
      </w:pPr>
    </w:lvl>
    <w:lvl w:ilvl="7" w:tplc="04090019">
      <w:start w:val="1"/>
      <w:numFmt w:val="ideographTraditional"/>
      <w:lvlText w:val="%8、"/>
      <w:lvlJc w:val="left"/>
      <w:pPr>
        <w:ind w:left="4836" w:hanging="480"/>
      </w:pPr>
    </w:lvl>
    <w:lvl w:ilvl="8" w:tplc="0409001B">
      <w:start w:val="1"/>
      <w:numFmt w:val="lowerRoman"/>
      <w:lvlText w:val="%9."/>
      <w:lvlJc w:val="right"/>
      <w:pPr>
        <w:ind w:left="5316" w:hanging="480"/>
      </w:pPr>
    </w:lvl>
  </w:abstractNum>
  <w:abstractNum w:abstractNumId="23" w15:restartNumberingAfterBreak="0">
    <w:nsid w:val="67154E1A"/>
    <w:multiLevelType w:val="hybridMultilevel"/>
    <w:tmpl w:val="0A48B46C"/>
    <w:lvl w:ilvl="0" w:tplc="6664739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 w15:restartNumberingAfterBreak="0">
    <w:nsid w:val="679811E7"/>
    <w:multiLevelType w:val="hybridMultilevel"/>
    <w:tmpl w:val="14A6A6DA"/>
    <w:lvl w:ilvl="0" w:tplc="A5008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6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28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C666B0"/>
    <w:multiLevelType w:val="hybridMultilevel"/>
    <w:tmpl w:val="CE761C5E"/>
    <w:lvl w:ilvl="0" w:tplc="3E3CF1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7A5150D4"/>
    <w:multiLevelType w:val="hybridMultilevel"/>
    <w:tmpl w:val="A29CE5AE"/>
    <w:lvl w:ilvl="0" w:tplc="CA9EC3A2">
      <w:start w:val="1"/>
      <w:numFmt w:val="taiwaneseCountingThousand"/>
      <w:lvlText w:val="（%1）"/>
      <w:lvlJc w:val="left"/>
      <w:pPr>
        <w:ind w:left="142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2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32"/>
  </w:num>
  <w:num w:numId="2">
    <w:abstractNumId w:val="11"/>
  </w:num>
  <w:num w:numId="3">
    <w:abstractNumId w:val="14"/>
  </w:num>
  <w:num w:numId="4">
    <w:abstractNumId w:val="7"/>
  </w:num>
  <w:num w:numId="5">
    <w:abstractNumId w:val="26"/>
  </w:num>
  <w:num w:numId="6">
    <w:abstractNumId w:val="2"/>
  </w:num>
  <w:num w:numId="7">
    <w:abstractNumId w:val="8"/>
  </w:num>
  <w:num w:numId="8">
    <w:abstractNumId w:val="12"/>
  </w:num>
  <w:num w:numId="9">
    <w:abstractNumId w:val="27"/>
  </w:num>
  <w:num w:numId="10">
    <w:abstractNumId w:val="21"/>
  </w:num>
  <w:num w:numId="11">
    <w:abstractNumId w:val="28"/>
  </w:num>
  <w:num w:numId="12">
    <w:abstractNumId w:val="16"/>
  </w:num>
  <w:num w:numId="13">
    <w:abstractNumId w:val="4"/>
  </w:num>
  <w:num w:numId="14">
    <w:abstractNumId w:val="30"/>
  </w:num>
  <w:num w:numId="15">
    <w:abstractNumId w:val="17"/>
  </w:num>
  <w:num w:numId="16">
    <w:abstractNumId w:val="19"/>
  </w:num>
  <w:num w:numId="17">
    <w:abstractNumId w:val="25"/>
  </w:num>
  <w:num w:numId="18">
    <w:abstractNumId w:val="13"/>
  </w:num>
  <w:num w:numId="19">
    <w:abstractNumId w:val="6"/>
  </w:num>
  <w:num w:numId="20">
    <w:abstractNumId w:val="9"/>
  </w:num>
  <w:num w:numId="21">
    <w:abstractNumId w:val="18"/>
  </w:num>
  <w:num w:numId="22">
    <w:abstractNumId w:val="3"/>
  </w:num>
  <w:num w:numId="23">
    <w:abstractNumId w:val="1"/>
  </w:num>
  <w:num w:numId="24">
    <w:abstractNumId w:val="10"/>
  </w:num>
  <w:num w:numId="25">
    <w:abstractNumId w:val="5"/>
  </w:num>
  <w:num w:numId="26">
    <w:abstractNumId w:val="23"/>
  </w:num>
  <w:num w:numId="27">
    <w:abstractNumId w:val="29"/>
  </w:num>
  <w:num w:numId="28">
    <w:abstractNumId w:val="24"/>
  </w:num>
  <w:num w:numId="29">
    <w:abstractNumId w:val="15"/>
  </w:num>
  <w:num w:numId="30">
    <w:abstractNumId w:val="31"/>
  </w:num>
  <w:num w:numId="31">
    <w:abstractNumId w:val="20"/>
  </w:num>
  <w:num w:numId="32">
    <w:abstractNumId w:val="22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F2"/>
    <w:rsid w:val="00002787"/>
    <w:rsid w:val="00002DD9"/>
    <w:rsid w:val="00003525"/>
    <w:rsid w:val="0000371F"/>
    <w:rsid w:val="000043C0"/>
    <w:rsid w:val="0000456F"/>
    <w:rsid w:val="00005B39"/>
    <w:rsid w:val="00005CC7"/>
    <w:rsid w:val="00007570"/>
    <w:rsid w:val="00007880"/>
    <w:rsid w:val="00007ED8"/>
    <w:rsid w:val="00010ADF"/>
    <w:rsid w:val="000139EA"/>
    <w:rsid w:val="000145F7"/>
    <w:rsid w:val="0001480F"/>
    <w:rsid w:val="00015170"/>
    <w:rsid w:val="000155E2"/>
    <w:rsid w:val="000157DF"/>
    <w:rsid w:val="00015C65"/>
    <w:rsid w:val="00015FCD"/>
    <w:rsid w:val="000165FF"/>
    <w:rsid w:val="00016853"/>
    <w:rsid w:val="00017E8D"/>
    <w:rsid w:val="0002038C"/>
    <w:rsid w:val="000204A0"/>
    <w:rsid w:val="00020785"/>
    <w:rsid w:val="00021E97"/>
    <w:rsid w:val="00022E0B"/>
    <w:rsid w:val="0002304C"/>
    <w:rsid w:val="00023DC4"/>
    <w:rsid w:val="000244EF"/>
    <w:rsid w:val="00025641"/>
    <w:rsid w:val="0002638D"/>
    <w:rsid w:val="00026D1E"/>
    <w:rsid w:val="00027913"/>
    <w:rsid w:val="00027E5B"/>
    <w:rsid w:val="0003005B"/>
    <w:rsid w:val="000324A9"/>
    <w:rsid w:val="000329AF"/>
    <w:rsid w:val="0003403A"/>
    <w:rsid w:val="000341E9"/>
    <w:rsid w:val="00034386"/>
    <w:rsid w:val="0003594B"/>
    <w:rsid w:val="000362D5"/>
    <w:rsid w:val="00037FBE"/>
    <w:rsid w:val="000407AF"/>
    <w:rsid w:val="00040C7D"/>
    <w:rsid w:val="000419E1"/>
    <w:rsid w:val="000428CF"/>
    <w:rsid w:val="000429B0"/>
    <w:rsid w:val="00043C40"/>
    <w:rsid w:val="0004455B"/>
    <w:rsid w:val="000445AA"/>
    <w:rsid w:val="000453BD"/>
    <w:rsid w:val="00045A50"/>
    <w:rsid w:val="0004675A"/>
    <w:rsid w:val="00047268"/>
    <w:rsid w:val="00047572"/>
    <w:rsid w:val="00047ACB"/>
    <w:rsid w:val="0005126B"/>
    <w:rsid w:val="00051E88"/>
    <w:rsid w:val="00052124"/>
    <w:rsid w:val="00052454"/>
    <w:rsid w:val="00053FA9"/>
    <w:rsid w:val="0005501E"/>
    <w:rsid w:val="00056734"/>
    <w:rsid w:val="00060865"/>
    <w:rsid w:val="0006106C"/>
    <w:rsid w:val="000615CD"/>
    <w:rsid w:val="00062183"/>
    <w:rsid w:val="00062E71"/>
    <w:rsid w:val="00063B1D"/>
    <w:rsid w:val="00063EA7"/>
    <w:rsid w:val="00063F5D"/>
    <w:rsid w:val="000647BF"/>
    <w:rsid w:val="00064CA1"/>
    <w:rsid w:val="000652CD"/>
    <w:rsid w:val="000664B4"/>
    <w:rsid w:val="000677DF"/>
    <w:rsid w:val="00067A0D"/>
    <w:rsid w:val="00067F6D"/>
    <w:rsid w:val="000702D0"/>
    <w:rsid w:val="000713A2"/>
    <w:rsid w:val="000719A9"/>
    <w:rsid w:val="00075DA0"/>
    <w:rsid w:val="00075FE9"/>
    <w:rsid w:val="000771B6"/>
    <w:rsid w:val="000773D7"/>
    <w:rsid w:val="00080748"/>
    <w:rsid w:val="0008078C"/>
    <w:rsid w:val="0008097F"/>
    <w:rsid w:val="000825D0"/>
    <w:rsid w:val="00082DD1"/>
    <w:rsid w:val="000831A4"/>
    <w:rsid w:val="00084CA2"/>
    <w:rsid w:val="00084E31"/>
    <w:rsid w:val="0008684B"/>
    <w:rsid w:val="0008722E"/>
    <w:rsid w:val="00087881"/>
    <w:rsid w:val="00087D1B"/>
    <w:rsid w:val="000901C7"/>
    <w:rsid w:val="00090B84"/>
    <w:rsid w:val="00090B97"/>
    <w:rsid w:val="0009174A"/>
    <w:rsid w:val="0009190C"/>
    <w:rsid w:val="00091E68"/>
    <w:rsid w:val="000921D5"/>
    <w:rsid w:val="000934EF"/>
    <w:rsid w:val="00093CC8"/>
    <w:rsid w:val="00094551"/>
    <w:rsid w:val="00094BF7"/>
    <w:rsid w:val="00095DC8"/>
    <w:rsid w:val="00096C1F"/>
    <w:rsid w:val="00097B73"/>
    <w:rsid w:val="00097F88"/>
    <w:rsid w:val="000A12EE"/>
    <w:rsid w:val="000A1B87"/>
    <w:rsid w:val="000A20D7"/>
    <w:rsid w:val="000A2AF4"/>
    <w:rsid w:val="000A2B9C"/>
    <w:rsid w:val="000A3005"/>
    <w:rsid w:val="000A32C3"/>
    <w:rsid w:val="000A3443"/>
    <w:rsid w:val="000A3D18"/>
    <w:rsid w:val="000A3D3F"/>
    <w:rsid w:val="000A42E2"/>
    <w:rsid w:val="000A44F7"/>
    <w:rsid w:val="000A4698"/>
    <w:rsid w:val="000A52F3"/>
    <w:rsid w:val="000A5EFD"/>
    <w:rsid w:val="000A6A4C"/>
    <w:rsid w:val="000A6D6F"/>
    <w:rsid w:val="000A7331"/>
    <w:rsid w:val="000A74B9"/>
    <w:rsid w:val="000A7A97"/>
    <w:rsid w:val="000B0A19"/>
    <w:rsid w:val="000B0B99"/>
    <w:rsid w:val="000B0CF3"/>
    <w:rsid w:val="000B1B49"/>
    <w:rsid w:val="000B1D11"/>
    <w:rsid w:val="000B390E"/>
    <w:rsid w:val="000B43EC"/>
    <w:rsid w:val="000B4AD1"/>
    <w:rsid w:val="000B4DC5"/>
    <w:rsid w:val="000B4E5E"/>
    <w:rsid w:val="000B65F1"/>
    <w:rsid w:val="000B66A7"/>
    <w:rsid w:val="000B793B"/>
    <w:rsid w:val="000B7C28"/>
    <w:rsid w:val="000C1A21"/>
    <w:rsid w:val="000C3385"/>
    <w:rsid w:val="000C3928"/>
    <w:rsid w:val="000C3A87"/>
    <w:rsid w:val="000C6234"/>
    <w:rsid w:val="000C630C"/>
    <w:rsid w:val="000C785B"/>
    <w:rsid w:val="000D0414"/>
    <w:rsid w:val="000D0583"/>
    <w:rsid w:val="000D096D"/>
    <w:rsid w:val="000D17C0"/>
    <w:rsid w:val="000D2021"/>
    <w:rsid w:val="000D293F"/>
    <w:rsid w:val="000D2ACB"/>
    <w:rsid w:val="000D3754"/>
    <w:rsid w:val="000D5522"/>
    <w:rsid w:val="000D5AE3"/>
    <w:rsid w:val="000D5ECD"/>
    <w:rsid w:val="000D6038"/>
    <w:rsid w:val="000D6622"/>
    <w:rsid w:val="000D688C"/>
    <w:rsid w:val="000D737C"/>
    <w:rsid w:val="000D7DFE"/>
    <w:rsid w:val="000E0715"/>
    <w:rsid w:val="000E0B44"/>
    <w:rsid w:val="000E0E30"/>
    <w:rsid w:val="000E0E95"/>
    <w:rsid w:val="000E1805"/>
    <w:rsid w:val="000E2E30"/>
    <w:rsid w:val="000E3477"/>
    <w:rsid w:val="000E37EE"/>
    <w:rsid w:val="000E47C5"/>
    <w:rsid w:val="000E48DF"/>
    <w:rsid w:val="000E4BC4"/>
    <w:rsid w:val="000E5514"/>
    <w:rsid w:val="000E568B"/>
    <w:rsid w:val="000E5F4A"/>
    <w:rsid w:val="000E663A"/>
    <w:rsid w:val="000E6659"/>
    <w:rsid w:val="000E67E4"/>
    <w:rsid w:val="000F05F7"/>
    <w:rsid w:val="000F1315"/>
    <w:rsid w:val="000F1FA7"/>
    <w:rsid w:val="000F2896"/>
    <w:rsid w:val="000F4BD0"/>
    <w:rsid w:val="000F57AF"/>
    <w:rsid w:val="000F649E"/>
    <w:rsid w:val="000F6585"/>
    <w:rsid w:val="00100AA5"/>
    <w:rsid w:val="00102022"/>
    <w:rsid w:val="00102EB8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10067"/>
    <w:rsid w:val="001136BE"/>
    <w:rsid w:val="0011388B"/>
    <w:rsid w:val="0011439E"/>
    <w:rsid w:val="00115354"/>
    <w:rsid w:val="001158C7"/>
    <w:rsid w:val="00115AF1"/>
    <w:rsid w:val="0011650C"/>
    <w:rsid w:val="00116C04"/>
    <w:rsid w:val="00117F9B"/>
    <w:rsid w:val="001207B2"/>
    <w:rsid w:val="00120906"/>
    <w:rsid w:val="00121E19"/>
    <w:rsid w:val="00122B96"/>
    <w:rsid w:val="001249E5"/>
    <w:rsid w:val="00124C43"/>
    <w:rsid w:val="0012530C"/>
    <w:rsid w:val="00125554"/>
    <w:rsid w:val="00125875"/>
    <w:rsid w:val="00126D7A"/>
    <w:rsid w:val="001272E3"/>
    <w:rsid w:val="001275A3"/>
    <w:rsid w:val="00127E4C"/>
    <w:rsid w:val="00130220"/>
    <w:rsid w:val="001307EB"/>
    <w:rsid w:val="00132096"/>
    <w:rsid w:val="00132DD1"/>
    <w:rsid w:val="0013310B"/>
    <w:rsid w:val="0013546A"/>
    <w:rsid w:val="00135803"/>
    <w:rsid w:val="0013590E"/>
    <w:rsid w:val="00135A43"/>
    <w:rsid w:val="00135EA0"/>
    <w:rsid w:val="00140087"/>
    <w:rsid w:val="00142742"/>
    <w:rsid w:val="00142AEE"/>
    <w:rsid w:val="00142BB6"/>
    <w:rsid w:val="00142D68"/>
    <w:rsid w:val="0014463E"/>
    <w:rsid w:val="001449CF"/>
    <w:rsid w:val="0014568D"/>
    <w:rsid w:val="00147B60"/>
    <w:rsid w:val="0015002B"/>
    <w:rsid w:val="001501BD"/>
    <w:rsid w:val="001504CA"/>
    <w:rsid w:val="00150616"/>
    <w:rsid w:val="00150C0D"/>
    <w:rsid w:val="00150F86"/>
    <w:rsid w:val="00152614"/>
    <w:rsid w:val="00153576"/>
    <w:rsid w:val="0015393B"/>
    <w:rsid w:val="001542EE"/>
    <w:rsid w:val="001544CF"/>
    <w:rsid w:val="001546F6"/>
    <w:rsid w:val="001549FB"/>
    <w:rsid w:val="00154A36"/>
    <w:rsid w:val="00154D4A"/>
    <w:rsid w:val="0015563B"/>
    <w:rsid w:val="00155CA7"/>
    <w:rsid w:val="0015685C"/>
    <w:rsid w:val="00156D20"/>
    <w:rsid w:val="00156DE2"/>
    <w:rsid w:val="00157B45"/>
    <w:rsid w:val="00157E33"/>
    <w:rsid w:val="001603C9"/>
    <w:rsid w:val="001604BF"/>
    <w:rsid w:val="00160D81"/>
    <w:rsid w:val="001610DC"/>
    <w:rsid w:val="00161B9B"/>
    <w:rsid w:val="001639BB"/>
    <w:rsid w:val="0016475B"/>
    <w:rsid w:val="0016497A"/>
    <w:rsid w:val="001649AE"/>
    <w:rsid w:val="00164A33"/>
    <w:rsid w:val="00164F21"/>
    <w:rsid w:val="001652E7"/>
    <w:rsid w:val="00166A40"/>
    <w:rsid w:val="00166AC2"/>
    <w:rsid w:val="00166D05"/>
    <w:rsid w:val="00167159"/>
    <w:rsid w:val="001676CC"/>
    <w:rsid w:val="0017043C"/>
    <w:rsid w:val="00170509"/>
    <w:rsid w:val="00170B93"/>
    <w:rsid w:val="001718DB"/>
    <w:rsid w:val="001720FD"/>
    <w:rsid w:val="00172A89"/>
    <w:rsid w:val="00172CC5"/>
    <w:rsid w:val="00173A3E"/>
    <w:rsid w:val="00173A48"/>
    <w:rsid w:val="00174E27"/>
    <w:rsid w:val="00175D8D"/>
    <w:rsid w:val="00176206"/>
    <w:rsid w:val="00176AE1"/>
    <w:rsid w:val="00176D7D"/>
    <w:rsid w:val="00180714"/>
    <w:rsid w:val="00180A37"/>
    <w:rsid w:val="00180C91"/>
    <w:rsid w:val="00181EB5"/>
    <w:rsid w:val="001826D0"/>
    <w:rsid w:val="00182BFF"/>
    <w:rsid w:val="00183B60"/>
    <w:rsid w:val="00184E4A"/>
    <w:rsid w:val="00185905"/>
    <w:rsid w:val="00185B56"/>
    <w:rsid w:val="0018708A"/>
    <w:rsid w:val="00187E5F"/>
    <w:rsid w:val="00190F1F"/>
    <w:rsid w:val="001923D1"/>
    <w:rsid w:val="00192B2C"/>
    <w:rsid w:val="00192CD9"/>
    <w:rsid w:val="00193606"/>
    <w:rsid w:val="00193FF8"/>
    <w:rsid w:val="001942F6"/>
    <w:rsid w:val="001954FD"/>
    <w:rsid w:val="0019554B"/>
    <w:rsid w:val="001956F7"/>
    <w:rsid w:val="00195BEA"/>
    <w:rsid w:val="001961D0"/>
    <w:rsid w:val="001966D2"/>
    <w:rsid w:val="00196786"/>
    <w:rsid w:val="001973AB"/>
    <w:rsid w:val="00197AE6"/>
    <w:rsid w:val="001A090B"/>
    <w:rsid w:val="001A0942"/>
    <w:rsid w:val="001A0A5F"/>
    <w:rsid w:val="001A10AC"/>
    <w:rsid w:val="001A23AF"/>
    <w:rsid w:val="001A2BFB"/>
    <w:rsid w:val="001A32EE"/>
    <w:rsid w:val="001A3469"/>
    <w:rsid w:val="001A37A2"/>
    <w:rsid w:val="001A3A34"/>
    <w:rsid w:val="001A4F46"/>
    <w:rsid w:val="001A523D"/>
    <w:rsid w:val="001A56A7"/>
    <w:rsid w:val="001A5EE0"/>
    <w:rsid w:val="001A6813"/>
    <w:rsid w:val="001A719F"/>
    <w:rsid w:val="001B007E"/>
    <w:rsid w:val="001B252C"/>
    <w:rsid w:val="001B297F"/>
    <w:rsid w:val="001B2B36"/>
    <w:rsid w:val="001B3306"/>
    <w:rsid w:val="001B4F18"/>
    <w:rsid w:val="001B5174"/>
    <w:rsid w:val="001B5BFA"/>
    <w:rsid w:val="001B6447"/>
    <w:rsid w:val="001B6599"/>
    <w:rsid w:val="001B6870"/>
    <w:rsid w:val="001B70D8"/>
    <w:rsid w:val="001B7F95"/>
    <w:rsid w:val="001C09C8"/>
    <w:rsid w:val="001C0C06"/>
    <w:rsid w:val="001C0C9E"/>
    <w:rsid w:val="001C1214"/>
    <w:rsid w:val="001C16CA"/>
    <w:rsid w:val="001C1756"/>
    <w:rsid w:val="001C1C73"/>
    <w:rsid w:val="001C22A2"/>
    <w:rsid w:val="001C2631"/>
    <w:rsid w:val="001C26E7"/>
    <w:rsid w:val="001C2952"/>
    <w:rsid w:val="001C30B1"/>
    <w:rsid w:val="001C363B"/>
    <w:rsid w:val="001C396E"/>
    <w:rsid w:val="001C3F59"/>
    <w:rsid w:val="001C403C"/>
    <w:rsid w:val="001C44E6"/>
    <w:rsid w:val="001C5636"/>
    <w:rsid w:val="001C5BAE"/>
    <w:rsid w:val="001C60E9"/>
    <w:rsid w:val="001C651C"/>
    <w:rsid w:val="001C70D2"/>
    <w:rsid w:val="001C71D7"/>
    <w:rsid w:val="001D0226"/>
    <w:rsid w:val="001D0820"/>
    <w:rsid w:val="001D101C"/>
    <w:rsid w:val="001D17C6"/>
    <w:rsid w:val="001D1974"/>
    <w:rsid w:val="001D1AB6"/>
    <w:rsid w:val="001D21C6"/>
    <w:rsid w:val="001D23B6"/>
    <w:rsid w:val="001D38D3"/>
    <w:rsid w:val="001D3E13"/>
    <w:rsid w:val="001D4BEC"/>
    <w:rsid w:val="001D53AF"/>
    <w:rsid w:val="001D57D3"/>
    <w:rsid w:val="001D69A2"/>
    <w:rsid w:val="001D6FCB"/>
    <w:rsid w:val="001D7BBD"/>
    <w:rsid w:val="001E060A"/>
    <w:rsid w:val="001E0E1D"/>
    <w:rsid w:val="001E1B93"/>
    <w:rsid w:val="001E231D"/>
    <w:rsid w:val="001E25D3"/>
    <w:rsid w:val="001E2BC3"/>
    <w:rsid w:val="001E2F2B"/>
    <w:rsid w:val="001E3DD9"/>
    <w:rsid w:val="001E4B36"/>
    <w:rsid w:val="001E57FC"/>
    <w:rsid w:val="001E627D"/>
    <w:rsid w:val="001E66B1"/>
    <w:rsid w:val="001E6E0F"/>
    <w:rsid w:val="001E7639"/>
    <w:rsid w:val="001F0038"/>
    <w:rsid w:val="001F0916"/>
    <w:rsid w:val="001F0BEC"/>
    <w:rsid w:val="001F0BFB"/>
    <w:rsid w:val="001F12A7"/>
    <w:rsid w:val="001F1985"/>
    <w:rsid w:val="001F20B9"/>
    <w:rsid w:val="001F2792"/>
    <w:rsid w:val="001F358E"/>
    <w:rsid w:val="001F398F"/>
    <w:rsid w:val="001F3C1B"/>
    <w:rsid w:val="001F4300"/>
    <w:rsid w:val="001F5700"/>
    <w:rsid w:val="001F78D8"/>
    <w:rsid w:val="001F7B9A"/>
    <w:rsid w:val="00200BBE"/>
    <w:rsid w:val="00200DD4"/>
    <w:rsid w:val="00200F77"/>
    <w:rsid w:val="00201077"/>
    <w:rsid w:val="00201B02"/>
    <w:rsid w:val="00201F90"/>
    <w:rsid w:val="00203170"/>
    <w:rsid w:val="002040CE"/>
    <w:rsid w:val="0020429F"/>
    <w:rsid w:val="002048D3"/>
    <w:rsid w:val="0020546C"/>
    <w:rsid w:val="00205AEF"/>
    <w:rsid w:val="00205B98"/>
    <w:rsid w:val="002064CB"/>
    <w:rsid w:val="00207EF3"/>
    <w:rsid w:val="00210033"/>
    <w:rsid w:val="002107DD"/>
    <w:rsid w:val="0021097C"/>
    <w:rsid w:val="00211F16"/>
    <w:rsid w:val="002121CD"/>
    <w:rsid w:val="00212500"/>
    <w:rsid w:val="00212B29"/>
    <w:rsid w:val="00212BD4"/>
    <w:rsid w:val="002139E6"/>
    <w:rsid w:val="00213A17"/>
    <w:rsid w:val="00213C6A"/>
    <w:rsid w:val="0021434E"/>
    <w:rsid w:val="00214567"/>
    <w:rsid w:val="0021561C"/>
    <w:rsid w:val="00215759"/>
    <w:rsid w:val="0021582B"/>
    <w:rsid w:val="00215924"/>
    <w:rsid w:val="00215931"/>
    <w:rsid w:val="00220D77"/>
    <w:rsid w:val="0022140E"/>
    <w:rsid w:val="002225CF"/>
    <w:rsid w:val="002229A2"/>
    <w:rsid w:val="00223D73"/>
    <w:rsid w:val="0022509F"/>
    <w:rsid w:val="0022536D"/>
    <w:rsid w:val="002256FF"/>
    <w:rsid w:val="002271EE"/>
    <w:rsid w:val="00227B9A"/>
    <w:rsid w:val="00227D21"/>
    <w:rsid w:val="0023095E"/>
    <w:rsid w:val="00231BB6"/>
    <w:rsid w:val="00231C26"/>
    <w:rsid w:val="00231E3C"/>
    <w:rsid w:val="002326AC"/>
    <w:rsid w:val="002328EA"/>
    <w:rsid w:val="002329FD"/>
    <w:rsid w:val="00232F6A"/>
    <w:rsid w:val="002336DC"/>
    <w:rsid w:val="00233E4F"/>
    <w:rsid w:val="00234932"/>
    <w:rsid w:val="00234994"/>
    <w:rsid w:val="00236698"/>
    <w:rsid w:val="00237D4A"/>
    <w:rsid w:val="002400B4"/>
    <w:rsid w:val="0024127D"/>
    <w:rsid w:val="002412C6"/>
    <w:rsid w:val="00242790"/>
    <w:rsid w:val="0024441A"/>
    <w:rsid w:val="00245708"/>
    <w:rsid w:val="00245DF7"/>
    <w:rsid w:val="00247607"/>
    <w:rsid w:val="00247E37"/>
    <w:rsid w:val="00250553"/>
    <w:rsid w:val="00251AC0"/>
    <w:rsid w:val="0025215F"/>
    <w:rsid w:val="0025236B"/>
    <w:rsid w:val="0025284B"/>
    <w:rsid w:val="00252B8C"/>
    <w:rsid w:val="002531B9"/>
    <w:rsid w:val="00253266"/>
    <w:rsid w:val="00253D01"/>
    <w:rsid w:val="00253FC0"/>
    <w:rsid w:val="00254403"/>
    <w:rsid w:val="0025451C"/>
    <w:rsid w:val="00254FBB"/>
    <w:rsid w:val="00255CED"/>
    <w:rsid w:val="00255D32"/>
    <w:rsid w:val="002563ED"/>
    <w:rsid w:val="00256653"/>
    <w:rsid w:val="00257B0B"/>
    <w:rsid w:val="002614A9"/>
    <w:rsid w:val="002618FE"/>
    <w:rsid w:val="00261B43"/>
    <w:rsid w:val="00261E8F"/>
    <w:rsid w:val="00262221"/>
    <w:rsid w:val="00262280"/>
    <w:rsid w:val="00262352"/>
    <w:rsid w:val="00263171"/>
    <w:rsid w:val="00264816"/>
    <w:rsid w:val="00264D65"/>
    <w:rsid w:val="002651CD"/>
    <w:rsid w:val="002665C4"/>
    <w:rsid w:val="00266CF5"/>
    <w:rsid w:val="00267470"/>
    <w:rsid w:val="002676F4"/>
    <w:rsid w:val="0027009A"/>
    <w:rsid w:val="00270207"/>
    <w:rsid w:val="002720A0"/>
    <w:rsid w:val="00272941"/>
    <w:rsid w:val="00272FC6"/>
    <w:rsid w:val="00273287"/>
    <w:rsid w:val="0027362D"/>
    <w:rsid w:val="00273919"/>
    <w:rsid w:val="00273A4C"/>
    <w:rsid w:val="00274D21"/>
    <w:rsid w:val="002756A5"/>
    <w:rsid w:val="00276305"/>
    <w:rsid w:val="00276CC9"/>
    <w:rsid w:val="00277108"/>
    <w:rsid w:val="00277D01"/>
    <w:rsid w:val="00280EB8"/>
    <w:rsid w:val="0028135B"/>
    <w:rsid w:val="00281686"/>
    <w:rsid w:val="00282A76"/>
    <w:rsid w:val="00282B43"/>
    <w:rsid w:val="00284BBE"/>
    <w:rsid w:val="00285152"/>
    <w:rsid w:val="0028558F"/>
    <w:rsid w:val="002855AD"/>
    <w:rsid w:val="00286FD6"/>
    <w:rsid w:val="00287454"/>
    <w:rsid w:val="0028752F"/>
    <w:rsid w:val="00287D19"/>
    <w:rsid w:val="00290DBF"/>
    <w:rsid w:val="002910DF"/>
    <w:rsid w:val="002915DE"/>
    <w:rsid w:val="00292005"/>
    <w:rsid w:val="00292A01"/>
    <w:rsid w:val="00292A8F"/>
    <w:rsid w:val="0029460B"/>
    <w:rsid w:val="0029499D"/>
    <w:rsid w:val="0029578B"/>
    <w:rsid w:val="002957ED"/>
    <w:rsid w:val="00295843"/>
    <w:rsid w:val="00296C19"/>
    <w:rsid w:val="002A0574"/>
    <w:rsid w:val="002A1361"/>
    <w:rsid w:val="002A1FD6"/>
    <w:rsid w:val="002A2C2C"/>
    <w:rsid w:val="002A32D2"/>
    <w:rsid w:val="002A33CD"/>
    <w:rsid w:val="002A3750"/>
    <w:rsid w:val="002A38B5"/>
    <w:rsid w:val="002A3DD2"/>
    <w:rsid w:val="002A4162"/>
    <w:rsid w:val="002A5BB5"/>
    <w:rsid w:val="002A5BFF"/>
    <w:rsid w:val="002A7026"/>
    <w:rsid w:val="002A7065"/>
    <w:rsid w:val="002B0477"/>
    <w:rsid w:val="002B1052"/>
    <w:rsid w:val="002B113D"/>
    <w:rsid w:val="002B151D"/>
    <w:rsid w:val="002B1F64"/>
    <w:rsid w:val="002B2565"/>
    <w:rsid w:val="002B26B0"/>
    <w:rsid w:val="002B2D5A"/>
    <w:rsid w:val="002B3676"/>
    <w:rsid w:val="002B3922"/>
    <w:rsid w:val="002B3F3C"/>
    <w:rsid w:val="002B4563"/>
    <w:rsid w:val="002B5332"/>
    <w:rsid w:val="002B5C66"/>
    <w:rsid w:val="002B6700"/>
    <w:rsid w:val="002C1B6C"/>
    <w:rsid w:val="002C2111"/>
    <w:rsid w:val="002C4309"/>
    <w:rsid w:val="002C646C"/>
    <w:rsid w:val="002C6F10"/>
    <w:rsid w:val="002C7361"/>
    <w:rsid w:val="002D0ADE"/>
    <w:rsid w:val="002D10D0"/>
    <w:rsid w:val="002D1921"/>
    <w:rsid w:val="002D1BE9"/>
    <w:rsid w:val="002D1C9E"/>
    <w:rsid w:val="002D20CB"/>
    <w:rsid w:val="002D2D73"/>
    <w:rsid w:val="002D3C91"/>
    <w:rsid w:val="002D404D"/>
    <w:rsid w:val="002D5866"/>
    <w:rsid w:val="002D6281"/>
    <w:rsid w:val="002D6F8F"/>
    <w:rsid w:val="002D799A"/>
    <w:rsid w:val="002E006C"/>
    <w:rsid w:val="002E109F"/>
    <w:rsid w:val="002E158F"/>
    <w:rsid w:val="002E15D0"/>
    <w:rsid w:val="002E1875"/>
    <w:rsid w:val="002E1A42"/>
    <w:rsid w:val="002E2CC2"/>
    <w:rsid w:val="002E2D04"/>
    <w:rsid w:val="002E3163"/>
    <w:rsid w:val="002E39A2"/>
    <w:rsid w:val="002E3DA8"/>
    <w:rsid w:val="002E4D06"/>
    <w:rsid w:val="002E6CDE"/>
    <w:rsid w:val="002E7600"/>
    <w:rsid w:val="002E7D17"/>
    <w:rsid w:val="002E7FAE"/>
    <w:rsid w:val="002F13D5"/>
    <w:rsid w:val="002F18E2"/>
    <w:rsid w:val="002F2082"/>
    <w:rsid w:val="002F388F"/>
    <w:rsid w:val="002F3A14"/>
    <w:rsid w:val="002F4A1A"/>
    <w:rsid w:val="002F4DFD"/>
    <w:rsid w:val="002F4E54"/>
    <w:rsid w:val="002F5F92"/>
    <w:rsid w:val="002F60F1"/>
    <w:rsid w:val="002F6BFB"/>
    <w:rsid w:val="002F6F7C"/>
    <w:rsid w:val="002F7AAF"/>
    <w:rsid w:val="00300203"/>
    <w:rsid w:val="00300834"/>
    <w:rsid w:val="00300C83"/>
    <w:rsid w:val="00300CCB"/>
    <w:rsid w:val="00300F7A"/>
    <w:rsid w:val="00301C5D"/>
    <w:rsid w:val="00303A5C"/>
    <w:rsid w:val="00303A87"/>
    <w:rsid w:val="00304F91"/>
    <w:rsid w:val="00305130"/>
    <w:rsid w:val="00306652"/>
    <w:rsid w:val="00306F60"/>
    <w:rsid w:val="00307186"/>
    <w:rsid w:val="003104E8"/>
    <w:rsid w:val="0031068F"/>
    <w:rsid w:val="003106FF"/>
    <w:rsid w:val="00310CD1"/>
    <w:rsid w:val="003125C3"/>
    <w:rsid w:val="003128B3"/>
    <w:rsid w:val="003138F7"/>
    <w:rsid w:val="00313A4C"/>
    <w:rsid w:val="0031485E"/>
    <w:rsid w:val="00314AFF"/>
    <w:rsid w:val="0031515E"/>
    <w:rsid w:val="0031560A"/>
    <w:rsid w:val="00315BA0"/>
    <w:rsid w:val="00315D80"/>
    <w:rsid w:val="00315FE2"/>
    <w:rsid w:val="0032051B"/>
    <w:rsid w:val="00320A18"/>
    <w:rsid w:val="00320BD4"/>
    <w:rsid w:val="00320FB0"/>
    <w:rsid w:val="0032276A"/>
    <w:rsid w:val="00323E09"/>
    <w:rsid w:val="00323E43"/>
    <w:rsid w:val="00323E6D"/>
    <w:rsid w:val="003248BF"/>
    <w:rsid w:val="00326F9A"/>
    <w:rsid w:val="0032718A"/>
    <w:rsid w:val="00327AB1"/>
    <w:rsid w:val="003302D8"/>
    <w:rsid w:val="00330B71"/>
    <w:rsid w:val="00330C44"/>
    <w:rsid w:val="00330D66"/>
    <w:rsid w:val="003311D0"/>
    <w:rsid w:val="00332826"/>
    <w:rsid w:val="00332CDC"/>
    <w:rsid w:val="00332CE1"/>
    <w:rsid w:val="0033382D"/>
    <w:rsid w:val="00333A3E"/>
    <w:rsid w:val="00333AFD"/>
    <w:rsid w:val="00334019"/>
    <w:rsid w:val="003345FC"/>
    <w:rsid w:val="00334DAF"/>
    <w:rsid w:val="003350A4"/>
    <w:rsid w:val="00336510"/>
    <w:rsid w:val="003365F0"/>
    <w:rsid w:val="0033694E"/>
    <w:rsid w:val="00336C32"/>
    <w:rsid w:val="00336D75"/>
    <w:rsid w:val="003403FE"/>
    <w:rsid w:val="00340899"/>
    <w:rsid w:val="003420B8"/>
    <w:rsid w:val="00342CA6"/>
    <w:rsid w:val="00343024"/>
    <w:rsid w:val="00343084"/>
    <w:rsid w:val="003437BB"/>
    <w:rsid w:val="00343A36"/>
    <w:rsid w:val="00343BDE"/>
    <w:rsid w:val="003443F6"/>
    <w:rsid w:val="003454C2"/>
    <w:rsid w:val="00345C44"/>
    <w:rsid w:val="003461AD"/>
    <w:rsid w:val="00346C0F"/>
    <w:rsid w:val="003471F8"/>
    <w:rsid w:val="003472C2"/>
    <w:rsid w:val="00347897"/>
    <w:rsid w:val="00350908"/>
    <w:rsid w:val="00350D61"/>
    <w:rsid w:val="00351CD9"/>
    <w:rsid w:val="00352AEC"/>
    <w:rsid w:val="00353986"/>
    <w:rsid w:val="00353AE0"/>
    <w:rsid w:val="00353DEF"/>
    <w:rsid w:val="00355B22"/>
    <w:rsid w:val="00355E15"/>
    <w:rsid w:val="0035636B"/>
    <w:rsid w:val="003564CB"/>
    <w:rsid w:val="00357381"/>
    <w:rsid w:val="00357858"/>
    <w:rsid w:val="0035789F"/>
    <w:rsid w:val="003602A2"/>
    <w:rsid w:val="00360DE1"/>
    <w:rsid w:val="00360ECF"/>
    <w:rsid w:val="00362123"/>
    <w:rsid w:val="00362F6D"/>
    <w:rsid w:val="00363721"/>
    <w:rsid w:val="00363D59"/>
    <w:rsid w:val="003648D3"/>
    <w:rsid w:val="00364B5B"/>
    <w:rsid w:val="00365E23"/>
    <w:rsid w:val="00365F6F"/>
    <w:rsid w:val="0036677C"/>
    <w:rsid w:val="00366913"/>
    <w:rsid w:val="003675CD"/>
    <w:rsid w:val="00367B3E"/>
    <w:rsid w:val="00370EE2"/>
    <w:rsid w:val="00371726"/>
    <w:rsid w:val="00371D7A"/>
    <w:rsid w:val="00372361"/>
    <w:rsid w:val="0037289C"/>
    <w:rsid w:val="003728D2"/>
    <w:rsid w:val="00372A7B"/>
    <w:rsid w:val="00372D10"/>
    <w:rsid w:val="003732C6"/>
    <w:rsid w:val="00374764"/>
    <w:rsid w:val="00374F86"/>
    <w:rsid w:val="003759E9"/>
    <w:rsid w:val="003769FC"/>
    <w:rsid w:val="00377132"/>
    <w:rsid w:val="0037796F"/>
    <w:rsid w:val="00377A98"/>
    <w:rsid w:val="00377C1D"/>
    <w:rsid w:val="00381615"/>
    <w:rsid w:val="00381643"/>
    <w:rsid w:val="0038311E"/>
    <w:rsid w:val="003836B4"/>
    <w:rsid w:val="00384A96"/>
    <w:rsid w:val="00385441"/>
    <w:rsid w:val="00385E11"/>
    <w:rsid w:val="003869A4"/>
    <w:rsid w:val="00386AFB"/>
    <w:rsid w:val="00386C5E"/>
    <w:rsid w:val="00387920"/>
    <w:rsid w:val="003908BD"/>
    <w:rsid w:val="00390EDF"/>
    <w:rsid w:val="00391F82"/>
    <w:rsid w:val="003922DE"/>
    <w:rsid w:val="0039286E"/>
    <w:rsid w:val="00392CBC"/>
    <w:rsid w:val="00392E5D"/>
    <w:rsid w:val="0039405B"/>
    <w:rsid w:val="00394668"/>
    <w:rsid w:val="0039474E"/>
    <w:rsid w:val="00394AB5"/>
    <w:rsid w:val="00394B0F"/>
    <w:rsid w:val="00395687"/>
    <w:rsid w:val="00395D0D"/>
    <w:rsid w:val="00396769"/>
    <w:rsid w:val="00396E24"/>
    <w:rsid w:val="00397300"/>
    <w:rsid w:val="003978B4"/>
    <w:rsid w:val="003A05D8"/>
    <w:rsid w:val="003A0FD3"/>
    <w:rsid w:val="003A421A"/>
    <w:rsid w:val="003A4589"/>
    <w:rsid w:val="003A4E44"/>
    <w:rsid w:val="003A52B5"/>
    <w:rsid w:val="003A53E8"/>
    <w:rsid w:val="003A5509"/>
    <w:rsid w:val="003A5A6E"/>
    <w:rsid w:val="003A5F23"/>
    <w:rsid w:val="003A622C"/>
    <w:rsid w:val="003A7081"/>
    <w:rsid w:val="003B062B"/>
    <w:rsid w:val="003B1125"/>
    <w:rsid w:val="003B175A"/>
    <w:rsid w:val="003B186A"/>
    <w:rsid w:val="003B1A9E"/>
    <w:rsid w:val="003B209A"/>
    <w:rsid w:val="003B2239"/>
    <w:rsid w:val="003B4828"/>
    <w:rsid w:val="003B4889"/>
    <w:rsid w:val="003B4AFD"/>
    <w:rsid w:val="003B53B3"/>
    <w:rsid w:val="003B55E8"/>
    <w:rsid w:val="003B55F9"/>
    <w:rsid w:val="003B58CA"/>
    <w:rsid w:val="003B6410"/>
    <w:rsid w:val="003B6F77"/>
    <w:rsid w:val="003B729B"/>
    <w:rsid w:val="003B7FD0"/>
    <w:rsid w:val="003C0547"/>
    <w:rsid w:val="003C18F1"/>
    <w:rsid w:val="003C2E22"/>
    <w:rsid w:val="003C319E"/>
    <w:rsid w:val="003C416E"/>
    <w:rsid w:val="003C41B8"/>
    <w:rsid w:val="003C425B"/>
    <w:rsid w:val="003C5322"/>
    <w:rsid w:val="003C5638"/>
    <w:rsid w:val="003C5851"/>
    <w:rsid w:val="003C68ED"/>
    <w:rsid w:val="003C7377"/>
    <w:rsid w:val="003C7556"/>
    <w:rsid w:val="003C7E59"/>
    <w:rsid w:val="003D0E66"/>
    <w:rsid w:val="003D2CC8"/>
    <w:rsid w:val="003D2DCB"/>
    <w:rsid w:val="003D315F"/>
    <w:rsid w:val="003D3BAB"/>
    <w:rsid w:val="003D490D"/>
    <w:rsid w:val="003D59AE"/>
    <w:rsid w:val="003D5E10"/>
    <w:rsid w:val="003D671C"/>
    <w:rsid w:val="003D681D"/>
    <w:rsid w:val="003D7345"/>
    <w:rsid w:val="003E0083"/>
    <w:rsid w:val="003E03D4"/>
    <w:rsid w:val="003E061F"/>
    <w:rsid w:val="003E067C"/>
    <w:rsid w:val="003E0C1B"/>
    <w:rsid w:val="003E0C44"/>
    <w:rsid w:val="003E19F8"/>
    <w:rsid w:val="003E1FD2"/>
    <w:rsid w:val="003E218E"/>
    <w:rsid w:val="003E238A"/>
    <w:rsid w:val="003E2564"/>
    <w:rsid w:val="003E2BB2"/>
    <w:rsid w:val="003E33F1"/>
    <w:rsid w:val="003E68CB"/>
    <w:rsid w:val="003E7ABF"/>
    <w:rsid w:val="003E7E58"/>
    <w:rsid w:val="003F032F"/>
    <w:rsid w:val="003F078F"/>
    <w:rsid w:val="003F1660"/>
    <w:rsid w:val="003F3C37"/>
    <w:rsid w:val="003F77DF"/>
    <w:rsid w:val="003F7E66"/>
    <w:rsid w:val="00400EF8"/>
    <w:rsid w:val="00401692"/>
    <w:rsid w:val="00401D9D"/>
    <w:rsid w:val="00401ED5"/>
    <w:rsid w:val="004022A0"/>
    <w:rsid w:val="00402F7A"/>
    <w:rsid w:val="0040523A"/>
    <w:rsid w:val="00405DCE"/>
    <w:rsid w:val="00406A07"/>
    <w:rsid w:val="00407343"/>
    <w:rsid w:val="004074F2"/>
    <w:rsid w:val="00407652"/>
    <w:rsid w:val="004107B7"/>
    <w:rsid w:val="004111DB"/>
    <w:rsid w:val="0041175B"/>
    <w:rsid w:val="00411A01"/>
    <w:rsid w:val="00411A15"/>
    <w:rsid w:val="00412484"/>
    <w:rsid w:val="00412638"/>
    <w:rsid w:val="00414BB9"/>
    <w:rsid w:val="00414D73"/>
    <w:rsid w:val="00414F68"/>
    <w:rsid w:val="00415940"/>
    <w:rsid w:val="00415978"/>
    <w:rsid w:val="00416053"/>
    <w:rsid w:val="00416E18"/>
    <w:rsid w:val="0042016F"/>
    <w:rsid w:val="00420E05"/>
    <w:rsid w:val="00421634"/>
    <w:rsid w:val="004216BF"/>
    <w:rsid w:val="00423B8A"/>
    <w:rsid w:val="00423DC5"/>
    <w:rsid w:val="00424F98"/>
    <w:rsid w:val="004250B9"/>
    <w:rsid w:val="0042549A"/>
    <w:rsid w:val="004254B8"/>
    <w:rsid w:val="00425AA6"/>
    <w:rsid w:val="00426174"/>
    <w:rsid w:val="004264E2"/>
    <w:rsid w:val="00426BD5"/>
    <w:rsid w:val="00427FF9"/>
    <w:rsid w:val="00430B8A"/>
    <w:rsid w:val="0043145A"/>
    <w:rsid w:val="0043149A"/>
    <w:rsid w:val="00431BAF"/>
    <w:rsid w:val="004328BF"/>
    <w:rsid w:val="004334F3"/>
    <w:rsid w:val="00433B4C"/>
    <w:rsid w:val="00433BC6"/>
    <w:rsid w:val="00433CBA"/>
    <w:rsid w:val="00433DEF"/>
    <w:rsid w:val="00434528"/>
    <w:rsid w:val="0043524A"/>
    <w:rsid w:val="00435EBA"/>
    <w:rsid w:val="004364FD"/>
    <w:rsid w:val="00437478"/>
    <w:rsid w:val="00440556"/>
    <w:rsid w:val="00441035"/>
    <w:rsid w:val="0044182F"/>
    <w:rsid w:val="004438CE"/>
    <w:rsid w:val="00443F40"/>
    <w:rsid w:val="00444B02"/>
    <w:rsid w:val="00444BE6"/>
    <w:rsid w:val="0044556A"/>
    <w:rsid w:val="0044659A"/>
    <w:rsid w:val="004472A8"/>
    <w:rsid w:val="00447873"/>
    <w:rsid w:val="00447ED2"/>
    <w:rsid w:val="00450351"/>
    <w:rsid w:val="004505B4"/>
    <w:rsid w:val="00450E8E"/>
    <w:rsid w:val="00451107"/>
    <w:rsid w:val="004519B9"/>
    <w:rsid w:val="004522D0"/>
    <w:rsid w:val="004528CF"/>
    <w:rsid w:val="00452FD6"/>
    <w:rsid w:val="00453996"/>
    <w:rsid w:val="00453A61"/>
    <w:rsid w:val="0045418D"/>
    <w:rsid w:val="00454247"/>
    <w:rsid w:val="00455868"/>
    <w:rsid w:val="00455B36"/>
    <w:rsid w:val="00455EA8"/>
    <w:rsid w:val="004568E7"/>
    <w:rsid w:val="0045707F"/>
    <w:rsid w:val="0045725A"/>
    <w:rsid w:val="004575D9"/>
    <w:rsid w:val="00457D7F"/>
    <w:rsid w:val="00457FEA"/>
    <w:rsid w:val="00460981"/>
    <w:rsid w:val="00460AAD"/>
    <w:rsid w:val="00461F24"/>
    <w:rsid w:val="0046215F"/>
    <w:rsid w:val="004637A4"/>
    <w:rsid w:val="004643F2"/>
    <w:rsid w:val="00464537"/>
    <w:rsid w:val="00464AEB"/>
    <w:rsid w:val="00465431"/>
    <w:rsid w:val="00465897"/>
    <w:rsid w:val="0046614B"/>
    <w:rsid w:val="00466AD3"/>
    <w:rsid w:val="00466B53"/>
    <w:rsid w:val="00467199"/>
    <w:rsid w:val="00467939"/>
    <w:rsid w:val="004727D7"/>
    <w:rsid w:val="0047282B"/>
    <w:rsid w:val="004728AC"/>
    <w:rsid w:val="00472FA1"/>
    <w:rsid w:val="00473239"/>
    <w:rsid w:val="0047336F"/>
    <w:rsid w:val="00473665"/>
    <w:rsid w:val="0047488E"/>
    <w:rsid w:val="00474982"/>
    <w:rsid w:val="00474ADF"/>
    <w:rsid w:val="00474BF2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585"/>
    <w:rsid w:val="00483190"/>
    <w:rsid w:val="00483A17"/>
    <w:rsid w:val="00483B3B"/>
    <w:rsid w:val="00483B8C"/>
    <w:rsid w:val="0048440E"/>
    <w:rsid w:val="00484574"/>
    <w:rsid w:val="0048700A"/>
    <w:rsid w:val="00487775"/>
    <w:rsid w:val="00487E02"/>
    <w:rsid w:val="004903CD"/>
    <w:rsid w:val="004916B8"/>
    <w:rsid w:val="00493557"/>
    <w:rsid w:val="0049448C"/>
    <w:rsid w:val="00494602"/>
    <w:rsid w:val="0049475D"/>
    <w:rsid w:val="00495A8E"/>
    <w:rsid w:val="00496018"/>
    <w:rsid w:val="00496288"/>
    <w:rsid w:val="00496B70"/>
    <w:rsid w:val="00496F9C"/>
    <w:rsid w:val="00497149"/>
    <w:rsid w:val="0049768D"/>
    <w:rsid w:val="004977F2"/>
    <w:rsid w:val="004A0040"/>
    <w:rsid w:val="004A05B1"/>
    <w:rsid w:val="004A0C46"/>
    <w:rsid w:val="004A11AA"/>
    <w:rsid w:val="004A288B"/>
    <w:rsid w:val="004A2F24"/>
    <w:rsid w:val="004A316E"/>
    <w:rsid w:val="004A34ED"/>
    <w:rsid w:val="004A3818"/>
    <w:rsid w:val="004A437B"/>
    <w:rsid w:val="004A44F9"/>
    <w:rsid w:val="004A4537"/>
    <w:rsid w:val="004A4E81"/>
    <w:rsid w:val="004A4F39"/>
    <w:rsid w:val="004A54D0"/>
    <w:rsid w:val="004A66BC"/>
    <w:rsid w:val="004B019B"/>
    <w:rsid w:val="004B06EC"/>
    <w:rsid w:val="004B0FAA"/>
    <w:rsid w:val="004B12B3"/>
    <w:rsid w:val="004B13F4"/>
    <w:rsid w:val="004B2F23"/>
    <w:rsid w:val="004B335B"/>
    <w:rsid w:val="004B397E"/>
    <w:rsid w:val="004B4677"/>
    <w:rsid w:val="004B4AD3"/>
    <w:rsid w:val="004B594F"/>
    <w:rsid w:val="004B5B0D"/>
    <w:rsid w:val="004B5D3A"/>
    <w:rsid w:val="004B6166"/>
    <w:rsid w:val="004B6414"/>
    <w:rsid w:val="004B7323"/>
    <w:rsid w:val="004B7A2E"/>
    <w:rsid w:val="004B7DD2"/>
    <w:rsid w:val="004C03B4"/>
    <w:rsid w:val="004C0BD0"/>
    <w:rsid w:val="004C1299"/>
    <w:rsid w:val="004C1408"/>
    <w:rsid w:val="004C1A83"/>
    <w:rsid w:val="004C1CF9"/>
    <w:rsid w:val="004C256A"/>
    <w:rsid w:val="004C344B"/>
    <w:rsid w:val="004C3A0F"/>
    <w:rsid w:val="004C3D87"/>
    <w:rsid w:val="004C3F42"/>
    <w:rsid w:val="004C3F94"/>
    <w:rsid w:val="004C58A4"/>
    <w:rsid w:val="004C5FBA"/>
    <w:rsid w:val="004C61AA"/>
    <w:rsid w:val="004C629D"/>
    <w:rsid w:val="004C679A"/>
    <w:rsid w:val="004C78F0"/>
    <w:rsid w:val="004C7B10"/>
    <w:rsid w:val="004C7B57"/>
    <w:rsid w:val="004D0024"/>
    <w:rsid w:val="004D269D"/>
    <w:rsid w:val="004D275F"/>
    <w:rsid w:val="004D2C1A"/>
    <w:rsid w:val="004D2D4E"/>
    <w:rsid w:val="004D3705"/>
    <w:rsid w:val="004D3873"/>
    <w:rsid w:val="004D3EB2"/>
    <w:rsid w:val="004D501F"/>
    <w:rsid w:val="004D5828"/>
    <w:rsid w:val="004D63B6"/>
    <w:rsid w:val="004D71A3"/>
    <w:rsid w:val="004D74A1"/>
    <w:rsid w:val="004D75A1"/>
    <w:rsid w:val="004D7D11"/>
    <w:rsid w:val="004D7E9E"/>
    <w:rsid w:val="004D7F34"/>
    <w:rsid w:val="004E02EA"/>
    <w:rsid w:val="004E0F3B"/>
    <w:rsid w:val="004E12D8"/>
    <w:rsid w:val="004E1953"/>
    <w:rsid w:val="004E2655"/>
    <w:rsid w:val="004E265C"/>
    <w:rsid w:val="004E26A1"/>
    <w:rsid w:val="004E36B0"/>
    <w:rsid w:val="004E398C"/>
    <w:rsid w:val="004E446F"/>
    <w:rsid w:val="004E4787"/>
    <w:rsid w:val="004E590A"/>
    <w:rsid w:val="004E59DC"/>
    <w:rsid w:val="004E6983"/>
    <w:rsid w:val="004E7178"/>
    <w:rsid w:val="004E7336"/>
    <w:rsid w:val="004E7631"/>
    <w:rsid w:val="004F03AF"/>
    <w:rsid w:val="004F15DB"/>
    <w:rsid w:val="004F1D4D"/>
    <w:rsid w:val="004F21BA"/>
    <w:rsid w:val="004F2995"/>
    <w:rsid w:val="004F4103"/>
    <w:rsid w:val="004F4A62"/>
    <w:rsid w:val="004F4DA7"/>
    <w:rsid w:val="004F4E71"/>
    <w:rsid w:val="004F60B3"/>
    <w:rsid w:val="004F67BB"/>
    <w:rsid w:val="004F7365"/>
    <w:rsid w:val="00500432"/>
    <w:rsid w:val="005007DF"/>
    <w:rsid w:val="00500F58"/>
    <w:rsid w:val="005024A6"/>
    <w:rsid w:val="005054CC"/>
    <w:rsid w:val="0050557D"/>
    <w:rsid w:val="00505C48"/>
    <w:rsid w:val="00506A15"/>
    <w:rsid w:val="00506A57"/>
    <w:rsid w:val="00506DA8"/>
    <w:rsid w:val="0050764E"/>
    <w:rsid w:val="00507733"/>
    <w:rsid w:val="00510323"/>
    <w:rsid w:val="00511A4D"/>
    <w:rsid w:val="00512088"/>
    <w:rsid w:val="00512808"/>
    <w:rsid w:val="0051288C"/>
    <w:rsid w:val="00512DC6"/>
    <w:rsid w:val="00512EB0"/>
    <w:rsid w:val="00513592"/>
    <w:rsid w:val="00513751"/>
    <w:rsid w:val="00513CC5"/>
    <w:rsid w:val="00513F13"/>
    <w:rsid w:val="00513F3A"/>
    <w:rsid w:val="0051433B"/>
    <w:rsid w:val="00514B8C"/>
    <w:rsid w:val="00515373"/>
    <w:rsid w:val="00515880"/>
    <w:rsid w:val="00515BC9"/>
    <w:rsid w:val="00515DAB"/>
    <w:rsid w:val="00516010"/>
    <w:rsid w:val="00516CEA"/>
    <w:rsid w:val="00517D68"/>
    <w:rsid w:val="00522116"/>
    <w:rsid w:val="005233E7"/>
    <w:rsid w:val="00524116"/>
    <w:rsid w:val="0052488C"/>
    <w:rsid w:val="00525C00"/>
    <w:rsid w:val="00525D3D"/>
    <w:rsid w:val="00526C1F"/>
    <w:rsid w:val="005271B8"/>
    <w:rsid w:val="005273A2"/>
    <w:rsid w:val="005300DB"/>
    <w:rsid w:val="00530DAA"/>
    <w:rsid w:val="00531A46"/>
    <w:rsid w:val="00531B6B"/>
    <w:rsid w:val="00532243"/>
    <w:rsid w:val="00532C9E"/>
    <w:rsid w:val="00533AD1"/>
    <w:rsid w:val="00534F25"/>
    <w:rsid w:val="00535120"/>
    <w:rsid w:val="0053686D"/>
    <w:rsid w:val="00537B93"/>
    <w:rsid w:val="00540591"/>
    <w:rsid w:val="00541050"/>
    <w:rsid w:val="0054120C"/>
    <w:rsid w:val="00541647"/>
    <w:rsid w:val="005417F7"/>
    <w:rsid w:val="00541EE2"/>
    <w:rsid w:val="0054375B"/>
    <w:rsid w:val="00544296"/>
    <w:rsid w:val="00544511"/>
    <w:rsid w:val="005448F9"/>
    <w:rsid w:val="005451E0"/>
    <w:rsid w:val="00545F87"/>
    <w:rsid w:val="0054680C"/>
    <w:rsid w:val="00547178"/>
    <w:rsid w:val="00547A7F"/>
    <w:rsid w:val="005502DE"/>
    <w:rsid w:val="00552149"/>
    <w:rsid w:val="005524E5"/>
    <w:rsid w:val="005536AA"/>
    <w:rsid w:val="00553F52"/>
    <w:rsid w:val="00554B0A"/>
    <w:rsid w:val="0055528B"/>
    <w:rsid w:val="00555BE0"/>
    <w:rsid w:val="00555BEE"/>
    <w:rsid w:val="00555E29"/>
    <w:rsid w:val="0055611C"/>
    <w:rsid w:val="00556162"/>
    <w:rsid w:val="005561A3"/>
    <w:rsid w:val="005570B4"/>
    <w:rsid w:val="00557562"/>
    <w:rsid w:val="005575D5"/>
    <w:rsid w:val="005577E1"/>
    <w:rsid w:val="00557AF6"/>
    <w:rsid w:val="0056062B"/>
    <w:rsid w:val="005606FB"/>
    <w:rsid w:val="0056084A"/>
    <w:rsid w:val="00560DAC"/>
    <w:rsid w:val="005610E6"/>
    <w:rsid w:val="00561346"/>
    <w:rsid w:val="00561C8B"/>
    <w:rsid w:val="00563630"/>
    <w:rsid w:val="00564549"/>
    <w:rsid w:val="00564B14"/>
    <w:rsid w:val="00565D1B"/>
    <w:rsid w:val="00565F9B"/>
    <w:rsid w:val="005667F6"/>
    <w:rsid w:val="00567361"/>
    <w:rsid w:val="00570450"/>
    <w:rsid w:val="00570962"/>
    <w:rsid w:val="005714C1"/>
    <w:rsid w:val="0057218F"/>
    <w:rsid w:val="00573ACD"/>
    <w:rsid w:val="00574EAA"/>
    <w:rsid w:val="005750B3"/>
    <w:rsid w:val="00575DB9"/>
    <w:rsid w:val="00576486"/>
    <w:rsid w:val="00576DE3"/>
    <w:rsid w:val="00577CCB"/>
    <w:rsid w:val="00577CF7"/>
    <w:rsid w:val="00577FC5"/>
    <w:rsid w:val="00580281"/>
    <w:rsid w:val="0058165F"/>
    <w:rsid w:val="0058177E"/>
    <w:rsid w:val="00581AA4"/>
    <w:rsid w:val="00582197"/>
    <w:rsid w:val="005831FD"/>
    <w:rsid w:val="00583888"/>
    <w:rsid w:val="005843CC"/>
    <w:rsid w:val="00585489"/>
    <w:rsid w:val="0058575F"/>
    <w:rsid w:val="005861BE"/>
    <w:rsid w:val="00587540"/>
    <w:rsid w:val="00591982"/>
    <w:rsid w:val="00591F52"/>
    <w:rsid w:val="0059252A"/>
    <w:rsid w:val="005944BF"/>
    <w:rsid w:val="00594FF7"/>
    <w:rsid w:val="00595C93"/>
    <w:rsid w:val="005960D5"/>
    <w:rsid w:val="00596865"/>
    <w:rsid w:val="00596B11"/>
    <w:rsid w:val="00596B8C"/>
    <w:rsid w:val="005A06C4"/>
    <w:rsid w:val="005A0D06"/>
    <w:rsid w:val="005A2C83"/>
    <w:rsid w:val="005A3099"/>
    <w:rsid w:val="005A31E3"/>
    <w:rsid w:val="005A332E"/>
    <w:rsid w:val="005A3DAB"/>
    <w:rsid w:val="005A416D"/>
    <w:rsid w:val="005A4610"/>
    <w:rsid w:val="005A5784"/>
    <w:rsid w:val="005A6899"/>
    <w:rsid w:val="005A6EF0"/>
    <w:rsid w:val="005A78E3"/>
    <w:rsid w:val="005A7A49"/>
    <w:rsid w:val="005A7F3C"/>
    <w:rsid w:val="005B0AE1"/>
    <w:rsid w:val="005B0CC5"/>
    <w:rsid w:val="005B107D"/>
    <w:rsid w:val="005B14E8"/>
    <w:rsid w:val="005B16A0"/>
    <w:rsid w:val="005B1B2A"/>
    <w:rsid w:val="005B1D52"/>
    <w:rsid w:val="005B23AA"/>
    <w:rsid w:val="005B3010"/>
    <w:rsid w:val="005B3336"/>
    <w:rsid w:val="005B3382"/>
    <w:rsid w:val="005B461E"/>
    <w:rsid w:val="005B4EE7"/>
    <w:rsid w:val="005B6EFC"/>
    <w:rsid w:val="005C01A1"/>
    <w:rsid w:val="005C1051"/>
    <w:rsid w:val="005C1910"/>
    <w:rsid w:val="005C2D34"/>
    <w:rsid w:val="005C34BE"/>
    <w:rsid w:val="005C3BEC"/>
    <w:rsid w:val="005C4D4F"/>
    <w:rsid w:val="005C4DF6"/>
    <w:rsid w:val="005C5278"/>
    <w:rsid w:val="005C5C4E"/>
    <w:rsid w:val="005C7687"/>
    <w:rsid w:val="005C7CA9"/>
    <w:rsid w:val="005C7EDB"/>
    <w:rsid w:val="005D00D2"/>
    <w:rsid w:val="005D01AE"/>
    <w:rsid w:val="005D08EE"/>
    <w:rsid w:val="005D0C46"/>
    <w:rsid w:val="005D14C6"/>
    <w:rsid w:val="005D18F0"/>
    <w:rsid w:val="005D196F"/>
    <w:rsid w:val="005D1E22"/>
    <w:rsid w:val="005D23CE"/>
    <w:rsid w:val="005D2D86"/>
    <w:rsid w:val="005D2E50"/>
    <w:rsid w:val="005D2ECA"/>
    <w:rsid w:val="005D458F"/>
    <w:rsid w:val="005D495A"/>
    <w:rsid w:val="005D4B11"/>
    <w:rsid w:val="005D50BD"/>
    <w:rsid w:val="005D529C"/>
    <w:rsid w:val="005D53F7"/>
    <w:rsid w:val="005D5527"/>
    <w:rsid w:val="005D57B3"/>
    <w:rsid w:val="005D5851"/>
    <w:rsid w:val="005D5A8D"/>
    <w:rsid w:val="005D63F2"/>
    <w:rsid w:val="005D6BE4"/>
    <w:rsid w:val="005D6C3D"/>
    <w:rsid w:val="005D6DF3"/>
    <w:rsid w:val="005D7242"/>
    <w:rsid w:val="005D7B95"/>
    <w:rsid w:val="005D7DA2"/>
    <w:rsid w:val="005E01E7"/>
    <w:rsid w:val="005E028F"/>
    <w:rsid w:val="005E082C"/>
    <w:rsid w:val="005E15DD"/>
    <w:rsid w:val="005E172F"/>
    <w:rsid w:val="005E18DB"/>
    <w:rsid w:val="005E264D"/>
    <w:rsid w:val="005E2B0D"/>
    <w:rsid w:val="005E519F"/>
    <w:rsid w:val="005E51CE"/>
    <w:rsid w:val="005E5273"/>
    <w:rsid w:val="005E686C"/>
    <w:rsid w:val="005E6895"/>
    <w:rsid w:val="005E68A9"/>
    <w:rsid w:val="005E69B4"/>
    <w:rsid w:val="005E72F9"/>
    <w:rsid w:val="005E7531"/>
    <w:rsid w:val="005E7787"/>
    <w:rsid w:val="005E7981"/>
    <w:rsid w:val="005F165D"/>
    <w:rsid w:val="005F1740"/>
    <w:rsid w:val="005F1971"/>
    <w:rsid w:val="005F24E0"/>
    <w:rsid w:val="005F2B46"/>
    <w:rsid w:val="005F3066"/>
    <w:rsid w:val="005F48CA"/>
    <w:rsid w:val="005F4B1F"/>
    <w:rsid w:val="005F54A8"/>
    <w:rsid w:val="005F5757"/>
    <w:rsid w:val="005F67C1"/>
    <w:rsid w:val="005F7424"/>
    <w:rsid w:val="005F7459"/>
    <w:rsid w:val="005F79AA"/>
    <w:rsid w:val="00600FC1"/>
    <w:rsid w:val="006025D5"/>
    <w:rsid w:val="00602C11"/>
    <w:rsid w:val="00603307"/>
    <w:rsid w:val="00603D54"/>
    <w:rsid w:val="006045EA"/>
    <w:rsid w:val="00605579"/>
    <w:rsid w:val="00605C7E"/>
    <w:rsid w:val="00606713"/>
    <w:rsid w:val="00606FE5"/>
    <w:rsid w:val="00610F36"/>
    <w:rsid w:val="00611485"/>
    <w:rsid w:val="00611937"/>
    <w:rsid w:val="00611995"/>
    <w:rsid w:val="006146D7"/>
    <w:rsid w:val="006170BD"/>
    <w:rsid w:val="00617213"/>
    <w:rsid w:val="006202B9"/>
    <w:rsid w:val="00622571"/>
    <w:rsid w:val="00623B6B"/>
    <w:rsid w:val="00623D06"/>
    <w:rsid w:val="006246D8"/>
    <w:rsid w:val="00624BD1"/>
    <w:rsid w:val="00624DE7"/>
    <w:rsid w:val="00625051"/>
    <w:rsid w:val="00625321"/>
    <w:rsid w:val="00627366"/>
    <w:rsid w:val="006279F0"/>
    <w:rsid w:val="006300B1"/>
    <w:rsid w:val="00630B1C"/>
    <w:rsid w:val="00630C64"/>
    <w:rsid w:val="0063173E"/>
    <w:rsid w:val="00632E26"/>
    <w:rsid w:val="00633E42"/>
    <w:rsid w:val="00633F38"/>
    <w:rsid w:val="006340B3"/>
    <w:rsid w:val="00634C34"/>
    <w:rsid w:val="00635E00"/>
    <w:rsid w:val="00636EA3"/>
    <w:rsid w:val="006372BE"/>
    <w:rsid w:val="00637814"/>
    <w:rsid w:val="0064031C"/>
    <w:rsid w:val="00641256"/>
    <w:rsid w:val="0064329A"/>
    <w:rsid w:val="00643AD5"/>
    <w:rsid w:val="0064497A"/>
    <w:rsid w:val="006464F1"/>
    <w:rsid w:val="00647E21"/>
    <w:rsid w:val="0065027A"/>
    <w:rsid w:val="006507D6"/>
    <w:rsid w:val="00650A15"/>
    <w:rsid w:val="0065107B"/>
    <w:rsid w:val="00651339"/>
    <w:rsid w:val="00652673"/>
    <w:rsid w:val="006531A0"/>
    <w:rsid w:val="006542D0"/>
    <w:rsid w:val="006546CF"/>
    <w:rsid w:val="0065475F"/>
    <w:rsid w:val="00654EF0"/>
    <w:rsid w:val="00655D7A"/>
    <w:rsid w:val="0065763C"/>
    <w:rsid w:val="00657AC6"/>
    <w:rsid w:val="00657D01"/>
    <w:rsid w:val="00657DC3"/>
    <w:rsid w:val="006603FA"/>
    <w:rsid w:val="00661553"/>
    <w:rsid w:val="0066233F"/>
    <w:rsid w:val="00662B6B"/>
    <w:rsid w:val="00663976"/>
    <w:rsid w:val="00665268"/>
    <w:rsid w:val="00665BCA"/>
    <w:rsid w:val="00665EE5"/>
    <w:rsid w:val="00666D8F"/>
    <w:rsid w:val="00666DA6"/>
    <w:rsid w:val="006672A7"/>
    <w:rsid w:val="00667544"/>
    <w:rsid w:val="006716C4"/>
    <w:rsid w:val="00671AEF"/>
    <w:rsid w:val="006723BA"/>
    <w:rsid w:val="00672A17"/>
    <w:rsid w:val="00672A1F"/>
    <w:rsid w:val="00672A6F"/>
    <w:rsid w:val="0067328E"/>
    <w:rsid w:val="00674DA3"/>
    <w:rsid w:val="006752A9"/>
    <w:rsid w:val="00675B1E"/>
    <w:rsid w:val="00676187"/>
    <w:rsid w:val="00677DCD"/>
    <w:rsid w:val="006802DB"/>
    <w:rsid w:val="00680582"/>
    <w:rsid w:val="00680EFB"/>
    <w:rsid w:val="00681177"/>
    <w:rsid w:val="00681563"/>
    <w:rsid w:val="00683C2A"/>
    <w:rsid w:val="006848A5"/>
    <w:rsid w:val="00685723"/>
    <w:rsid w:val="00686748"/>
    <w:rsid w:val="00686C0B"/>
    <w:rsid w:val="00686F95"/>
    <w:rsid w:val="006872C3"/>
    <w:rsid w:val="00690AF6"/>
    <w:rsid w:val="00691BF1"/>
    <w:rsid w:val="00692BDE"/>
    <w:rsid w:val="00693178"/>
    <w:rsid w:val="00694BD4"/>
    <w:rsid w:val="00694E7E"/>
    <w:rsid w:val="00696319"/>
    <w:rsid w:val="006967A3"/>
    <w:rsid w:val="006A0711"/>
    <w:rsid w:val="006A1004"/>
    <w:rsid w:val="006A1399"/>
    <w:rsid w:val="006A1A53"/>
    <w:rsid w:val="006A2683"/>
    <w:rsid w:val="006A344E"/>
    <w:rsid w:val="006A3586"/>
    <w:rsid w:val="006A4158"/>
    <w:rsid w:val="006A4335"/>
    <w:rsid w:val="006A698C"/>
    <w:rsid w:val="006B129D"/>
    <w:rsid w:val="006B12BC"/>
    <w:rsid w:val="006B14CD"/>
    <w:rsid w:val="006B1E91"/>
    <w:rsid w:val="006B238D"/>
    <w:rsid w:val="006B240A"/>
    <w:rsid w:val="006B42C1"/>
    <w:rsid w:val="006B4621"/>
    <w:rsid w:val="006B4AC1"/>
    <w:rsid w:val="006B551C"/>
    <w:rsid w:val="006B6140"/>
    <w:rsid w:val="006B6ED9"/>
    <w:rsid w:val="006B6FBB"/>
    <w:rsid w:val="006B764B"/>
    <w:rsid w:val="006B7754"/>
    <w:rsid w:val="006C0965"/>
    <w:rsid w:val="006C0E84"/>
    <w:rsid w:val="006C182D"/>
    <w:rsid w:val="006C18AA"/>
    <w:rsid w:val="006C18FA"/>
    <w:rsid w:val="006C1B5F"/>
    <w:rsid w:val="006C5313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2A49"/>
    <w:rsid w:val="006D319F"/>
    <w:rsid w:val="006D34F7"/>
    <w:rsid w:val="006D354A"/>
    <w:rsid w:val="006D3AC9"/>
    <w:rsid w:val="006D3C9F"/>
    <w:rsid w:val="006D4ACA"/>
    <w:rsid w:val="006D5886"/>
    <w:rsid w:val="006D5973"/>
    <w:rsid w:val="006D59FF"/>
    <w:rsid w:val="006D6302"/>
    <w:rsid w:val="006D76E7"/>
    <w:rsid w:val="006D7D72"/>
    <w:rsid w:val="006E02B9"/>
    <w:rsid w:val="006E02CE"/>
    <w:rsid w:val="006E0B6E"/>
    <w:rsid w:val="006E107F"/>
    <w:rsid w:val="006E26C6"/>
    <w:rsid w:val="006E2A21"/>
    <w:rsid w:val="006E2DCD"/>
    <w:rsid w:val="006E327C"/>
    <w:rsid w:val="006E4CB5"/>
    <w:rsid w:val="006E4E7F"/>
    <w:rsid w:val="006E5324"/>
    <w:rsid w:val="006E5B27"/>
    <w:rsid w:val="006E624D"/>
    <w:rsid w:val="006E6A21"/>
    <w:rsid w:val="006E6AC2"/>
    <w:rsid w:val="006E702B"/>
    <w:rsid w:val="006F1259"/>
    <w:rsid w:val="006F3DF0"/>
    <w:rsid w:val="006F4005"/>
    <w:rsid w:val="006F4473"/>
    <w:rsid w:val="006F467E"/>
    <w:rsid w:val="006F474F"/>
    <w:rsid w:val="006F479A"/>
    <w:rsid w:val="006F4D0B"/>
    <w:rsid w:val="006F594C"/>
    <w:rsid w:val="006F5A10"/>
    <w:rsid w:val="006F5A8F"/>
    <w:rsid w:val="006F5B6C"/>
    <w:rsid w:val="006F5CD4"/>
    <w:rsid w:val="006F6A40"/>
    <w:rsid w:val="006F6BAA"/>
    <w:rsid w:val="006F75B5"/>
    <w:rsid w:val="00700E7C"/>
    <w:rsid w:val="0070117C"/>
    <w:rsid w:val="007015A1"/>
    <w:rsid w:val="007016C4"/>
    <w:rsid w:val="007022BB"/>
    <w:rsid w:val="00702A2F"/>
    <w:rsid w:val="00702DA3"/>
    <w:rsid w:val="0070378A"/>
    <w:rsid w:val="00704D00"/>
    <w:rsid w:val="00704D12"/>
    <w:rsid w:val="00704D79"/>
    <w:rsid w:val="00705306"/>
    <w:rsid w:val="0070556F"/>
    <w:rsid w:val="007111F7"/>
    <w:rsid w:val="007137EE"/>
    <w:rsid w:val="00713D1D"/>
    <w:rsid w:val="00713E42"/>
    <w:rsid w:val="007152C4"/>
    <w:rsid w:val="00715476"/>
    <w:rsid w:val="00715A63"/>
    <w:rsid w:val="00716515"/>
    <w:rsid w:val="007172B4"/>
    <w:rsid w:val="00717688"/>
    <w:rsid w:val="00717CAC"/>
    <w:rsid w:val="0072016A"/>
    <w:rsid w:val="007201DC"/>
    <w:rsid w:val="0072098B"/>
    <w:rsid w:val="00720F71"/>
    <w:rsid w:val="00720F91"/>
    <w:rsid w:val="0072102B"/>
    <w:rsid w:val="0072109C"/>
    <w:rsid w:val="00723088"/>
    <w:rsid w:val="007238A1"/>
    <w:rsid w:val="00723CE1"/>
    <w:rsid w:val="0072450D"/>
    <w:rsid w:val="00724F0A"/>
    <w:rsid w:val="0072561C"/>
    <w:rsid w:val="00726267"/>
    <w:rsid w:val="00727006"/>
    <w:rsid w:val="00727FED"/>
    <w:rsid w:val="00730813"/>
    <w:rsid w:val="00730D3B"/>
    <w:rsid w:val="007318B0"/>
    <w:rsid w:val="007326B2"/>
    <w:rsid w:val="00732975"/>
    <w:rsid w:val="00732C4C"/>
    <w:rsid w:val="00735026"/>
    <w:rsid w:val="00735476"/>
    <w:rsid w:val="0073763F"/>
    <w:rsid w:val="00740437"/>
    <w:rsid w:val="007404B0"/>
    <w:rsid w:val="007408DE"/>
    <w:rsid w:val="00740A4D"/>
    <w:rsid w:val="00742063"/>
    <w:rsid w:val="00743567"/>
    <w:rsid w:val="007440DF"/>
    <w:rsid w:val="00744408"/>
    <w:rsid w:val="00744634"/>
    <w:rsid w:val="00745539"/>
    <w:rsid w:val="00745FA1"/>
    <w:rsid w:val="007479D8"/>
    <w:rsid w:val="007479F2"/>
    <w:rsid w:val="00747CC8"/>
    <w:rsid w:val="00750014"/>
    <w:rsid w:val="00750812"/>
    <w:rsid w:val="00751023"/>
    <w:rsid w:val="00751CA0"/>
    <w:rsid w:val="00752293"/>
    <w:rsid w:val="00755434"/>
    <w:rsid w:val="007567ED"/>
    <w:rsid w:val="007568E7"/>
    <w:rsid w:val="00757C69"/>
    <w:rsid w:val="0076069F"/>
    <w:rsid w:val="007607DA"/>
    <w:rsid w:val="00761716"/>
    <w:rsid w:val="00761A3E"/>
    <w:rsid w:val="00762442"/>
    <w:rsid w:val="007628E7"/>
    <w:rsid w:val="00763369"/>
    <w:rsid w:val="00763ECC"/>
    <w:rsid w:val="00764286"/>
    <w:rsid w:val="007645D1"/>
    <w:rsid w:val="0076522A"/>
    <w:rsid w:val="00765E06"/>
    <w:rsid w:val="007669E0"/>
    <w:rsid w:val="00766F4F"/>
    <w:rsid w:val="00767981"/>
    <w:rsid w:val="00767E51"/>
    <w:rsid w:val="007705C3"/>
    <w:rsid w:val="00770D1C"/>
    <w:rsid w:val="00771198"/>
    <w:rsid w:val="00772573"/>
    <w:rsid w:val="007727B1"/>
    <w:rsid w:val="00772F3A"/>
    <w:rsid w:val="007737EA"/>
    <w:rsid w:val="007739EE"/>
    <w:rsid w:val="007744BB"/>
    <w:rsid w:val="00774646"/>
    <w:rsid w:val="007747F5"/>
    <w:rsid w:val="00775979"/>
    <w:rsid w:val="00777179"/>
    <w:rsid w:val="007779BC"/>
    <w:rsid w:val="00780474"/>
    <w:rsid w:val="00780730"/>
    <w:rsid w:val="00781809"/>
    <w:rsid w:val="00782206"/>
    <w:rsid w:val="007823AA"/>
    <w:rsid w:val="007831EF"/>
    <w:rsid w:val="007834F5"/>
    <w:rsid w:val="00783625"/>
    <w:rsid w:val="00783D69"/>
    <w:rsid w:val="00784583"/>
    <w:rsid w:val="00785814"/>
    <w:rsid w:val="00785E31"/>
    <w:rsid w:val="00785FCB"/>
    <w:rsid w:val="00786409"/>
    <w:rsid w:val="0078654F"/>
    <w:rsid w:val="0078696A"/>
    <w:rsid w:val="00786E8A"/>
    <w:rsid w:val="0078703C"/>
    <w:rsid w:val="0078724E"/>
    <w:rsid w:val="00790760"/>
    <w:rsid w:val="00790ADB"/>
    <w:rsid w:val="00791D72"/>
    <w:rsid w:val="00791DEC"/>
    <w:rsid w:val="0079249C"/>
    <w:rsid w:val="00792520"/>
    <w:rsid w:val="0079437F"/>
    <w:rsid w:val="00794579"/>
    <w:rsid w:val="00794E8D"/>
    <w:rsid w:val="00794EE0"/>
    <w:rsid w:val="00796224"/>
    <w:rsid w:val="007972C6"/>
    <w:rsid w:val="0079736A"/>
    <w:rsid w:val="00797663"/>
    <w:rsid w:val="00797853"/>
    <w:rsid w:val="00797C3B"/>
    <w:rsid w:val="007A04AF"/>
    <w:rsid w:val="007A131B"/>
    <w:rsid w:val="007A1FE3"/>
    <w:rsid w:val="007A22FB"/>
    <w:rsid w:val="007A2388"/>
    <w:rsid w:val="007A261A"/>
    <w:rsid w:val="007A2B9E"/>
    <w:rsid w:val="007A3088"/>
    <w:rsid w:val="007A4BD7"/>
    <w:rsid w:val="007A4BEE"/>
    <w:rsid w:val="007A4D2A"/>
    <w:rsid w:val="007A54C4"/>
    <w:rsid w:val="007A59CF"/>
    <w:rsid w:val="007A5FBA"/>
    <w:rsid w:val="007A6B96"/>
    <w:rsid w:val="007A755C"/>
    <w:rsid w:val="007A7C63"/>
    <w:rsid w:val="007B0856"/>
    <w:rsid w:val="007B0B25"/>
    <w:rsid w:val="007B0CF5"/>
    <w:rsid w:val="007B2077"/>
    <w:rsid w:val="007B2611"/>
    <w:rsid w:val="007B41BB"/>
    <w:rsid w:val="007B42BB"/>
    <w:rsid w:val="007B4E74"/>
    <w:rsid w:val="007B5154"/>
    <w:rsid w:val="007B5FB6"/>
    <w:rsid w:val="007B7ED7"/>
    <w:rsid w:val="007C0934"/>
    <w:rsid w:val="007C1E6E"/>
    <w:rsid w:val="007C2B8B"/>
    <w:rsid w:val="007C350F"/>
    <w:rsid w:val="007C389E"/>
    <w:rsid w:val="007C3C94"/>
    <w:rsid w:val="007C3F2D"/>
    <w:rsid w:val="007C4CCD"/>
    <w:rsid w:val="007C5971"/>
    <w:rsid w:val="007C5F24"/>
    <w:rsid w:val="007C6320"/>
    <w:rsid w:val="007C7162"/>
    <w:rsid w:val="007D0B48"/>
    <w:rsid w:val="007D20EA"/>
    <w:rsid w:val="007D3BE3"/>
    <w:rsid w:val="007D3C73"/>
    <w:rsid w:val="007D3D97"/>
    <w:rsid w:val="007D3E59"/>
    <w:rsid w:val="007D45BF"/>
    <w:rsid w:val="007D75CC"/>
    <w:rsid w:val="007D7655"/>
    <w:rsid w:val="007D7EC7"/>
    <w:rsid w:val="007E00C1"/>
    <w:rsid w:val="007E32E8"/>
    <w:rsid w:val="007E363C"/>
    <w:rsid w:val="007E3E31"/>
    <w:rsid w:val="007E482A"/>
    <w:rsid w:val="007E579A"/>
    <w:rsid w:val="007E73EA"/>
    <w:rsid w:val="007E760C"/>
    <w:rsid w:val="007E7E0F"/>
    <w:rsid w:val="007F00F5"/>
    <w:rsid w:val="007F0494"/>
    <w:rsid w:val="007F094A"/>
    <w:rsid w:val="007F0997"/>
    <w:rsid w:val="007F1063"/>
    <w:rsid w:val="007F1782"/>
    <w:rsid w:val="007F187F"/>
    <w:rsid w:val="007F276E"/>
    <w:rsid w:val="007F31A1"/>
    <w:rsid w:val="007F387E"/>
    <w:rsid w:val="007F3C85"/>
    <w:rsid w:val="007F3E74"/>
    <w:rsid w:val="007F42F3"/>
    <w:rsid w:val="007F50A1"/>
    <w:rsid w:val="007F76E3"/>
    <w:rsid w:val="00801069"/>
    <w:rsid w:val="008011B2"/>
    <w:rsid w:val="00801278"/>
    <w:rsid w:val="0080203A"/>
    <w:rsid w:val="0080229C"/>
    <w:rsid w:val="00802B59"/>
    <w:rsid w:val="008036D3"/>
    <w:rsid w:val="00803ED0"/>
    <w:rsid w:val="00803F80"/>
    <w:rsid w:val="00805579"/>
    <w:rsid w:val="00805633"/>
    <w:rsid w:val="00805D53"/>
    <w:rsid w:val="008077D3"/>
    <w:rsid w:val="00807DCB"/>
    <w:rsid w:val="00810997"/>
    <w:rsid w:val="00812302"/>
    <w:rsid w:val="00813139"/>
    <w:rsid w:val="008132DF"/>
    <w:rsid w:val="0081378F"/>
    <w:rsid w:val="0081424F"/>
    <w:rsid w:val="00814B7B"/>
    <w:rsid w:val="00815D54"/>
    <w:rsid w:val="0081710F"/>
    <w:rsid w:val="00817DB9"/>
    <w:rsid w:val="00817E0C"/>
    <w:rsid w:val="00817ED8"/>
    <w:rsid w:val="00820D77"/>
    <w:rsid w:val="00820E13"/>
    <w:rsid w:val="008210CB"/>
    <w:rsid w:val="00821ADC"/>
    <w:rsid w:val="00822562"/>
    <w:rsid w:val="008226D4"/>
    <w:rsid w:val="00822A5A"/>
    <w:rsid w:val="00822BDA"/>
    <w:rsid w:val="00823BD4"/>
    <w:rsid w:val="00824314"/>
    <w:rsid w:val="008243FE"/>
    <w:rsid w:val="00824E3C"/>
    <w:rsid w:val="00825C53"/>
    <w:rsid w:val="00826197"/>
    <w:rsid w:val="00827496"/>
    <w:rsid w:val="0082769B"/>
    <w:rsid w:val="0083008E"/>
    <w:rsid w:val="008303DB"/>
    <w:rsid w:val="00830B24"/>
    <w:rsid w:val="00831F02"/>
    <w:rsid w:val="008323DD"/>
    <w:rsid w:val="00832C19"/>
    <w:rsid w:val="008346F1"/>
    <w:rsid w:val="00834DBD"/>
    <w:rsid w:val="00835F0F"/>
    <w:rsid w:val="00836DCE"/>
    <w:rsid w:val="00837109"/>
    <w:rsid w:val="00837E52"/>
    <w:rsid w:val="00840542"/>
    <w:rsid w:val="00840701"/>
    <w:rsid w:val="00841A3A"/>
    <w:rsid w:val="0084259B"/>
    <w:rsid w:val="00842F93"/>
    <w:rsid w:val="008430FC"/>
    <w:rsid w:val="00843111"/>
    <w:rsid w:val="008434EA"/>
    <w:rsid w:val="0084369E"/>
    <w:rsid w:val="00843959"/>
    <w:rsid w:val="008443B0"/>
    <w:rsid w:val="00845256"/>
    <w:rsid w:val="00845364"/>
    <w:rsid w:val="00845478"/>
    <w:rsid w:val="00845999"/>
    <w:rsid w:val="00845B13"/>
    <w:rsid w:val="0084627C"/>
    <w:rsid w:val="0084649A"/>
    <w:rsid w:val="00847007"/>
    <w:rsid w:val="00847557"/>
    <w:rsid w:val="008478AC"/>
    <w:rsid w:val="00847A58"/>
    <w:rsid w:val="008507B9"/>
    <w:rsid w:val="00850AB6"/>
    <w:rsid w:val="0085154F"/>
    <w:rsid w:val="00852AEF"/>
    <w:rsid w:val="00852C59"/>
    <w:rsid w:val="008530CE"/>
    <w:rsid w:val="00853313"/>
    <w:rsid w:val="00853614"/>
    <w:rsid w:val="00853A16"/>
    <w:rsid w:val="00855FAE"/>
    <w:rsid w:val="00857709"/>
    <w:rsid w:val="00857778"/>
    <w:rsid w:val="00857A5B"/>
    <w:rsid w:val="00857BE2"/>
    <w:rsid w:val="00857DE7"/>
    <w:rsid w:val="008604D3"/>
    <w:rsid w:val="0086109C"/>
    <w:rsid w:val="008615D9"/>
    <w:rsid w:val="00861C7C"/>
    <w:rsid w:val="00862503"/>
    <w:rsid w:val="008629B9"/>
    <w:rsid w:val="00862C14"/>
    <w:rsid w:val="00862FB1"/>
    <w:rsid w:val="008632ED"/>
    <w:rsid w:val="008637D5"/>
    <w:rsid w:val="00863E96"/>
    <w:rsid w:val="008645DC"/>
    <w:rsid w:val="00864CE8"/>
    <w:rsid w:val="00865027"/>
    <w:rsid w:val="008650FD"/>
    <w:rsid w:val="008652C8"/>
    <w:rsid w:val="0086606D"/>
    <w:rsid w:val="008663FF"/>
    <w:rsid w:val="008667F6"/>
    <w:rsid w:val="00867853"/>
    <w:rsid w:val="00867A88"/>
    <w:rsid w:val="00867E43"/>
    <w:rsid w:val="00870034"/>
    <w:rsid w:val="00870A5E"/>
    <w:rsid w:val="00870DB4"/>
    <w:rsid w:val="008739A1"/>
    <w:rsid w:val="00873DC9"/>
    <w:rsid w:val="008741EF"/>
    <w:rsid w:val="00874389"/>
    <w:rsid w:val="008743B2"/>
    <w:rsid w:val="00874BAF"/>
    <w:rsid w:val="008755A5"/>
    <w:rsid w:val="0087637A"/>
    <w:rsid w:val="0087640E"/>
    <w:rsid w:val="00876469"/>
    <w:rsid w:val="00876B61"/>
    <w:rsid w:val="00877215"/>
    <w:rsid w:val="0087751D"/>
    <w:rsid w:val="00877F7D"/>
    <w:rsid w:val="00880F38"/>
    <w:rsid w:val="0088158F"/>
    <w:rsid w:val="00881C0B"/>
    <w:rsid w:val="00881CF6"/>
    <w:rsid w:val="00882BCF"/>
    <w:rsid w:val="00883606"/>
    <w:rsid w:val="00883B60"/>
    <w:rsid w:val="00884FB7"/>
    <w:rsid w:val="0088786D"/>
    <w:rsid w:val="0089000C"/>
    <w:rsid w:val="008906C0"/>
    <w:rsid w:val="008907E2"/>
    <w:rsid w:val="00891786"/>
    <w:rsid w:val="0089191B"/>
    <w:rsid w:val="00891A6D"/>
    <w:rsid w:val="00891F2F"/>
    <w:rsid w:val="00894FD5"/>
    <w:rsid w:val="0089609C"/>
    <w:rsid w:val="008960C2"/>
    <w:rsid w:val="00896949"/>
    <w:rsid w:val="008A0874"/>
    <w:rsid w:val="008A2A2A"/>
    <w:rsid w:val="008A2FBB"/>
    <w:rsid w:val="008A3EB1"/>
    <w:rsid w:val="008A5238"/>
    <w:rsid w:val="008A62B9"/>
    <w:rsid w:val="008A693C"/>
    <w:rsid w:val="008A6F6F"/>
    <w:rsid w:val="008A708E"/>
    <w:rsid w:val="008A7380"/>
    <w:rsid w:val="008A7BA2"/>
    <w:rsid w:val="008B06D6"/>
    <w:rsid w:val="008B0999"/>
    <w:rsid w:val="008B2607"/>
    <w:rsid w:val="008B2810"/>
    <w:rsid w:val="008B3E6D"/>
    <w:rsid w:val="008B479E"/>
    <w:rsid w:val="008B4C9F"/>
    <w:rsid w:val="008B6CF0"/>
    <w:rsid w:val="008B709A"/>
    <w:rsid w:val="008B7CEF"/>
    <w:rsid w:val="008C00AF"/>
    <w:rsid w:val="008C0C92"/>
    <w:rsid w:val="008C13DD"/>
    <w:rsid w:val="008C1581"/>
    <w:rsid w:val="008C1BC8"/>
    <w:rsid w:val="008C1F64"/>
    <w:rsid w:val="008C4196"/>
    <w:rsid w:val="008C54CD"/>
    <w:rsid w:val="008C7053"/>
    <w:rsid w:val="008C77D3"/>
    <w:rsid w:val="008C7A02"/>
    <w:rsid w:val="008D03FB"/>
    <w:rsid w:val="008D0579"/>
    <w:rsid w:val="008D05B2"/>
    <w:rsid w:val="008D1733"/>
    <w:rsid w:val="008D1E36"/>
    <w:rsid w:val="008D219D"/>
    <w:rsid w:val="008D2334"/>
    <w:rsid w:val="008D34F2"/>
    <w:rsid w:val="008D3DE3"/>
    <w:rsid w:val="008D42F1"/>
    <w:rsid w:val="008D576F"/>
    <w:rsid w:val="008D58DD"/>
    <w:rsid w:val="008D6023"/>
    <w:rsid w:val="008D6294"/>
    <w:rsid w:val="008D6CB6"/>
    <w:rsid w:val="008E0C25"/>
    <w:rsid w:val="008E19EE"/>
    <w:rsid w:val="008E22CA"/>
    <w:rsid w:val="008E2B03"/>
    <w:rsid w:val="008E2C92"/>
    <w:rsid w:val="008E2F8F"/>
    <w:rsid w:val="008E33F6"/>
    <w:rsid w:val="008E355E"/>
    <w:rsid w:val="008E4208"/>
    <w:rsid w:val="008E4907"/>
    <w:rsid w:val="008E4A24"/>
    <w:rsid w:val="008E60C8"/>
    <w:rsid w:val="008E6497"/>
    <w:rsid w:val="008E6E65"/>
    <w:rsid w:val="008E711C"/>
    <w:rsid w:val="008E74A2"/>
    <w:rsid w:val="008E79C5"/>
    <w:rsid w:val="008F01CB"/>
    <w:rsid w:val="008F102D"/>
    <w:rsid w:val="008F1B6D"/>
    <w:rsid w:val="008F22C6"/>
    <w:rsid w:val="008F2616"/>
    <w:rsid w:val="008F340D"/>
    <w:rsid w:val="008F3D4C"/>
    <w:rsid w:val="008F46AE"/>
    <w:rsid w:val="008F50CA"/>
    <w:rsid w:val="008F5536"/>
    <w:rsid w:val="008F5719"/>
    <w:rsid w:val="008F652B"/>
    <w:rsid w:val="008F68F6"/>
    <w:rsid w:val="008F6A3F"/>
    <w:rsid w:val="008F6B2D"/>
    <w:rsid w:val="008F6C2F"/>
    <w:rsid w:val="008F7AEE"/>
    <w:rsid w:val="00900168"/>
    <w:rsid w:val="009012F4"/>
    <w:rsid w:val="009018F5"/>
    <w:rsid w:val="00901F4F"/>
    <w:rsid w:val="009021F1"/>
    <w:rsid w:val="0090364B"/>
    <w:rsid w:val="00903B6C"/>
    <w:rsid w:val="00904130"/>
    <w:rsid w:val="00905F7B"/>
    <w:rsid w:val="00905FA6"/>
    <w:rsid w:val="00906004"/>
    <w:rsid w:val="00906189"/>
    <w:rsid w:val="00906965"/>
    <w:rsid w:val="009072AC"/>
    <w:rsid w:val="00911272"/>
    <w:rsid w:val="009118AD"/>
    <w:rsid w:val="00912E8A"/>
    <w:rsid w:val="00913014"/>
    <w:rsid w:val="00914CD5"/>
    <w:rsid w:val="00915BF9"/>
    <w:rsid w:val="0091685C"/>
    <w:rsid w:val="009201DF"/>
    <w:rsid w:val="009205D9"/>
    <w:rsid w:val="00920F6D"/>
    <w:rsid w:val="009215E4"/>
    <w:rsid w:val="00921AE6"/>
    <w:rsid w:val="00921F36"/>
    <w:rsid w:val="00922114"/>
    <w:rsid w:val="009221E3"/>
    <w:rsid w:val="009222E5"/>
    <w:rsid w:val="009234DA"/>
    <w:rsid w:val="00923D2C"/>
    <w:rsid w:val="00923D71"/>
    <w:rsid w:val="00924122"/>
    <w:rsid w:val="0092525B"/>
    <w:rsid w:val="009253F0"/>
    <w:rsid w:val="00927E31"/>
    <w:rsid w:val="00927F1F"/>
    <w:rsid w:val="00930A52"/>
    <w:rsid w:val="00930E94"/>
    <w:rsid w:val="00933261"/>
    <w:rsid w:val="009333A1"/>
    <w:rsid w:val="00934239"/>
    <w:rsid w:val="00934573"/>
    <w:rsid w:val="00934EC9"/>
    <w:rsid w:val="00935EEF"/>
    <w:rsid w:val="00936129"/>
    <w:rsid w:val="0093666E"/>
    <w:rsid w:val="00936670"/>
    <w:rsid w:val="00936CF7"/>
    <w:rsid w:val="0094105C"/>
    <w:rsid w:val="009414D1"/>
    <w:rsid w:val="00941881"/>
    <w:rsid w:val="00941EAD"/>
    <w:rsid w:val="0094227B"/>
    <w:rsid w:val="009432BA"/>
    <w:rsid w:val="00943ABD"/>
    <w:rsid w:val="00943CDB"/>
    <w:rsid w:val="00943F79"/>
    <w:rsid w:val="00944CAE"/>
    <w:rsid w:val="00945601"/>
    <w:rsid w:val="00945990"/>
    <w:rsid w:val="00945DBC"/>
    <w:rsid w:val="00945FF0"/>
    <w:rsid w:val="009468C8"/>
    <w:rsid w:val="00946A93"/>
    <w:rsid w:val="00946B88"/>
    <w:rsid w:val="009470A8"/>
    <w:rsid w:val="0094714C"/>
    <w:rsid w:val="0094798F"/>
    <w:rsid w:val="009500F3"/>
    <w:rsid w:val="00950206"/>
    <w:rsid w:val="009505D1"/>
    <w:rsid w:val="00950C20"/>
    <w:rsid w:val="00950CC2"/>
    <w:rsid w:val="0095140A"/>
    <w:rsid w:val="00951DF9"/>
    <w:rsid w:val="00952ACB"/>
    <w:rsid w:val="00953187"/>
    <w:rsid w:val="00953236"/>
    <w:rsid w:val="009537ED"/>
    <w:rsid w:val="00953F44"/>
    <w:rsid w:val="0095501D"/>
    <w:rsid w:val="0095558B"/>
    <w:rsid w:val="0095578D"/>
    <w:rsid w:val="009558DD"/>
    <w:rsid w:val="0095599F"/>
    <w:rsid w:val="00955D2B"/>
    <w:rsid w:val="00957C80"/>
    <w:rsid w:val="00957DAB"/>
    <w:rsid w:val="0096202E"/>
    <w:rsid w:val="00963809"/>
    <w:rsid w:val="00963BB7"/>
    <w:rsid w:val="00963EFA"/>
    <w:rsid w:val="00964458"/>
    <w:rsid w:val="00964621"/>
    <w:rsid w:val="009651A0"/>
    <w:rsid w:val="00965F31"/>
    <w:rsid w:val="00966C1A"/>
    <w:rsid w:val="00967014"/>
    <w:rsid w:val="009703E1"/>
    <w:rsid w:val="00970E9A"/>
    <w:rsid w:val="00971851"/>
    <w:rsid w:val="009720CA"/>
    <w:rsid w:val="00972267"/>
    <w:rsid w:val="00972CDB"/>
    <w:rsid w:val="009734EB"/>
    <w:rsid w:val="00973B7C"/>
    <w:rsid w:val="00974A60"/>
    <w:rsid w:val="00975908"/>
    <w:rsid w:val="00975A9F"/>
    <w:rsid w:val="009760EE"/>
    <w:rsid w:val="00976E27"/>
    <w:rsid w:val="009771F1"/>
    <w:rsid w:val="00977698"/>
    <w:rsid w:val="00977FF2"/>
    <w:rsid w:val="00980765"/>
    <w:rsid w:val="00980836"/>
    <w:rsid w:val="00980BF3"/>
    <w:rsid w:val="00981C0A"/>
    <w:rsid w:val="009831EE"/>
    <w:rsid w:val="00983A18"/>
    <w:rsid w:val="009850B4"/>
    <w:rsid w:val="00985B71"/>
    <w:rsid w:val="00986241"/>
    <w:rsid w:val="00986AFB"/>
    <w:rsid w:val="00987668"/>
    <w:rsid w:val="00990508"/>
    <w:rsid w:val="0099077F"/>
    <w:rsid w:val="0099191D"/>
    <w:rsid w:val="00991E47"/>
    <w:rsid w:val="009924E1"/>
    <w:rsid w:val="00992C99"/>
    <w:rsid w:val="00992CF2"/>
    <w:rsid w:val="0099311E"/>
    <w:rsid w:val="00993F78"/>
    <w:rsid w:val="00994A72"/>
    <w:rsid w:val="00994B0A"/>
    <w:rsid w:val="00994B3A"/>
    <w:rsid w:val="00995EF5"/>
    <w:rsid w:val="009974DE"/>
    <w:rsid w:val="00997CED"/>
    <w:rsid w:val="009A144A"/>
    <w:rsid w:val="009A16FB"/>
    <w:rsid w:val="009A3566"/>
    <w:rsid w:val="009A3DE6"/>
    <w:rsid w:val="009A3FA1"/>
    <w:rsid w:val="009A4C29"/>
    <w:rsid w:val="009A52FC"/>
    <w:rsid w:val="009A751D"/>
    <w:rsid w:val="009A7567"/>
    <w:rsid w:val="009B12D7"/>
    <w:rsid w:val="009B1A0F"/>
    <w:rsid w:val="009B2137"/>
    <w:rsid w:val="009B2369"/>
    <w:rsid w:val="009B2FA6"/>
    <w:rsid w:val="009B3BFB"/>
    <w:rsid w:val="009B4B08"/>
    <w:rsid w:val="009B4C67"/>
    <w:rsid w:val="009B53F0"/>
    <w:rsid w:val="009B558F"/>
    <w:rsid w:val="009B69A5"/>
    <w:rsid w:val="009B69A6"/>
    <w:rsid w:val="009B732E"/>
    <w:rsid w:val="009B7AA8"/>
    <w:rsid w:val="009C0124"/>
    <w:rsid w:val="009C014D"/>
    <w:rsid w:val="009C05C8"/>
    <w:rsid w:val="009C2418"/>
    <w:rsid w:val="009C2BE6"/>
    <w:rsid w:val="009C3AF4"/>
    <w:rsid w:val="009C3BFB"/>
    <w:rsid w:val="009C3FDE"/>
    <w:rsid w:val="009C4A57"/>
    <w:rsid w:val="009C5249"/>
    <w:rsid w:val="009C5CC5"/>
    <w:rsid w:val="009C6217"/>
    <w:rsid w:val="009C6AF4"/>
    <w:rsid w:val="009D0546"/>
    <w:rsid w:val="009D0634"/>
    <w:rsid w:val="009D145B"/>
    <w:rsid w:val="009D2382"/>
    <w:rsid w:val="009D2735"/>
    <w:rsid w:val="009D2B4F"/>
    <w:rsid w:val="009D317B"/>
    <w:rsid w:val="009D3FD8"/>
    <w:rsid w:val="009D4BD2"/>
    <w:rsid w:val="009D51A0"/>
    <w:rsid w:val="009D5280"/>
    <w:rsid w:val="009D618C"/>
    <w:rsid w:val="009D62A8"/>
    <w:rsid w:val="009D7037"/>
    <w:rsid w:val="009D7220"/>
    <w:rsid w:val="009D7DC3"/>
    <w:rsid w:val="009E0971"/>
    <w:rsid w:val="009E109E"/>
    <w:rsid w:val="009E20DB"/>
    <w:rsid w:val="009E2E8E"/>
    <w:rsid w:val="009E3807"/>
    <w:rsid w:val="009E45B6"/>
    <w:rsid w:val="009E4678"/>
    <w:rsid w:val="009E567B"/>
    <w:rsid w:val="009E5DD4"/>
    <w:rsid w:val="009E7155"/>
    <w:rsid w:val="009E7171"/>
    <w:rsid w:val="009E751B"/>
    <w:rsid w:val="009E7744"/>
    <w:rsid w:val="009F09CF"/>
    <w:rsid w:val="009F1589"/>
    <w:rsid w:val="009F1727"/>
    <w:rsid w:val="009F1997"/>
    <w:rsid w:val="009F25E5"/>
    <w:rsid w:val="009F46F8"/>
    <w:rsid w:val="009F475B"/>
    <w:rsid w:val="009F57F6"/>
    <w:rsid w:val="009F6404"/>
    <w:rsid w:val="009F6792"/>
    <w:rsid w:val="009F685A"/>
    <w:rsid w:val="009F6FC2"/>
    <w:rsid w:val="009F7540"/>
    <w:rsid w:val="009F7D63"/>
    <w:rsid w:val="00A0000B"/>
    <w:rsid w:val="00A004CF"/>
    <w:rsid w:val="00A01310"/>
    <w:rsid w:val="00A015D3"/>
    <w:rsid w:val="00A023DE"/>
    <w:rsid w:val="00A02D88"/>
    <w:rsid w:val="00A04A78"/>
    <w:rsid w:val="00A0565F"/>
    <w:rsid w:val="00A0605A"/>
    <w:rsid w:val="00A065A9"/>
    <w:rsid w:val="00A07011"/>
    <w:rsid w:val="00A07DAD"/>
    <w:rsid w:val="00A10A14"/>
    <w:rsid w:val="00A1152A"/>
    <w:rsid w:val="00A12629"/>
    <w:rsid w:val="00A13F0C"/>
    <w:rsid w:val="00A14F25"/>
    <w:rsid w:val="00A15563"/>
    <w:rsid w:val="00A1566F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265F"/>
    <w:rsid w:val="00A22874"/>
    <w:rsid w:val="00A231EA"/>
    <w:rsid w:val="00A24067"/>
    <w:rsid w:val="00A240F8"/>
    <w:rsid w:val="00A24F45"/>
    <w:rsid w:val="00A250F6"/>
    <w:rsid w:val="00A26126"/>
    <w:rsid w:val="00A26DD1"/>
    <w:rsid w:val="00A27609"/>
    <w:rsid w:val="00A27D2F"/>
    <w:rsid w:val="00A302CF"/>
    <w:rsid w:val="00A3087F"/>
    <w:rsid w:val="00A319A0"/>
    <w:rsid w:val="00A335C7"/>
    <w:rsid w:val="00A344B4"/>
    <w:rsid w:val="00A34DC2"/>
    <w:rsid w:val="00A351CC"/>
    <w:rsid w:val="00A36921"/>
    <w:rsid w:val="00A37B9B"/>
    <w:rsid w:val="00A40769"/>
    <w:rsid w:val="00A407DA"/>
    <w:rsid w:val="00A40AB1"/>
    <w:rsid w:val="00A41B3E"/>
    <w:rsid w:val="00A41F23"/>
    <w:rsid w:val="00A4203F"/>
    <w:rsid w:val="00A42384"/>
    <w:rsid w:val="00A42DA5"/>
    <w:rsid w:val="00A430F7"/>
    <w:rsid w:val="00A43C91"/>
    <w:rsid w:val="00A4525A"/>
    <w:rsid w:val="00A457FE"/>
    <w:rsid w:val="00A45F02"/>
    <w:rsid w:val="00A503EA"/>
    <w:rsid w:val="00A50CFC"/>
    <w:rsid w:val="00A51E90"/>
    <w:rsid w:val="00A5300C"/>
    <w:rsid w:val="00A53BFD"/>
    <w:rsid w:val="00A56815"/>
    <w:rsid w:val="00A579AC"/>
    <w:rsid w:val="00A61D22"/>
    <w:rsid w:val="00A61ECF"/>
    <w:rsid w:val="00A62C0B"/>
    <w:rsid w:val="00A63645"/>
    <w:rsid w:val="00A637E2"/>
    <w:rsid w:val="00A65376"/>
    <w:rsid w:val="00A66163"/>
    <w:rsid w:val="00A66525"/>
    <w:rsid w:val="00A6656B"/>
    <w:rsid w:val="00A67735"/>
    <w:rsid w:val="00A70183"/>
    <w:rsid w:val="00A70C79"/>
    <w:rsid w:val="00A71A44"/>
    <w:rsid w:val="00A73640"/>
    <w:rsid w:val="00A742A7"/>
    <w:rsid w:val="00A744B3"/>
    <w:rsid w:val="00A74658"/>
    <w:rsid w:val="00A74FA9"/>
    <w:rsid w:val="00A76BE7"/>
    <w:rsid w:val="00A76C3A"/>
    <w:rsid w:val="00A77CA6"/>
    <w:rsid w:val="00A8015C"/>
    <w:rsid w:val="00A80706"/>
    <w:rsid w:val="00A80CEF"/>
    <w:rsid w:val="00A80F95"/>
    <w:rsid w:val="00A81D10"/>
    <w:rsid w:val="00A823AF"/>
    <w:rsid w:val="00A82AC3"/>
    <w:rsid w:val="00A847E1"/>
    <w:rsid w:val="00A85218"/>
    <w:rsid w:val="00A85667"/>
    <w:rsid w:val="00A859EE"/>
    <w:rsid w:val="00A85B06"/>
    <w:rsid w:val="00A85B52"/>
    <w:rsid w:val="00A8652B"/>
    <w:rsid w:val="00A866E4"/>
    <w:rsid w:val="00A86B84"/>
    <w:rsid w:val="00A86EC9"/>
    <w:rsid w:val="00A87261"/>
    <w:rsid w:val="00A8743A"/>
    <w:rsid w:val="00A87A28"/>
    <w:rsid w:val="00A87EC7"/>
    <w:rsid w:val="00A9003B"/>
    <w:rsid w:val="00A90EBA"/>
    <w:rsid w:val="00A912CD"/>
    <w:rsid w:val="00A91947"/>
    <w:rsid w:val="00A9209F"/>
    <w:rsid w:val="00A93289"/>
    <w:rsid w:val="00A95AD4"/>
    <w:rsid w:val="00A968F4"/>
    <w:rsid w:val="00AA1AE5"/>
    <w:rsid w:val="00AA1D33"/>
    <w:rsid w:val="00AA23E3"/>
    <w:rsid w:val="00AA23F5"/>
    <w:rsid w:val="00AA244A"/>
    <w:rsid w:val="00AA2C21"/>
    <w:rsid w:val="00AA2D90"/>
    <w:rsid w:val="00AA2F0C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B080B"/>
    <w:rsid w:val="00AB119E"/>
    <w:rsid w:val="00AB1DF3"/>
    <w:rsid w:val="00AB2B60"/>
    <w:rsid w:val="00AB2E7C"/>
    <w:rsid w:val="00AB318F"/>
    <w:rsid w:val="00AB35D5"/>
    <w:rsid w:val="00AB72A7"/>
    <w:rsid w:val="00AB7701"/>
    <w:rsid w:val="00AC0C70"/>
    <w:rsid w:val="00AC0CCE"/>
    <w:rsid w:val="00AC0F9C"/>
    <w:rsid w:val="00AC1353"/>
    <w:rsid w:val="00AC3AEC"/>
    <w:rsid w:val="00AC4481"/>
    <w:rsid w:val="00AC5384"/>
    <w:rsid w:val="00AC5B43"/>
    <w:rsid w:val="00AC7068"/>
    <w:rsid w:val="00AC785C"/>
    <w:rsid w:val="00AD1F60"/>
    <w:rsid w:val="00AD2BBD"/>
    <w:rsid w:val="00AD4B40"/>
    <w:rsid w:val="00AD4D51"/>
    <w:rsid w:val="00AD5DC1"/>
    <w:rsid w:val="00AD6864"/>
    <w:rsid w:val="00AE03F7"/>
    <w:rsid w:val="00AE1984"/>
    <w:rsid w:val="00AE33CB"/>
    <w:rsid w:val="00AE369E"/>
    <w:rsid w:val="00AE6EF5"/>
    <w:rsid w:val="00AE7027"/>
    <w:rsid w:val="00AE724E"/>
    <w:rsid w:val="00AE7CB3"/>
    <w:rsid w:val="00AF18DB"/>
    <w:rsid w:val="00AF62C9"/>
    <w:rsid w:val="00AF6925"/>
    <w:rsid w:val="00B00DC3"/>
    <w:rsid w:val="00B018B7"/>
    <w:rsid w:val="00B037D9"/>
    <w:rsid w:val="00B04426"/>
    <w:rsid w:val="00B048CC"/>
    <w:rsid w:val="00B04A58"/>
    <w:rsid w:val="00B0515E"/>
    <w:rsid w:val="00B06815"/>
    <w:rsid w:val="00B07673"/>
    <w:rsid w:val="00B10BF8"/>
    <w:rsid w:val="00B10C71"/>
    <w:rsid w:val="00B110A7"/>
    <w:rsid w:val="00B115E4"/>
    <w:rsid w:val="00B116C5"/>
    <w:rsid w:val="00B13C2D"/>
    <w:rsid w:val="00B13CEE"/>
    <w:rsid w:val="00B1401D"/>
    <w:rsid w:val="00B148F7"/>
    <w:rsid w:val="00B175B6"/>
    <w:rsid w:val="00B17EF0"/>
    <w:rsid w:val="00B20461"/>
    <w:rsid w:val="00B204B0"/>
    <w:rsid w:val="00B205BE"/>
    <w:rsid w:val="00B20C45"/>
    <w:rsid w:val="00B214A9"/>
    <w:rsid w:val="00B22BE2"/>
    <w:rsid w:val="00B22EF9"/>
    <w:rsid w:val="00B231EB"/>
    <w:rsid w:val="00B23C02"/>
    <w:rsid w:val="00B23DA8"/>
    <w:rsid w:val="00B2421B"/>
    <w:rsid w:val="00B243BD"/>
    <w:rsid w:val="00B246B1"/>
    <w:rsid w:val="00B24F2B"/>
    <w:rsid w:val="00B25340"/>
    <w:rsid w:val="00B25E36"/>
    <w:rsid w:val="00B2641F"/>
    <w:rsid w:val="00B3038F"/>
    <w:rsid w:val="00B3069F"/>
    <w:rsid w:val="00B30998"/>
    <w:rsid w:val="00B30D5D"/>
    <w:rsid w:val="00B318F6"/>
    <w:rsid w:val="00B32540"/>
    <w:rsid w:val="00B33F44"/>
    <w:rsid w:val="00B34503"/>
    <w:rsid w:val="00B34887"/>
    <w:rsid w:val="00B35EE8"/>
    <w:rsid w:val="00B36031"/>
    <w:rsid w:val="00B36987"/>
    <w:rsid w:val="00B3699A"/>
    <w:rsid w:val="00B36FFE"/>
    <w:rsid w:val="00B37A33"/>
    <w:rsid w:val="00B37CEA"/>
    <w:rsid w:val="00B40055"/>
    <w:rsid w:val="00B4083E"/>
    <w:rsid w:val="00B40920"/>
    <w:rsid w:val="00B41B67"/>
    <w:rsid w:val="00B41F60"/>
    <w:rsid w:val="00B427A2"/>
    <w:rsid w:val="00B430E6"/>
    <w:rsid w:val="00B43719"/>
    <w:rsid w:val="00B44C64"/>
    <w:rsid w:val="00B44E43"/>
    <w:rsid w:val="00B4572D"/>
    <w:rsid w:val="00B45B79"/>
    <w:rsid w:val="00B4684C"/>
    <w:rsid w:val="00B46E6F"/>
    <w:rsid w:val="00B4765B"/>
    <w:rsid w:val="00B47AE4"/>
    <w:rsid w:val="00B47DCB"/>
    <w:rsid w:val="00B50021"/>
    <w:rsid w:val="00B50514"/>
    <w:rsid w:val="00B51238"/>
    <w:rsid w:val="00B51BF1"/>
    <w:rsid w:val="00B53B3E"/>
    <w:rsid w:val="00B54594"/>
    <w:rsid w:val="00B54BA8"/>
    <w:rsid w:val="00B54E08"/>
    <w:rsid w:val="00B5536E"/>
    <w:rsid w:val="00B5579A"/>
    <w:rsid w:val="00B55CBC"/>
    <w:rsid w:val="00B55DAF"/>
    <w:rsid w:val="00B5632B"/>
    <w:rsid w:val="00B56F24"/>
    <w:rsid w:val="00B57097"/>
    <w:rsid w:val="00B57C6E"/>
    <w:rsid w:val="00B603F4"/>
    <w:rsid w:val="00B60AF2"/>
    <w:rsid w:val="00B615D8"/>
    <w:rsid w:val="00B61A47"/>
    <w:rsid w:val="00B6219E"/>
    <w:rsid w:val="00B63002"/>
    <w:rsid w:val="00B633C3"/>
    <w:rsid w:val="00B64546"/>
    <w:rsid w:val="00B64773"/>
    <w:rsid w:val="00B6490A"/>
    <w:rsid w:val="00B64A5A"/>
    <w:rsid w:val="00B656ED"/>
    <w:rsid w:val="00B66986"/>
    <w:rsid w:val="00B672A8"/>
    <w:rsid w:val="00B67576"/>
    <w:rsid w:val="00B67992"/>
    <w:rsid w:val="00B7058F"/>
    <w:rsid w:val="00B7149A"/>
    <w:rsid w:val="00B71B91"/>
    <w:rsid w:val="00B72366"/>
    <w:rsid w:val="00B73586"/>
    <w:rsid w:val="00B745F6"/>
    <w:rsid w:val="00B762EB"/>
    <w:rsid w:val="00B76FED"/>
    <w:rsid w:val="00B77086"/>
    <w:rsid w:val="00B775CA"/>
    <w:rsid w:val="00B80B50"/>
    <w:rsid w:val="00B81C3C"/>
    <w:rsid w:val="00B8247D"/>
    <w:rsid w:val="00B82BC9"/>
    <w:rsid w:val="00B83A6E"/>
    <w:rsid w:val="00B84B57"/>
    <w:rsid w:val="00B85706"/>
    <w:rsid w:val="00B857E0"/>
    <w:rsid w:val="00B87660"/>
    <w:rsid w:val="00B91362"/>
    <w:rsid w:val="00B91ED4"/>
    <w:rsid w:val="00B920A9"/>
    <w:rsid w:val="00B923CF"/>
    <w:rsid w:val="00B933BE"/>
    <w:rsid w:val="00B937CF"/>
    <w:rsid w:val="00B956E8"/>
    <w:rsid w:val="00B96673"/>
    <w:rsid w:val="00B96741"/>
    <w:rsid w:val="00B97594"/>
    <w:rsid w:val="00B97784"/>
    <w:rsid w:val="00BA055B"/>
    <w:rsid w:val="00BA0B83"/>
    <w:rsid w:val="00BA0C6A"/>
    <w:rsid w:val="00BA215C"/>
    <w:rsid w:val="00BA2702"/>
    <w:rsid w:val="00BA29A0"/>
    <w:rsid w:val="00BA2F4B"/>
    <w:rsid w:val="00BA3544"/>
    <w:rsid w:val="00BA3910"/>
    <w:rsid w:val="00BA3AC6"/>
    <w:rsid w:val="00BA5233"/>
    <w:rsid w:val="00BA5989"/>
    <w:rsid w:val="00BA5C6E"/>
    <w:rsid w:val="00BA6CE1"/>
    <w:rsid w:val="00BA6FB6"/>
    <w:rsid w:val="00BA7487"/>
    <w:rsid w:val="00BA7695"/>
    <w:rsid w:val="00BA798C"/>
    <w:rsid w:val="00BB0126"/>
    <w:rsid w:val="00BB02A0"/>
    <w:rsid w:val="00BB19A9"/>
    <w:rsid w:val="00BB2136"/>
    <w:rsid w:val="00BB2792"/>
    <w:rsid w:val="00BB2B56"/>
    <w:rsid w:val="00BB2DA9"/>
    <w:rsid w:val="00BB2F8A"/>
    <w:rsid w:val="00BB397C"/>
    <w:rsid w:val="00BB42A7"/>
    <w:rsid w:val="00BB42AF"/>
    <w:rsid w:val="00BB5AD0"/>
    <w:rsid w:val="00BB6DBC"/>
    <w:rsid w:val="00BB6EC4"/>
    <w:rsid w:val="00BC073D"/>
    <w:rsid w:val="00BC11E5"/>
    <w:rsid w:val="00BC1569"/>
    <w:rsid w:val="00BC1673"/>
    <w:rsid w:val="00BC2688"/>
    <w:rsid w:val="00BC2976"/>
    <w:rsid w:val="00BC2C80"/>
    <w:rsid w:val="00BC380D"/>
    <w:rsid w:val="00BC389A"/>
    <w:rsid w:val="00BC3C00"/>
    <w:rsid w:val="00BC4D66"/>
    <w:rsid w:val="00BC6FF8"/>
    <w:rsid w:val="00BC751E"/>
    <w:rsid w:val="00BD0BD1"/>
    <w:rsid w:val="00BD0FC7"/>
    <w:rsid w:val="00BD1081"/>
    <w:rsid w:val="00BD12F5"/>
    <w:rsid w:val="00BD178E"/>
    <w:rsid w:val="00BD2BD8"/>
    <w:rsid w:val="00BD3082"/>
    <w:rsid w:val="00BD6183"/>
    <w:rsid w:val="00BD6E78"/>
    <w:rsid w:val="00BE0957"/>
    <w:rsid w:val="00BE16B1"/>
    <w:rsid w:val="00BE1B12"/>
    <w:rsid w:val="00BE22AF"/>
    <w:rsid w:val="00BE28AA"/>
    <w:rsid w:val="00BE33D0"/>
    <w:rsid w:val="00BE3DA1"/>
    <w:rsid w:val="00BE5C38"/>
    <w:rsid w:val="00BE617A"/>
    <w:rsid w:val="00BE6849"/>
    <w:rsid w:val="00BE7B0B"/>
    <w:rsid w:val="00BF114A"/>
    <w:rsid w:val="00BF1201"/>
    <w:rsid w:val="00BF1BFC"/>
    <w:rsid w:val="00BF4D0C"/>
    <w:rsid w:val="00BF4D2A"/>
    <w:rsid w:val="00BF50F9"/>
    <w:rsid w:val="00BF6287"/>
    <w:rsid w:val="00BF65A0"/>
    <w:rsid w:val="00BF71B9"/>
    <w:rsid w:val="00BF799A"/>
    <w:rsid w:val="00C00173"/>
    <w:rsid w:val="00C00A53"/>
    <w:rsid w:val="00C00C2E"/>
    <w:rsid w:val="00C00C94"/>
    <w:rsid w:val="00C00E67"/>
    <w:rsid w:val="00C00FE0"/>
    <w:rsid w:val="00C01270"/>
    <w:rsid w:val="00C025B2"/>
    <w:rsid w:val="00C03024"/>
    <w:rsid w:val="00C0307E"/>
    <w:rsid w:val="00C0406D"/>
    <w:rsid w:val="00C0457A"/>
    <w:rsid w:val="00C045D9"/>
    <w:rsid w:val="00C047D0"/>
    <w:rsid w:val="00C04C17"/>
    <w:rsid w:val="00C04FE0"/>
    <w:rsid w:val="00C051F3"/>
    <w:rsid w:val="00C06553"/>
    <w:rsid w:val="00C06A6B"/>
    <w:rsid w:val="00C06FD9"/>
    <w:rsid w:val="00C079A7"/>
    <w:rsid w:val="00C07BA9"/>
    <w:rsid w:val="00C103D9"/>
    <w:rsid w:val="00C127FE"/>
    <w:rsid w:val="00C12F1D"/>
    <w:rsid w:val="00C13310"/>
    <w:rsid w:val="00C13421"/>
    <w:rsid w:val="00C138BA"/>
    <w:rsid w:val="00C14A2F"/>
    <w:rsid w:val="00C14BF5"/>
    <w:rsid w:val="00C14C22"/>
    <w:rsid w:val="00C156CD"/>
    <w:rsid w:val="00C15A3F"/>
    <w:rsid w:val="00C15E35"/>
    <w:rsid w:val="00C1635B"/>
    <w:rsid w:val="00C16403"/>
    <w:rsid w:val="00C17052"/>
    <w:rsid w:val="00C17E8E"/>
    <w:rsid w:val="00C2120D"/>
    <w:rsid w:val="00C21244"/>
    <w:rsid w:val="00C212BA"/>
    <w:rsid w:val="00C217CD"/>
    <w:rsid w:val="00C21871"/>
    <w:rsid w:val="00C2204F"/>
    <w:rsid w:val="00C2221E"/>
    <w:rsid w:val="00C238FE"/>
    <w:rsid w:val="00C245F5"/>
    <w:rsid w:val="00C2576C"/>
    <w:rsid w:val="00C263EC"/>
    <w:rsid w:val="00C264E8"/>
    <w:rsid w:val="00C276C7"/>
    <w:rsid w:val="00C3012D"/>
    <w:rsid w:val="00C3020E"/>
    <w:rsid w:val="00C31E53"/>
    <w:rsid w:val="00C32850"/>
    <w:rsid w:val="00C32ACE"/>
    <w:rsid w:val="00C333E4"/>
    <w:rsid w:val="00C33946"/>
    <w:rsid w:val="00C34097"/>
    <w:rsid w:val="00C3441A"/>
    <w:rsid w:val="00C35157"/>
    <w:rsid w:val="00C35AA9"/>
    <w:rsid w:val="00C3642E"/>
    <w:rsid w:val="00C365FF"/>
    <w:rsid w:val="00C3785E"/>
    <w:rsid w:val="00C40069"/>
    <w:rsid w:val="00C40BD3"/>
    <w:rsid w:val="00C41B3A"/>
    <w:rsid w:val="00C41F33"/>
    <w:rsid w:val="00C42090"/>
    <w:rsid w:val="00C424F5"/>
    <w:rsid w:val="00C43B56"/>
    <w:rsid w:val="00C43BC9"/>
    <w:rsid w:val="00C444B5"/>
    <w:rsid w:val="00C44F63"/>
    <w:rsid w:val="00C45241"/>
    <w:rsid w:val="00C45284"/>
    <w:rsid w:val="00C46B2B"/>
    <w:rsid w:val="00C518BD"/>
    <w:rsid w:val="00C51A11"/>
    <w:rsid w:val="00C51B1C"/>
    <w:rsid w:val="00C52820"/>
    <w:rsid w:val="00C53BCE"/>
    <w:rsid w:val="00C53F53"/>
    <w:rsid w:val="00C54915"/>
    <w:rsid w:val="00C54AFD"/>
    <w:rsid w:val="00C57B26"/>
    <w:rsid w:val="00C601CA"/>
    <w:rsid w:val="00C6076A"/>
    <w:rsid w:val="00C60818"/>
    <w:rsid w:val="00C60856"/>
    <w:rsid w:val="00C60B9E"/>
    <w:rsid w:val="00C61B12"/>
    <w:rsid w:val="00C61F26"/>
    <w:rsid w:val="00C62303"/>
    <w:rsid w:val="00C62823"/>
    <w:rsid w:val="00C63128"/>
    <w:rsid w:val="00C63C33"/>
    <w:rsid w:val="00C63FC3"/>
    <w:rsid w:val="00C63FC7"/>
    <w:rsid w:val="00C642DE"/>
    <w:rsid w:val="00C64849"/>
    <w:rsid w:val="00C64EE0"/>
    <w:rsid w:val="00C678E4"/>
    <w:rsid w:val="00C67AF9"/>
    <w:rsid w:val="00C67E9D"/>
    <w:rsid w:val="00C67FDC"/>
    <w:rsid w:val="00C70E9D"/>
    <w:rsid w:val="00C714CB"/>
    <w:rsid w:val="00C71C91"/>
    <w:rsid w:val="00C722BF"/>
    <w:rsid w:val="00C73151"/>
    <w:rsid w:val="00C7367D"/>
    <w:rsid w:val="00C738EB"/>
    <w:rsid w:val="00C751FC"/>
    <w:rsid w:val="00C7594B"/>
    <w:rsid w:val="00C7608F"/>
    <w:rsid w:val="00C77231"/>
    <w:rsid w:val="00C77289"/>
    <w:rsid w:val="00C775E8"/>
    <w:rsid w:val="00C779F3"/>
    <w:rsid w:val="00C80C2B"/>
    <w:rsid w:val="00C80C88"/>
    <w:rsid w:val="00C815B5"/>
    <w:rsid w:val="00C82584"/>
    <w:rsid w:val="00C82E33"/>
    <w:rsid w:val="00C83F77"/>
    <w:rsid w:val="00C84107"/>
    <w:rsid w:val="00C8480E"/>
    <w:rsid w:val="00C8588F"/>
    <w:rsid w:val="00C859CA"/>
    <w:rsid w:val="00C8666F"/>
    <w:rsid w:val="00C87B55"/>
    <w:rsid w:val="00C87E02"/>
    <w:rsid w:val="00C90DBA"/>
    <w:rsid w:val="00C91121"/>
    <w:rsid w:val="00C91ABF"/>
    <w:rsid w:val="00C92A81"/>
    <w:rsid w:val="00C92D0A"/>
    <w:rsid w:val="00C92E12"/>
    <w:rsid w:val="00C94094"/>
    <w:rsid w:val="00C941D5"/>
    <w:rsid w:val="00C94752"/>
    <w:rsid w:val="00C95F2A"/>
    <w:rsid w:val="00C96594"/>
    <w:rsid w:val="00C97F84"/>
    <w:rsid w:val="00C97F8A"/>
    <w:rsid w:val="00CA0866"/>
    <w:rsid w:val="00CA0C0F"/>
    <w:rsid w:val="00CA1328"/>
    <w:rsid w:val="00CA194C"/>
    <w:rsid w:val="00CA1F89"/>
    <w:rsid w:val="00CA212B"/>
    <w:rsid w:val="00CA21FD"/>
    <w:rsid w:val="00CA22CE"/>
    <w:rsid w:val="00CA3308"/>
    <w:rsid w:val="00CA3318"/>
    <w:rsid w:val="00CA3851"/>
    <w:rsid w:val="00CA465C"/>
    <w:rsid w:val="00CA5B23"/>
    <w:rsid w:val="00CA663B"/>
    <w:rsid w:val="00CA6C0B"/>
    <w:rsid w:val="00CA74E0"/>
    <w:rsid w:val="00CB0D8C"/>
    <w:rsid w:val="00CB1079"/>
    <w:rsid w:val="00CB167D"/>
    <w:rsid w:val="00CB1B73"/>
    <w:rsid w:val="00CB27EC"/>
    <w:rsid w:val="00CB2885"/>
    <w:rsid w:val="00CB30C4"/>
    <w:rsid w:val="00CB36B3"/>
    <w:rsid w:val="00CB36F6"/>
    <w:rsid w:val="00CB3BD3"/>
    <w:rsid w:val="00CB501B"/>
    <w:rsid w:val="00CB589D"/>
    <w:rsid w:val="00CB6AE9"/>
    <w:rsid w:val="00CB7A58"/>
    <w:rsid w:val="00CC00C6"/>
    <w:rsid w:val="00CC0136"/>
    <w:rsid w:val="00CC0A4B"/>
    <w:rsid w:val="00CC1882"/>
    <w:rsid w:val="00CC244E"/>
    <w:rsid w:val="00CC26F3"/>
    <w:rsid w:val="00CC2815"/>
    <w:rsid w:val="00CC2C66"/>
    <w:rsid w:val="00CC3E71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D79"/>
    <w:rsid w:val="00CD27EC"/>
    <w:rsid w:val="00CD2D22"/>
    <w:rsid w:val="00CD37E2"/>
    <w:rsid w:val="00CD595B"/>
    <w:rsid w:val="00CD6BC1"/>
    <w:rsid w:val="00CD6E0B"/>
    <w:rsid w:val="00CE0185"/>
    <w:rsid w:val="00CE0B15"/>
    <w:rsid w:val="00CE0F66"/>
    <w:rsid w:val="00CE2160"/>
    <w:rsid w:val="00CE2ED7"/>
    <w:rsid w:val="00CE314C"/>
    <w:rsid w:val="00CE318A"/>
    <w:rsid w:val="00CE31BD"/>
    <w:rsid w:val="00CE41C3"/>
    <w:rsid w:val="00CE4531"/>
    <w:rsid w:val="00CE46D8"/>
    <w:rsid w:val="00CE578A"/>
    <w:rsid w:val="00CE5F5F"/>
    <w:rsid w:val="00CE60C7"/>
    <w:rsid w:val="00CE7CEA"/>
    <w:rsid w:val="00CE7EEC"/>
    <w:rsid w:val="00CF0617"/>
    <w:rsid w:val="00CF0772"/>
    <w:rsid w:val="00CF1768"/>
    <w:rsid w:val="00CF231B"/>
    <w:rsid w:val="00CF2DC0"/>
    <w:rsid w:val="00CF33C6"/>
    <w:rsid w:val="00CF33D5"/>
    <w:rsid w:val="00CF3879"/>
    <w:rsid w:val="00CF49ED"/>
    <w:rsid w:val="00CF4EA2"/>
    <w:rsid w:val="00CF50E2"/>
    <w:rsid w:val="00CF5ECD"/>
    <w:rsid w:val="00CF6C0A"/>
    <w:rsid w:val="00CF7DB5"/>
    <w:rsid w:val="00CF7F3B"/>
    <w:rsid w:val="00CF7F48"/>
    <w:rsid w:val="00D00B03"/>
    <w:rsid w:val="00D012C7"/>
    <w:rsid w:val="00D015AC"/>
    <w:rsid w:val="00D03262"/>
    <w:rsid w:val="00D04109"/>
    <w:rsid w:val="00D0456F"/>
    <w:rsid w:val="00D046D6"/>
    <w:rsid w:val="00D06373"/>
    <w:rsid w:val="00D063F9"/>
    <w:rsid w:val="00D07BF4"/>
    <w:rsid w:val="00D10E41"/>
    <w:rsid w:val="00D125B3"/>
    <w:rsid w:val="00D13338"/>
    <w:rsid w:val="00D13886"/>
    <w:rsid w:val="00D14223"/>
    <w:rsid w:val="00D150C1"/>
    <w:rsid w:val="00D15730"/>
    <w:rsid w:val="00D159F3"/>
    <w:rsid w:val="00D16FEB"/>
    <w:rsid w:val="00D17E8A"/>
    <w:rsid w:val="00D17EE6"/>
    <w:rsid w:val="00D24E22"/>
    <w:rsid w:val="00D250C6"/>
    <w:rsid w:val="00D252C2"/>
    <w:rsid w:val="00D256B9"/>
    <w:rsid w:val="00D25AF2"/>
    <w:rsid w:val="00D266BC"/>
    <w:rsid w:val="00D2688F"/>
    <w:rsid w:val="00D26A46"/>
    <w:rsid w:val="00D2716C"/>
    <w:rsid w:val="00D2728C"/>
    <w:rsid w:val="00D27FC0"/>
    <w:rsid w:val="00D310AB"/>
    <w:rsid w:val="00D318B4"/>
    <w:rsid w:val="00D31FD1"/>
    <w:rsid w:val="00D32732"/>
    <w:rsid w:val="00D35624"/>
    <w:rsid w:val="00D35658"/>
    <w:rsid w:val="00D365D0"/>
    <w:rsid w:val="00D36E23"/>
    <w:rsid w:val="00D37236"/>
    <w:rsid w:val="00D37266"/>
    <w:rsid w:val="00D37ACD"/>
    <w:rsid w:val="00D403CB"/>
    <w:rsid w:val="00D41EAF"/>
    <w:rsid w:val="00D42110"/>
    <w:rsid w:val="00D4289B"/>
    <w:rsid w:val="00D42CE1"/>
    <w:rsid w:val="00D43AD6"/>
    <w:rsid w:val="00D45582"/>
    <w:rsid w:val="00D45E15"/>
    <w:rsid w:val="00D45E1F"/>
    <w:rsid w:val="00D479B1"/>
    <w:rsid w:val="00D47CAC"/>
    <w:rsid w:val="00D47E25"/>
    <w:rsid w:val="00D503F3"/>
    <w:rsid w:val="00D50601"/>
    <w:rsid w:val="00D50E55"/>
    <w:rsid w:val="00D51C9E"/>
    <w:rsid w:val="00D5245B"/>
    <w:rsid w:val="00D53B17"/>
    <w:rsid w:val="00D540C2"/>
    <w:rsid w:val="00D54372"/>
    <w:rsid w:val="00D552D1"/>
    <w:rsid w:val="00D62221"/>
    <w:rsid w:val="00D62336"/>
    <w:rsid w:val="00D62671"/>
    <w:rsid w:val="00D62E02"/>
    <w:rsid w:val="00D64445"/>
    <w:rsid w:val="00D64A7D"/>
    <w:rsid w:val="00D64CB4"/>
    <w:rsid w:val="00D64FA0"/>
    <w:rsid w:val="00D65CC0"/>
    <w:rsid w:val="00D666BE"/>
    <w:rsid w:val="00D67253"/>
    <w:rsid w:val="00D67699"/>
    <w:rsid w:val="00D707F3"/>
    <w:rsid w:val="00D70E81"/>
    <w:rsid w:val="00D7106B"/>
    <w:rsid w:val="00D7151C"/>
    <w:rsid w:val="00D72885"/>
    <w:rsid w:val="00D72EC8"/>
    <w:rsid w:val="00D731F6"/>
    <w:rsid w:val="00D73A15"/>
    <w:rsid w:val="00D73B4F"/>
    <w:rsid w:val="00D73C67"/>
    <w:rsid w:val="00D73D8C"/>
    <w:rsid w:val="00D753EA"/>
    <w:rsid w:val="00D7659B"/>
    <w:rsid w:val="00D76E31"/>
    <w:rsid w:val="00D779DB"/>
    <w:rsid w:val="00D81116"/>
    <w:rsid w:val="00D81842"/>
    <w:rsid w:val="00D8195B"/>
    <w:rsid w:val="00D82828"/>
    <w:rsid w:val="00D834D0"/>
    <w:rsid w:val="00D841FE"/>
    <w:rsid w:val="00D8495C"/>
    <w:rsid w:val="00D84AD1"/>
    <w:rsid w:val="00D84D4C"/>
    <w:rsid w:val="00D84EBB"/>
    <w:rsid w:val="00D85143"/>
    <w:rsid w:val="00D85844"/>
    <w:rsid w:val="00D85E29"/>
    <w:rsid w:val="00D866F3"/>
    <w:rsid w:val="00D8794D"/>
    <w:rsid w:val="00D9032A"/>
    <w:rsid w:val="00D90E18"/>
    <w:rsid w:val="00D911E3"/>
    <w:rsid w:val="00D925BC"/>
    <w:rsid w:val="00D92717"/>
    <w:rsid w:val="00D92AB2"/>
    <w:rsid w:val="00D93404"/>
    <w:rsid w:val="00D9613B"/>
    <w:rsid w:val="00D96A62"/>
    <w:rsid w:val="00D97D40"/>
    <w:rsid w:val="00DA06D7"/>
    <w:rsid w:val="00DA09A6"/>
    <w:rsid w:val="00DA0E60"/>
    <w:rsid w:val="00DA1656"/>
    <w:rsid w:val="00DA20EC"/>
    <w:rsid w:val="00DA222F"/>
    <w:rsid w:val="00DA2761"/>
    <w:rsid w:val="00DA2B01"/>
    <w:rsid w:val="00DA376D"/>
    <w:rsid w:val="00DA3BA5"/>
    <w:rsid w:val="00DA4228"/>
    <w:rsid w:val="00DA43EB"/>
    <w:rsid w:val="00DA4410"/>
    <w:rsid w:val="00DA4CB4"/>
    <w:rsid w:val="00DA66E8"/>
    <w:rsid w:val="00DB0107"/>
    <w:rsid w:val="00DB0795"/>
    <w:rsid w:val="00DB28CE"/>
    <w:rsid w:val="00DB2CEF"/>
    <w:rsid w:val="00DB3279"/>
    <w:rsid w:val="00DB38FF"/>
    <w:rsid w:val="00DB4DD6"/>
    <w:rsid w:val="00DB63CF"/>
    <w:rsid w:val="00DB6FBF"/>
    <w:rsid w:val="00DC046C"/>
    <w:rsid w:val="00DC13BD"/>
    <w:rsid w:val="00DC1947"/>
    <w:rsid w:val="00DC2460"/>
    <w:rsid w:val="00DC2BE6"/>
    <w:rsid w:val="00DC30A2"/>
    <w:rsid w:val="00DC30CD"/>
    <w:rsid w:val="00DC328B"/>
    <w:rsid w:val="00DC34FB"/>
    <w:rsid w:val="00DC44F9"/>
    <w:rsid w:val="00DC5878"/>
    <w:rsid w:val="00DC619C"/>
    <w:rsid w:val="00DC6270"/>
    <w:rsid w:val="00DC6538"/>
    <w:rsid w:val="00DC6608"/>
    <w:rsid w:val="00DC6B7A"/>
    <w:rsid w:val="00DC7E38"/>
    <w:rsid w:val="00DD004B"/>
    <w:rsid w:val="00DD0FA8"/>
    <w:rsid w:val="00DD2957"/>
    <w:rsid w:val="00DD310C"/>
    <w:rsid w:val="00DD4254"/>
    <w:rsid w:val="00DD47B0"/>
    <w:rsid w:val="00DD554B"/>
    <w:rsid w:val="00DD675C"/>
    <w:rsid w:val="00DD6C00"/>
    <w:rsid w:val="00DD6D4F"/>
    <w:rsid w:val="00DD6F2B"/>
    <w:rsid w:val="00DD7289"/>
    <w:rsid w:val="00DD7926"/>
    <w:rsid w:val="00DD79C3"/>
    <w:rsid w:val="00DD7E3E"/>
    <w:rsid w:val="00DE0313"/>
    <w:rsid w:val="00DE0676"/>
    <w:rsid w:val="00DE1929"/>
    <w:rsid w:val="00DE1A79"/>
    <w:rsid w:val="00DE2747"/>
    <w:rsid w:val="00DE2D94"/>
    <w:rsid w:val="00DE3B5C"/>
    <w:rsid w:val="00DE41CF"/>
    <w:rsid w:val="00DE51FE"/>
    <w:rsid w:val="00DE6EC6"/>
    <w:rsid w:val="00DE7017"/>
    <w:rsid w:val="00DE7314"/>
    <w:rsid w:val="00DE737F"/>
    <w:rsid w:val="00DF28D8"/>
    <w:rsid w:val="00DF3FE4"/>
    <w:rsid w:val="00DF4268"/>
    <w:rsid w:val="00DF4FD4"/>
    <w:rsid w:val="00DF527A"/>
    <w:rsid w:val="00DF5A61"/>
    <w:rsid w:val="00DF5C2E"/>
    <w:rsid w:val="00DF66B7"/>
    <w:rsid w:val="00E004D9"/>
    <w:rsid w:val="00E00781"/>
    <w:rsid w:val="00E01570"/>
    <w:rsid w:val="00E01B92"/>
    <w:rsid w:val="00E026F5"/>
    <w:rsid w:val="00E02D92"/>
    <w:rsid w:val="00E03A15"/>
    <w:rsid w:val="00E03CB6"/>
    <w:rsid w:val="00E049E1"/>
    <w:rsid w:val="00E04A3A"/>
    <w:rsid w:val="00E05C43"/>
    <w:rsid w:val="00E06C56"/>
    <w:rsid w:val="00E06CE1"/>
    <w:rsid w:val="00E0716D"/>
    <w:rsid w:val="00E07419"/>
    <w:rsid w:val="00E07BBC"/>
    <w:rsid w:val="00E07CCE"/>
    <w:rsid w:val="00E10A5A"/>
    <w:rsid w:val="00E11201"/>
    <w:rsid w:val="00E1164E"/>
    <w:rsid w:val="00E117B7"/>
    <w:rsid w:val="00E11A4D"/>
    <w:rsid w:val="00E12051"/>
    <w:rsid w:val="00E133A4"/>
    <w:rsid w:val="00E14001"/>
    <w:rsid w:val="00E14639"/>
    <w:rsid w:val="00E146E7"/>
    <w:rsid w:val="00E158B4"/>
    <w:rsid w:val="00E15BD5"/>
    <w:rsid w:val="00E163CC"/>
    <w:rsid w:val="00E16AA3"/>
    <w:rsid w:val="00E17715"/>
    <w:rsid w:val="00E17E86"/>
    <w:rsid w:val="00E20817"/>
    <w:rsid w:val="00E20B94"/>
    <w:rsid w:val="00E20EB8"/>
    <w:rsid w:val="00E22659"/>
    <w:rsid w:val="00E23AC2"/>
    <w:rsid w:val="00E23DB4"/>
    <w:rsid w:val="00E2596B"/>
    <w:rsid w:val="00E277A8"/>
    <w:rsid w:val="00E27EAE"/>
    <w:rsid w:val="00E3016D"/>
    <w:rsid w:val="00E309D2"/>
    <w:rsid w:val="00E30A96"/>
    <w:rsid w:val="00E311CC"/>
    <w:rsid w:val="00E319FE"/>
    <w:rsid w:val="00E3228B"/>
    <w:rsid w:val="00E32412"/>
    <w:rsid w:val="00E32C7C"/>
    <w:rsid w:val="00E33AF9"/>
    <w:rsid w:val="00E33BA6"/>
    <w:rsid w:val="00E34E6A"/>
    <w:rsid w:val="00E35ACE"/>
    <w:rsid w:val="00E36B65"/>
    <w:rsid w:val="00E36EC7"/>
    <w:rsid w:val="00E3761B"/>
    <w:rsid w:val="00E376BD"/>
    <w:rsid w:val="00E37D9A"/>
    <w:rsid w:val="00E37F2F"/>
    <w:rsid w:val="00E406E4"/>
    <w:rsid w:val="00E41917"/>
    <w:rsid w:val="00E4265B"/>
    <w:rsid w:val="00E426E8"/>
    <w:rsid w:val="00E43EC6"/>
    <w:rsid w:val="00E441F2"/>
    <w:rsid w:val="00E443BC"/>
    <w:rsid w:val="00E450A0"/>
    <w:rsid w:val="00E461D7"/>
    <w:rsid w:val="00E46393"/>
    <w:rsid w:val="00E468AC"/>
    <w:rsid w:val="00E50821"/>
    <w:rsid w:val="00E52172"/>
    <w:rsid w:val="00E52491"/>
    <w:rsid w:val="00E52F80"/>
    <w:rsid w:val="00E5307F"/>
    <w:rsid w:val="00E53691"/>
    <w:rsid w:val="00E53856"/>
    <w:rsid w:val="00E54C09"/>
    <w:rsid w:val="00E55E18"/>
    <w:rsid w:val="00E56286"/>
    <w:rsid w:val="00E57AC2"/>
    <w:rsid w:val="00E610FC"/>
    <w:rsid w:val="00E612E6"/>
    <w:rsid w:val="00E61515"/>
    <w:rsid w:val="00E629F1"/>
    <w:rsid w:val="00E62BE5"/>
    <w:rsid w:val="00E6314D"/>
    <w:rsid w:val="00E63578"/>
    <w:rsid w:val="00E63AB7"/>
    <w:rsid w:val="00E64FEC"/>
    <w:rsid w:val="00E65D95"/>
    <w:rsid w:val="00E65FFE"/>
    <w:rsid w:val="00E705FF"/>
    <w:rsid w:val="00E72482"/>
    <w:rsid w:val="00E72764"/>
    <w:rsid w:val="00E73645"/>
    <w:rsid w:val="00E7499C"/>
    <w:rsid w:val="00E754A5"/>
    <w:rsid w:val="00E76E48"/>
    <w:rsid w:val="00E776BA"/>
    <w:rsid w:val="00E77991"/>
    <w:rsid w:val="00E800AD"/>
    <w:rsid w:val="00E816CC"/>
    <w:rsid w:val="00E81B0F"/>
    <w:rsid w:val="00E822E7"/>
    <w:rsid w:val="00E83AA4"/>
    <w:rsid w:val="00E83F25"/>
    <w:rsid w:val="00E84466"/>
    <w:rsid w:val="00E84899"/>
    <w:rsid w:val="00E84946"/>
    <w:rsid w:val="00E84BD4"/>
    <w:rsid w:val="00E856C5"/>
    <w:rsid w:val="00E856CA"/>
    <w:rsid w:val="00E85DBA"/>
    <w:rsid w:val="00E86B07"/>
    <w:rsid w:val="00E86B5F"/>
    <w:rsid w:val="00E86F3E"/>
    <w:rsid w:val="00E8754D"/>
    <w:rsid w:val="00E903F2"/>
    <w:rsid w:val="00E9048E"/>
    <w:rsid w:val="00E92437"/>
    <w:rsid w:val="00E9309A"/>
    <w:rsid w:val="00E93288"/>
    <w:rsid w:val="00E9342A"/>
    <w:rsid w:val="00E93A21"/>
    <w:rsid w:val="00E93A35"/>
    <w:rsid w:val="00E9519D"/>
    <w:rsid w:val="00E95270"/>
    <w:rsid w:val="00E958E1"/>
    <w:rsid w:val="00E959A1"/>
    <w:rsid w:val="00E95F6E"/>
    <w:rsid w:val="00E96CC9"/>
    <w:rsid w:val="00E96FBE"/>
    <w:rsid w:val="00EA00D9"/>
    <w:rsid w:val="00EA06B6"/>
    <w:rsid w:val="00EA0B42"/>
    <w:rsid w:val="00EA10AB"/>
    <w:rsid w:val="00EA2E11"/>
    <w:rsid w:val="00EA2F41"/>
    <w:rsid w:val="00EA3C1A"/>
    <w:rsid w:val="00EA3E6E"/>
    <w:rsid w:val="00EA44C8"/>
    <w:rsid w:val="00EA4773"/>
    <w:rsid w:val="00EA4A79"/>
    <w:rsid w:val="00EA5568"/>
    <w:rsid w:val="00EA5B98"/>
    <w:rsid w:val="00EA69CF"/>
    <w:rsid w:val="00EA7CBB"/>
    <w:rsid w:val="00EB13F0"/>
    <w:rsid w:val="00EB1BE0"/>
    <w:rsid w:val="00EB1C04"/>
    <w:rsid w:val="00EB1C5A"/>
    <w:rsid w:val="00EB1CC8"/>
    <w:rsid w:val="00EB1E33"/>
    <w:rsid w:val="00EB2F98"/>
    <w:rsid w:val="00EB36A5"/>
    <w:rsid w:val="00EB4F3D"/>
    <w:rsid w:val="00EB5487"/>
    <w:rsid w:val="00EB54A0"/>
    <w:rsid w:val="00EB6203"/>
    <w:rsid w:val="00EB62A2"/>
    <w:rsid w:val="00EB7031"/>
    <w:rsid w:val="00EB7E39"/>
    <w:rsid w:val="00EC0433"/>
    <w:rsid w:val="00EC04AA"/>
    <w:rsid w:val="00EC103E"/>
    <w:rsid w:val="00EC1748"/>
    <w:rsid w:val="00EC174F"/>
    <w:rsid w:val="00EC1C19"/>
    <w:rsid w:val="00EC1DCD"/>
    <w:rsid w:val="00EC2AF5"/>
    <w:rsid w:val="00EC2E3B"/>
    <w:rsid w:val="00EC59E2"/>
    <w:rsid w:val="00ED0094"/>
    <w:rsid w:val="00ED0178"/>
    <w:rsid w:val="00ED0926"/>
    <w:rsid w:val="00ED1E6B"/>
    <w:rsid w:val="00ED22C5"/>
    <w:rsid w:val="00ED333D"/>
    <w:rsid w:val="00ED4573"/>
    <w:rsid w:val="00ED687D"/>
    <w:rsid w:val="00ED715A"/>
    <w:rsid w:val="00ED71AB"/>
    <w:rsid w:val="00ED71B5"/>
    <w:rsid w:val="00ED7C49"/>
    <w:rsid w:val="00ED7D33"/>
    <w:rsid w:val="00EE0194"/>
    <w:rsid w:val="00EE04E8"/>
    <w:rsid w:val="00EE0579"/>
    <w:rsid w:val="00EE09A6"/>
    <w:rsid w:val="00EE3517"/>
    <w:rsid w:val="00EE3916"/>
    <w:rsid w:val="00EE3BF2"/>
    <w:rsid w:val="00EE4AFF"/>
    <w:rsid w:val="00EE527D"/>
    <w:rsid w:val="00EE60CC"/>
    <w:rsid w:val="00EE64E7"/>
    <w:rsid w:val="00EE663B"/>
    <w:rsid w:val="00EE7419"/>
    <w:rsid w:val="00EE7CE5"/>
    <w:rsid w:val="00EE7DBB"/>
    <w:rsid w:val="00EF111D"/>
    <w:rsid w:val="00EF1BF6"/>
    <w:rsid w:val="00EF259A"/>
    <w:rsid w:val="00EF2A5C"/>
    <w:rsid w:val="00EF3AB2"/>
    <w:rsid w:val="00EF5864"/>
    <w:rsid w:val="00EF5E84"/>
    <w:rsid w:val="00EF6FC9"/>
    <w:rsid w:val="00EF779F"/>
    <w:rsid w:val="00F00BE2"/>
    <w:rsid w:val="00F01F00"/>
    <w:rsid w:val="00F01F88"/>
    <w:rsid w:val="00F06326"/>
    <w:rsid w:val="00F12BC1"/>
    <w:rsid w:val="00F12D66"/>
    <w:rsid w:val="00F137EA"/>
    <w:rsid w:val="00F1478F"/>
    <w:rsid w:val="00F150CE"/>
    <w:rsid w:val="00F154C4"/>
    <w:rsid w:val="00F16345"/>
    <w:rsid w:val="00F1719C"/>
    <w:rsid w:val="00F173F3"/>
    <w:rsid w:val="00F17670"/>
    <w:rsid w:val="00F17A7D"/>
    <w:rsid w:val="00F20677"/>
    <w:rsid w:val="00F20C76"/>
    <w:rsid w:val="00F21A7A"/>
    <w:rsid w:val="00F22104"/>
    <w:rsid w:val="00F23418"/>
    <w:rsid w:val="00F24A05"/>
    <w:rsid w:val="00F250C9"/>
    <w:rsid w:val="00F253F1"/>
    <w:rsid w:val="00F25430"/>
    <w:rsid w:val="00F278B7"/>
    <w:rsid w:val="00F27E9F"/>
    <w:rsid w:val="00F27F6E"/>
    <w:rsid w:val="00F3093B"/>
    <w:rsid w:val="00F3105A"/>
    <w:rsid w:val="00F31076"/>
    <w:rsid w:val="00F312E9"/>
    <w:rsid w:val="00F32135"/>
    <w:rsid w:val="00F33272"/>
    <w:rsid w:val="00F338EF"/>
    <w:rsid w:val="00F33BD1"/>
    <w:rsid w:val="00F33DD1"/>
    <w:rsid w:val="00F36370"/>
    <w:rsid w:val="00F36DA3"/>
    <w:rsid w:val="00F373BF"/>
    <w:rsid w:val="00F37A8D"/>
    <w:rsid w:val="00F403AA"/>
    <w:rsid w:val="00F41363"/>
    <w:rsid w:val="00F4163E"/>
    <w:rsid w:val="00F42011"/>
    <w:rsid w:val="00F44A08"/>
    <w:rsid w:val="00F44CDF"/>
    <w:rsid w:val="00F454A7"/>
    <w:rsid w:val="00F462F4"/>
    <w:rsid w:val="00F4641B"/>
    <w:rsid w:val="00F4744B"/>
    <w:rsid w:val="00F47B74"/>
    <w:rsid w:val="00F47B8E"/>
    <w:rsid w:val="00F5046C"/>
    <w:rsid w:val="00F50781"/>
    <w:rsid w:val="00F50A64"/>
    <w:rsid w:val="00F50C01"/>
    <w:rsid w:val="00F51222"/>
    <w:rsid w:val="00F5132B"/>
    <w:rsid w:val="00F515B7"/>
    <w:rsid w:val="00F518A3"/>
    <w:rsid w:val="00F5278C"/>
    <w:rsid w:val="00F5282D"/>
    <w:rsid w:val="00F529A8"/>
    <w:rsid w:val="00F538EC"/>
    <w:rsid w:val="00F53E4C"/>
    <w:rsid w:val="00F54E65"/>
    <w:rsid w:val="00F54E91"/>
    <w:rsid w:val="00F5516F"/>
    <w:rsid w:val="00F55283"/>
    <w:rsid w:val="00F5550C"/>
    <w:rsid w:val="00F56382"/>
    <w:rsid w:val="00F569F8"/>
    <w:rsid w:val="00F603BA"/>
    <w:rsid w:val="00F60A46"/>
    <w:rsid w:val="00F61806"/>
    <w:rsid w:val="00F61C95"/>
    <w:rsid w:val="00F61DBA"/>
    <w:rsid w:val="00F622F5"/>
    <w:rsid w:val="00F6344E"/>
    <w:rsid w:val="00F6368D"/>
    <w:rsid w:val="00F64560"/>
    <w:rsid w:val="00F64C10"/>
    <w:rsid w:val="00F6532F"/>
    <w:rsid w:val="00F65A49"/>
    <w:rsid w:val="00F65BC0"/>
    <w:rsid w:val="00F65C96"/>
    <w:rsid w:val="00F66F49"/>
    <w:rsid w:val="00F6711B"/>
    <w:rsid w:val="00F70443"/>
    <w:rsid w:val="00F70D04"/>
    <w:rsid w:val="00F71610"/>
    <w:rsid w:val="00F71D87"/>
    <w:rsid w:val="00F7284F"/>
    <w:rsid w:val="00F72D75"/>
    <w:rsid w:val="00F74E0B"/>
    <w:rsid w:val="00F75017"/>
    <w:rsid w:val="00F75331"/>
    <w:rsid w:val="00F76680"/>
    <w:rsid w:val="00F769DC"/>
    <w:rsid w:val="00F76A3B"/>
    <w:rsid w:val="00F77733"/>
    <w:rsid w:val="00F778F4"/>
    <w:rsid w:val="00F808E0"/>
    <w:rsid w:val="00F80C28"/>
    <w:rsid w:val="00F814CC"/>
    <w:rsid w:val="00F8184E"/>
    <w:rsid w:val="00F8190A"/>
    <w:rsid w:val="00F81B34"/>
    <w:rsid w:val="00F81E5B"/>
    <w:rsid w:val="00F82AD0"/>
    <w:rsid w:val="00F82C55"/>
    <w:rsid w:val="00F83626"/>
    <w:rsid w:val="00F847FC"/>
    <w:rsid w:val="00F851E5"/>
    <w:rsid w:val="00F852F6"/>
    <w:rsid w:val="00F86805"/>
    <w:rsid w:val="00F874C4"/>
    <w:rsid w:val="00F8796D"/>
    <w:rsid w:val="00F87CBC"/>
    <w:rsid w:val="00F900C5"/>
    <w:rsid w:val="00F903AC"/>
    <w:rsid w:val="00F908E0"/>
    <w:rsid w:val="00F90E5E"/>
    <w:rsid w:val="00F916AB"/>
    <w:rsid w:val="00F93002"/>
    <w:rsid w:val="00F931B5"/>
    <w:rsid w:val="00F93684"/>
    <w:rsid w:val="00F951E7"/>
    <w:rsid w:val="00F95E3E"/>
    <w:rsid w:val="00F96AAA"/>
    <w:rsid w:val="00F96F05"/>
    <w:rsid w:val="00F973C7"/>
    <w:rsid w:val="00F97874"/>
    <w:rsid w:val="00FA033E"/>
    <w:rsid w:val="00FA06DA"/>
    <w:rsid w:val="00FA2056"/>
    <w:rsid w:val="00FA2330"/>
    <w:rsid w:val="00FA29AD"/>
    <w:rsid w:val="00FA2B98"/>
    <w:rsid w:val="00FA2CF0"/>
    <w:rsid w:val="00FA472A"/>
    <w:rsid w:val="00FA4A33"/>
    <w:rsid w:val="00FA5057"/>
    <w:rsid w:val="00FA519F"/>
    <w:rsid w:val="00FA55BB"/>
    <w:rsid w:val="00FA58C1"/>
    <w:rsid w:val="00FA63E2"/>
    <w:rsid w:val="00FB028B"/>
    <w:rsid w:val="00FB0850"/>
    <w:rsid w:val="00FB1535"/>
    <w:rsid w:val="00FB1618"/>
    <w:rsid w:val="00FB1686"/>
    <w:rsid w:val="00FB17D8"/>
    <w:rsid w:val="00FB17EE"/>
    <w:rsid w:val="00FB280E"/>
    <w:rsid w:val="00FB28FC"/>
    <w:rsid w:val="00FB360B"/>
    <w:rsid w:val="00FB42A7"/>
    <w:rsid w:val="00FB5444"/>
    <w:rsid w:val="00FB5F6D"/>
    <w:rsid w:val="00FB6DAD"/>
    <w:rsid w:val="00FB77F5"/>
    <w:rsid w:val="00FC0803"/>
    <w:rsid w:val="00FC2C7B"/>
    <w:rsid w:val="00FC579B"/>
    <w:rsid w:val="00FC5B46"/>
    <w:rsid w:val="00FC5BA0"/>
    <w:rsid w:val="00FC641D"/>
    <w:rsid w:val="00FD085F"/>
    <w:rsid w:val="00FD0983"/>
    <w:rsid w:val="00FD0DCD"/>
    <w:rsid w:val="00FD0F39"/>
    <w:rsid w:val="00FD151E"/>
    <w:rsid w:val="00FD1759"/>
    <w:rsid w:val="00FD1B9E"/>
    <w:rsid w:val="00FD1E94"/>
    <w:rsid w:val="00FD20C5"/>
    <w:rsid w:val="00FD450A"/>
    <w:rsid w:val="00FD4BB6"/>
    <w:rsid w:val="00FD4CB4"/>
    <w:rsid w:val="00FD4F1A"/>
    <w:rsid w:val="00FD4FBE"/>
    <w:rsid w:val="00FD549D"/>
    <w:rsid w:val="00FD674F"/>
    <w:rsid w:val="00FE0293"/>
    <w:rsid w:val="00FE0803"/>
    <w:rsid w:val="00FE0F1E"/>
    <w:rsid w:val="00FE13FD"/>
    <w:rsid w:val="00FE148E"/>
    <w:rsid w:val="00FE1D70"/>
    <w:rsid w:val="00FE1F6C"/>
    <w:rsid w:val="00FE256A"/>
    <w:rsid w:val="00FE25C0"/>
    <w:rsid w:val="00FE3074"/>
    <w:rsid w:val="00FE36D5"/>
    <w:rsid w:val="00FE5A1D"/>
    <w:rsid w:val="00FE5DAA"/>
    <w:rsid w:val="00FE684F"/>
    <w:rsid w:val="00FE7731"/>
    <w:rsid w:val="00FE79DF"/>
    <w:rsid w:val="00FF0C87"/>
    <w:rsid w:val="00FF0DCF"/>
    <w:rsid w:val="00FF2D19"/>
    <w:rsid w:val="00FF2ED0"/>
    <w:rsid w:val="00FF2FF2"/>
    <w:rsid w:val="00FF41BA"/>
    <w:rsid w:val="00FF43FB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docId w15:val="{832AD921-1A95-44E1-A963-C54F2C1FE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91982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591982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1982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link w:val="ae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943ABD"/>
    <w:pPr>
      <w:tabs>
        <w:tab w:val="right" w:leader="hyphen" w:pos="8504"/>
      </w:tabs>
      <w:ind w:leftChars="0" w:left="486" w:rightChars="50" w:right="142" w:hangingChars="200" w:hanging="486"/>
    </w:pPr>
    <w:rPr>
      <w:sz w:val="24"/>
    </w:rPr>
  </w:style>
  <w:style w:type="paragraph" w:styleId="af">
    <w:name w:val="header"/>
    <w:basedOn w:val="a"/>
    <w:link w:val="af0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rsid w:val="00835F0F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835F0F"/>
    <w:rPr>
      <w:rFonts w:ascii="標楷體" w:eastAsia="標楷體"/>
      <w:snapToGrid w:val="0"/>
      <w:kern w:val="2"/>
    </w:rPr>
  </w:style>
  <w:style w:type="character" w:styleId="af3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4">
    <w:name w:val="Table Grid"/>
    <w:basedOn w:val="a1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footnote text"/>
    <w:basedOn w:val="a"/>
    <w:link w:val="af6"/>
    <w:uiPriority w:val="99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F50781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F50781"/>
    <w:rPr>
      <w:vertAlign w:val="superscript"/>
    </w:rPr>
  </w:style>
  <w:style w:type="paragraph" w:customStyle="1" w:styleId="af8">
    <w:name w:val="註腳"/>
    <w:basedOn w:val="af5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9">
    <w:name w:val="List Paragraph"/>
    <w:basedOn w:val="a"/>
    <w:uiPriority w:val="34"/>
    <w:qFormat/>
    <w:rsid w:val="00E52F80"/>
    <w:pPr>
      <w:ind w:left="480"/>
    </w:pPr>
  </w:style>
  <w:style w:type="table" w:customStyle="1" w:styleId="12">
    <w:name w:val="表格格線1"/>
    <w:basedOn w:val="a1"/>
    <w:next w:val="af4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c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4"/>
    <w:uiPriority w:val="59"/>
    <w:rsid w:val="00C46B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A2F0C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9221E3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Web">
    <w:name w:val="Normal (Web)"/>
    <w:basedOn w:val="a"/>
    <w:unhideWhenUsed/>
    <w:rsid w:val="009924E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0">
    <w:name w:val="標題 1 字元"/>
    <w:link w:val="1"/>
    <w:rsid w:val="00591982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591982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91982"/>
    <w:rPr>
      <w:rFonts w:ascii="Cambria" w:hAnsi="Cambria"/>
      <w:b/>
      <w:bCs/>
      <w:snapToGrid w:val="0"/>
      <w:kern w:val="2"/>
      <w:sz w:val="36"/>
      <w:szCs w:val="36"/>
    </w:rPr>
  </w:style>
  <w:style w:type="character" w:styleId="afd">
    <w:name w:val="page number"/>
    <w:rsid w:val="00591982"/>
  </w:style>
  <w:style w:type="paragraph" w:customStyle="1" w:styleId="Default">
    <w:name w:val="Default"/>
    <w:rsid w:val="00591982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59198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591982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ac">
    <w:name w:val="姓名及分機 字元"/>
    <w:link w:val="ab"/>
    <w:rsid w:val="00591982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 字元 字元2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afe">
    <w:name w:val="Body Text Indent"/>
    <w:basedOn w:val="a"/>
    <w:link w:val="aff"/>
    <w:rsid w:val="00591982"/>
    <w:pPr>
      <w:spacing w:line="480" w:lineRule="exact"/>
      <w:ind w:left="554" w:firstLine="554"/>
    </w:pPr>
    <w:rPr>
      <w:rFonts w:ascii="Times New Roman"/>
    </w:rPr>
  </w:style>
  <w:style w:type="character" w:customStyle="1" w:styleId="aff">
    <w:name w:val="本文縮排 字元"/>
    <w:link w:val="afe"/>
    <w:rsid w:val="00591982"/>
    <w:rPr>
      <w:rFonts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"/>
    <w:rsid w:val="00591982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591982"/>
    <w:rPr>
      <w:sz w:val="20"/>
      <w:szCs w:val="20"/>
    </w:rPr>
  </w:style>
  <w:style w:type="character" w:customStyle="1" w:styleId="CharacterStyle3">
    <w:name w:val="Character Style 3"/>
    <w:rsid w:val="00591982"/>
    <w:rPr>
      <w:sz w:val="25"/>
      <w:szCs w:val="25"/>
    </w:rPr>
  </w:style>
  <w:style w:type="character" w:styleId="aff0">
    <w:name w:val="FollowedHyperlink"/>
    <w:uiPriority w:val="99"/>
    <w:unhideWhenUsed/>
    <w:rsid w:val="00591982"/>
    <w:rPr>
      <w:color w:val="800080"/>
      <w:u w:val="single"/>
    </w:rPr>
  </w:style>
  <w:style w:type="paragraph" w:customStyle="1" w:styleId="13">
    <w:name w:val="字元 字元1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1">
    <w:name w:val="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2">
    <w:name w:val="TOC Heading"/>
    <w:basedOn w:val="1"/>
    <w:next w:val="a"/>
    <w:uiPriority w:val="39"/>
    <w:semiHidden/>
    <w:unhideWhenUsed/>
    <w:qFormat/>
    <w:rsid w:val="00591982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591982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f3">
    <w:name w:val="Emphasis"/>
    <w:uiPriority w:val="20"/>
    <w:qFormat/>
    <w:rsid w:val="00591982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591982"/>
  </w:style>
  <w:style w:type="paragraph" w:customStyle="1" w:styleId="210">
    <w:name w:val="字元 字元2 字元 字元 字元 字元 字元 字元1 字元 字元 字元 字元"/>
    <w:basedOn w:val="a"/>
    <w:semiHidden/>
    <w:rsid w:val="00591982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5">
    <w:name w:val="(一)(二)(三) 字元1"/>
    <w:rsid w:val="00591982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character" w:customStyle="1" w:styleId="ae">
    <w:name w:val="前言(一)(二)(三) 字元"/>
    <w:link w:val="ad"/>
    <w:rsid w:val="00591982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0257D-4D42-42BE-BAE8-E12AB6019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305</Words>
  <Characters>1744</Characters>
  <Application>Microsoft Office Word</Application>
  <DocSecurity>0</DocSecurity>
  <Lines>14</Lines>
  <Paragraphs>4</Paragraphs>
  <ScaleCrop>false</ScaleCrop>
  <Company>HOME</Company>
  <LinksUpToDate>false</LinksUpToDate>
  <CharactersWithSpaces>2045</CharactersWithSpaces>
  <SharedDoc>false</SharedDoc>
  <HLinks>
    <vt:vector size="42" baseType="variant">
      <vt:variant>
        <vt:i4>1245238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_Toc224740417</vt:lpwstr>
      </vt:variant>
      <vt:variant>
        <vt:i4>1245238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_Toc224740416</vt:lpwstr>
      </vt:variant>
      <vt:variant>
        <vt:i4>1245238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_Toc224740415</vt:lpwstr>
      </vt:variant>
      <vt:variant>
        <vt:i4>1245238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_Toc224740414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_Toc224740413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_Toc224740412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_Toc224740411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2026-03-10T03:15:00Z</cp:lastPrinted>
  <dcterms:created xsi:type="dcterms:W3CDTF">2026-03-23T03:08:00Z</dcterms:created>
  <dcterms:modified xsi:type="dcterms:W3CDTF">2026-03-23T03:08:00Z</dcterms:modified>
</cp:coreProperties>
</file>