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A0F4F" w:rsidRPr="001958B1" w:rsidRDefault="00EA0F4F" w:rsidP="00EA0F4F">
      <w:pPr>
        <w:pStyle w:val="a9"/>
        <w:rPr>
          <w:w w:val="98"/>
        </w:rPr>
      </w:pPr>
      <w:bookmarkStart w:id="0" w:name="_GoBack"/>
      <w:bookmarkEnd w:id="0"/>
      <w:r w:rsidRPr="001958B1">
        <w:rPr>
          <w:rFonts w:hint="eastAsia"/>
          <w:w w:val="98"/>
        </w:rPr>
        <w:t>臺灣土地銀行股份有限公司1</w:t>
      </w:r>
      <w:r w:rsidR="00327E7C">
        <w:rPr>
          <w:rFonts w:hint="eastAsia"/>
          <w:w w:val="98"/>
          <w:lang w:eastAsia="zh-TW"/>
        </w:rPr>
        <w:t>1</w:t>
      </w:r>
      <w:r w:rsidR="008F3A6E">
        <w:rPr>
          <w:rFonts w:hint="eastAsia"/>
          <w:w w:val="98"/>
          <w:lang w:eastAsia="zh-TW"/>
        </w:rPr>
        <w:t>3</w:t>
      </w:r>
      <w:r w:rsidR="0041594A" w:rsidRPr="001958B1">
        <w:rPr>
          <w:rFonts w:hint="eastAsia"/>
          <w:w w:val="98"/>
        </w:rPr>
        <w:t>年度營業決</w:t>
      </w:r>
      <w:r w:rsidRPr="001958B1">
        <w:rPr>
          <w:rFonts w:hint="eastAsia"/>
          <w:w w:val="98"/>
        </w:rPr>
        <w:t>算評估報告</w:t>
      </w:r>
    </w:p>
    <w:p w:rsidR="00195D78" w:rsidRPr="00914746" w:rsidRDefault="00064DCB" w:rsidP="0078148A">
      <w:pPr>
        <w:pStyle w:val="a7"/>
        <w:ind w:firstLine="566"/>
      </w:pPr>
      <w:r w:rsidRPr="00064DCB">
        <w:rPr>
          <w:rFonts w:hint="eastAsia"/>
        </w:rPr>
        <w:t>臺灣土地銀行股份有限公司</w:t>
      </w:r>
      <w:r w:rsidR="006E2A26">
        <w:rPr>
          <w:rFonts w:hint="eastAsia"/>
        </w:rPr>
        <w:t>(</w:t>
      </w:r>
      <w:r w:rsidR="00003791">
        <w:rPr>
          <w:rFonts w:hint="eastAsia"/>
        </w:rPr>
        <w:t>以下</w:t>
      </w:r>
      <w:r w:rsidRPr="00064DCB">
        <w:rPr>
          <w:rFonts w:hint="eastAsia"/>
        </w:rPr>
        <w:t>簡稱臺灣土地銀行</w:t>
      </w:r>
      <w:r w:rsidR="006E2A26">
        <w:rPr>
          <w:rFonts w:hint="eastAsia"/>
        </w:rPr>
        <w:t>)</w:t>
      </w:r>
      <w:r w:rsidRPr="00064DCB">
        <w:rPr>
          <w:rFonts w:hint="eastAsia"/>
        </w:rPr>
        <w:t>為不動產信用專業銀行，以經營各項銀行業務，發展國民經濟建設為宗旨。</w:t>
      </w:r>
      <w:r w:rsidRPr="00DD5CDF">
        <w:rPr>
          <w:rFonts w:hint="eastAsia"/>
        </w:rPr>
        <w:t>1</w:t>
      </w:r>
      <w:r w:rsidR="009458A7">
        <w:rPr>
          <w:rFonts w:hint="eastAsia"/>
        </w:rPr>
        <w:t>1</w:t>
      </w:r>
      <w:r w:rsidR="008F3A6E">
        <w:rPr>
          <w:rFonts w:hint="eastAsia"/>
        </w:rPr>
        <w:t>3</w:t>
      </w:r>
      <w:r w:rsidRPr="00DD5CDF">
        <w:rPr>
          <w:rFonts w:hint="eastAsia"/>
        </w:rPr>
        <w:t>年度</w:t>
      </w:r>
      <w:r>
        <w:rPr>
          <w:rFonts w:hint="eastAsia"/>
        </w:rPr>
        <w:t>營運結果，</w:t>
      </w:r>
      <w:r w:rsidRPr="00DD5CDF">
        <w:rPr>
          <w:rFonts w:hint="eastAsia"/>
        </w:rPr>
        <w:t>營業收</w:t>
      </w:r>
      <w:r w:rsidR="00E900C0">
        <w:rPr>
          <w:rFonts w:hint="eastAsia"/>
        </w:rPr>
        <w:t>入</w:t>
      </w:r>
      <w:r w:rsidR="008F3A6E">
        <w:rPr>
          <w:rFonts w:hint="eastAsia"/>
        </w:rPr>
        <w:t>943</w:t>
      </w:r>
      <w:r w:rsidR="00944E52">
        <w:rPr>
          <w:rFonts w:hint="eastAsia"/>
        </w:rPr>
        <w:t>億</w:t>
      </w:r>
      <w:r w:rsidR="008F3A6E">
        <w:rPr>
          <w:rFonts w:hint="eastAsia"/>
        </w:rPr>
        <w:t>1</w:t>
      </w:r>
      <w:r w:rsidR="00944E52">
        <w:t>,</w:t>
      </w:r>
      <w:r w:rsidR="008F3A6E">
        <w:rPr>
          <w:rFonts w:hint="eastAsia"/>
        </w:rPr>
        <w:t>294</w:t>
      </w:r>
      <w:r w:rsidR="00944E52">
        <w:rPr>
          <w:rFonts w:hint="eastAsia"/>
        </w:rPr>
        <w:t>萬</w:t>
      </w:r>
      <w:r w:rsidR="008F3A6E">
        <w:rPr>
          <w:rFonts w:hint="eastAsia"/>
        </w:rPr>
        <w:t>6</w:t>
      </w:r>
      <w:r>
        <w:rPr>
          <w:rFonts w:hint="eastAsia"/>
        </w:rPr>
        <w:t>千</w:t>
      </w:r>
      <w:r w:rsidRPr="00DD5CDF">
        <w:rPr>
          <w:rFonts w:hint="eastAsia"/>
        </w:rPr>
        <w:t>元</w:t>
      </w:r>
      <w:r>
        <w:rPr>
          <w:rFonts w:hint="eastAsia"/>
        </w:rPr>
        <w:t>，</w:t>
      </w:r>
      <w:r w:rsidRPr="00DD5CDF">
        <w:rPr>
          <w:rFonts w:hint="eastAsia"/>
        </w:rPr>
        <w:t>營業成本</w:t>
      </w:r>
      <w:r w:rsidR="008F3A6E">
        <w:rPr>
          <w:rFonts w:hint="eastAsia"/>
        </w:rPr>
        <w:t>561</w:t>
      </w:r>
      <w:r w:rsidR="00944E52">
        <w:rPr>
          <w:rFonts w:hint="eastAsia"/>
        </w:rPr>
        <w:t>億</w:t>
      </w:r>
      <w:r w:rsidR="008F3A6E">
        <w:rPr>
          <w:rFonts w:hint="eastAsia"/>
        </w:rPr>
        <w:t>4</w:t>
      </w:r>
      <w:r w:rsidR="009458A7">
        <w:t>,</w:t>
      </w:r>
      <w:r w:rsidR="008F3A6E">
        <w:rPr>
          <w:rFonts w:hint="eastAsia"/>
        </w:rPr>
        <w:t>323</w:t>
      </w:r>
      <w:r w:rsidR="00944E52">
        <w:rPr>
          <w:rFonts w:hint="eastAsia"/>
        </w:rPr>
        <w:t>萬</w:t>
      </w:r>
      <w:r w:rsidR="008F3A6E">
        <w:rPr>
          <w:rFonts w:hint="eastAsia"/>
        </w:rPr>
        <w:t>6</w:t>
      </w:r>
      <w:r w:rsidR="000C0DAC">
        <w:rPr>
          <w:rFonts w:hint="eastAsia"/>
        </w:rPr>
        <w:t>千</w:t>
      </w:r>
      <w:r w:rsidRPr="00DD5CDF">
        <w:rPr>
          <w:rFonts w:hint="eastAsia"/>
        </w:rPr>
        <w:t>元</w:t>
      </w:r>
      <w:r>
        <w:rPr>
          <w:rFonts w:hint="eastAsia"/>
        </w:rPr>
        <w:t>，</w:t>
      </w:r>
      <w:r w:rsidRPr="00DD5CDF">
        <w:rPr>
          <w:rFonts w:hint="eastAsia"/>
        </w:rPr>
        <w:t>營業毛利</w:t>
      </w:r>
      <w:r w:rsidR="00CB112D">
        <w:rPr>
          <w:rFonts w:hint="eastAsia"/>
        </w:rPr>
        <w:t>3</w:t>
      </w:r>
      <w:r w:rsidR="008F3A6E">
        <w:rPr>
          <w:rFonts w:hint="eastAsia"/>
        </w:rPr>
        <w:t>81</w:t>
      </w:r>
      <w:r w:rsidR="00944E52">
        <w:rPr>
          <w:rFonts w:hint="eastAsia"/>
        </w:rPr>
        <w:t>億</w:t>
      </w:r>
      <w:r w:rsidR="008F3A6E">
        <w:rPr>
          <w:rFonts w:hint="eastAsia"/>
        </w:rPr>
        <w:t>6</w:t>
      </w:r>
      <w:r w:rsidR="00944E52">
        <w:rPr>
          <w:rFonts w:hint="eastAsia"/>
        </w:rPr>
        <w:t>,</w:t>
      </w:r>
      <w:r w:rsidR="008F3A6E">
        <w:rPr>
          <w:rFonts w:hint="eastAsia"/>
        </w:rPr>
        <w:t>971</w:t>
      </w:r>
      <w:r w:rsidR="00944E52">
        <w:rPr>
          <w:rFonts w:hint="eastAsia"/>
        </w:rPr>
        <w:t>萬</w:t>
      </w:r>
      <w:r w:rsidRPr="00DD5CDF">
        <w:rPr>
          <w:rFonts w:hint="eastAsia"/>
        </w:rPr>
        <w:t>元</w:t>
      </w:r>
      <w:r>
        <w:rPr>
          <w:rFonts w:hint="eastAsia"/>
        </w:rPr>
        <w:t>，</w:t>
      </w:r>
      <w:r w:rsidRPr="00914746">
        <w:rPr>
          <w:rFonts w:hint="eastAsia"/>
        </w:rPr>
        <w:t>營業費用</w:t>
      </w:r>
      <w:r w:rsidR="00BC4EEC" w:rsidRPr="00914746">
        <w:rPr>
          <w:rFonts w:hint="eastAsia"/>
        </w:rPr>
        <w:t>17</w:t>
      </w:r>
      <w:r w:rsidR="008F3A6E">
        <w:rPr>
          <w:rFonts w:hint="eastAsia"/>
        </w:rPr>
        <w:t>7</w:t>
      </w:r>
      <w:r w:rsidR="00944E52" w:rsidRPr="00914746">
        <w:rPr>
          <w:rFonts w:hint="eastAsia"/>
        </w:rPr>
        <w:t>億</w:t>
      </w:r>
      <w:r w:rsidR="008F3A6E">
        <w:rPr>
          <w:rFonts w:hint="eastAsia"/>
        </w:rPr>
        <w:t>7</w:t>
      </w:r>
      <w:r w:rsidR="00944E52" w:rsidRPr="00914746">
        <w:t>,</w:t>
      </w:r>
      <w:r w:rsidR="008F3A6E">
        <w:rPr>
          <w:rFonts w:hint="eastAsia"/>
        </w:rPr>
        <w:t>899</w:t>
      </w:r>
      <w:r w:rsidR="00944E52" w:rsidRPr="00914746">
        <w:rPr>
          <w:rFonts w:hint="eastAsia"/>
        </w:rPr>
        <w:t>萬</w:t>
      </w:r>
      <w:r w:rsidR="008F3A6E">
        <w:rPr>
          <w:rFonts w:hint="eastAsia"/>
        </w:rPr>
        <w:t>6</w:t>
      </w:r>
      <w:r w:rsidR="00CB112D" w:rsidRPr="00914746">
        <w:rPr>
          <w:rFonts w:hint="eastAsia"/>
        </w:rPr>
        <w:t>千</w:t>
      </w:r>
      <w:r w:rsidR="00986936" w:rsidRPr="00914746">
        <w:rPr>
          <w:rFonts w:hint="eastAsia"/>
        </w:rPr>
        <w:t>元</w:t>
      </w:r>
      <w:r w:rsidRPr="00914746">
        <w:rPr>
          <w:rFonts w:hint="eastAsia"/>
        </w:rPr>
        <w:t>，營業利益</w:t>
      </w:r>
      <w:r w:rsidR="00694A37">
        <w:rPr>
          <w:rFonts w:hint="eastAsia"/>
        </w:rPr>
        <w:t>203</w:t>
      </w:r>
      <w:r w:rsidR="00944E52" w:rsidRPr="00914746">
        <w:rPr>
          <w:rFonts w:hint="eastAsia"/>
        </w:rPr>
        <w:t>億</w:t>
      </w:r>
      <w:r w:rsidR="00694A37">
        <w:rPr>
          <w:rFonts w:hint="eastAsia"/>
        </w:rPr>
        <w:t>9</w:t>
      </w:r>
      <w:r w:rsidR="00944E52" w:rsidRPr="00914746">
        <w:rPr>
          <w:rFonts w:hint="eastAsia"/>
        </w:rPr>
        <w:t>,</w:t>
      </w:r>
      <w:r w:rsidR="00694A37">
        <w:rPr>
          <w:rFonts w:hint="eastAsia"/>
        </w:rPr>
        <w:t>071</w:t>
      </w:r>
      <w:r w:rsidR="00944E52" w:rsidRPr="00914746">
        <w:rPr>
          <w:rFonts w:hint="eastAsia"/>
        </w:rPr>
        <w:t>萬</w:t>
      </w:r>
      <w:r w:rsidR="00694A37">
        <w:rPr>
          <w:rFonts w:hint="eastAsia"/>
        </w:rPr>
        <w:t>4</w:t>
      </w:r>
      <w:r w:rsidR="00A575AB" w:rsidRPr="00914746">
        <w:rPr>
          <w:rFonts w:hint="eastAsia"/>
        </w:rPr>
        <w:t>千</w:t>
      </w:r>
      <w:r w:rsidRPr="00914746">
        <w:rPr>
          <w:rFonts w:hint="eastAsia"/>
        </w:rPr>
        <w:t>元，</w:t>
      </w:r>
      <w:r w:rsidR="00D41E0B" w:rsidRPr="00914746">
        <w:rPr>
          <w:rFonts w:hint="eastAsia"/>
        </w:rPr>
        <w:t>營業外</w:t>
      </w:r>
      <w:r w:rsidR="006F715B" w:rsidRPr="00914746">
        <w:rPr>
          <w:rFonts w:hint="eastAsia"/>
        </w:rPr>
        <w:t>損失</w:t>
      </w:r>
      <w:r w:rsidR="00BC4EEC" w:rsidRPr="00914746">
        <w:rPr>
          <w:rFonts w:hint="eastAsia"/>
        </w:rPr>
        <w:t>1</w:t>
      </w:r>
      <w:r w:rsidR="00694A37">
        <w:rPr>
          <w:rFonts w:hint="eastAsia"/>
        </w:rPr>
        <w:t>6</w:t>
      </w:r>
      <w:r w:rsidR="0078148A" w:rsidRPr="00914746">
        <w:rPr>
          <w:rFonts w:hint="eastAsia"/>
        </w:rPr>
        <w:t>億</w:t>
      </w:r>
      <w:r w:rsidR="001C54F8">
        <w:rPr>
          <w:rFonts w:hint="eastAsia"/>
        </w:rPr>
        <w:t>8</w:t>
      </w:r>
      <w:r w:rsidR="001C54F8" w:rsidRPr="00914746">
        <w:t>,</w:t>
      </w:r>
      <w:r w:rsidR="00694A37">
        <w:rPr>
          <w:rFonts w:hint="eastAsia"/>
        </w:rPr>
        <w:t>5059</w:t>
      </w:r>
      <w:r w:rsidR="00BC4EEC" w:rsidRPr="00914746">
        <w:rPr>
          <w:rFonts w:hint="eastAsia"/>
        </w:rPr>
        <w:t>千元，所</w:t>
      </w:r>
      <w:r w:rsidR="0078148A" w:rsidRPr="00914746">
        <w:rPr>
          <w:rFonts w:hint="eastAsia"/>
        </w:rPr>
        <w:t>得稅費用</w:t>
      </w:r>
      <w:r w:rsidR="00FC0B5F">
        <w:rPr>
          <w:rFonts w:hint="eastAsia"/>
        </w:rPr>
        <w:t>40</w:t>
      </w:r>
      <w:r w:rsidR="00463493" w:rsidRPr="00914746">
        <w:rPr>
          <w:rFonts w:hint="eastAsia"/>
        </w:rPr>
        <w:t>億</w:t>
      </w:r>
      <w:r w:rsidR="00FC0B5F">
        <w:rPr>
          <w:rFonts w:hint="eastAsia"/>
        </w:rPr>
        <w:t>1</w:t>
      </w:r>
      <w:r w:rsidR="003E727F" w:rsidRPr="00914746">
        <w:t>,</w:t>
      </w:r>
      <w:r w:rsidR="00FC0B5F">
        <w:rPr>
          <w:rFonts w:hint="eastAsia"/>
        </w:rPr>
        <w:t>505</w:t>
      </w:r>
      <w:r w:rsidR="0078148A" w:rsidRPr="00914746">
        <w:rPr>
          <w:rFonts w:hint="eastAsia"/>
        </w:rPr>
        <w:t>萬</w:t>
      </w:r>
      <w:r w:rsidR="00FC0B5F">
        <w:rPr>
          <w:rFonts w:hint="eastAsia"/>
        </w:rPr>
        <w:t>4</w:t>
      </w:r>
      <w:r w:rsidR="0078148A" w:rsidRPr="00914746">
        <w:rPr>
          <w:rFonts w:hint="eastAsia"/>
        </w:rPr>
        <w:t>千元，</w:t>
      </w:r>
      <w:r w:rsidR="001E27CC" w:rsidRPr="00914746">
        <w:rPr>
          <w:rFonts w:hint="eastAsia"/>
        </w:rPr>
        <w:t>收支相抵後</w:t>
      </w:r>
      <w:r w:rsidRPr="00914746">
        <w:rPr>
          <w:rFonts w:hint="eastAsia"/>
        </w:rPr>
        <w:t>本期</w:t>
      </w:r>
      <w:bookmarkStart w:id="1" w:name="_Hlk223948947"/>
      <w:r w:rsidR="0078148A" w:rsidRPr="00914746">
        <w:rPr>
          <w:rFonts w:hint="eastAsia"/>
        </w:rPr>
        <w:t>稅後</w:t>
      </w:r>
      <w:r w:rsidRPr="00914746">
        <w:rPr>
          <w:rFonts w:hint="eastAsia"/>
        </w:rPr>
        <w:t>淨利</w:t>
      </w:r>
      <w:r w:rsidR="003E727F" w:rsidRPr="00914746">
        <w:rPr>
          <w:rFonts w:hint="eastAsia"/>
        </w:rPr>
        <w:t>1</w:t>
      </w:r>
      <w:r w:rsidR="00FC0B5F">
        <w:rPr>
          <w:rFonts w:hint="eastAsia"/>
        </w:rPr>
        <w:t>46</w:t>
      </w:r>
      <w:r w:rsidR="00944E52" w:rsidRPr="00914746">
        <w:rPr>
          <w:rFonts w:hint="eastAsia"/>
        </w:rPr>
        <w:t>億</w:t>
      </w:r>
      <w:r w:rsidR="00FC0B5F">
        <w:rPr>
          <w:rFonts w:hint="eastAsia"/>
        </w:rPr>
        <w:t>9,060</w:t>
      </w:r>
      <w:r w:rsidR="00944E52" w:rsidRPr="00914746">
        <w:rPr>
          <w:rFonts w:hint="eastAsia"/>
        </w:rPr>
        <w:t>萬</w:t>
      </w:r>
      <w:r w:rsidR="00FC0B5F">
        <w:rPr>
          <w:rFonts w:hint="eastAsia"/>
        </w:rPr>
        <w:t>2</w:t>
      </w:r>
      <w:r w:rsidRPr="00914746">
        <w:rPr>
          <w:rFonts w:hint="eastAsia"/>
        </w:rPr>
        <w:t>千元</w:t>
      </w:r>
      <w:bookmarkEnd w:id="1"/>
      <w:r w:rsidR="001C54F8">
        <w:rPr>
          <w:rStyle w:val="af6"/>
        </w:rPr>
        <w:footnoteReference w:id="1"/>
      </w:r>
      <w:r w:rsidRPr="00914746">
        <w:rPr>
          <w:rFonts w:hint="eastAsia"/>
        </w:rPr>
        <w:t>，</w:t>
      </w:r>
      <w:r w:rsidRPr="00914746">
        <w:rPr>
          <w:rFonts w:hAnsi="標楷體" w:hint="eastAsia"/>
        </w:rPr>
        <w:t>較</w:t>
      </w:r>
      <w:r w:rsidR="00CB112D" w:rsidRPr="00914746">
        <w:rPr>
          <w:rFonts w:hAnsi="標楷體" w:hint="eastAsia"/>
        </w:rPr>
        <w:t>1</w:t>
      </w:r>
      <w:r w:rsidR="00BC4EEC" w:rsidRPr="00914746">
        <w:rPr>
          <w:rFonts w:hAnsi="標楷體"/>
        </w:rPr>
        <w:t>1</w:t>
      </w:r>
      <w:r w:rsidR="00FC0B5F">
        <w:rPr>
          <w:rFonts w:hAnsi="標楷體" w:hint="eastAsia"/>
        </w:rPr>
        <w:t>2</w:t>
      </w:r>
      <w:r w:rsidRPr="00914746">
        <w:rPr>
          <w:rFonts w:hAnsi="標楷體" w:hint="eastAsia"/>
        </w:rPr>
        <w:t>年度</w:t>
      </w:r>
      <w:r w:rsidR="00206A98" w:rsidRPr="00914746">
        <w:rPr>
          <w:rFonts w:hAnsi="標楷體" w:hint="eastAsia"/>
        </w:rPr>
        <w:t>決算</w:t>
      </w:r>
      <w:r w:rsidR="00E62549" w:rsidRPr="00914746">
        <w:rPr>
          <w:rFonts w:hAnsi="標楷體" w:hint="eastAsia"/>
        </w:rPr>
        <w:t>稅後</w:t>
      </w:r>
      <w:r w:rsidRPr="00914746">
        <w:rPr>
          <w:rFonts w:hAnsi="標楷體" w:hint="eastAsia"/>
        </w:rPr>
        <w:t>淨利</w:t>
      </w:r>
      <w:r w:rsidR="003E727F" w:rsidRPr="00914746">
        <w:rPr>
          <w:rFonts w:hAnsi="標楷體" w:hint="eastAsia"/>
        </w:rPr>
        <w:t>增加</w:t>
      </w:r>
      <w:r w:rsidR="00914746">
        <w:rPr>
          <w:rFonts w:hAnsi="標楷體" w:hint="eastAsia"/>
        </w:rPr>
        <w:t>1</w:t>
      </w:r>
      <w:r w:rsidR="00FC0B5F">
        <w:rPr>
          <w:rFonts w:hAnsi="標楷體" w:hint="eastAsia"/>
        </w:rPr>
        <w:t>4</w:t>
      </w:r>
      <w:r w:rsidR="00944E52" w:rsidRPr="00914746">
        <w:rPr>
          <w:rFonts w:hAnsi="標楷體" w:hint="eastAsia"/>
        </w:rPr>
        <w:t>億</w:t>
      </w:r>
      <w:r w:rsidR="00FC0B5F">
        <w:rPr>
          <w:rFonts w:hAnsi="標楷體" w:hint="eastAsia"/>
        </w:rPr>
        <w:t>8</w:t>
      </w:r>
      <w:r w:rsidR="00944E52" w:rsidRPr="00914746">
        <w:rPr>
          <w:rFonts w:hAnsi="標楷體" w:hint="eastAsia"/>
        </w:rPr>
        <w:t>,</w:t>
      </w:r>
      <w:r w:rsidR="00FC0B5F">
        <w:rPr>
          <w:rFonts w:hAnsi="標楷體" w:hint="eastAsia"/>
        </w:rPr>
        <w:t>421</w:t>
      </w:r>
      <w:r w:rsidR="00944E52" w:rsidRPr="00914746">
        <w:rPr>
          <w:rFonts w:hAnsi="標楷體" w:hint="eastAsia"/>
        </w:rPr>
        <w:t>萬</w:t>
      </w:r>
      <w:r w:rsidR="00FC0B5F">
        <w:rPr>
          <w:rFonts w:hAnsi="標楷體" w:hint="eastAsia"/>
        </w:rPr>
        <w:t>6</w:t>
      </w:r>
      <w:r w:rsidRPr="00914746">
        <w:rPr>
          <w:rFonts w:hAnsi="標楷體" w:hint="eastAsia"/>
        </w:rPr>
        <w:t>千元(</w:t>
      </w:r>
      <w:r w:rsidR="003E727F" w:rsidRPr="00914746">
        <w:rPr>
          <w:rFonts w:hAnsi="標楷體" w:hint="eastAsia"/>
        </w:rPr>
        <w:t>增</w:t>
      </w:r>
      <w:r w:rsidRPr="00914746">
        <w:rPr>
          <w:rFonts w:hAnsi="標楷體" w:hint="eastAsia"/>
        </w:rPr>
        <w:t>幅</w:t>
      </w:r>
      <w:r w:rsidR="00914746">
        <w:rPr>
          <w:rFonts w:hAnsi="標楷體" w:hint="eastAsia"/>
        </w:rPr>
        <w:t>1</w:t>
      </w:r>
      <w:r w:rsidR="00FC0B5F">
        <w:rPr>
          <w:rFonts w:hAnsi="標楷體" w:hint="eastAsia"/>
        </w:rPr>
        <w:t>1.24</w:t>
      </w:r>
      <w:r w:rsidRPr="00914746">
        <w:rPr>
          <w:rFonts w:hAnsi="標楷體" w:hint="eastAsia"/>
        </w:rPr>
        <w:t>%)</w:t>
      </w:r>
      <w:r w:rsidRPr="00914746">
        <w:rPr>
          <w:rFonts w:hint="eastAsia"/>
        </w:rPr>
        <w:t>。</w:t>
      </w:r>
      <w:r w:rsidRPr="00914746">
        <w:rPr>
          <w:rFonts w:hAnsi="標楷體" w:hint="eastAsia"/>
          <w:w w:val="98"/>
        </w:rPr>
        <w:t>謹</w:t>
      </w:r>
      <w:r w:rsidRPr="00914746">
        <w:rPr>
          <w:rFonts w:hint="eastAsia"/>
        </w:rPr>
        <w:t>就其</w:t>
      </w:r>
      <w:r w:rsidR="00CB112D" w:rsidRPr="00914746">
        <w:rPr>
          <w:rFonts w:hint="eastAsia"/>
        </w:rPr>
        <w:t>1</w:t>
      </w:r>
      <w:r w:rsidR="00BC4EEC" w:rsidRPr="00914746">
        <w:rPr>
          <w:rFonts w:hint="eastAsia"/>
        </w:rPr>
        <w:t>1</w:t>
      </w:r>
      <w:r w:rsidR="00FC0B5F">
        <w:rPr>
          <w:rFonts w:hint="eastAsia"/>
        </w:rPr>
        <w:t>3</w:t>
      </w:r>
      <w:r w:rsidRPr="00914746">
        <w:rPr>
          <w:rFonts w:hint="eastAsia"/>
        </w:rPr>
        <w:t>年度營業決算評估如下：</w:t>
      </w:r>
    </w:p>
    <w:p w:rsidR="006E2493" w:rsidRDefault="006E2493" w:rsidP="006E2493">
      <w:pPr>
        <w:pStyle w:val="14"/>
        <w:ind w:left="567" w:hanging="567"/>
        <w:rPr>
          <w:rFonts w:hint="eastAsia"/>
        </w:rPr>
      </w:pPr>
      <w:bookmarkStart w:id="2" w:name="_Toc182830713"/>
      <w:bookmarkStart w:id="3" w:name="_Toc224737065"/>
      <w:r>
        <w:rPr>
          <w:rFonts w:hint="eastAsia"/>
        </w:rPr>
        <w:t>一</w:t>
      </w:r>
      <w:r w:rsidRPr="008A0934">
        <w:rPr>
          <w:rFonts w:hint="eastAsia"/>
        </w:rPr>
        <w:t>、</w:t>
      </w:r>
      <w:r w:rsidRPr="00C308C4">
        <w:rPr>
          <w:rFonts w:hint="eastAsia"/>
        </w:rPr>
        <w:t>近年</w:t>
      </w:r>
      <w:r w:rsidR="002F3BC9">
        <w:rPr>
          <w:rFonts w:hint="eastAsia"/>
        </w:rPr>
        <w:t>永續</w:t>
      </w:r>
      <w:r w:rsidR="002F3BC9" w:rsidRPr="002F3BC9">
        <w:rPr>
          <w:rFonts w:hint="eastAsia"/>
        </w:rPr>
        <w:t>相關授信餘額及其占總放款比率皆逐年增加</w:t>
      </w:r>
      <w:r w:rsidRPr="002F3BC9">
        <w:rPr>
          <w:rFonts w:hint="eastAsia"/>
        </w:rPr>
        <w:t>，惟</w:t>
      </w:r>
      <w:r w:rsidR="002F3BC9" w:rsidRPr="002F3BC9">
        <w:rPr>
          <w:rFonts w:hint="eastAsia"/>
        </w:rPr>
        <w:t>部分分行未確實辦理企業ESG授信檢核作業，且檢核內容之設定亦有精進空間</w:t>
      </w:r>
      <w:r w:rsidRPr="002F3BC9">
        <w:rPr>
          <w:rFonts w:hint="eastAsia"/>
        </w:rPr>
        <w:t>，允宜確切落實相關管理</w:t>
      </w:r>
      <w:r w:rsidR="002F3BC9" w:rsidRPr="002F3BC9">
        <w:rPr>
          <w:rFonts w:hint="eastAsia"/>
        </w:rPr>
        <w:t>措施</w:t>
      </w:r>
      <w:r w:rsidRPr="002F3BC9">
        <w:rPr>
          <w:rFonts w:hint="eastAsia"/>
        </w:rPr>
        <w:t>，俾</w:t>
      </w:r>
      <w:r w:rsidR="005D2BCF">
        <w:rPr>
          <w:rFonts w:hint="eastAsia"/>
        </w:rPr>
        <w:t>達</w:t>
      </w:r>
      <w:bookmarkEnd w:id="2"/>
      <w:r w:rsidR="005D2591">
        <w:rPr>
          <w:rFonts w:hint="eastAsia"/>
        </w:rPr>
        <w:t>淨</w:t>
      </w:r>
      <w:r w:rsidR="00C33F27">
        <w:rPr>
          <w:rFonts w:hint="eastAsia"/>
        </w:rPr>
        <w:t>零排放</w:t>
      </w:r>
      <w:r w:rsidR="005D2BCF">
        <w:rPr>
          <w:rFonts w:hint="eastAsia"/>
        </w:rPr>
        <w:t>之政策目標</w:t>
      </w:r>
      <w:bookmarkEnd w:id="3"/>
    </w:p>
    <w:p w:rsidR="006E2493" w:rsidRPr="009C0B0A" w:rsidRDefault="0086722F" w:rsidP="006E2493">
      <w:pPr>
        <w:ind w:left="566" w:firstLine="566"/>
      </w:pPr>
      <w:r w:rsidRPr="00DF7DCB">
        <w:rPr>
          <w:rFonts w:hint="eastAsia"/>
        </w:rPr>
        <w:t>臺灣土地銀行11</w:t>
      </w:r>
      <w:r>
        <w:rPr>
          <w:rFonts w:hint="eastAsia"/>
        </w:rPr>
        <w:t>3</w:t>
      </w:r>
      <w:r w:rsidRPr="00DF7DCB">
        <w:rPr>
          <w:rFonts w:hint="eastAsia"/>
        </w:rPr>
        <w:t>年度</w:t>
      </w:r>
      <w:r>
        <w:rPr>
          <w:rFonts w:hint="eastAsia"/>
        </w:rPr>
        <w:t>放款業務</w:t>
      </w:r>
      <w:r w:rsidR="003A24D4">
        <w:rPr>
          <w:rFonts w:hint="eastAsia"/>
        </w:rPr>
        <w:t>之</w:t>
      </w:r>
      <w:r w:rsidRPr="00DF7DCB">
        <w:rPr>
          <w:rFonts w:hint="eastAsia"/>
        </w:rPr>
        <w:t>預算</w:t>
      </w:r>
      <w:r>
        <w:rPr>
          <w:rFonts w:hint="eastAsia"/>
        </w:rPr>
        <w:t>營運量</w:t>
      </w:r>
      <w:r w:rsidR="003A24D4">
        <w:rPr>
          <w:rFonts w:hint="eastAsia"/>
        </w:rPr>
        <w:t>為</w:t>
      </w:r>
      <w:r w:rsidRPr="00DF7DCB">
        <w:rPr>
          <w:rFonts w:hint="eastAsia"/>
        </w:rPr>
        <w:t>2兆</w:t>
      </w:r>
      <w:r>
        <w:rPr>
          <w:rFonts w:hint="eastAsia"/>
        </w:rPr>
        <w:t>2</w:t>
      </w:r>
      <w:r w:rsidRPr="00DF7DCB">
        <w:t>,</w:t>
      </w:r>
      <w:r>
        <w:rPr>
          <w:rFonts w:hint="eastAsia"/>
        </w:rPr>
        <w:t>500</w:t>
      </w:r>
      <w:r w:rsidRPr="00DF7DCB">
        <w:rPr>
          <w:rFonts w:hint="eastAsia"/>
        </w:rPr>
        <w:t>億元</w:t>
      </w:r>
      <w:r w:rsidR="003A24D4">
        <w:rPr>
          <w:rFonts w:hint="eastAsia"/>
        </w:rPr>
        <w:t>，</w:t>
      </w:r>
      <w:r>
        <w:rPr>
          <w:rFonts w:hint="eastAsia"/>
        </w:rPr>
        <w:t>決算</w:t>
      </w:r>
      <w:r w:rsidR="003A24D4">
        <w:rPr>
          <w:rFonts w:hint="eastAsia"/>
        </w:rPr>
        <w:t>營運量為2</w:t>
      </w:r>
      <w:r w:rsidR="003A24D4" w:rsidRPr="00DF7DCB">
        <w:rPr>
          <w:rFonts w:hint="eastAsia"/>
        </w:rPr>
        <w:t>兆</w:t>
      </w:r>
      <w:r w:rsidR="003A24D4">
        <w:rPr>
          <w:rFonts w:hint="eastAsia"/>
        </w:rPr>
        <w:t>3</w:t>
      </w:r>
      <w:r w:rsidR="003A24D4" w:rsidRPr="00DF7DCB">
        <w:t>,</w:t>
      </w:r>
      <w:r w:rsidR="003A24D4">
        <w:rPr>
          <w:rFonts w:hint="eastAsia"/>
        </w:rPr>
        <w:t>154</w:t>
      </w:r>
      <w:r w:rsidR="003A24D4" w:rsidRPr="00DF7DCB">
        <w:rPr>
          <w:rFonts w:hint="eastAsia"/>
        </w:rPr>
        <w:t>億</w:t>
      </w:r>
      <w:r w:rsidR="003A24D4">
        <w:rPr>
          <w:rFonts w:hint="eastAsia"/>
        </w:rPr>
        <w:t>5,426萬8千元，目標達成率為102.91%</w:t>
      </w:r>
      <w:r w:rsidR="006E2493" w:rsidRPr="009C0B0A">
        <w:rPr>
          <w:rFonts w:hint="eastAsia"/>
        </w:rPr>
        <w:t>。經查：</w:t>
      </w:r>
    </w:p>
    <w:p w:rsidR="006E2493" w:rsidRPr="001C560E" w:rsidRDefault="006E2493" w:rsidP="006E2493">
      <w:pPr>
        <w:pStyle w:val="a4"/>
        <w:ind w:left="849" w:hanging="283"/>
        <w:rPr>
          <w:b/>
        </w:rPr>
      </w:pPr>
      <w:r w:rsidRPr="008A33CB">
        <w:rPr>
          <w:rFonts w:hint="eastAsia"/>
          <w:b/>
        </w:rPr>
        <w:t>(一)</w:t>
      </w:r>
      <w:r w:rsidR="004455C7" w:rsidRPr="008A33CB">
        <w:rPr>
          <w:rFonts w:hint="eastAsia"/>
          <w:b/>
          <w:lang w:eastAsia="zh-TW"/>
        </w:rPr>
        <w:t>臺灣土地銀行</w:t>
      </w:r>
      <w:r w:rsidR="004455C7">
        <w:rPr>
          <w:rFonts w:hint="eastAsia"/>
          <w:b/>
          <w:lang w:eastAsia="zh-TW"/>
        </w:rPr>
        <w:t>配合政府政策採取多項措施以落實責任授信</w:t>
      </w:r>
      <w:r w:rsidR="001C560E" w:rsidRPr="001C560E">
        <w:rPr>
          <w:rFonts w:hint="eastAsia"/>
          <w:b/>
          <w:lang w:eastAsia="zh-TW"/>
        </w:rPr>
        <w:t>，期能</w:t>
      </w:r>
      <w:r w:rsidR="00F74528">
        <w:rPr>
          <w:rFonts w:hint="eastAsia"/>
          <w:b/>
          <w:lang w:eastAsia="zh-TW"/>
        </w:rPr>
        <w:t>有效</w:t>
      </w:r>
      <w:r w:rsidR="005D2BCF">
        <w:rPr>
          <w:rFonts w:hint="eastAsia"/>
          <w:b/>
          <w:lang w:eastAsia="zh-TW"/>
        </w:rPr>
        <w:t>協助</w:t>
      </w:r>
      <w:r w:rsidR="001C560E" w:rsidRPr="001C560E">
        <w:rPr>
          <w:rFonts w:hint="eastAsia"/>
          <w:b/>
          <w:lang w:eastAsia="zh-TW"/>
        </w:rPr>
        <w:t>企業永續發展及減碳轉型，發揮金融影響力</w:t>
      </w:r>
    </w:p>
    <w:p w:rsidR="006E2493" w:rsidRDefault="00C65007" w:rsidP="006E2493">
      <w:pPr>
        <w:pStyle w:val="2"/>
        <w:ind w:left="850" w:firstLine="566"/>
        <w:rPr>
          <w:lang w:eastAsia="zh-TW"/>
        </w:rPr>
      </w:pPr>
      <w:r w:rsidRPr="007D5040">
        <w:rPr>
          <w:rFonts w:hint="eastAsia"/>
        </w:rPr>
        <w:t>金融監督管理委員會(以下簡稱金管會)</w:t>
      </w:r>
      <w:r w:rsidR="006E2493">
        <w:rPr>
          <w:rFonts w:hint="eastAsia"/>
          <w:lang w:eastAsia="zh-TW"/>
        </w:rPr>
        <w:t>自</w:t>
      </w:r>
      <w:r w:rsidR="006E2493" w:rsidRPr="00FC1065">
        <w:rPr>
          <w:rFonts w:hint="eastAsia"/>
        </w:rPr>
        <w:t>106年11月</w:t>
      </w:r>
      <w:r w:rsidR="006E2493">
        <w:rPr>
          <w:rFonts w:hint="eastAsia"/>
          <w:lang w:eastAsia="zh-TW"/>
        </w:rPr>
        <w:t>起陸續推動</w:t>
      </w:r>
      <w:r w:rsidR="006E2493" w:rsidRPr="00FC1065">
        <w:rPr>
          <w:rFonts w:hint="eastAsia"/>
        </w:rPr>
        <w:t>綠色金融行動方案</w:t>
      </w:r>
      <w:r w:rsidR="006E2493">
        <w:rPr>
          <w:rFonts w:hint="eastAsia"/>
          <w:lang w:eastAsia="zh-TW"/>
        </w:rPr>
        <w:t>等相關政策</w:t>
      </w:r>
      <w:r w:rsidR="006E2493" w:rsidRPr="00FC1065">
        <w:rPr>
          <w:rFonts w:hint="eastAsia"/>
        </w:rPr>
        <w:t>，</w:t>
      </w:r>
      <w:r w:rsidR="006E2493">
        <w:rPr>
          <w:rFonts w:hint="eastAsia"/>
          <w:lang w:eastAsia="zh-TW"/>
        </w:rPr>
        <w:t>鼓勵本國銀行</w:t>
      </w:r>
      <w:r w:rsidR="006E2493">
        <w:rPr>
          <w:rFonts w:hint="eastAsia"/>
        </w:rPr>
        <w:t>於</w:t>
      </w:r>
      <w:r w:rsidR="006E2493">
        <w:t>兼顧風險原則下</w:t>
      </w:r>
      <w:r w:rsidR="006E2493">
        <w:rPr>
          <w:rFonts w:hint="eastAsia"/>
          <w:lang w:eastAsia="zh-TW"/>
        </w:rPr>
        <w:t>，積極</w:t>
      </w:r>
      <w:r w:rsidR="006E2493">
        <w:rPr>
          <w:rFonts w:hint="eastAsia"/>
        </w:rPr>
        <w:t>辦理綠</w:t>
      </w:r>
      <w:r w:rsidR="006E2493">
        <w:rPr>
          <w:rFonts w:hint="eastAsia"/>
          <w:lang w:eastAsia="zh-TW"/>
        </w:rPr>
        <w:t>色或永續領域</w:t>
      </w:r>
      <w:r w:rsidR="006E2493">
        <w:rPr>
          <w:rFonts w:hint="eastAsia"/>
        </w:rPr>
        <w:t>授信</w:t>
      </w:r>
      <w:r w:rsidR="006E2493">
        <w:rPr>
          <w:rFonts w:hint="eastAsia"/>
          <w:lang w:eastAsia="zh-TW"/>
        </w:rPr>
        <w:t>，並</w:t>
      </w:r>
      <w:r w:rsidR="006E2493">
        <w:rPr>
          <w:rFonts w:hint="eastAsia"/>
        </w:rPr>
        <w:t>督促銀行公會將赤道原則</w:t>
      </w:r>
      <w:r w:rsidR="006E2493">
        <w:rPr>
          <w:rStyle w:val="af6"/>
          <w:rFonts w:hAnsi="標楷體"/>
          <w:color w:val="000000"/>
        </w:rPr>
        <w:footnoteReference w:id="2"/>
      </w:r>
      <w:r w:rsidR="006E2493">
        <w:rPr>
          <w:rFonts w:hint="eastAsia"/>
        </w:rPr>
        <w:t>精神納入會員銀行授信準則中，明</w:t>
      </w:r>
      <w:r>
        <w:rPr>
          <w:rFonts w:hint="eastAsia"/>
          <w:lang w:eastAsia="zh-TW"/>
        </w:rPr>
        <w:t>訂</w:t>
      </w:r>
      <w:r w:rsidR="006E2493" w:rsidRPr="009537CE">
        <w:rPr>
          <w:rFonts w:hint="eastAsia"/>
        </w:rPr>
        <w:t>辦理企業授信審核時，宜審酌借款戶是否善盡環境保護、企業誠信經營及社會</w:t>
      </w:r>
      <w:r w:rsidR="006E2493" w:rsidRPr="009537CE">
        <w:rPr>
          <w:rFonts w:hint="eastAsia"/>
        </w:rPr>
        <w:lastRenderedPageBreak/>
        <w:t>責任</w:t>
      </w:r>
      <w:r w:rsidR="006E2493">
        <w:rPr>
          <w:rFonts w:hint="eastAsia"/>
          <w:lang w:eastAsia="zh-TW"/>
        </w:rPr>
        <w:t>。參據臺灣土地銀行公告資訊，其</w:t>
      </w:r>
      <w:r w:rsidR="006E2493" w:rsidRPr="008D2414">
        <w:rPr>
          <w:rFonts w:hint="eastAsia"/>
          <w:lang w:eastAsia="zh-TW"/>
        </w:rPr>
        <w:t>為落實責任授信</w:t>
      </w:r>
      <w:r w:rsidR="006E2493">
        <w:rPr>
          <w:rFonts w:hint="eastAsia"/>
          <w:lang w:eastAsia="zh-TW"/>
        </w:rPr>
        <w:t>已採取多項措施</w:t>
      </w:r>
      <w:r w:rsidR="006E2493" w:rsidRPr="008D2414">
        <w:rPr>
          <w:rFonts w:hint="eastAsia"/>
          <w:lang w:eastAsia="zh-TW"/>
        </w:rPr>
        <w:t>，</w:t>
      </w:r>
      <w:r w:rsidR="006E2493">
        <w:rPr>
          <w:rFonts w:hint="eastAsia"/>
          <w:lang w:eastAsia="zh-TW"/>
        </w:rPr>
        <w:t>包括</w:t>
      </w:r>
      <w:r w:rsidR="006E2493" w:rsidRPr="008D2414">
        <w:rPr>
          <w:rFonts w:hint="eastAsia"/>
          <w:lang w:eastAsia="zh-TW"/>
        </w:rPr>
        <w:t>積極建構</w:t>
      </w:r>
      <w:r w:rsidR="006E2493">
        <w:rPr>
          <w:rFonts w:hint="eastAsia"/>
          <w:lang w:eastAsia="zh-TW"/>
        </w:rPr>
        <w:t>ESG徵</w:t>
      </w:r>
      <w:r w:rsidR="006E2493" w:rsidRPr="008D2414">
        <w:rPr>
          <w:rFonts w:hint="eastAsia"/>
          <w:lang w:eastAsia="zh-TW"/>
        </w:rPr>
        <w:t>授信流程</w:t>
      </w:r>
      <w:r w:rsidR="006E2493">
        <w:rPr>
          <w:rFonts w:hint="eastAsia"/>
          <w:lang w:eastAsia="zh-TW"/>
        </w:rPr>
        <w:t>，並自111年1月正式實施「企業授信戶ESG檢核表」，以檢核個別</w:t>
      </w:r>
      <w:r w:rsidR="00815A44">
        <w:rPr>
          <w:rFonts w:hint="eastAsia"/>
          <w:lang w:eastAsia="zh-TW"/>
        </w:rPr>
        <w:t>企業</w:t>
      </w:r>
      <w:r w:rsidR="006E2493">
        <w:rPr>
          <w:rFonts w:hint="eastAsia"/>
          <w:lang w:eastAsia="zh-TW"/>
        </w:rPr>
        <w:t>授信戶ESG履踐程度，</w:t>
      </w:r>
      <w:r w:rsidR="00E94A8E">
        <w:rPr>
          <w:rFonts w:hint="eastAsia"/>
          <w:lang w:eastAsia="zh-TW"/>
        </w:rPr>
        <w:t>復</w:t>
      </w:r>
      <w:r w:rsidR="006E2493">
        <w:rPr>
          <w:rFonts w:hint="eastAsia"/>
          <w:lang w:eastAsia="zh-TW"/>
        </w:rPr>
        <w:t>於111年6月完成簽署赤道原則，並訂定「臺灣土地銀行授信案件適用赤道原則作業須知」，作為辦理授信案件之遵循依據。</w:t>
      </w:r>
      <w:r w:rsidR="000757C2">
        <w:rPr>
          <w:rFonts w:hint="eastAsia"/>
          <w:lang w:eastAsia="zh-TW"/>
        </w:rPr>
        <w:t>此外，該行</w:t>
      </w:r>
      <w:r w:rsidR="0041494F" w:rsidRPr="0041494F">
        <w:rPr>
          <w:rFonts w:hint="eastAsia"/>
          <w:lang w:eastAsia="zh-TW"/>
        </w:rPr>
        <w:t>對</w:t>
      </w:r>
      <w:r w:rsidR="0041494F">
        <w:rPr>
          <w:rFonts w:hint="eastAsia"/>
          <w:lang w:eastAsia="zh-TW"/>
        </w:rPr>
        <w:t>於</w:t>
      </w:r>
      <w:r w:rsidR="0041494F" w:rsidRPr="0041494F">
        <w:rPr>
          <w:rFonts w:hint="eastAsia"/>
          <w:lang w:eastAsia="zh-TW"/>
        </w:rPr>
        <w:t>企業 ESG 落實情形良好者提供利率減碼之優惠，不佳者</w:t>
      </w:r>
      <w:r w:rsidR="0041494F">
        <w:rPr>
          <w:rFonts w:hint="eastAsia"/>
          <w:lang w:eastAsia="zh-TW"/>
        </w:rPr>
        <w:t>則</w:t>
      </w:r>
      <w:r w:rsidR="0041494F" w:rsidRPr="0041494F">
        <w:rPr>
          <w:rFonts w:hint="eastAsia"/>
          <w:lang w:eastAsia="zh-TW"/>
        </w:rPr>
        <w:t>給予利率加碼之措施</w:t>
      </w:r>
      <w:r w:rsidR="000757C2" w:rsidRPr="000757C2">
        <w:rPr>
          <w:rFonts w:hint="eastAsia"/>
          <w:lang w:eastAsia="zh-TW"/>
        </w:rPr>
        <w:t>，</w:t>
      </w:r>
      <w:r w:rsidR="000757C2">
        <w:rPr>
          <w:rFonts w:hint="eastAsia"/>
          <w:lang w:eastAsia="zh-TW"/>
        </w:rPr>
        <w:t>以</w:t>
      </w:r>
      <w:r w:rsidR="00126A95">
        <w:rPr>
          <w:rFonts w:hint="eastAsia"/>
          <w:lang w:eastAsia="zh-TW"/>
        </w:rPr>
        <w:t>促企業積極改善，期</w:t>
      </w:r>
      <w:r w:rsidR="0041494F">
        <w:rPr>
          <w:rFonts w:hint="eastAsia"/>
          <w:lang w:eastAsia="zh-TW"/>
        </w:rPr>
        <w:t>能</w:t>
      </w:r>
      <w:r w:rsidR="00CC4105">
        <w:rPr>
          <w:rFonts w:hint="eastAsia"/>
          <w:lang w:eastAsia="zh-TW"/>
        </w:rPr>
        <w:t>有效</w:t>
      </w:r>
      <w:r w:rsidR="00CC4105" w:rsidRPr="000757C2">
        <w:rPr>
          <w:rFonts w:hint="eastAsia"/>
          <w:lang w:eastAsia="zh-TW"/>
        </w:rPr>
        <w:t>發揮金融影響力</w:t>
      </w:r>
      <w:r w:rsidR="00CC4105">
        <w:rPr>
          <w:rFonts w:hint="eastAsia"/>
          <w:lang w:eastAsia="zh-TW"/>
        </w:rPr>
        <w:t>，</w:t>
      </w:r>
      <w:r w:rsidR="00CC4105" w:rsidRPr="00CC4105">
        <w:rPr>
          <w:rFonts w:hint="eastAsia"/>
          <w:lang w:eastAsia="zh-TW"/>
        </w:rPr>
        <w:t>俾達淨</w:t>
      </w:r>
      <w:r w:rsidR="00E2358F">
        <w:rPr>
          <w:rFonts w:hint="eastAsia"/>
          <w:lang w:eastAsia="zh-TW"/>
        </w:rPr>
        <w:t>零</w:t>
      </w:r>
      <w:r w:rsidR="00C33F27">
        <w:rPr>
          <w:rFonts w:hint="eastAsia"/>
          <w:lang w:eastAsia="zh-TW"/>
        </w:rPr>
        <w:t>排放</w:t>
      </w:r>
      <w:r w:rsidR="00CC4105" w:rsidRPr="00CC4105">
        <w:rPr>
          <w:rFonts w:hint="eastAsia"/>
          <w:lang w:eastAsia="zh-TW"/>
        </w:rPr>
        <w:t>之政策目標</w:t>
      </w:r>
      <w:r w:rsidR="0041494F">
        <w:rPr>
          <w:rFonts w:hint="eastAsia"/>
          <w:lang w:eastAsia="zh-TW"/>
        </w:rPr>
        <w:t>。</w:t>
      </w:r>
    </w:p>
    <w:p w:rsidR="006E2493" w:rsidRPr="009C2CB1" w:rsidRDefault="006E2493" w:rsidP="006E2493">
      <w:pPr>
        <w:pStyle w:val="a4"/>
        <w:ind w:left="849" w:hanging="283"/>
        <w:rPr>
          <w:rFonts w:hint="eastAsia"/>
          <w:b/>
        </w:rPr>
      </w:pPr>
      <w:r w:rsidRPr="006966BE">
        <w:rPr>
          <w:rFonts w:hint="eastAsia"/>
          <w:b/>
        </w:rPr>
        <w:t>(二)</w:t>
      </w:r>
      <w:r w:rsidRPr="009C2CB1">
        <w:rPr>
          <w:rFonts w:hint="eastAsia"/>
          <w:b/>
          <w:lang w:eastAsia="zh-TW"/>
        </w:rPr>
        <w:t>近年永續</w:t>
      </w:r>
      <w:r w:rsidR="009C2CB1" w:rsidRPr="009C2CB1">
        <w:rPr>
          <w:rFonts w:hint="eastAsia"/>
          <w:b/>
          <w:lang w:eastAsia="zh-TW"/>
        </w:rPr>
        <w:t>相關授信</w:t>
      </w:r>
      <w:r w:rsidRPr="009C2CB1">
        <w:rPr>
          <w:rFonts w:hint="eastAsia"/>
          <w:b/>
          <w:lang w:eastAsia="zh-TW"/>
        </w:rPr>
        <w:t>餘額</w:t>
      </w:r>
      <w:r w:rsidR="009C2CB1" w:rsidRPr="009C2CB1">
        <w:rPr>
          <w:rFonts w:hint="eastAsia"/>
          <w:b/>
          <w:lang w:eastAsia="zh-TW"/>
        </w:rPr>
        <w:t>及其占總放款比率</w:t>
      </w:r>
      <w:r w:rsidRPr="009C2CB1">
        <w:rPr>
          <w:rFonts w:hint="eastAsia"/>
          <w:b/>
          <w:lang w:eastAsia="zh-TW"/>
        </w:rPr>
        <w:t>皆逐年增加，惟</w:t>
      </w:r>
      <w:r w:rsidR="009C2CB1" w:rsidRPr="009C2CB1">
        <w:rPr>
          <w:rFonts w:hint="eastAsia"/>
          <w:b/>
          <w:lang w:eastAsia="zh-TW"/>
        </w:rPr>
        <w:t>審計部指出部分分行</w:t>
      </w:r>
      <w:r w:rsidR="00393455">
        <w:rPr>
          <w:rFonts w:hint="eastAsia"/>
          <w:b/>
          <w:lang w:eastAsia="zh-TW"/>
        </w:rPr>
        <w:t>有</w:t>
      </w:r>
      <w:r w:rsidR="009C2CB1" w:rsidRPr="009C2CB1">
        <w:rPr>
          <w:rFonts w:hint="eastAsia"/>
          <w:b/>
          <w:lang w:eastAsia="zh-TW"/>
        </w:rPr>
        <w:t>未確實辦理企業ESG授信檢核作業</w:t>
      </w:r>
      <w:r w:rsidR="00393455">
        <w:rPr>
          <w:rFonts w:hint="eastAsia"/>
          <w:b/>
          <w:lang w:eastAsia="zh-TW"/>
        </w:rPr>
        <w:t>之情</w:t>
      </w:r>
      <w:r w:rsidR="008C0ABF">
        <w:rPr>
          <w:rFonts w:hint="eastAsia"/>
          <w:b/>
          <w:lang w:eastAsia="zh-TW"/>
        </w:rPr>
        <w:t>事</w:t>
      </w:r>
      <w:r w:rsidR="009C2CB1" w:rsidRPr="009C2CB1">
        <w:rPr>
          <w:rFonts w:hint="eastAsia"/>
          <w:b/>
          <w:lang w:eastAsia="zh-TW"/>
        </w:rPr>
        <w:t>，且檢核內容之設定</w:t>
      </w:r>
      <w:r w:rsidR="00393455">
        <w:rPr>
          <w:rFonts w:hint="eastAsia"/>
          <w:b/>
          <w:lang w:eastAsia="zh-TW"/>
        </w:rPr>
        <w:t>亦</w:t>
      </w:r>
      <w:r w:rsidR="009C2CB1" w:rsidRPr="009C2CB1">
        <w:rPr>
          <w:rFonts w:hint="eastAsia"/>
          <w:b/>
          <w:lang w:eastAsia="zh-TW"/>
        </w:rPr>
        <w:t>有精進空間</w:t>
      </w:r>
    </w:p>
    <w:p w:rsidR="00CD6E88" w:rsidRDefault="006E2493" w:rsidP="006E2493">
      <w:pPr>
        <w:pStyle w:val="2"/>
        <w:ind w:left="850" w:firstLine="566"/>
        <w:rPr>
          <w:lang w:eastAsia="zh-TW"/>
        </w:rPr>
      </w:pPr>
      <w:r>
        <w:rPr>
          <w:rFonts w:hint="eastAsia"/>
          <w:lang w:eastAsia="zh-TW"/>
        </w:rPr>
        <w:t>據臺灣土地銀行提供資料，111至113</w:t>
      </w:r>
      <w:r w:rsidR="00DA5E0D">
        <w:rPr>
          <w:rFonts w:hint="eastAsia"/>
          <w:lang w:eastAsia="zh-TW"/>
        </w:rPr>
        <w:t>年</w:t>
      </w:r>
      <w:r>
        <w:rPr>
          <w:rFonts w:hint="eastAsia"/>
          <w:lang w:eastAsia="zh-TW"/>
        </w:rPr>
        <w:t>間所承作之綠色授信</w:t>
      </w:r>
      <w:r w:rsidR="00342338">
        <w:rPr>
          <w:rFonts w:hint="eastAsia"/>
          <w:lang w:eastAsia="zh-TW"/>
        </w:rPr>
        <w:t>、</w:t>
      </w:r>
      <w:r>
        <w:rPr>
          <w:rFonts w:hint="eastAsia"/>
          <w:lang w:eastAsia="zh-TW"/>
        </w:rPr>
        <w:t>永續績效連結貸款</w:t>
      </w:r>
      <w:r w:rsidR="00342338">
        <w:rPr>
          <w:rFonts w:hint="eastAsia"/>
          <w:lang w:eastAsia="zh-TW"/>
        </w:rPr>
        <w:t>及社會責任授信</w:t>
      </w:r>
      <w:r w:rsidR="00DB50D1">
        <w:rPr>
          <w:rFonts w:hint="eastAsia"/>
          <w:lang w:eastAsia="zh-TW"/>
        </w:rPr>
        <w:t>等永續相關授信</w:t>
      </w:r>
      <w:r w:rsidR="00C65007">
        <w:rPr>
          <w:rFonts w:hint="eastAsia"/>
          <w:lang w:eastAsia="zh-TW"/>
        </w:rPr>
        <w:t>金額</w:t>
      </w:r>
      <w:r>
        <w:rPr>
          <w:rFonts w:hint="eastAsia"/>
          <w:lang w:eastAsia="zh-TW"/>
        </w:rPr>
        <w:t>逐年</w:t>
      </w:r>
      <w:r w:rsidR="00C65007">
        <w:rPr>
          <w:rFonts w:hint="eastAsia"/>
          <w:lang w:eastAsia="zh-TW"/>
        </w:rPr>
        <w:t>增加</w:t>
      </w:r>
      <w:r>
        <w:rPr>
          <w:rFonts w:hint="eastAsia"/>
          <w:lang w:eastAsia="zh-TW"/>
        </w:rPr>
        <w:t>，</w:t>
      </w:r>
      <w:r w:rsidR="00E83289">
        <w:rPr>
          <w:rFonts w:hint="eastAsia"/>
          <w:lang w:eastAsia="zh-TW"/>
        </w:rPr>
        <w:t>迄113年底，</w:t>
      </w:r>
      <w:r w:rsidR="00DB50D1">
        <w:rPr>
          <w:rFonts w:hint="eastAsia"/>
          <w:lang w:eastAsia="zh-TW"/>
        </w:rPr>
        <w:t>是類授信餘額</w:t>
      </w:r>
      <w:r w:rsidR="00815A44">
        <w:rPr>
          <w:rFonts w:hint="eastAsia"/>
          <w:lang w:eastAsia="zh-TW"/>
        </w:rPr>
        <w:t>已成長至</w:t>
      </w:r>
      <w:r w:rsidR="00DB50D1">
        <w:rPr>
          <w:rFonts w:hint="eastAsia"/>
          <w:lang w:eastAsia="zh-TW"/>
        </w:rPr>
        <w:t>1,988.92億元，較</w:t>
      </w:r>
      <w:r>
        <w:rPr>
          <w:rFonts w:hint="eastAsia"/>
          <w:lang w:eastAsia="zh-TW"/>
        </w:rPr>
        <w:t>111年底增加1</w:t>
      </w:r>
      <w:r>
        <w:rPr>
          <w:lang w:eastAsia="zh-TW"/>
        </w:rPr>
        <w:t>,</w:t>
      </w:r>
      <w:r w:rsidR="00DB50D1">
        <w:rPr>
          <w:rFonts w:hint="eastAsia"/>
          <w:lang w:eastAsia="zh-TW"/>
        </w:rPr>
        <w:t>553.04</w:t>
      </w:r>
      <w:r>
        <w:rPr>
          <w:rFonts w:hint="eastAsia"/>
          <w:lang w:eastAsia="zh-TW"/>
        </w:rPr>
        <w:t>億元，增幅達</w:t>
      </w:r>
      <w:r w:rsidR="00DB50D1">
        <w:rPr>
          <w:rFonts w:hint="eastAsia"/>
          <w:lang w:eastAsia="zh-TW"/>
        </w:rPr>
        <w:t>3</w:t>
      </w:r>
      <w:r w:rsidR="00637942">
        <w:rPr>
          <w:rFonts w:hint="eastAsia"/>
          <w:lang w:eastAsia="zh-TW"/>
        </w:rPr>
        <w:t>56.3</w:t>
      </w:r>
      <w:r>
        <w:rPr>
          <w:rFonts w:hint="eastAsia"/>
          <w:lang w:eastAsia="zh-TW"/>
        </w:rPr>
        <w:t>%，</w:t>
      </w:r>
      <w:r w:rsidRPr="009A3EAE">
        <w:rPr>
          <w:rFonts w:hint="eastAsia"/>
          <w:lang w:eastAsia="zh-TW"/>
        </w:rPr>
        <w:t>占</w:t>
      </w:r>
      <w:r>
        <w:rPr>
          <w:rFonts w:hint="eastAsia"/>
          <w:lang w:eastAsia="zh-TW"/>
        </w:rPr>
        <w:t>全行</w:t>
      </w:r>
      <w:r w:rsidRPr="009A3EAE">
        <w:rPr>
          <w:rFonts w:hint="eastAsia"/>
          <w:lang w:eastAsia="zh-TW"/>
        </w:rPr>
        <w:t>放款總餘額之比率亦自111年</w:t>
      </w:r>
      <w:r w:rsidR="00DA5E0D">
        <w:rPr>
          <w:rFonts w:hint="eastAsia"/>
          <w:lang w:eastAsia="zh-TW"/>
        </w:rPr>
        <w:t>底</w:t>
      </w:r>
      <w:r w:rsidRPr="009A3EAE">
        <w:rPr>
          <w:rFonts w:hint="eastAsia"/>
          <w:lang w:eastAsia="zh-TW"/>
        </w:rPr>
        <w:t>之1.</w:t>
      </w:r>
      <w:r w:rsidR="00DB50D1">
        <w:rPr>
          <w:rFonts w:hint="eastAsia"/>
          <w:lang w:eastAsia="zh-TW"/>
        </w:rPr>
        <w:t>89</w:t>
      </w:r>
      <w:r w:rsidRPr="009A3EAE">
        <w:rPr>
          <w:rFonts w:hint="eastAsia"/>
          <w:lang w:eastAsia="zh-TW"/>
        </w:rPr>
        <w:t>%成長至</w:t>
      </w:r>
      <w:r w:rsidR="00DB50D1">
        <w:rPr>
          <w:rFonts w:hint="eastAsia"/>
          <w:lang w:eastAsia="zh-TW"/>
        </w:rPr>
        <w:t>8.14</w:t>
      </w:r>
      <w:r w:rsidRPr="009A3EAE">
        <w:rPr>
          <w:rFonts w:hint="eastAsia"/>
          <w:lang w:eastAsia="zh-TW"/>
        </w:rPr>
        <w:t>%</w:t>
      </w:r>
      <w:r>
        <w:rPr>
          <w:lang w:eastAsia="zh-TW"/>
        </w:rPr>
        <w:t>(</w:t>
      </w:r>
      <w:r w:rsidRPr="009A3EAE">
        <w:rPr>
          <w:rFonts w:hint="eastAsia"/>
          <w:lang w:eastAsia="zh-TW"/>
        </w:rPr>
        <w:t>詳表1)</w:t>
      </w:r>
      <w:r w:rsidR="00DB50D1">
        <w:rPr>
          <w:rFonts w:hint="eastAsia"/>
          <w:lang w:eastAsia="zh-TW"/>
        </w:rPr>
        <w:t>；</w:t>
      </w:r>
      <w:r>
        <w:rPr>
          <w:rFonts w:hint="eastAsia"/>
          <w:lang w:eastAsia="zh-TW"/>
        </w:rPr>
        <w:t>惟審計部</w:t>
      </w:r>
      <w:r w:rsidR="00A15060">
        <w:rPr>
          <w:rFonts w:hint="eastAsia"/>
          <w:lang w:eastAsia="zh-TW"/>
        </w:rPr>
        <w:t>於</w:t>
      </w:r>
      <w:r w:rsidRPr="005B2BFB">
        <w:rPr>
          <w:rFonts w:hint="eastAsia"/>
          <w:color w:val="000000"/>
        </w:rPr>
        <w:t>1</w:t>
      </w:r>
      <w:r>
        <w:rPr>
          <w:rFonts w:hint="eastAsia"/>
          <w:color w:val="000000"/>
        </w:rPr>
        <w:t>1</w:t>
      </w:r>
      <w:r w:rsidR="00DB50D1">
        <w:rPr>
          <w:rFonts w:hint="eastAsia"/>
          <w:color w:val="000000"/>
          <w:lang w:eastAsia="zh-TW"/>
        </w:rPr>
        <w:t>3</w:t>
      </w:r>
      <w:r w:rsidRPr="005B2BFB">
        <w:rPr>
          <w:rFonts w:hint="eastAsia"/>
          <w:color w:val="000000"/>
        </w:rPr>
        <w:t>年度中央政府總決算審核報告</w:t>
      </w:r>
      <w:r>
        <w:rPr>
          <w:rFonts w:hint="eastAsia"/>
          <w:color w:val="000000"/>
        </w:rPr>
        <w:t>指出</w:t>
      </w:r>
      <w:r>
        <w:rPr>
          <w:rFonts w:hint="eastAsia"/>
          <w:color w:val="000000"/>
          <w:lang w:eastAsia="zh-TW"/>
        </w:rPr>
        <w:t>，</w:t>
      </w:r>
      <w:r w:rsidR="006940EB">
        <w:rPr>
          <w:rFonts w:hint="eastAsia"/>
          <w:lang w:eastAsia="zh-TW"/>
        </w:rPr>
        <w:t>臺灣土地銀行</w:t>
      </w:r>
      <w:r w:rsidR="00C5263C">
        <w:rPr>
          <w:rFonts w:hint="eastAsia"/>
          <w:lang w:eastAsia="zh-TW"/>
        </w:rPr>
        <w:t>部分分行</w:t>
      </w:r>
      <w:r w:rsidR="007B2C06">
        <w:rPr>
          <w:rFonts w:hint="eastAsia"/>
          <w:lang w:eastAsia="zh-TW"/>
        </w:rPr>
        <w:t>存有</w:t>
      </w:r>
      <w:r w:rsidR="000232E7">
        <w:rPr>
          <w:rFonts w:hint="eastAsia"/>
          <w:lang w:eastAsia="zh-TW"/>
        </w:rPr>
        <w:t>未確實辦理</w:t>
      </w:r>
      <w:r w:rsidR="00574BB8">
        <w:rPr>
          <w:rFonts w:hint="eastAsia"/>
          <w:lang w:eastAsia="zh-TW"/>
        </w:rPr>
        <w:t>企業</w:t>
      </w:r>
      <w:r w:rsidR="0045623D">
        <w:rPr>
          <w:rFonts w:hint="eastAsia"/>
          <w:lang w:eastAsia="zh-TW"/>
        </w:rPr>
        <w:t>ESG授信檢核作業</w:t>
      </w:r>
      <w:r w:rsidR="007B2C06">
        <w:rPr>
          <w:rFonts w:hint="eastAsia"/>
          <w:lang w:eastAsia="zh-TW"/>
        </w:rPr>
        <w:t>之情事</w:t>
      </w:r>
      <w:r w:rsidR="0045623D">
        <w:rPr>
          <w:rFonts w:hint="eastAsia"/>
          <w:lang w:eastAsia="zh-TW"/>
        </w:rPr>
        <w:t>，</w:t>
      </w:r>
      <w:r w:rsidR="009958DF">
        <w:rPr>
          <w:rFonts w:hint="eastAsia"/>
          <w:lang w:eastAsia="zh-TW"/>
        </w:rPr>
        <w:t>且</w:t>
      </w:r>
      <w:r w:rsidR="0045623D">
        <w:rPr>
          <w:rFonts w:hint="eastAsia"/>
          <w:lang w:eastAsia="zh-TW"/>
        </w:rPr>
        <w:t>ESG檢核表</w:t>
      </w:r>
      <w:r w:rsidR="0036296D">
        <w:rPr>
          <w:rFonts w:hint="eastAsia"/>
          <w:lang w:eastAsia="zh-TW"/>
        </w:rPr>
        <w:t>未將授信戶因妨礙都市計畫、危害公共安全、妨礙公共交通等違反營建相關法規或遭勒令停工事件等</w:t>
      </w:r>
      <w:r w:rsidR="00864496">
        <w:rPr>
          <w:rFonts w:hint="eastAsia"/>
          <w:lang w:eastAsia="zh-TW"/>
        </w:rPr>
        <w:t>項目</w:t>
      </w:r>
      <w:r w:rsidR="0036296D">
        <w:rPr>
          <w:rFonts w:hint="eastAsia"/>
          <w:lang w:eastAsia="zh-TW"/>
        </w:rPr>
        <w:t>納入檢核審查，</w:t>
      </w:r>
      <w:r w:rsidR="007B2C06">
        <w:rPr>
          <w:rFonts w:hint="eastAsia"/>
          <w:lang w:eastAsia="zh-TW"/>
        </w:rPr>
        <w:t>亦</w:t>
      </w:r>
      <w:r w:rsidR="0036296D">
        <w:rPr>
          <w:rFonts w:hint="eastAsia"/>
          <w:lang w:eastAsia="zh-TW"/>
        </w:rPr>
        <w:t>未設定相關治理績效目標，檢核內容尚有精進空間</w:t>
      </w:r>
      <w:r>
        <w:rPr>
          <w:rFonts w:hint="eastAsia"/>
          <w:lang w:eastAsia="zh-TW"/>
        </w:rPr>
        <w:t>。詢據</w:t>
      </w:r>
      <w:r w:rsidR="006940EB">
        <w:rPr>
          <w:rFonts w:hint="eastAsia"/>
          <w:lang w:eastAsia="zh-TW"/>
        </w:rPr>
        <w:t>該</w:t>
      </w:r>
      <w:r>
        <w:rPr>
          <w:rFonts w:hint="eastAsia"/>
          <w:lang w:eastAsia="zh-TW"/>
        </w:rPr>
        <w:t>行表示，</w:t>
      </w:r>
      <w:r w:rsidR="00A16FD2">
        <w:rPr>
          <w:rFonts w:hint="eastAsia"/>
          <w:lang w:eastAsia="zh-TW"/>
        </w:rPr>
        <w:t>已將相關缺失事項納入徵授信</w:t>
      </w:r>
      <w:r w:rsidR="00864496">
        <w:rPr>
          <w:rFonts w:hint="eastAsia"/>
          <w:lang w:eastAsia="zh-TW"/>
        </w:rPr>
        <w:t>人員教育訓練課程加強宣導，</w:t>
      </w:r>
      <w:r w:rsidR="007B2C06">
        <w:rPr>
          <w:rFonts w:hint="eastAsia"/>
          <w:lang w:eastAsia="zh-TW"/>
        </w:rPr>
        <w:t>另</w:t>
      </w:r>
      <w:r w:rsidR="00184A47">
        <w:rPr>
          <w:rFonts w:hint="eastAsia"/>
          <w:lang w:eastAsia="zh-TW"/>
        </w:rPr>
        <w:t>為精進ESG檢核作業，除增訂檢核項目外，</w:t>
      </w:r>
      <w:r w:rsidR="007B2C06">
        <w:rPr>
          <w:rFonts w:hint="eastAsia"/>
          <w:lang w:eastAsia="zh-TW"/>
        </w:rPr>
        <w:t>並</w:t>
      </w:r>
      <w:r w:rsidR="00184A47">
        <w:rPr>
          <w:rFonts w:hint="eastAsia"/>
          <w:lang w:eastAsia="zh-TW"/>
        </w:rPr>
        <w:t>導入</w:t>
      </w:r>
      <w:r w:rsidR="00667CC8" w:rsidRPr="002A0B4A">
        <w:rPr>
          <w:rFonts w:hint="eastAsia"/>
          <w:lang w:eastAsia="zh-TW"/>
        </w:rPr>
        <w:t>台</w:t>
      </w:r>
      <w:r w:rsidR="00184A47" w:rsidRPr="002A0B4A">
        <w:rPr>
          <w:rFonts w:hint="eastAsia"/>
          <w:lang w:eastAsia="zh-TW"/>
        </w:rPr>
        <w:t>灣經濟新報</w:t>
      </w:r>
      <w:r w:rsidR="002A0B4A">
        <w:rPr>
          <w:rFonts w:hint="eastAsia"/>
          <w:lang w:eastAsia="zh-TW"/>
        </w:rPr>
        <w:t>(</w:t>
      </w:r>
      <w:r w:rsidR="002A0B4A" w:rsidRPr="002A0B4A">
        <w:rPr>
          <w:rFonts w:hint="eastAsia"/>
          <w:lang w:eastAsia="zh-TW"/>
        </w:rPr>
        <w:t>Taiwan Economic Journal Co., Ltd，簡稱TEJ）</w:t>
      </w:r>
      <w:r w:rsidR="00184A47" w:rsidRPr="002A0B4A">
        <w:rPr>
          <w:rFonts w:hint="eastAsia"/>
          <w:lang w:eastAsia="zh-TW"/>
        </w:rPr>
        <w:t>之</w:t>
      </w:r>
      <w:r w:rsidR="00574BB8" w:rsidRPr="002A0B4A">
        <w:rPr>
          <w:rFonts w:hint="eastAsia"/>
          <w:lang w:eastAsia="zh-TW"/>
        </w:rPr>
        <w:t>TESG永續發展指標</w:t>
      </w:r>
      <w:r w:rsidR="00FF6ED0" w:rsidRPr="002A0B4A">
        <w:rPr>
          <w:rFonts w:hint="eastAsia"/>
          <w:lang w:eastAsia="zh-TW"/>
        </w:rPr>
        <w:t>評級結果</w:t>
      </w:r>
      <w:r w:rsidR="00184A47" w:rsidRPr="002A0B4A">
        <w:rPr>
          <w:rFonts w:hint="eastAsia"/>
          <w:lang w:eastAsia="zh-TW"/>
        </w:rPr>
        <w:t>，</w:t>
      </w:r>
      <w:r w:rsidR="00184A47">
        <w:rPr>
          <w:rFonts w:hint="eastAsia"/>
          <w:lang w:eastAsia="zh-TW"/>
        </w:rPr>
        <w:t>以提升檢核作業之效率及正確性</w:t>
      </w:r>
      <w:r w:rsidR="00DA5E0D">
        <w:rPr>
          <w:rFonts w:hint="eastAsia"/>
          <w:lang w:eastAsia="zh-TW"/>
        </w:rPr>
        <w:t>。</w:t>
      </w:r>
      <w:r w:rsidR="00AD05F1">
        <w:rPr>
          <w:rFonts w:hint="eastAsia"/>
          <w:lang w:eastAsia="zh-TW"/>
        </w:rPr>
        <w:t>為發揮金融影響力，有效支援企業</w:t>
      </w:r>
      <w:r w:rsidR="00AD05F1">
        <w:rPr>
          <w:rFonts w:hint="eastAsia"/>
        </w:rPr>
        <w:t>轉型與永續發展</w:t>
      </w:r>
      <w:r w:rsidR="00AD05F1">
        <w:rPr>
          <w:rFonts w:hint="eastAsia"/>
          <w:lang w:eastAsia="zh-TW"/>
        </w:rPr>
        <w:t>，</w:t>
      </w:r>
      <w:r w:rsidRPr="00184A47">
        <w:rPr>
          <w:rFonts w:hint="eastAsia"/>
          <w:lang w:eastAsia="zh-TW"/>
        </w:rPr>
        <w:t>允宜</w:t>
      </w:r>
      <w:r w:rsidRPr="00184A47">
        <w:rPr>
          <w:rFonts w:hint="eastAsia"/>
          <w:lang w:eastAsia="zh-TW"/>
        </w:rPr>
        <w:lastRenderedPageBreak/>
        <w:t>持續精進並落實永續</w:t>
      </w:r>
      <w:r w:rsidR="00574BB8">
        <w:rPr>
          <w:rFonts w:hint="eastAsia"/>
          <w:lang w:eastAsia="zh-TW"/>
        </w:rPr>
        <w:t>相關</w:t>
      </w:r>
      <w:r w:rsidRPr="00184A47">
        <w:rPr>
          <w:rFonts w:hint="eastAsia"/>
          <w:lang w:eastAsia="zh-TW"/>
        </w:rPr>
        <w:t>授信之管理</w:t>
      </w:r>
      <w:r w:rsidR="007B2C06">
        <w:rPr>
          <w:rFonts w:hint="eastAsia"/>
          <w:lang w:eastAsia="zh-TW"/>
        </w:rPr>
        <w:t>措施</w:t>
      </w:r>
      <w:r w:rsidRPr="00184A47">
        <w:rPr>
          <w:rFonts w:hint="eastAsia"/>
          <w:lang w:eastAsia="zh-TW"/>
        </w:rPr>
        <w:t>，俾</w:t>
      </w:r>
      <w:r w:rsidR="00AD05F1">
        <w:rPr>
          <w:rFonts w:hint="eastAsia"/>
          <w:lang w:eastAsia="zh-TW"/>
        </w:rPr>
        <w:t>達淨零</w:t>
      </w:r>
      <w:r w:rsidR="00C33F27">
        <w:rPr>
          <w:rFonts w:hint="eastAsia"/>
          <w:lang w:eastAsia="zh-TW"/>
        </w:rPr>
        <w:t>排放</w:t>
      </w:r>
      <w:r w:rsidR="00AD05F1">
        <w:rPr>
          <w:rFonts w:hint="eastAsia"/>
          <w:lang w:eastAsia="zh-TW"/>
        </w:rPr>
        <w:t>之政策目標</w:t>
      </w:r>
      <w:r w:rsidRPr="00184A47">
        <w:rPr>
          <w:rFonts w:hint="eastAsia"/>
          <w:lang w:eastAsia="zh-TW"/>
        </w:rPr>
        <w:t>。</w:t>
      </w:r>
    </w:p>
    <w:p w:rsidR="006E2493" w:rsidRDefault="006E2493" w:rsidP="006E2493">
      <w:pPr>
        <w:pStyle w:val="142"/>
        <w:spacing w:before="240"/>
        <w:ind w:rightChars="-250" w:right="-708" w:hanging="1"/>
        <w:rPr>
          <w:b/>
          <w:bCs/>
          <w:sz w:val="28"/>
        </w:rPr>
      </w:pPr>
      <w:bookmarkStart w:id="4" w:name="_Hlk223963716"/>
      <w:r w:rsidRPr="00315E10">
        <w:rPr>
          <w:rFonts w:hint="eastAsia"/>
          <w:b/>
          <w:bCs/>
          <w:sz w:val="28"/>
        </w:rPr>
        <w:t>表</w:t>
      </w:r>
      <w:r>
        <w:rPr>
          <w:rFonts w:hint="eastAsia"/>
          <w:b/>
          <w:bCs/>
          <w:sz w:val="28"/>
          <w:lang w:eastAsia="zh-TW"/>
        </w:rPr>
        <w:t>1</w:t>
      </w:r>
      <w:r>
        <w:rPr>
          <w:rFonts w:hint="eastAsia"/>
          <w:b/>
          <w:bCs/>
          <w:sz w:val="28"/>
        </w:rPr>
        <w:t xml:space="preserve">  臺灣土地銀行1</w:t>
      </w:r>
      <w:r>
        <w:rPr>
          <w:rFonts w:hint="eastAsia"/>
          <w:b/>
          <w:bCs/>
          <w:sz w:val="28"/>
          <w:lang w:eastAsia="zh-TW"/>
        </w:rPr>
        <w:t>11</w:t>
      </w:r>
      <w:r>
        <w:rPr>
          <w:rFonts w:hint="eastAsia"/>
          <w:b/>
          <w:bCs/>
          <w:sz w:val="28"/>
        </w:rPr>
        <w:t>至11</w:t>
      </w:r>
      <w:r>
        <w:rPr>
          <w:b/>
          <w:bCs/>
          <w:sz w:val="28"/>
          <w:lang w:eastAsia="zh-TW"/>
        </w:rPr>
        <w:t>3</w:t>
      </w:r>
      <w:r>
        <w:rPr>
          <w:rFonts w:hint="eastAsia"/>
          <w:b/>
          <w:bCs/>
          <w:sz w:val="28"/>
        </w:rPr>
        <w:t>年</w:t>
      </w:r>
      <w:r>
        <w:rPr>
          <w:rFonts w:hint="eastAsia"/>
          <w:b/>
          <w:bCs/>
          <w:sz w:val="28"/>
          <w:lang w:eastAsia="zh-TW"/>
        </w:rPr>
        <w:t>底與永續</w:t>
      </w:r>
      <w:r w:rsidRPr="00037D0B">
        <w:rPr>
          <w:rFonts w:hint="eastAsia"/>
          <w:b/>
          <w:bCs/>
          <w:sz w:val="28"/>
        </w:rPr>
        <w:t>相關授信</w:t>
      </w:r>
      <w:r>
        <w:rPr>
          <w:rFonts w:hint="eastAsia"/>
          <w:b/>
          <w:bCs/>
          <w:sz w:val="28"/>
        </w:rPr>
        <w:t>情形</w:t>
      </w:r>
      <w:r>
        <w:rPr>
          <w:rFonts w:hint="eastAsia"/>
          <w:b/>
          <w:bCs/>
          <w:sz w:val="28"/>
          <w:lang w:eastAsia="zh-TW"/>
        </w:rPr>
        <w:t>一覽表</w:t>
      </w:r>
    </w:p>
    <w:p w:rsidR="006E2493" w:rsidRPr="000F1905" w:rsidRDefault="006E2493" w:rsidP="006E2493">
      <w:pPr>
        <w:pStyle w:val="2"/>
        <w:ind w:leftChars="-50" w:left="850" w:rightChars="-200" w:right="-566" w:hangingChars="350" w:hanging="992"/>
        <w:rPr>
          <w:rFonts w:hint="eastAsia"/>
          <w:lang w:eastAsia="zh-TW"/>
        </w:rPr>
      </w:pPr>
      <w:r>
        <w:rPr>
          <w:rFonts w:hint="eastAsia"/>
          <w:b/>
          <w:bCs/>
        </w:rPr>
        <w:t xml:space="preserve">                                           </w:t>
      </w:r>
      <w:r>
        <w:rPr>
          <w:b/>
          <w:bCs/>
        </w:rPr>
        <w:t xml:space="preserve">  </w:t>
      </w:r>
      <w:r>
        <w:rPr>
          <w:rFonts w:hint="eastAsia"/>
          <w:b/>
          <w:bCs/>
          <w:lang w:eastAsia="zh-TW"/>
        </w:rPr>
        <w:t xml:space="preserve">   </w:t>
      </w:r>
      <w:r w:rsidRPr="009247F9">
        <w:rPr>
          <w:sz w:val="24"/>
          <w:szCs w:val="24"/>
        </w:rPr>
        <w:t>單位：新臺幣億元</w:t>
      </w:r>
      <w:r>
        <w:rPr>
          <w:rFonts w:hint="eastAsia"/>
          <w:sz w:val="24"/>
          <w:szCs w:val="24"/>
          <w:lang w:eastAsia="zh-TW"/>
        </w:rPr>
        <w:t>;</w:t>
      </w:r>
      <w:r>
        <w:rPr>
          <w:sz w:val="24"/>
          <w:szCs w:val="24"/>
          <w:lang w:eastAsia="zh-TW"/>
        </w:rPr>
        <w:t>%</w:t>
      </w:r>
    </w:p>
    <w:tbl>
      <w:tblPr>
        <w:tblW w:w="8789" w:type="dxa"/>
        <w:tblInd w:w="57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3767"/>
        <w:gridCol w:w="1674"/>
        <w:gridCol w:w="1674"/>
        <w:gridCol w:w="1674"/>
      </w:tblGrid>
      <w:tr w:rsidR="006E2493" w:rsidRPr="007A1061" w:rsidTr="00590F88">
        <w:trPr>
          <w:trHeight w:val="507"/>
          <w:tblHeader/>
        </w:trPr>
        <w:tc>
          <w:tcPr>
            <w:tcW w:w="3767" w:type="dxa"/>
            <w:tcBorders>
              <w:top w:val="single" w:sz="12" w:space="0" w:color="auto"/>
              <w:bottom w:val="single" w:sz="6" w:space="0" w:color="auto"/>
              <w:tl2br w:val="single" w:sz="6" w:space="0" w:color="auto"/>
            </w:tcBorders>
            <w:shd w:val="clear" w:color="auto" w:fill="auto"/>
          </w:tcPr>
          <w:p w:rsidR="006E2493" w:rsidRDefault="00C51961" w:rsidP="00590F88">
            <w:pPr>
              <w:pStyle w:val="142"/>
              <w:rPr>
                <w:b/>
                <w:lang w:eastAsia="zh-TW"/>
              </w:rPr>
            </w:pPr>
            <w:r>
              <w:rPr>
                <w:rFonts w:hint="eastAsia"/>
                <w:b/>
                <w:lang w:eastAsia="zh-TW"/>
              </w:rPr>
              <w:t xml:space="preserve">                         年底</w:t>
            </w:r>
          </w:p>
          <w:p w:rsidR="00C51961" w:rsidRPr="00F25E88" w:rsidRDefault="00C51961" w:rsidP="00590F88">
            <w:pPr>
              <w:pStyle w:val="142"/>
              <w:rPr>
                <w:rFonts w:hint="eastAsia"/>
                <w:b/>
                <w:lang w:eastAsia="zh-TW"/>
              </w:rPr>
            </w:pPr>
            <w:r>
              <w:rPr>
                <w:rFonts w:hint="eastAsia"/>
                <w:b/>
                <w:lang w:eastAsia="zh-TW"/>
              </w:rPr>
              <w:t>項目</w:t>
            </w:r>
          </w:p>
        </w:tc>
        <w:tc>
          <w:tcPr>
            <w:tcW w:w="1674" w:type="dxa"/>
            <w:shd w:val="clear" w:color="auto" w:fill="auto"/>
            <w:vAlign w:val="center"/>
          </w:tcPr>
          <w:p w:rsidR="006E2493" w:rsidRPr="00F25E88" w:rsidRDefault="006E2493" w:rsidP="00590F88">
            <w:pPr>
              <w:pStyle w:val="142"/>
              <w:jc w:val="center"/>
              <w:rPr>
                <w:b/>
              </w:rPr>
            </w:pPr>
            <w:r w:rsidRPr="00F25E88">
              <w:rPr>
                <w:b/>
              </w:rPr>
              <w:t>111</w:t>
            </w:r>
          </w:p>
        </w:tc>
        <w:tc>
          <w:tcPr>
            <w:tcW w:w="1674" w:type="dxa"/>
            <w:vAlign w:val="center"/>
          </w:tcPr>
          <w:p w:rsidR="006E2493" w:rsidRPr="00F25E88" w:rsidRDefault="006E2493" w:rsidP="00590F88">
            <w:pPr>
              <w:pStyle w:val="142"/>
              <w:jc w:val="center"/>
              <w:rPr>
                <w:b/>
              </w:rPr>
            </w:pPr>
            <w:r w:rsidRPr="00F25E88">
              <w:rPr>
                <w:b/>
              </w:rPr>
              <w:t>112</w:t>
            </w:r>
          </w:p>
        </w:tc>
        <w:tc>
          <w:tcPr>
            <w:tcW w:w="1674" w:type="dxa"/>
            <w:vAlign w:val="center"/>
          </w:tcPr>
          <w:p w:rsidR="006E2493" w:rsidRPr="00F25E88" w:rsidRDefault="006E2493" w:rsidP="00A44F59">
            <w:pPr>
              <w:pStyle w:val="142"/>
              <w:jc w:val="center"/>
              <w:rPr>
                <w:b/>
              </w:rPr>
            </w:pPr>
            <w:r w:rsidRPr="00F25E88">
              <w:rPr>
                <w:b/>
              </w:rPr>
              <w:t>113</w:t>
            </w:r>
          </w:p>
        </w:tc>
      </w:tr>
      <w:tr w:rsidR="00A44F59" w:rsidRPr="007A1061" w:rsidTr="00F57184">
        <w:trPr>
          <w:trHeight w:val="397"/>
        </w:trPr>
        <w:tc>
          <w:tcPr>
            <w:tcW w:w="3767" w:type="dxa"/>
            <w:tcBorders>
              <w:top w:val="single" w:sz="6" w:space="0" w:color="auto"/>
            </w:tcBorders>
            <w:shd w:val="clear" w:color="auto" w:fill="auto"/>
            <w:vAlign w:val="center"/>
          </w:tcPr>
          <w:p w:rsidR="00A44F59" w:rsidRPr="007A1061" w:rsidRDefault="00A44F59" w:rsidP="00A44F59">
            <w:pPr>
              <w:pStyle w:val="142"/>
              <w:rPr>
                <w:rFonts w:hint="eastAsia"/>
              </w:rPr>
            </w:pPr>
            <w:r>
              <w:rPr>
                <w:rFonts w:hint="eastAsia"/>
                <w:lang w:eastAsia="zh-TW"/>
              </w:rPr>
              <w:t>永續相關授信</w:t>
            </w:r>
            <w:r w:rsidRPr="007A1061">
              <w:t>餘額</w:t>
            </w:r>
            <w:r w:rsidRPr="007A1061">
              <w:rPr>
                <w:rFonts w:hint="eastAsia"/>
              </w:rPr>
              <w:t>(</w:t>
            </w:r>
            <w:r w:rsidRPr="007A1061">
              <w:t>A)</w:t>
            </w:r>
          </w:p>
        </w:tc>
        <w:tc>
          <w:tcPr>
            <w:tcW w:w="1674" w:type="dxa"/>
            <w:shd w:val="clear" w:color="auto" w:fill="auto"/>
            <w:vAlign w:val="center"/>
          </w:tcPr>
          <w:p w:rsidR="00A44F59" w:rsidRPr="00EE7D84" w:rsidRDefault="00A44F59" w:rsidP="00A44F59">
            <w:pPr>
              <w:pStyle w:val="142"/>
              <w:jc w:val="right"/>
              <w:rPr>
                <w:rFonts w:hint="eastAsia"/>
                <w:lang w:eastAsia="zh-TW"/>
              </w:rPr>
            </w:pPr>
            <w:r>
              <w:rPr>
                <w:rFonts w:hint="eastAsia"/>
                <w:lang w:eastAsia="zh-TW"/>
              </w:rPr>
              <w:t>435.88</w:t>
            </w:r>
          </w:p>
        </w:tc>
        <w:tc>
          <w:tcPr>
            <w:tcW w:w="1674" w:type="dxa"/>
            <w:vAlign w:val="center"/>
          </w:tcPr>
          <w:p w:rsidR="00A44F59" w:rsidRPr="00EE7D84" w:rsidRDefault="00A44F59" w:rsidP="00A44F59">
            <w:pPr>
              <w:pStyle w:val="142"/>
              <w:jc w:val="right"/>
              <w:rPr>
                <w:rFonts w:hint="eastAsia"/>
                <w:lang w:eastAsia="zh-TW"/>
              </w:rPr>
            </w:pPr>
            <w:r>
              <w:rPr>
                <w:rFonts w:hint="eastAsia"/>
                <w:lang w:eastAsia="zh-TW"/>
              </w:rPr>
              <w:t>940.21</w:t>
            </w:r>
          </w:p>
        </w:tc>
        <w:tc>
          <w:tcPr>
            <w:tcW w:w="1674" w:type="dxa"/>
            <w:vAlign w:val="center"/>
          </w:tcPr>
          <w:p w:rsidR="00A44F59" w:rsidRPr="00EE7D84" w:rsidRDefault="00A44F59" w:rsidP="00A44F59">
            <w:pPr>
              <w:pStyle w:val="142"/>
              <w:jc w:val="right"/>
              <w:rPr>
                <w:rFonts w:hint="eastAsia"/>
                <w:lang w:eastAsia="zh-TW"/>
              </w:rPr>
            </w:pPr>
            <w:r w:rsidRPr="00CF07F4">
              <w:t>1,</w:t>
            </w:r>
            <w:r>
              <w:rPr>
                <w:rFonts w:hint="eastAsia"/>
                <w:lang w:eastAsia="zh-TW"/>
              </w:rPr>
              <w:t>988.92</w:t>
            </w:r>
          </w:p>
        </w:tc>
      </w:tr>
      <w:tr w:rsidR="00A44F59" w:rsidRPr="007A1061" w:rsidTr="00F57184">
        <w:trPr>
          <w:trHeight w:val="397"/>
        </w:trPr>
        <w:tc>
          <w:tcPr>
            <w:tcW w:w="3767" w:type="dxa"/>
            <w:tcBorders>
              <w:top w:val="single" w:sz="6" w:space="0" w:color="auto"/>
            </w:tcBorders>
            <w:shd w:val="clear" w:color="auto" w:fill="auto"/>
            <w:vAlign w:val="center"/>
          </w:tcPr>
          <w:p w:rsidR="00A44F59" w:rsidRPr="007A1061" w:rsidRDefault="00A44F59" w:rsidP="00A44F59">
            <w:pPr>
              <w:pStyle w:val="142"/>
              <w:rPr>
                <w:rFonts w:hint="eastAsia"/>
              </w:rPr>
            </w:pPr>
            <w:r w:rsidRPr="007A1061">
              <w:rPr>
                <w:rFonts w:hint="eastAsia"/>
              </w:rPr>
              <w:t>總放款(B</w:t>
            </w:r>
            <w:r w:rsidRPr="007A1061">
              <w:t>)</w:t>
            </w:r>
          </w:p>
        </w:tc>
        <w:tc>
          <w:tcPr>
            <w:tcW w:w="1674" w:type="dxa"/>
            <w:shd w:val="clear" w:color="auto" w:fill="auto"/>
            <w:vAlign w:val="center"/>
          </w:tcPr>
          <w:p w:rsidR="00A44F59" w:rsidRPr="00EE7D84" w:rsidRDefault="00A44F59" w:rsidP="00A44F59">
            <w:pPr>
              <w:pStyle w:val="142"/>
              <w:jc w:val="right"/>
            </w:pPr>
            <w:r w:rsidRPr="00EE7D84">
              <w:t>23,102.99</w:t>
            </w:r>
          </w:p>
        </w:tc>
        <w:tc>
          <w:tcPr>
            <w:tcW w:w="1674" w:type="dxa"/>
            <w:vAlign w:val="center"/>
          </w:tcPr>
          <w:p w:rsidR="00A44F59" w:rsidRPr="00EE7D84" w:rsidRDefault="00A44F59" w:rsidP="00A44F59">
            <w:pPr>
              <w:pStyle w:val="142"/>
              <w:jc w:val="right"/>
            </w:pPr>
            <w:r w:rsidRPr="00EE7D84">
              <w:t>22,948</w:t>
            </w:r>
            <w:r w:rsidR="0064761F">
              <w:rPr>
                <w:rFonts w:hint="eastAsia"/>
                <w:lang w:eastAsia="zh-TW"/>
              </w:rPr>
              <w:t>.00</w:t>
            </w:r>
          </w:p>
        </w:tc>
        <w:tc>
          <w:tcPr>
            <w:tcW w:w="1674" w:type="dxa"/>
            <w:vAlign w:val="center"/>
          </w:tcPr>
          <w:p w:rsidR="00A44F59" w:rsidRDefault="0064761F" w:rsidP="00A44F59">
            <w:pPr>
              <w:pStyle w:val="142"/>
              <w:jc w:val="right"/>
            </w:pPr>
            <w:r>
              <w:rPr>
                <w:rFonts w:hint="eastAsia"/>
                <w:lang w:eastAsia="zh-TW"/>
              </w:rPr>
              <w:t>24</w:t>
            </w:r>
            <w:r w:rsidR="00A44F59" w:rsidRPr="00EE7D84">
              <w:t>,</w:t>
            </w:r>
            <w:r>
              <w:rPr>
                <w:rFonts w:hint="eastAsia"/>
                <w:lang w:eastAsia="zh-TW"/>
              </w:rPr>
              <w:t>432</w:t>
            </w:r>
            <w:r w:rsidR="00A44F59" w:rsidRPr="00EE7D84">
              <w:t>.1</w:t>
            </w:r>
            <w:r>
              <w:rPr>
                <w:rFonts w:hint="eastAsia"/>
                <w:lang w:eastAsia="zh-TW"/>
              </w:rPr>
              <w:t>5</w:t>
            </w:r>
          </w:p>
        </w:tc>
      </w:tr>
      <w:tr w:rsidR="00A44F59" w:rsidRPr="007A1061" w:rsidTr="00F57184">
        <w:trPr>
          <w:trHeight w:val="397"/>
        </w:trPr>
        <w:tc>
          <w:tcPr>
            <w:tcW w:w="3767" w:type="dxa"/>
            <w:shd w:val="clear" w:color="auto" w:fill="auto"/>
            <w:vAlign w:val="center"/>
          </w:tcPr>
          <w:p w:rsidR="00A44F59" w:rsidRPr="007A1061" w:rsidRDefault="00A44F59" w:rsidP="00A44F59">
            <w:pPr>
              <w:pStyle w:val="142"/>
            </w:pPr>
            <w:r>
              <w:rPr>
                <w:rFonts w:hint="eastAsia"/>
                <w:lang w:eastAsia="zh-TW"/>
              </w:rPr>
              <w:t>永續相關授信</w:t>
            </w:r>
            <w:r w:rsidRPr="007A1061">
              <w:t>餘額</w:t>
            </w:r>
            <w:r w:rsidRPr="007A1061">
              <w:rPr>
                <w:rFonts w:hint="eastAsia"/>
              </w:rPr>
              <w:t>占總放款比率</w:t>
            </w:r>
          </w:p>
          <w:p w:rsidR="00A44F59" w:rsidRPr="007A1061" w:rsidRDefault="00A44F59" w:rsidP="00A44F59">
            <w:pPr>
              <w:pStyle w:val="142"/>
            </w:pPr>
            <w:r w:rsidRPr="007A1061">
              <w:rPr>
                <w:rFonts w:hint="eastAsia"/>
              </w:rPr>
              <w:t>(</w:t>
            </w:r>
            <w:r>
              <w:rPr>
                <w:rFonts w:hint="eastAsia"/>
                <w:lang w:eastAsia="zh-TW"/>
              </w:rPr>
              <w:t>C</w:t>
            </w:r>
            <w:r w:rsidRPr="007A1061">
              <w:rPr>
                <w:rFonts w:hint="eastAsia"/>
              </w:rPr>
              <w:t>)</w:t>
            </w:r>
            <w:r w:rsidRPr="007A1061">
              <w:t>=</w:t>
            </w:r>
            <w:r w:rsidRPr="007A1061">
              <w:rPr>
                <w:rFonts w:hint="eastAsia"/>
              </w:rPr>
              <w:t>(</w:t>
            </w:r>
            <w:r w:rsidRPr="007A1061">
              <w:t>A</w:t>
            </w:r>
            <w:r w:rsidRPr="007A1061">
              <w:rPr>
                <w:rFonts w:hint="eastAsia"/>
              </w:rPr>
              <w:t>)</w:t>
            </w:r>
            <w:r w:rsidRPr="007A1061">
              <w:t>/</w:t>
            </w:r>
            <w:r w:rsidRPr="007A1061">
              <w:rPr>
                <w:rFonts w:hint="eastAsia"/>
              </w:rPr>
              <w:t>(B)×100%</w:t>
            </w:r>
          </w:p>
        </w:tc>
        <w:tc>
          <w:tcPr>
            <w:tcW w:w="1674" w:type="dxa"/>
            <w:shd w:val="clear" w:color="auto" w:fill="auto"/>
            <w:vAlign w:val="center"/>
          </w:tcPr>
          <w:p w:rsidR="00A44F59" w:rsidRPr="00CF07F4" w:rsidRDefault="00A44F59" w:rsidP="00A44F59">
            <w:pPr>
              <w:pStyle w:val="142"/>
              <w:jc w:val="right"/>
            </w:pPr>
            <w:r w:rsidRPr="00CF07F4">
              <w:t>1.</w:t>
            </w:r>
            <w:r w:rsidR="001F6888">
              <w:rPr>
                <w:rFonts w:hint="eastAsia"/>
                <w:lang w:eastAsia="zh-TW"/>
              </w:rPr>
              <w:t>89</w:t>
            </w:r>
          </w:p>
        </w:tc>
        <w:tc>
          <w:tcPr>
            <w:tcW w:w="1674" w:type="dxa"/>
            <w:vAlign w:val="center"/>
          </w:tcPr>
          <w:p w:rsidR="00A44F59" w:rsidRPr="00CF07F4" w:rsidRDefault="00A44F59" w:rsidP="00A44F59">
            <w:pPr>
              <w:pStyle w:val="142"/>
              <w:jc w:val="right"/>
            </w:pPr>
            <w:r w:rsidRPr="00CF07F4">
              <w:t>4.</w:t>
            </w:r>
            <w:r w:rsidR="001F6888">
              <w:rPr>
                <w:rFonts w:hint="eastAsia"/>
                <w:lang w:eastAsia="zh-TW"/>
              </w:rPr>
              <w:t>10</w:t>
            </w:r>
          </w:p>
        </w:tc>
        <w:tc>
          <w:tcPr>
            <w:tcW w:w="1674" w:type="dxa"/>
            <w:vAlign w:val="center"/>
          </w:tcPr>
          <w:p w:rsidR="00A44F59" w:rsidRDefault="001F6888" w:rsidP="00A44F59">
            <w:pPr>
              <w:pStyle w:val="142"/>
              <w:jc w:val="right"/>
            </w:pPr>
            <w:r>
              <w:rPr>
                <w:rFonts w:hint="eastAsia"/>
                <w:lang w:eastAsia="zh-TW"/>
              </w:rPr>
              <w:t>8.14</w:t>
            </w:r>
          </w:p>
        </w:tc>
      </w:tr>
    </w:tbl>
    <w:p w:rsidR="006E2493" w:rsidRDefault="006E2493" w:rsidP="00E83289">
      <w:pPr>
        <w:pStyle w:val="142"/>
        <w:ind w:left="1167" w:rightChars="-100" w:right="-283" w:hangingChars="480" w:hanging="1167"/>
        <w:rPr>
          <w:bCs/>
          <w:lang w:eastAsia="zh-TW"/>
        </w:rPr>
      </w:pPr>
      <w:r>
        <w:rPr>
          <w:rFonts w:hint="eastAsia"/>
          <w:bCs/>
          <w:lang w:eastAsia="zh-TW"/>
        </w:rPr>
        <w:t>說    明：據臺灣土地銀行提供說明，本表係</w:t>
      </w:r>
      <w:r w:rsidR="00B1193E">
        <w:rPr>
          <w:rFonts w:hint="eastAsia"/>
          <w:bCs/>
          <w:lang w:eastAsia="zh-TW"/>
        </w:rPr>
        <w:t>依</w:t>
      </w:r>
      <w:r>
        <w:rPr>
          <w:rFonts w:hint="eastAsia"/>
          <w:bCs/>
          <w:lang w:eastAsia="zh-TW"/>
        </w:rPr>
        <w:t>財團法人聯合徵信中心</w:t>
      </w:r>
      <w:r w:rsidR="00B1193E">
        <w:rPr>
          <w:rFonts w:hint="eastAsia"/>
          <w:bCs/>
          <w:lang w:eastAsia="zh-TW"/>
        </w:rPr>
        <w:t>所訂</w:t>
      </w:r>
      <w:r w:rsidR="00F46907">
        <w:rPr>
          <w:rFonts w:hint="eastAsia"/>
          <w:bCs/>
          <w:lang w:eastAsia="zh-TW"/>
        </w:rPr>
        <w:t>「</w:t>
      </w:r>
      <w:r w:rsidR="00F46907" w:rsidRPr="00F46907">
        <w:rPr>
          <w:rFonts w:hint="eastAsia"/>
          <w:bCs/>
          <w:lang w:eastAsia="zh-TW"/>
        </w:rPr>
        <w:t>金融機構授信資料報送作業要點</w:t>
      </w:r>
      <w:r w:rsidR="00F46907">
        <w:rPr>
          <w:rFonts w:hint="eastAsia"/>
          <w:bCs/>
          <w:lang w:eastAsia="zh-TW"/>
        </w:rPr>
        <w:t>」之</w:t>
      </w:r>
      <w:r w:rsidR="00ED6CFC" w:rsidRPr="00ED6CFC">
        <w:rPr>
          <w:bCs/>
          <w:lang w:val="en-US" w:eastAsia="zh-TW"/>
        </w:rPr>
        <w:t>「綠色授信、永續績效連結授信暨新增社會責任授信認定原則及規範」</w:t>
      </w:r>
      <w:r>
        <w:rPr>
          <w:rFonts w:hint="eastAsia"/>
          <w:bCs/>
          <w:lang w:eastAsia="zh-TW"/>
        </w:rPr>
        <w:t>填列，</w:t>
      </w:r>
      <w:r w:rsidR="00E83289">
        <w:rPr>
          <w:rFonts w:hint="eastAsia"/>
          <w:bCs/>
          <w:lang w:eastAsia="zh-TW"/>
        </w:rPr>
        <w:t>如授信案件有同時符合</w:t>
      </w:r>
      <w:r w:rsidR="00E83289" w:rsidRPr="00ED6CFC">
        <w:rPr>
          <w:bCs/>
          <w:lang w:val="en-US" w:eastAsia="zh-TW"/>
        </w:rPr>
        <w:t>綠色授信、永續績效連結授信</w:t>
      </w:r>
      <w:r w:rsidR="00E83289">
        <w:rPr>
          <w:rFonts w:hint="eastAsia"/>
          <w:bCs/>
          <w:lang w:val="en-US" w:eastAsia="zh-TW"/>
        </w:rPr>
        <w:t>或社</w:t>
      </w:r>
      <w:r w:rsidR="00E83289" w:rsidRPr="00ED6CFC">
        <w:rPr>
          <w:bCs/>
          <w:lang w:val="en-US" w:eastAsia="zh-TW"/>
        </w:rPr>
        <w:t>會責任授信</w:t>
      </w:r>
      <w:r w:rsidR="00E83289">
        <w:rPr>
          <w:rFonts w:hint="eastAsia"/>
          <w:bCs/>
          <w:lang w:val="en-US" w:eastAsia="zh-TW"/>
        </w:rPr>
        <w:t>之情形，則不重複計算；</w:t>
      </w:r>
      <w:r w:rsidR="00B1193E">
        <w:rPr>
          <w:rFonts w:hint="eastAsia"/>
          <w:bCs/>
          <w:lang w:val="en-US" w:eastAsia="zh-TW"/>
        </w:rPr>
        <w:t>另</w:t>
      </w:r>
      <w:r w:rsidR="00E83289">
        <w:rPr>
          <w:rFonts w:hint="eastAsia"/>
          <w:bCs/>
          <w:lang w:eastAsia="zh-TW"/>
        </w:rPr>
        <w:t>因</w:t>
      </w:r>
      <w:r>
        <w:rPr>
          <w:rFonts w:hint="eastAsia"/>
          <w:bCs/>
          <w:lang w:eastAsia="zh-TW"/>
        </w:rPr>
        <w:t>該中心於111年始建置報送欄位，爰</w:t>
      </w:r>
      <w:r w:rsidR="00B1193E">
        <w:rPr>
          <w:rFonts w:hint="eastAsia"/>
          <w:bCs/>
          <w:lang w:eastAsia="zh-TW"/>
        </w:rPr>
        <w:t>臺灣土地銀行僅</w:t>
      </w:r>
      <w:r w:rsidR="002B48F1">
        <w:rPr>
          <w:rFonts w:hint="eastAsia"/>
          <w:bCs/>
          <w:lang w:eastAsia="zh-TW"/>
        </w:rPr>
        <w:t>提供</w:t>
      </w:r>
      <w:r>
        <w:rPr>
          <w:rFonts w:hint="eastAsia"/>
          <w:bCs/>
          <w:lang w:eastAsia="zh-TW"/>
        </w:rPr>
        <w:t>111年起</w:t>
      </w:r>
      <w:r w:rsidR="002B48F1">
        <w:rPr>
          <w:rFonts w:hint="eastAsia"/>
          <w:bCs/>
          <w:lang w:eastAsia="zh-TW"/>
        </w:rPr>
        <w:t>相關</w:t>
      </w:r>
      <w:r>
        <w:rPr>
          <w:rFonts w:hint="eastAsia"/>
          <w:bCs/>
          <w:lang w:eastAsia="zh-TW"/>
        </w:rPr>
        <w:t>資</w:t>
      </w:r>
      <w:r w:rsidR="00B1193E">
        <w:rPr>
          <w:rFonts w:hint="eastAsia"/>
          <w:bCs/>
          <w:lang w:eastAsia="zh-TW"/>
        </w:rPr>
        <w:t>訊</w:t>
      </w:r>
      <w:r>
        <w:rPr>
          <w:rFonts w:hint="eastAsia"/>
          <w:bCs/>
          <w:lang w:eastAsia="zh-TW"/>
        </w:rPr>
        <w:t>。</w:t>
      </w:r>
    </w:p>
    <w:p w:rsidR="006E2493" w:rsidRDefault="006E2493" w:rsidP="006E2493">
      <w:pPr>
        <w:pStyle w:val="142"/>
        <w:ind w:left="1073" w:rightChars="-100" w:right="-283" w:hangingChars="441" w:hanging="1073"/>
        <w:jc w:val="both"/>
        <w:rPr>
          <w:bCs/>
        </w:rPr>
      </w:pPr>
      <w:r w:rsidRPr="00DE1E39">
        <w:rPr>
          <w:rFonts w:hint="eastAsia"/>
          <w:bCs/>
        </w:rPr>
        <w:t>資料來源</w:t>
      </w:r>
      <w:r>
        <w:rPr>
          <w:rFonts w:hint="eastAsia"/>
          <w:bCs/>
        </w:rPr>
        <w:t>：臺灣土地銀行，本中心彙製。</w:t>
      </w:r>
      <w:bookmarkEnd w:id="4"/>
    </w:p>
    <w:p w:rsidR="00D0400B" w:rsidRDefault="006E2493" w:rsidP="001265FB">
      <w:pPr>
        <w:ind w:left="566" w:firstLine="566"/>
      </w:pPr>
      <w:r w:rsidRPr="008A0934">
        <w:rPr>
          <w:rFonts w:hint="eastAsia"/>
        </w:rPr>
        <w:t>綜上</w:t>
      </w:r>
      <w:r w:rsidRPr="00E3022A">
        <w:rPr>
          <w:rFonts w:hint="eastAsia"/>
        </w:rPr>
        <w:t>，配合政府淨零排放政策，臺灣土地銀行採取多項措施以落實責任授信，對永續相關領域之授信餘額</w:t>
      </w:r>
      <w:r>
        <w:rPr>
          <w:rFonts w:hint="eastAsia"/>
        </w:rPr>
        <w:t>及其占總放款比率</w:t>
      </w:r>
      <w:r w:rsidRPr="00E3022A">
        <w:rPr>
          <w:rFonts w:hint="eastAsia"/>
        </w:rPr>
        <w:t>於111至113年間</w:t>
      </w:r>
      <w:r w:rsidR="00C65007">
        <w:rPr>
          <w:rFonts w:hint="eastAsia"/>
        </w:rPr>
        <w:t>亦</w:t>
      </w:r>
      <w:r w:rsidRPr="00E3022A">
        <w:rPr>
          <w:rFonts w:hint="eastAsia"/>
        </w:rPr>
        <w:t>逐年成長，惟</w:t>
      </w:r>
      <w:r w:rsidR="00A3270E" w:rsidRPr="00A3270E">
        <w:rPr>
          <w:rFonts w:hint="eastAsia"/>
        </w:rPr>
        <w:t>審計部指出部分分行有未確實辦理企業ESG授信檢核作業之情</w:t>
      </w:r>
      <w:r w:rsidR="008C0ABF">
        <w:rPr>
          <w:rFonts w:hint="eastAsia"/>
        </w:rPr>
        <w:t>事</w:t>
      </w:r>
      <w:r w:rsidR="00A3270E" w:rsidRPr="00A3270E">
        <w:rPr>
          <w:rFonts w:hint="eastAsia"/>
        </w:rPr>
        <w:t>，且檢核內容之設定亦有精進空間</w:t>
      </w:r>
      <w:r>
        <w:rPr>
          <w:rFonts w:hint="eastAsia"/>
        </w:rPr>
        <w:t>，允宜確切落實相關授信管理，俾發揮金融機構影響力，有效支</w:t>
      </w:r>
      <w:r w:rsidR="001265FB">
        <w:rPr>
          <w:rFonts w:hint="eastAsia"/>
        </w:rPr>
        <w:t>援企</w:t>
      </w:r>
      <w:r>
        <w:rPr>
          <w:rFonts w:hint="eastAsia"/>
        </w:rPr>
        <w:t>業永續發展</w:t>
      </w:r>
      <w:r w:rsidR="00A3270E">
        <w:rPr>
          <w:rFonts w:hint="eastAsia"/>
        </w:rPr>
        <w:t>及</w:t>
      </w:r>
      <w:r w:rsidR="00BE248E">
        <w:rPr>
          <w:rFonts w:hint="eastAsia"/>
        </w:rPr>
        <w:t>減</w:t>
      </w:r>
      <w:r w:rsidR="00A3270E">
        <w:rPr>
          <w:rFonts w:hint="eastAsia"/>
        </w:rPr>
        <w:t>碳轉型</w:t>
      </w:r>
      <w:r>
        <w:rPr>
          <w:rFonts w:hint="eastAsia"/>
        </w:rPr>
        <w:t>。</w:t>
      </w:r>
    </w:p>
    <w:sectPr w:rsidR="00D0400B" w:rsidSect="00323920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701" w:right="1701" w:bottom="1701" w:left="1701" w:header="0" w:footer="1134" w:gutter="0"/>
      <w:pgNumType w:start="1"/>
      <w:cols w:space="425"/>
      <w:docGrid w:type="linesAndChars" w:linePitch="500" w:charSpace="65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C703F" w:rsidRDefault="008C703F" w:rsidP="00B00CE2">
      <w:pPr>
        <w:spacing w:line="240" w:lineRule="auto"/>
        <w:ind w:left="560" w:firstLine="560"/>
      </w:pPr>
      <w:r>
        <w:separator/>
      </w:r>
    </w:p>
  </w:endnote>
  <w:endnote w:type="continuationSeparator" w:id="0">
    <w:p w:rsidR="008C703F" w:rsidRDefault="008C703F" w:rsidP="00B00CE2">
      <w:pPr>
        <w:spacing w:line="240" w:lineRule="auto"/>
        <w:ind w:left="560" w:firstLine="56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5056C" w:rsidRDefault="00C5056C" w:rsidP="00070664">
    <w:pPr>
      <w:pStyle w:val="af2"/>
      <w:framePr w:wrap="around" w:vAnchor="text" w:hAnchor="margin" w:xAlign="center" w:y="1"/>
      <w:ind w:left="560" w:firstLine="400"/>
      <w:textDirection w:val="btLr"/>
      <w:rPr>
        <w:rStyle w:val="af1"/>
      </w:rPr>
    </w:pPr>
    <w:r>
      <w:rPr>
        <w:rStyle w:val="af1"/>
      </w:rPr>
      <w:fldChar w:fldCharType="begin"/>
    </w:r>
    <w:r>
      <w:rPr>
        <w:rStyle w:val="af1"/>
      </w:rPr>
      <w:instrText xml:space="preserve">PAGE  </w:instrText>
    </w:r>
    <w:r>
      <w:rPr>
        <w:rStyle w:val="af1"/>
      </w:rPr>
      <w:fldChar w:fldCharType="separate"/>
    </w:r>
    <w:r>
      <w:rPr>
        <w:rStyle w:val="af1"/>
        <w:rFonts w:hint="eastAsia"/>
        <w:noProof/>
      </w:rPr>
      <w:t>一</w:t>
    </w:r>
    <w:r>
      <w:rPr>
        <w:rStyle w:val="af1"/>
      </w:rPr>
      <w:fldChar w:fldCharType="end"/>
    </w:r>
  </w:p>
  <w:p w:rsidR="00C5056C" w:rsidRDefault="00C5056C" w:rsidP="00DD31D6">
    <w:pPr>
      <w:pStyle w:val="af2"/>
      <w:ind w:left="560" w:rightChars="129" w:right="361" w:firstLine="40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5056C" w:rsidRPr="008320F9" w:rsidRDefault="00C5056C" w:rsidP="00D973D0">
    <w:pPr>
      <w:pStyle w:val="af2"/>
      <w:framePr w:wrap="around" w:vAnchor="text" w:hAnchor="page" w:x="5950" w:y="94"/>
      <w:ind w:leftChars="0" w:left="0" w:firstLineChars="0" w:firstLine="0"/>
      <w:jc w:val="center"/>
      <w:rPr>
        <w:rStyle w:val="af1"/>
        <w:rFonts w:ascii="標楷體" w:hAnsi="標楷體"/>
      </w:rPr>
    </w:pPr>
    <w:r w:rsidRPr="008320F9">
      <w:rPr>
        <w:rStyle w:val="af1"/>
        <w:rFonts w:ascii="標楷體" w:hAnsi="標楷體"/>
      </w:rPr>
      <w:fldChar w:fldCharType="begin"/>
    </w:r>
    <w:r w:rsidRPr="008320F9">
      <w:rPr>
        <w:rStyle w:val="af1"/>
        <w:rFonts w:ascii="標楷體" w:hAnsi="標楷體"/>
      </w:rPr>
      <w:instrText xml:space="preserve">PAGE  </w:instrText>
    </w:r>
    <w:r w:rsidRPr="008320F9">
      <w:rPr>
        <w:rStyle w:val="af1"/>
        <w:rFonts w:ascii="標楷體" w:hAnsi="標楷體"/>
      </w:rPr>
      <w:fldChar w:fldCharType="separate"/>
    </w:r>
    <w:r w:rsidR="00394DD2">
      <w:rPr>
        <w:rStyle w:val="af1"/>
        <w:rFonts w:ascii="標楷體" w:hAnsi="標楷體"/>
        <w:noProof/>
      </w:rPr>
      <w:t>2</w:t>
    </w:r>
    <w:r w:rsidRPr="008320F9">
      <w:rPr>
        <w:rStyle w:val="af1"/>
        <w:rFonts w:ascii="標楷體" w:hAnsi="標楷體"/>
      </w:rPr>
      <w:fldChar w:fldCharType="end"/>
    </w:r>
  </w:p>
  <w:p w:rsidR="00C5056C" w:rsidRPr="007E4706" w:rsidRDefault="00C5056C" w:rsidP="00EF61DD">
    <w:pPr>
      <w:pStyle w:val="af2"/>
      <w:ind w:leftChars="0" w:left="0" w:firstLineChars="0" w:firstLine="0"/>
      <w:jc w:val="cen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5056C" w:rsidRDefault="00C5056C" w:rsidP="00070664">
    <w:pPr>
      <w:pStyle w:val="af2"/>
      <w:ind w:left="560" w:firstLine="40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C703F" w:rsidRDefault="008C703F" w:rsidP="00696A71">
      <w:pPr>
        <w:spacing w:line="240" w:lineRule="auto"/>
        <w:ind w:left="560" w:firstLine="560"/>
      </w:pPr>
      <w:r>
        <w:separator/>
      </w:r>
    </w:p>
  </w:footnote>
  <w:footnote w:type="continuationSeparator" w:id="0">
    <w:p w:rsidR="008C703F" w:rsidRDefault="008C703F" w:rsidP="00B00CE2">
      <w:pPr>
        <w:spacing w:line="240" w:lineRule="auto"/>
        <w:ind w:left="560" w:firstLine="560"/>
      </w:pPr>
      <w:r>
        <w:continuationSeparator/>
      </w:r>
    </w:p>
  </w:footnote>
  <w:footnote w:id="1">
    <w:p w:rsidR="001C54F8" w:rsidRPr="001C54F8" w:rsidRDefault="001C54F8" w:rsidP="001C54F8">
      <w:pPr>
        <w:pStyle w:val="142"/>
        <w:ind w:left="195" w:hangingChars="80" w:hanging="195"/>
        <w:jc w:val="both"/>
        <w:rPr>
          <w:rFonts w:hint="eastAsia"/>
          <w:lang w:eastAsia="zh-TW"/>
        </w:rPr>
      </w:pPr>
      <w:r>
        <w:rPr>
          <w:rStyle w:val="af6"/>
        </w:rPr>
        <w:footnoteRef/>
      </w:r>
      <w:r>
        <w:rPr>
          <w:rFonts w:hint="eastAsia"/>
          <w:szCs w:val="24"/>
          <w:lang w:eastAsia="zh-TW"/>
        </w:rPr>
        <w:t xml:space="preserve"> </w:t>
      </w:r>
      <w:r w:rsidR="00F70104">
        <w:rPr>
          <w:rFonts w:hint="eastAsia"/>
          <w:szCs w:val="24"/>
          <w:lang w:eastAsia="zh-TW"/>
        </w:rPr>
        <w:t>本期稅後淨利總數</w:t>
      </w:r>
      <w:r w:rsidR="00F70104" w:rsidRPr="009D20B1">
        <w:rPr>
          <w:rFonts w:hint="eastAsia"/>
          <w:szCs w:val="24"/>
        </w:rPr>
        <w:t>與</w:t>
      </w:r>
      <w:r>
        <w:rPr>
          <w:rFonts w:hint="eastAsia"/>
          <w:szCs w:val="24"/>
          <w:lang w:eastAsia="zh-TW"/>
        </w:rPr>
        <w:t>各項收支</w:t>
      </w:r>
      <w:r w:rsidR="00F70104">
        <w:rPr>
          <w:rFonts w:hint="eastAsia"/>
          <w:szCs w:val="24"/>
          <w:lang w:eastAsia="zh-TW"/>
        </w:rPr>
        <w:t>細項合計略有出入</w:t>
      </w:r>
      <w:r w:rsidRPr="009D20B1">
        <w:rPr>
          <w:rFonts w:hint="eastAsia"/>
          <w:szCs w:val="24"/>
        </w:rPr>
        <w:t>，係因四捨五入所致</w:t>
      </w:r>
      <w:r w:rsidR="00F70104">
        <w:rPr>
          <w:rFonts w:hint="eastAsia"/>
          <w:szCs w:val="24"/>
          <w:lang w:eastAsia="zh-TW"/>
        </w:rPr>
        <w:t>。</w:t>
      </w:r>
    </w:p>
  </w:footnote>
  <w:footnote w:id="2">
    <w:p w:rsidR="006E2493" w:rsidRPr="00EA1944" w:rsidRDefault="006E2493" w:rsidP="006E2493">
      <w:pPr>
        <w:pStyle w:val="142"/>
        <w:ind w:left="195" w:hangingChars="80" w:hanging="195"/>
        <w:jc w:val="both"/>
        <w:rPr>
          <w:lang w:eastAsia="zh-TW"/>
        </w:rPr>
      </w:pPr>
      <w:r>
        <w:rPr>
          <w:rStyle w:val="af6"/>
        </w:rPr>
        <w:footnoteRef/>
      </w:r>
      <w:r>
        <w:t xml:space="preserve"> </w:t>
      </w:r>
      <w:r w:rsidRPr="00EA1944">
        <w:rPr>
          <w:rFonts w:hint="eastAsia"/>
        </w:rPr>
        <w:t>赤道原則為大型國際金融機構所採行的風險管理架構，用以決定、衡量及管理專案融資對環境與社會產生之風險，屬自願性簽署遵循之金融業準則。世界各國對金融機構參加赤道原則，係採取鼓勵性質，而非要求強制加入。各金融機構得視其業務型態及規模，逐步將赤道原則精神落實於其業務中。</w:t>
      </w:r>
      <w:r w:rsidR="005B59CE">
        <w:rPr>
          <w:rFonts w:hint="eastAsia"/>
          <w:lang w:eastAsia="zh-TW"/>
        </w:rPr>
        <w:t>【</w:t>
      </w:r>
      <w:r>
        <w:rPr>
          <w:rFonts w:hint="eastAsia"/>
        </w:rPr>
        <w:t>資料來源：銀行局網站</w:t>
      </w:r>
      <w:r w:rsidR="005B59CE">
        <w:rPr>
          <w:rFonts w:hint="eastAsia"/>
          <w:lang w:eastAsia="zh-TW"/>
        </w:rPr>
        <w:t>，</w:t>
      </w:r>
      <w:r w:rsidR="005B59CE" w:rsidRPr="001C65A2">
        <w:rPr>
          <w:lang w:eastAsia="zh-TW"/>
        </w:rPr>
        <w:t>https://www.banking.gov.tw</w:t>
      </w:r>
      <w:r w:rsidR="005B59CE" w:rsidRPr="001C65A2">
        <w:rPr>
          <w:rFonts w:hint="eastAsia"/>
          <w:lang w:eastAsia="zh-TW"/>
        </w:rPr>
        <w:t xml:space="preserve"> </w:t>
      </w:r>
      <w:r w:rsidR="005B59CE">
        <w:rPr>
          <w:rFonts w:hint="eastAsia"/>
        </w:rPr>
        <w:t>(</w:t>
      </w:r>
      <w:r w:rsidR="005B59CE">
        <w:rPr>
          <w:rFonts w:hint="eastAsia"/>
          <w:lang w:eastAsia="zh-TW"/>
        </w:rPr>
        <w:t>最後瀏覽日：</w:t>
      </w:r>
      <w:r w:rsidR="005B59CE">
        <w:rPr>
          <w:rFonts w:hint="eastAsia"/>
        </w:rPr>
        <w:t>11</w:t>
      </w:r>
      <w:r w:rsidR="00DA5E0D">
        <w:rPr>
          <w:rFonts w:hint="eastAsia"/>
          <w:lang w:eastAsia="zh-TW"/>
        </w:rPr>
        <w:t>5</w:t>
      </w:r>
      <w:r w:rsidR="005B59CE">
        <w:rPr>
          <w:rFonts w:hint="eastAsia"/>
        </w:rPr>
        <w:t>年</w:t>
      </w:r>
      <w:r w:rsidR="00DA5E0D">
        <w:rPr>
          <w:rFonts w:hint="eastAsia"/>
          <w:lang w:eastAsia="zh-TW"/>
        </w:rPr>
        <w:t>3</w:t>
      </w:r>
      <w:r w:rsidR="005B59CE">
        <w:rPr>
          <w:rFonts w:hint="eastAsia"/>
        </w:rPr>
        <w:t>月</w:t>
      </w:r>
      <w:r w:rsidR="00DA5E0D">
        <w:rPr>
          <w:rFonts w:hint="eastAsia"/>
          <w:lang w:eastAsia="zh-TW"/>
        </w:rPr>
        <w:t>12</w:t>
      </w:r>
      <w:r w:rsidR="005B59CE">
        <w:rPr>
          <w:rFonts w:hint="eastAsia"/>
        </w:rPr>
        <w:t>日</w:t>
      </w:r>
      <w:r w:rsidR="005B59CE">
        <w:rPr>
          <w:rFonts w:hint="eastAsia"/>
          <w:lang w:eastAsia="zh-TW"/>
        </w:rPr>
        <w:t>】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5056C" w:rsidRDefault="00C5056C" w:rsidP="00070664">
    <w:pPr>
      <w:pStyle w:val="af"/>
      <w:framePr w:wrap="around" w:vAnchor="text" w:hAnchor="margin" w:xAlign="right" w:y="1"/>
      <w:ind w:left="560" w:firstLine="400"/>
      <w:rPr>
        <w:rStyle w:val="af1"/>
      </w:rPr>
    </w:pPr>
    <w:r>
      <w:rPr>
        <w:rStyle w:val="af1"/>
      </w:rPr>
      <w:fldChar w:fldCharType="begin"/>
    </w:r>
    <w:r>
      <w:rPr>
        <w:rStyle w:val="af1"/>
      </w:rPr>
      <w:instrText xml:space="preserve">PAGE  </w:instrText>
    </w:r>
    <w:r>
      <w:rPr>
        <w:rStyle w:val="af1"/>
      </w:rPr>
      <w:fldChar w:fldCharType="end"/>
    </w:r>
  </w:p>
  <w:p w:rsidR="00C5056C" w:rsidRDefault="00C5056C" w:rsidP="00DD31D6">
    <w:pPr>
      <w:pStyle w:val="af"/>
      <w:framePr w:wrap="around" w:vAnchor="text" w:hAnchor="margin" w:xAlign="right" w:y="1"/>
      <w:ind w:left="560" w:rightChars="129" w:right="361" w:firstLine="400"/>
      <w:rPr>
        <w:rStyle w:val="af1"/>
      </w:rPr>
    </w:pPr>
    <w:r>
      <w:rPr>
        <w:rStyle w:val="af1"/>
      </w:rPr>
      <w:fldChar w:fldCharType="begin"/>
    </w:r>
    <w:r>
      <w:rPr>
        <w:rStyle w:val="af1"/>
      </w:rPr>
      <w:instrText xml:space="preserve">PAGE  </w:instrText>
    </w:r>
    <w:r>
      <w:rPr>
        <w:rStyle w:val="af1"/>
      </w:rPr>
      <w:fldChar w:fldCharType="end"/>
    </w:r>
  </w:p>
  <w:p w:rsidR="00C5056C" w:rsidRDefault="00C5056C" w:rsidP="00DD31D6">
    <w:pPr>
      <w:pStyle w:val="af"/>
      <w:ind w:left="560" w:rightChars="129" w:right="361" w:firstLine="40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5056C" w:rsidRPr="007E4706" w:rsidRDefault="00C5056C" w:rsidP="00DD31D6">
    <w:pPr>
      <w:pStyle w:val="af"/>
      <w:ind w:left="560" w:rightChars="129" w:right="361" w:firstLine="400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5056C" w:rsidRDefault="00C5056C" w:rsidP="00070664">
    <w:pPr>
      <w:pStyle w:val="af"/>
      <w:ind w:left="560" w:firstLine="40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D60211"/>
    <w:multiLevelType w:val="hybridMultilevel"/>
    <w:tmpl w:val="31B2E336"/>
    <w:lvl w:ilvl="0" w:tplc="0F04899C">
      <w:start w:val="1"/>
      <w:numFmt w:val="decimal"/>
      <w:lvlText w:val="(%1)"/>
      <w:lvlJc w:val="left"/>
      <w:pPr>
        <w:ind w:left="1189" w:hanging="480"/>
      </w:pPr>
      <w:rPr>
        <w:rFonts w:hint="default"/>
        <w:b w:val="0"/>
        <w:sz w:val="28"/>
        <w:szCs w:val="28"/>
        <w:u w:val="none"/>
      </w:rPr>
    </w:lvl>
    <w:lvl w:ilvl="1" w:tplc="04090019" w:tentative="1">
      <w:start w:val="1"/>
      <w:numFmt w:val="ideographTraditional"/>
      <w:lvlText w:val="%2、"/>
      <w:lvlJc w:val="left"/>
      <w:pPr>
        <w:ind w:left="1669" w:hanging="480"/>
      </w:pPr>
    </w:lvl>
    <w:lvl w:ilvl="2" w:tplc="0409001B" w:tentative="1">
      <w:start w:val="1"/>
      <w:numFmt w:val="lowerRoman"/>
      <w:lvlText w:val="%3."/>
      <w:lvlJc w:val="right"/>
      <w:pPr>
        <w:ind w:left="2149" w:hanging="480"/>
      </w:pPr>
    </w:lvl>
    <w:lvl w:ilvl="3" w:tplc="0409000F" w:tentative="1">
      <w:start w:val="1"/>
      <w:numFmt w:val="decimal"/>
      <w:lvlText w:val="%4."/>
      <w:lvlJc w:val="left"/>
      <w:pPr>
        <w:ind w:left="2629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09" w:hanging="480"/>
      </w:pPr>
    </w:lvl>
    <w:lvl w:ilvl="5" w:tplc="0409001B" w:tentative="1">
      <w:start w:val="1"/>
      <w:numFmt w:val="lowerRoman"/>
      <w:lvlText w:val="%6."/>
      <w:lvlJc w:val="right"/>
      <w:pPr>
        <w:ind w:left="3589" w:hanging="480"/>
      </w:pPr>
    </w:lvl>
    <w:lvl w:ilvl="6" w:tplc="0409000F" w:tentative="1">
      <w:start w:val="1"/>
      <w:numFmt w:val="decimal"/>
      <w:lvlText w:val="%7."/>
      <w:lvlJc w:val="left"/>
      <w:pPr>
        <w:ind w:left="4069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49" w:hanging="480"/>
      </w:pPr>
    </w:lvl>
    <w:lvl w:ilvl="8" w:tplc="0409001B" w:tentative="1">
      <w:start w:val="1"/>
      <w:numFmt w:val="lowerRoman"/>
      <w:lvlText w:val="%9."/>
      <w:lvlJc w:val="right"/>
      <w:pPr>
        <w:ind w:left="5029" w:hanging="480"/>
      </w:pPr>
    </w:lvl>
  </w:abstractNum>
  <w:abstractNum w:abstractNumId="1" w15:restartNumberingAfterBreak="0">
    <w:nsid w:val="10874977"/>
    <w:multiLevelType w:val="hybridMultilevel"/>
    <w:tmpl w:val="8056C05C"/>
    <w:lvl w:ilvl="0" w:tplc="25DCD2AA">
      <w:start w:val="1"/>
      <w:numFmt w:val="taiwaneseCountingThousand"/>
      <w:lvlText w:val="(%1)"/>
      <w:lvlJc w:val="left"/>
      <w:pPr>
        <w:ind w:left="1570" w:hanging="720"/>
      </w:pPr>
      <w:rPr>
        <w:rFonts w:hAnsi="標楷體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bordersDoNotSurroundHeader/>
  <w:bordersDoNotSurroundFooter/>
  <w:attachedTemplate r:id="rId1"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efaultTabStop w:val="481"/>
  <w:drawingGridHorizontalSpacing w:val="263"/>
  <w:drawingGridVerticalSpacing w:val="250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BreakWrappedTables/>
    <w:doNotSnapToGridInCell/>
    <w:selectFldWithFirstOrLastChar/>
    <w:doNotWrapTextWithPunct/>
    <w:doNotUseEastAsianBreakRules/>
    <w:useWord2002TableStyleRules/>
    <w:growAutofit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</w:compat>
  <w:rsids>
    <w:rsidRoot w:val="00EA0F4F"/>
    <w:rsid w:val="000004C6"/>
    <w:rsid w:val="00001203"/>
    <w:rsid w:val="00003791"/>
    <w:rsid w:val="00003B16"/>
    <w:rsid w:val="0000410C"/>
    <w:rsid w:val="00004508"/>
    <w:rsid w:val="000051A9"/>
    <w:rsid w:val="00005F59"/>
    <w:rsid w:val="0001012E"/>
    <w:rsid w:val="00010365"/>
    <w:rsid w:val="00010C3A"/>
    <w:rsid w:val="00011CE4"/>
    <w:rsid w:val="000154BF"/>
    <w:rsid w:val="00016366"/>
    <w:rsid w:val="0001713C"/>
    <w:rsid w:val="0002058B"/>
    <w:rsid w:val="000232E7"/>
    <w:rsid w:val="00023F90"/>
    <w:rsid w:val="00024372"/>
    <w:rsid w:val="00024523"/>
    <w:rsid w:val="000250F5"/>
    <w:rsid w:val="00025A21"/>
    <w:rsid w:val="000264F3"/>
    <w:rsid w:val="00027176"/>
    <w:rsid w:val="00030E1E"/>
    <w:rsid w:val="0003122C"/>
    <w:rsid w:val="000314D6"/>
    <w:rsid w:val="000314FC"/>
    <w:rsid w:val="00033E3D"/>
    <w:rsid w:val="000348C8"/>
    <w:rsid w:val="0003608B"/>
    <w:rsid w:val="00036270"/>
    <w:rsid w:val="000362BB"/>
    <w:rsid w:val="00036511"/>
    <w:rsid w:val="000373EF"/>
    <w:rsid w:val="0003777B"/>
    <w:rsid w:val="00037803"/>
    <w:rsid w:val="00037F83"/>
    <w:rsid w:val="00040D58"/>
    <w:rsid w:val="00041238"/>
    <w:rsid w:val="00043558"/>
    <w:rsid w:val="00043DE9"/>
    <w:rsid w:val="000448E5"/>
    <w:rsid w:val="00044B6C"/>
    <w:rsid w:val="00045007"/>
    <w:rsid w:val="0004521D"/>
    <w:rsid w:val="000454C4"/>
    <w:rsid w:val="00045D27"/>
    <w:rsid w:val="00047148"/>
    <w:rsid w:val="00050A14"/>
    <w:rsid w:val="00050B85"/>
    <w:rsid w:val="00051A3B"/>
    <w:rsid w:val="00051E08"/>
    <w:rsid w:val="00052943"/>
    <w:rsid w:val="0005483F"/>
    <w:rsid w:val="00054DC1"/>
    <w:rsid w:val="0005600A"/>
    <w:rsid w:val="00056875"/>
    <w:rsid w:val="00057297"/>
    <w:rsid w:val="00057D5F"/>
    <w:rsid w:val="000601ED"/>
    <w:rsid w:val="00060441"/>
    <w:rsid w:val="00061095"/>
    <w:rsid w:val="00061683"/>
    <w:rsid w:val="000617D1"/>
    <w:rsid w:val="00062864"/>
    <w:rsid w:val="000628F9"/>
    <w:rsid w:val="00062CE8"/>
    <w:rsid w:val="00063BA5"/>
    <w:rsid w:val="00064DCB"/>
    <w:rsid w:val="00065C77"/>
    <w:rsid w:val="00066DEF"/>
    <w:rsid w:val="00066E1F"/>
    <w:rsid w:val="000675BF"/>
    <w:rsid w:val="00070664"/>
    <w:rsid w:val="00070A68"/>
    <w:rsid w:val="00070DED"/>
    <w:rsid w:val="00072131"/>
    <w:rsid w:val="000733C5"/>
    <w:rsid w:val="00074795"/>
    <w:rsid w:val="0007543F"/>
    <w:rsid w:val="0007579D"/>
    <w:rsid w:val="000757C2"/>
    <w:rsid w:val="000774D3"/>
    <w:rsid w:val="00077DDD"/>
    <w:rsid w:val="000816F3"/>
    <w:rsid w:val="00081E0C"/>
    <w:rsid w:val="0008252F"/>
    <w:rsid w:val="00082B06"/>
    <w:rsid w:val="00082E8D"/>
    <w:rsid w:val="000830CE"/>
    <w:rsid w:val="0008328D"/>
    <w:rsid w:val="00083A01"/>
    <w:rsid w:val="000847BF"/>
    <w:rsid w:val="00085EAF"/>
    <w:rsid w:val="00086B71"/>
    <w:rsid w:val="000872A0"/>
    <w:rsid w:val="000905B5"/>
    <w:rsid w:val="00090958"/>
    <w:rsid w:val="000909EC"/>
    <w:rsid w:val="00090C23"/>
    <w:rsid w:val="00092F6C"/>
    <w:rsid w:val="00093249"/>
    <w:rsid w:val="000934CA"/>
    <w:rsid w:val="0009687B"/>
    <w:rsid w:val="00096CB0"/>
    <w:rsid w:val="00097E77"/>
    <w:rsid w:val="000A010C"/>
    <w:rsid w:val="000A05AB"/>
    <w:rsid w:val="000A0B0D"/>
    <w:rsid w:val="000A0F31"/>
    <w:rsid w:val="000A0F8D"/>
    <w:rsid w:val="000A1291"/>
    <w:rsid w:val="000A1404"/>
    <w:rsid w:val="000A1C1F"/>
    <w:rsid w:val="000A52EF"/>
    <w:rsid w:val="000A5483"/>
    <w:rsid w:val="000A6880"/>
    <w:rsid w:val="000A6902"/>
    <w:rsid w:val="000A72D5"/>
    <w:rsid w:val="000A7BD9"/>
    <w:rsid w:val="000B049A"/>
    <w:rsid w:val="000B0517"/>
    <w:rsid w:val="000B11D3"/>
    <w:rsid w:val="000B2465"/>
    <w:rsid w:val="000B329A"/>
    <w:rsid w:val="000B5156"/>
    <w:rsid w:val="000B58FF"/>
    <w:rsid w:val="000B5B26"/>
    <w:rsid w:val="000B5C41"/>
    <w:rsid w:val="000C0965"/>
    <w:rsid w:val="000C0DAC"/>
    <w:rsid w:val="000C1372"/>
    <w:rsid w:val="000C372B"/>
    <w:rsid w:val="000C4001"/>
    <w:rsid w:val="000C586F"/>
    <w:rsid w:val="000C5BCC"/>
    <w:rsid w:val="000C5CEA"/>
    <w:rsid w:val="000C6BD9"/>
    <w:rsid w:val="000D0EB0"/>
    <w:rsid w:val="000D1DDD"/>
    <w:rsid w:val="000D3353"/>
    <w:rsid w:val="000D45D6"/>
    <w:rsid w:val="000D47B9"/>
    <w:rsid w:val="000D50E2"/>
    <w:rsid w:val="000D5B91"/>
    <w:rsid w:val="000D5CDE"/>
    <w:rsid w:val="000D666B"/>
    <w:rsid w:val="000D6EA3"/>
    <w:rsid w:val="000E037D"/>
    <w:rsid w:val="000E137E"/>
    <w:rsid w:val="000E2675"/>
    <w:rsid w:val="000E36F1"/>
    <w:rsid w:val="000E4963"/>
    <w:rsid w:val="000E602A"/>
    <w:rsid w:val="000E6526"/>
    <w:rsid w:val="000E73FA"/>
    <w:rsid w:val="000F004C"/>
    <w:rsid w:val="000F1EFA"/>
    <w:rsid w:val="000F3864"/>
    <w:rsid w:val="000F3B24"/>
    <w:rsid w:val="000F5767"/>
    <w:rsid w:val="000F627C"/>
    <w:rsid w:val="0010144E"/>
    <w:rsid w:val="00101992"/>
    <w:rsid w:val="00103C08"/>
    <w:rsid w:val="00104107"/>
    <w:rsid w:val="00104424"/>
    <w:rsid w:val="00104598"/>
    <w:rsid w:val="00104D81"/>
    <w:rsid w:val="00107E15"/>
    <w:rsid w:val="00110230"/>
    <w:rsid w:val="00110279"/>
    <w:rsid w:val="001108CE"/>
    <w:rsid w:val="00111AE3"/>
    <w:rsid w:val="001136BE"/>
    <w:rsid w:val="001139ED"/>
    <w:rsid w:val="001151FB"/>
    <w:rsid w:val="00117616"/>
    <w:rsid w:val="00120041"/>
    <w:rsid w:val="00120509"/>
    <w:rsid w:val="00122882"/>
    <w:rsid w:val="001233FC"/>
    <w:rsid w:val="0012364A"/>
    <w:rsid w:val="00123B18"/>
    <w:rsid w:val="0012436E"/>
    <w:rsid w:val="001247A6"/>
    <w:rsid w:val="00125A40"/>
    <w:rsid w:val="001262A9"/>
    <w:rsid w:val="001265FB"/>
    <w:rsid w:val="00126A95"/>
    <w:rsid w:val="001276A3"/>
    <w:rsid w:val="00127B81"/>
    <w:rsid w:val="00127FFD"/>
    <w:rsid w:val="00130646"/>
    <w:rsid w:val="00132265"/>
    <w:rsid w:val="001324DF"/>
    <w:rsid w:val="00133513"/>
    <w:rsid w:val="00134267"/>
    <w:rsid w:val="00135A89"/>
    <w:rsid w:val="00135CDE"/>
    <w:rsid w:val="00135E83"/>
    <w:rsid w:val="001365AB"/>
    <w:rsid w:val="00137315"/>
    <w:rsid w:val="001374CB"/>
    <w:rsid w:val="001376B1"/>
    <w:rsid w:val="00137907"/>
    <w:rsid w:val="001379E1"/>
    <w:rsid w:val="00141274"/>
    <w:rsid w:val="00141677"/>
    <w:rsid w:val="001419A8"/>
    <w:rsid w:val="00141E18"/>
    <w:rsid w:val="00141F1A"/>
    <w:rsid w:val="001422BC"/>
    <w:rsid w:val="001431B8"/>
    <w:rsid w:val="00143F48"/>
    <w:rsid w:val="001449DF"/>
    <w:rsid w:val="0014526A"/>
    <w:rsid w:val="00145430"/>
    <w:rsid w:val="00145B0E"/>
    <w:rsid w:val="00146215"/>
    <w:rsid w:val="001503F9"/>
    <w:rsid w:val="00151AAE"/>
    <w:rsid w:val="00151D83"/>
    <w:rsid w:val="0015261A"/>
    <w:rsid w:val="001555DD"/>
    <w:rsid w:val="00156319"/>
    <w:rsid w:val="001573CA"/>
    <w:rsid w:val="00157B3F"/>
    <w:rsid w:val="00157E5F"/>
    <w:rsid w:val="0016018D"/>
    <w:rsid w:val="001609EB"/>
    <w:rsid w:val="001630B4"/>
    <w:rsid w:val="00163B5F"/>
    <w:rsid w:val="00163E15"/>
    <w:rsid w:val="00164874"/>
    <w:rsid w:val="0016508A"/>
    <w:rsid w:val="00165EC9"/>
    <w:rsid w:val="00165FE0"/>
    <w:rsid w:val="0016645B"/>
    <w:rsid w:val="00170422"/>
    <w:rsid w:val="00171AF3"/>
    <w:rsid w:val="00171C7A"/>
    <w:rsid w:val="001720AE"/>
    <w:rsid w:val="0017357A"/>
    <w:rsid w:val="001759F4"/>
    <w:rsid w:val="0017620A"/>
    <w:rsid w:val="001774CF"/>
    <w:rsid w:val="001776B8"/>
    <w:rsid w:val="0018237F"/>
    <w:rsid w:val="00182F11"/>
    <w:rsid w:val="00183137"/>
    <w:rsid w:val="001832E5"/>
    <w:rsid w:val="00184A47"/>
    <w:rsid w:val="001850F9"/>
    <w:rsid w:val="00185254"/>
    <w:rsid w:val="00186B57"/>
    <w:rsid w:val="00186FAC"/>
    <w:rsid w:val="0018705F"/>
    <w:rsid w:val="00187A70"/>
    <w:rsid w:val="00192160"/>
    <w:rsid w:val="0019234F"/>
    <w:rsid w:val="00192769"/>
    <w:rsid w:val="00192E1A"/>
    <w:rsid w:val="0019336B"/>
    <w:rsid w:val="00193618"/>
    <w:rsid w:val="00193A15"/>
    <w:rsid w:val="00193F37"/>
    <w:rsid w:val="001953E7"/>
    <w:rsid w:val="001954CD"/>
    <w:rsid w:val="001958B1"/>
    <w:rsid w:val="00195D78"/>
    <w:rsid w:val="00196786"/>
    <w:rsid w:val="001A1543"/>
    <w:rsid w:val="001A159D"/>
    <w:rsid w:val="001A1FC3"/>
    <w:rsid w:val="001A4421"/>
    <w:rsid w:val="001A44D5"/>
    <w:rsid w:val="001A574B"/>
    <w:rsid w:val="001A6AF8"/>
    <w:rsid w:val="001A717A"/>
    <w:rsid w:val="001B17C4"/>
    <w:rsid w:val="001B1D9D"/>
    <w:rsid w:val="001B47B8"/>
    <w:rsid w:val="001B47BE"/>
    <w:rsid w:val="001B5994"/>
    <w:rsid w:val="001B6227"/>
    <w:rsid w:val="001C0707"/>
    <w:rsid w:val="001C11D2"/>
    <w:rsid w:val="001C1F09"/>
    <w:rsid w:val="001C2F98"/>
    <w:rsid w:val="001C34B5"/>
    <w:rsid w:val="001C36B9"/>
    <w:rsid w:val="001C3811"/>
    <w:rsid w:val="001C3B7E"/>
    <w:rsid w:val="001C4CC0"/>
    <w:rsid w:val="001C54F8"/>
    <w:rsid w:val="001C560E"/>
    <w:rsid w:val="001C5E95"/>
    <w:rsid w:val="001C64E6"/>
    <w:rsid w:val="001C66A7"/>
    <w:rsid w:val="001C700F"/>
    <w:rsid w:val="001D0D0D"/>
    <w:rsid w:val="001D1487"/>
    <w:rsid w:val="001D1780"/>
    <w:rsid w:val="001D22F8"/>
    <w:rsid w:val="001D2BD4"/>
    <w:rsid w:val="001D35A0"/>
    <w:rsid w:val="001D475A"/>
    <w:rsid w:val="001D5B87"/>
    <w:rsid w:val="001D6B83"/>
    <w:rsid w:val="001D7DC2"/>
    <w:rsid w:val="001E0389"/>
    <w:rsid w:val="001E0714"/>
    <w:rsid w:val="001E1EFF"/>
    <w:rsid w:val="001E27CC"/>
    <w:rsid w:val="001E3C61"/>
    <w:rsid w:val="001E420C"/>
    <w:rsid w:val="001E759D"/>
    <w:rsid w:val="001F0569"/>
    <w:rsid w:val="001F0B5E"/>
    <w:rsid w:val="001F1809"/>
    <w:rsid w:val="001F201A"/>
    <w:rsid w:val="001F25A4"/>
    <w:rsid w:val="001F2B3B"/>
    <w:rsid w:val="001F4784"/>
    <w:rsid w:val="001F4CFC"/>
    <w:rsid w:val="001F64EC"/>
    <w:rsid w:val="001F6888"/>
    <w:rsid w:val="001F6FF4"/>
    <w:rsid w:val="001F7FA8"/>
    <w:rsid w:val="00205E17"/>
    <w:rsid w:val="00206A98"/>
    <w:rsid w:val="00206CE8"/>
    <w:rsid w:val="00206DCC"/>
    <w:rsid w:val="00210C6C"/>
    <w:rsid w:val="00214016"/>
    <w:rsid w:val="00214281"/>
    <w:rsid w:val="00214F3A"/>
    <w:rsid w:val="002156F1"/>
    <w:rsid w:val="002157E1"/>
    <w:rsid w:val="00216D8C"/>
    <w:rsid w:val="002173A7"/>
    <w:rsid w:val="00217D27"/>
    <w:rsid w:val="002202C4"/>
    <w:rsid w:val="00220B91"/>
    <w:rsid w:val="002223B0"/>
    <w:rsid w:val="002232A6"/>
    <w:rsid w:val="0022330F"/>
    <w:rsid w:val="00230067"/>
    <w:rsid w:val="002310AD"/>
    <w:rsid w:val="00231176"/>
    <w:rsid w:val="002314BE"/>
    <w:rsid w:val="00231743"/>
    <w:rsid w:val="002322F6"/>
    <w:rsid w:val="00232811"/>
    <w:rsid w:val="00233E6C"/>
    <w:rsid w:val="00234DA7"/>
    <w:rsid w:val="002351EE"/>
    <w:rsid w:val="00235D58"/>
    <w:rsid w:val="00236271"/>
    <w:rsid w:val="002374AE"/>
    <w:rsid w:val="002410B0"/>
    <w:rsid w:val="0024162D"/>
    <w:rsid w:val="002418A2"/>
    <w:rsid w:val="00241D4B"/>
    <w:rsid w:val="00241DA7"/>
    <w:rsid w:val="002424C4"/>
    <w:rsid w:val="00243316"/>
    <w:rsid w:val="00244FC9"/>
    <w:rsid w:val="002456D0"/>
    <w:rsid w:val="00245EC2"/>
    <w:rsid w:val="002476DF"/>
    <w:rsid w:val="00250E6F"/>
    <w:rsid w:val="00252522"/>
    <w:rsid w:val="00253547"/>
    <w:rsid w:val="00253B62"/>
    <w:rsid w:val="00253FF4"/>
    <w:rsid w:val="0025442C"/>
    <w:rsid w:val="00255064"/>
    <w:rsid w:val="0025566C"/>
    <w:rsid w:val="00255AA1"/>
    <w:rsid w:val="00256B7C"/>
    <w:rsid w:val="00256FB1"/>
    <w:rsid w:val="0025751B"/>
    <w:rsid w:val="002614F7"/>
    <w:rsid w:val="00261C78"/>
    <w:rsid w:val="0026270E"/>
    <w:rsid w:val="002641F0"/>
    <w:rsid w:val="002654A2"/>
    <w:rsid w:val="00265C2A"/>
    <w:rsid w:val="00265DAC"/>
    <w:rsid w:val="00265F25"/>
    <w:rsid w:val="002670EE"/>
    <w:rsid w:val="002675B9"/>
    <w:rsid w:val="002677BC"/>
    <w:rsid w:val="00267B87"/>
    <w:rsid w:val="002700C9"/>
    <w:rsid w:val="00270802"/>
    <w:rsid w:val="00270C85"/>
    <w:rsid w:val="002710D8"/>
    <w:rsid w:val="00271FE4"/>
    <w:rsid w:val="002735AC"/>
    <w:rsid w:val="0027434A"/>
    <w:rsid w:val="00274908"/>
    <w:rsid w:val="002768F3"/>
    <w:rsid w:val="00280472"/>
    <w:rsid w:val="00280849"/>
    <w:rsid w:val="00281472"/>
    <w:rsid w:val="00281BDC"/>
    <w:rsid w:val="0028383C"/>
    <w:rsid w:val="002850F5"/>
    <w:rsid w:val="00286990"/>
    <w:rsid w:val="00287A45"/>
    <w:rsid w:val="00287A9A"/>
    <w:rsid w:val="002905F2"/>
    <w:rsid w:val="00290778"/>
    <w:rsid w:val="00290ABA"/>
    <w:rsid w:val="00291380"/>
    <w:rsid w:val="0029158A"/>
    <w:rsid w:val="002935DA"/>
    <w:rsid w:val="00295B90"/>
    <w:rsid w:val="00295EA4"/>
    <w:rsid w:val="00296D5F"/>
    <w:rsid w:val="002970FD"/>
    <w:rsid w:val="00297758"/>
    <w:rsid w:val="002A0209"/>
    <w:rsid w:val="002A032A"/>
    <w:rsid w:val="002A0B4A"/>
    <w:rsid w:val="002A0FAE"/>
    <w:rsid w:val="002A128A"/>
    <w:rsid w:val="002A150F"/>
    <w:rsid w:val="002A2CCB"/>
    <w:rsid w:val="002A3BEE"/>
    <w:rsid w:val="002A3CAA"/>
    <w:rsid w:val="002A44D6"/>
    <w:rsid w:val="002B0E4A"/>
    <w:rsid w:val="002B2397"/>
    <w:rsid w:val="002B23C8"/>
    <w:rsid w:val="002B3037"/>
    <w:rsid w:val="002B30C3"/>
    <w:rsid w:val="002B324F"/>
    <w:rsid w:val="002B32A4"/>
    <w:rsid w:val="002B48BB"/>
    <w:rsid w:val="002B48F1"/>
    <w:rsid w:val="002B49E6"/>
    <w:rsid w:val="002B62C5"/>
    <w:rsid w:val="002B6A0B"/>
    <w:rsid w:val="002B6BFF"/>
    <w:rsid w:val="002B7EC4"/>
    <w:rsid w:val="002C1FF9"/>
    <w:rsid w:val="002C2207"/>
    <w:rsid w:val="002C28E8"/>
    <w:rsid w:val="002C2AF1"/>
    <w:rsid w:val="002C2F0A"/>
    <w:rsid w:val="002C3EB6"/>
    <w:rsid w:val="002C48AB"/>
    <w:rsid w:val="002C4A9F"/>
    <w:rsid w:val="002C4FCA"/>
    <w:rsid w:val="002C62B6"/>
    <w:rsid w:val="002C6A33"/>
    <w:rsid w:val="002C6BE3"/>
    <w:rsid w:val="002C6EC6"/>
    <w:rsid w:val="002D095A"/>
    <w:rsid w:val="002D09B1"/>
    <w:rsid w:val="002D1C60"/>
    <w:rsid w:val="002D1C7A"/>
    <w:rsid w:val="002D2B2F"/>
    <w:rsid w:val="002D36B1"/>
    <w:rsid w:val="002D4012"/>
    <w:rsid w:val="002D559B"/>
    <w:rsid w:val="002D659A"/>
    <w:rsid w:val="002D6A9C"/>
    <w:rsid w:val="002D6F77"/>
    <w:rsid w:val="002D75D3"/>
    <w:rsid w:val="002E1712"/>
    <w:rsid w:val="002E2748"/>
    <w:rsid w:val="002E2FCA"/>
    <w:rsid w:val="002E3239"/>
    <w:rsid w:val="002E3A4B"/>
    <w:rsid w:val="002E3C66"/>
    <w:rsid w:val="002E5171"/>
    <w:rsid w:val="002E5D87"/>
    <w:rsid w:val="002E5EA2"/>
    <w:rsid w:val="002E61AC"/>
    <w:rsid w:val="002E71A9"/>
    <w:rsid w:val="002E7D2D"/>
    <w:rsid w:val="002F0DED"/>
    <w:rsid w:val="002F1511"/>
    <w:rsid w:val="002F172F"/>
    <w:rsid w:val="002F2941"/>
    <w:rsid w:val="002F2C4C"/>
    <w:rsid w:val="002F3BC9"/>
    <w:rsid w:val="002F4214"/>
    <w:rsid w:val="002F58DA"/>
    <w:rsid w:val="002F61FF"/>
    <w:rsid w:val="002F64A7"/>
    <w:rsid w:val="002F6747"/>
    <w:rsid w:val="00300B27"/>
    <w:rsid w:val="003012E6"/>
    <w:rsid w:val="00301AB7"/>
    <w:rsid w:val="00302D39"/>
    <w:rsid w:val="00302DCC"/>
    <w:rsid w:val="003039F0"/>
    <w:rsid w:val="00306014"/>
    <w:rsid w:val="0030619D"/>
    <w:rsid w:val="003069E8"/>
    <w:rsid w:val="00307F51"/>
    <w:rsid w:val="0031090F"/>
    <w:rsid w:val="00311BB1"/>
    <w:rsid w:val="003129C0"/>
    <w:rsid w:val="003131E2"/>
    <w:rsid w:val="00313F99"/>
    <w:rsid w:val="003156A9"/>
    <w:rsid w:val="003156FC"/>
    <w:rsid w:val="003215A6"/>
    <w:rsid w:val="00321827"/>
    <w:rsid w:val="00321847"/>
    <w:rsid w:val="00321C04"/>
    <w:rsid w:val="003220C0"/>
    <w:rsid w:val="00323210"/>
    <w:rsid w:val="00323369"/>
    <w:rsid w:val="00323920"/>
    <w:rsid w:val="003247F6"/>
    <w:rsid w:val="00324AD3"/>
    <w:rsid w:val="00327B6B"/>
    <w:rsid w:val="00327E7C"/>
    <w:rsid w:val="00330982"/>
    <w:rsid w:val="00331301"/>
    <w:rsid w:val="00332C30"/>
    <w:rsid w:val="00332E6D"/>
    <w:rsid w:val="00333045"/>
    <w:rsid w:val="00333A25"/>
    <w:rsid w:val="00334734"/>
    <w:rsid w:val="00336614"/>
    <w:rsid w:val="0033783C"/>
    <w:rsid w:val="00337AB2"/>
    <w:rsid w:val="00340528"/>
    <w:rsid w:val="00340A8D"/>
    <w:rsid w:val="003411D7"/>
    <w:rsid w:val="00342338"/>
    <w:rsid w:val="00342701"/>
    <w:rsid w:val="00342779"/>
    <w:rsid w:val="003429FE"/>
    <w:rsid w:val="0034348D"/>
    <w:rsid w:val="003448BA"/>
    <w:rsid w:val="00344A07"/>
    <w:rsid w:val="00345A66"/>
    <w:rsid w:val="003466C1"/>
    <w:rsid w:val="00346E9A"/>
    <w:rsid w:val="0034742A"/>
    <w:rsid w:val="00347AE2"/>
    <w:rsid w:val="0035047C"/>
    <w:rsid w:val="00350699"/>
    <w:rsid w:val="00351A5E"/>
    <w:rsid w:val="0035249A"/>
    <w:rsid w:val="00353D0C"/>
    <w:rsid w:val="00354D06"/>
    <w:rsid w:val="00354E7B"/>
    <w:rsid w:val="00355E0C"/>
    <w:rsid w:val="003561A9"/>
    <w:rsid w:val="00356CC3"/>
    <w:rsid w:val="0035703C"/>
    <w:rsid w:val="00360011"/>
    <w:rsid w:val="00360686"/>
    <w:rsid w:val="003608B6"/>
    <w:rsid w:val="00361FFF"/>
    <w:rsid w:val="003624E6"/>
    <w:rsid w:val="0036296D"/>
    <w:rsid w:val="00362F09"/>
    <w:rsid w:val="00363642"/>
    <w:rsid w:val="003637BE"/>
    <w:rsid w:val="003650FE"/>
    <w:rsid w:val="003660DE"/>
    <w:rsid w:val="0037033C"/>
    <w:rsid w:val="00370BBD"/>
    <w:rsid w:val="00370F14"/>
    <w:rsid w:val="00373119"/>
    <w:rsid w:val="00374199"/>
    <w:rsid w:val="00375CAF"/>
    <w:rsid w:val="00377AD9"/>
    <w:rsid w:val="00377B37"/>
    <w:rsid w:val="00377CF5"/>
    <w:rsid w:val="00377E22"/>
    <w:rsid w:val="00377E66"/>
    <w:rsid w:val="00380BD5"/>
    <w:rsid w:val="00381355"/>
    <w:rsid w:val="0038190C"/>
    <w:rsid w:val="00381A77"/>
    <w:rsid w:val="003823A0"/>
    <w:rsid w:val="00382698"/>
    <w:rsid w:val="0038472B"/>
    <w:rsid w:val="00386E98"/>
    <w:rsid w:val="00390FB1"/>
    <w:rsid w:val="00391924"/>
    <w:rsid w:val="00391DFA"/>
    <w:rsid w:val="00392362"/>
    <w:rsid w:val="003923C1"/>
    <w:rsid w:val="003923F2"/>
    <w:rsid w:val="00393265"/>
    <w:rsid w:val="00393455"/>
    <w:rsid w:val="0039365E"/>
    <w:rsid w:val="00394DD2"/>
    <w:rsid w:val="00396295"/>
    <w:rsid w:val="0039632F"/>
    <w:rsid w:val="00397566"/>
    <w:rsid w:val="003A0E85"/>
    <w:rsid w:val="003A24D4"/>
    <w:rsid w:val="003A3830"/>
    <w:rsid w:val="003A4314"/>
    <w:rsid w:val="003A590F"/>
    <w:rsid w:val="003B11B6"/>
    <w:rsid w:val="003B2B22"/>
    <w:rsid w:val="003B397E"/>
    <w:rsid w:val="003B4812"/>
    <w:rsid w:val="003B5251"/>
    <w:rsid w:val="003B575D"/>
    <w:rsid w:val="003B62FE"/>
    <w:rsid w:val="003B74C5"/>
    <w:rsid w:val="003C002F"/>
    <w:rsid w:val="003C0C67"/>
    <w:rsid w:val="003C1E0B"/>
    <w:rsid w:val="003C33EA"/>
    <w:rsid w:val="003C33EB"/>
    <w:rsid w:val="003C5E36"/>
    <w:rsid w:val="003C6E97"/>
    <w:rsid w:val="003C79AF"/>
    <w:rsid w:val="003C7D54"/>
    <w:rsid w:val="003D154B"/>
    <w:rsid w:val="003D1EA0"/>
    <w:rsid w:val="003D2D3B"/>
    <w:rsid w:val="003D34C5"/>
    <w:rsid w:val="003D3BE3"/>
    <w:rsid w:val="003D4305"/>
    <w:rsid w:val="003D4D3F"/>
    <w:rsid w:val="003D544F"/>
    <w:rsid w:val="003D6665"/>
    <w:rsid w:val="003D6B3D"/>
    <w:rsid w:val="003E0EC3"/>
    <w:rsid w:val="003E1492"/>
    <w:rsid w:val="003E1E0C"/>
    <w:rsid w:val="003E27B9"/>
    <w:rsid w:val="003E2E67"/>
    <w:rsid w:val="003E3A1B"/>
    <w:rsid w:val="003E5007"/>
    <w:rsid w:val="003E5235"/>
    <w:rsid w:val="003E58DB"/>
    <w:rsid w:val="003E727F"/>
    <w:rsid w:val="003E72D5"/>
    <w:rsid w:val="003E7E41"/>
    <w:rsid w:val="003F23C2"/>
    <w:rsid w:val="003F3EC7"/>
    <w:rsid w:val="003F5D5A"/>
    <w:rsid w:val="003F6C11"/>
    <w:rsid w:val="003F73E3"/>
    <w:rsid w:val="003F769D"/>
    <w:rsid w:val="003F7BA1"/>
    <w:rsid w:val="004001BE"/>
    <w:rsid w:val="00402EEA"/>
    <w:rsid w:val="004036DE"/>
    <w:rsid w:val="00404C8F"/>
    <w:rsid w:val="00405A0F"/>
    <w:rsid w:val="004061A5"/>
    <w:rsid w:val="004065C2"/>
    <w:rsid w:val="00406914"/>
    <w:rsid w:val="00406D3B"/>
    <w:rsid w:val="00406EBE"/>
    <w:rsid w:val="004078B1"/>
    <w:rsid w:val="004107D8"/>
    <w:rsid w:val="00411683"/>
    <w:rsid w:val="004118F1"/>
    <w:rsid w:val="00412EE5"/>
    <w:rsid w:val="004130C6"/>
    <w:rsid w:val="00413B4B"/>
    <w:rsid w:val="0041494F"/>
    <w:rsid w:val="0041594A"/>
    <w:rsid w:val="004210CC"/>
    <w:rsid w:val="004210FE"/>
    <w:rsid w:val="00421FDA"/>
    <w:rsid w:val="004221E5"/>
    <w:rsid w:val="004222EE"/>
    <w:rsid w:val="004222F9"/>
    <w:rsid w:val="00422C49"/>
    <w:rsid w:val="00424120"/>
    <w:rsid w:val="00424758"/>
    <w:rsid w:val="00424825"/>
    <w:rsid w:val="00425187"/>
    <w:rsid w:val="00425265"/>
    <w:rsid w:val="004256A2"/>
    <w:rsid w:val="00425E7E"/>
    <w:rsid w:val="00430F7A"/>
    <w:rsid w:val="00432099"/>
    <w:rsid w:val="00432855"/>
    <w:rsid w:val="00432DC0"/>
    <w:rsid w:val="00433569"/>
    <w:rsid w:val="00434CAE"/>
    <w:rsid w:val="0043550D"/>
    <w:rsid w:val="0043606C"/>
    <w:rsid w:val="004373B9"/>
    <w:rsid w:val="00442161"/>
    <w:rsid w:val="00443BBA"/>
    <w:rsid w:val="00444A5A"/>
    <w:rsid w:val="00445000"/>
    <w:rsid w:val="004455C7"/>
    <w:rsid w:val="00446255"/>
    <w:rsid w:val="00447DD2"/>
    <w:rsid w:val="00451449"/>
    <w:rsid w:val="00451ED6"/>
    <w:rsid w:val="00451F12"/>
    <w:rsid w:val="00451F32"/>
    <w:rsid w:val="004527D0"/>
    <w:rsid w:val="004542AB"/>
    <w:rsid w:val="004542FB"/>
    <w:rsid w:val="00454E25"/>
    <w:rsid w:val="004552A8"/>
    <w:rsid w:val="0045546C"/>
    <w:rsid w:val="0045623D"/>
    <w:rsid w:val="0045651C"/>
    <w:rsid w:val="00457066"/>
    <w:rsid w:val="00457B7D"/>
    <w:rsid w:val="00457F98"/>
    <w:rsid w:val="00461EE3"/>
    <w:rsid w:val="00461F9C"/>
    <w:rsid w:val="00463493"/>
    <w:rsid w:val="004640AC"/>
    <w:rsid w:val="0046496D"/>
    <w:rsid w:val="004663D1"/>
    <w:rsid w:val="004663E1"/>
    <w:rsid w:val="004670E4"/>
    <w:rsid w:val="004677E2"/>
    <w:rsid w:val="00467F8E"/>
    <w:rsid w:val="004706FC"/>
    <w:rsid w:val="00471748"/>
    <w:rsid w:val="00475429"/>
    <w:rsid w:val="004757FF"/>
    <w:rsid w:val="00476F02"/>
    <w:rsid w:val="00477150"/>
    <w:rsid w:val="0047736F"/>
    <w:rsid w:val="004819B1"/>
    <w:rsid w:val="00483E44"/>
    <w:rsid w:val="004851C6"/>
    <w:rsid w:val="004867CB"/>
    <w:rsid w:val="00487EA0"/>
    <w:rsid w:val="00490088"/>
    <w:rsid w:val="00490B54"/>
    <w:rsid w:val="004910D5"/>
    <w:rsid w:val="00492D88"/>
    <w:rsid w:val="00493007"/>
    <w:rsid w:val="0049328A"/>
    <w:rsid w:val="00493376"/>
    <w:rsid w:val="00496623"/>
    <w:rsid w:val="00496E94"/>
    <w:rsid w:val="004A02D3"/>
    <w:rsid w:val="004A189C"/>
    <w:rsid w:val="004A25CA"/>
    <w:rsid w:val="004A3113"/>
    <w:rsid w:val="004A33F5"/>
    <w:rsid w:val="004A378D"/>
    <w:rsid w:val="004A492F"/>
    <w:rsid w:val="004A5D56"/>
    <w:rsid w:val="004A60A0"/>
    <w:rsid w:val="004A6E93"/>
    <w:rsid w:val="004A761A"/>
    <w:rsid w:val="004B0427"/>
    <w:rsid w:val="004B1BE6"/>
    <w:rsid w:val="004B2756"/>
    <w:rsid w:val="004B29F3"/>
    <w:rsid w:val="004B2B23"/>
    <w:rsid w:val="004B4078"/>
    <w:rsid w:val="004B51A2"/>
    <w:rsid w:val="004B5F3A"/>
    <w:rsid w:val="004B6324"/>
    <w:rsid w:val="004C0991"/>
    <w:rsid w:val="004C0CBE"/>
    <w:rsid w:val="004C2058"/>
    <w:rsid w:val="004C2DA8"/>
    <w:rsid w:val="004C38E0"/>
    <w:rsid w:val="004C6DB9"/>
    <w:rsid w:val="004C6E80"/>
    <w:rsid w:val="004D24F6"/>
    <w:rsid w:val="004D25F0"/>
    <w:rsid w:val="004D326D"/>
    <w:rsid w:val="004D3791"/>
    <w:rsid w:val="004D48B9"/>
    <w:rsid w:val="004D4C95"/>
    <w:rsid w:val="004D6197"/>
    <w:rsid w:val="004D646C"/>
    <w:rsid w:val="004D6738"/>
    <w:rsid w:val="004D69A8"/>
    <w:rsid w:val="004D75F5"/>
    <w:rsid w:val="004D7A3B"/>
    <w:rsid w:val="004E0602"/>
    <w:rsid w:val="004E0C77"/>
    <w:rsid w:val="004E1B7B"/>
    <w:rsid w:val="004E22FE"/>
    <w:rsid w:val="004E32AF"/>
    <w:rsid w:val="004E33F8"/>
    <w:rsid w:val="004E3778"/>
    <w:rsid w:val="004E4239"/>
    <w:rsid w:val="004E5173"/>
    <w:rsid w:val="004E5653"/>
    <w:rsid w:val="004F3482"/>
    <w:rsid w:val="004F3F17"/>
    <w:rsid w:val="004F4388"/>
    <w:rsid w:val="004F4536"/>
    <w:rsid w:val="004F462D"/>
    <w:rsid w:val="004F49E8"/>
    <w:rsid w:val="004F54FF"/>
    <w:rsid w:val="004F58E9"/>
    <w:rsid w:val="004F62F7"/>
    <w:rsid w:val="004F64BE"/>
    <w:rsid w:val="004F7CCE"/>
    <w:rsid w:val="005001CE"/>
    <w:rsid w:val="00500B2A"/>
    <w:rsid w:val="00500BDB"/>
    <w:rsid w:val="00500D24"/>
    <w:rsid w:val="00500E52"/>
    <w:rsid w:val="005018ED"/>
    <w:rsid w:val="00501B69"/>
    <w:rsid w:val="0050315F"/>
    <w:rsid w:val="0050397B"/>
    <w:rsid w:val="00504384"/>
    <w:rsid w:val="00504B23"/>
    <w:rsid w:val="0050543F"/>
    <w:rsid w:val="00506BC7"/>
    <w:rsid w:val="00507D5C"/>
    <w:rsid w:val="0051043F"/>
    <w:rsid w:val="005120F9"/>
    <w:rsid w:val="00512DA6"/>
    <w:rsid w:val="005132D4"/>
    <w:rsid w:val="00513377"/>
    <w:rsid w:val="0051382C"/>
    <w:rsid w:val="00513E7C"/>
    <w:rsid w:val="0051479C"/>
    <w:rsid w:val="00516306"/>
    <w:rsid w:val="00520798"/>
    <w:rsid w:val="00522961"/>
    <w:rsid w:val="00522975"/>
    <w:rsid w:val="00522EE3"/>
    <w:rsid w:val="00523E67"/>
    <w:rsid w:val="005240E4"/>
    <w:rsid w:val="005246EF"/>
    <w:rsid w:val="00524E57"/>
    <w:rsid w:val="00525FC8"/>
    <w:rsid w:val="00527351"/>
    <w:rsid w:val="00527CAB"/>
    <w:rsid w:val="005311D5"/>
    <w:rsid w:val="005313EF"/>
    <w:rsid w:val="005315CF"/>
    <w:rsid w:val="00532207"/>
    <w:rsid w:val="0053487B"/>
    <w:rsid w:val="0053534C"/>
    <w:rsid w:val="00535E41"/>
    <w:rsid w:val="00536042"/>
    <w:rsid w:val="0053707A"/>
    <w:rsid w:val="0053788B"/>
    <w:rsid w:val="005400BC"/>
    <w:rsid w:val="00541865"/>
    <w:rsid w:val="00541F6A"/>
    <w:rsid w:val="00542C59"/>
    <w:rsid w:val="005432E4"/>
    <w:rsid w:val="00543480"/>
    <w:rsid w:val="00544AEA"/>
    <w:rsid w:val="00544C1E"/>
    <w:rsid w:val="0054539E"/>
    <w:rsid w:val="00546902"/>
    <w:rsid w:val="00546D28"/>
    <w:rsid w:val="00547B5D"/>
    <w:rsid w:val="00550453"/>
    <w:rsid w:val="005522D2"/>
    <w:rsid w:val="005531BC"/>
    <w:rsid w:val="005567A6"/>
    <w:rsid w:val="0055680A"/>
    <w:rsid w:val="00556AB7"/>
    <w:rsid w:val="00557265"/>
    <w:rsid w:val="0055785F"/>
    <w:rsid w:val="00557E6D"/>
    <w:rsid w:val="0056052E"/>
    <w:rsid w:val="0056121E"/>
    <w:rsid w:val="005619B2"/>
    <w:rsid w:val="00562262"/>
    <w:rsid w:val="00562D0E"/>
    <w:rsid w:val="00563498"/>
    <w:rsid w:val="00564BA3"/>
    <w:rsid w:val="0056506C"/>
    <w:rsid w:val="00571848"/>
    <w:rsid w:val="00571E27"/>
    <w:rsid w:val="00572011"/>
    <w:rsid w:val="0057273B"/>
    <w:rsid w:val="00573364"/>
    <w:rsid w:val="00573795"/>
    <w:rsid w:val="00574BB8"/>
    <w:rsid w:val="00575021"/>
    <w:rsid w:val="00575328"/>
    <w:rsid w:val="0057567E"/>
    <w:rsid w:val="005759FE"/>
    <w:rsid w:val="00575A5D"/>
    <w:rsid w:val="005802CF"/>
    <w:rsid w:val="0058161F"/>
    <w:rsid w:val="00582D6D"/>
    <w:rsid w:val="00582F6E"/>
    <w:rsid w:val="005834B6"/>
    <w:rsid w:val="00583C1C"/>
    <w:rsid w:val="00583C94"/>
    <w:rsid w:val="00583CFE"/>
    <w:rsid w:val="00583FF8"/>
    <w:rsid w:val="00584346"/>
    <w:rsid w:val="00584894"/>
    <w:rsid w:val="005849A0"/>
    <w:rsid w:val="00584ECB"/>
    <w:rsid w:val="00585263"/>
    <w:rsid w:val="00585272"/>
    <w:rsid w:val="00585423"/>
    <w:rsid w:val="0058553C"/>
    <w:rsid w:val="00586339"/>
    <w:rsid w:val="00587993"/>
    <w:rsid w:val="00587C82"/>
    <w:rsid w:val="005905FF"/>
    <w:rsid w:val="00590F88"/>
    <w:rsid w:val="00591C66"/>
    <w:rsid w:val="005922AE"/>
    <w:rsid w:val="005928BE"/>
    <w:rsid w:val="0059311A"/>
    <w:rsid w:val="00593D8D"/>
    <w:rsid w:val="00593DAA"/>
    <w:rsid w:val="00593E70"/>
    <w:rsid w:val="005943F1"/>
    <w:rsid w:val="00594502"/>
    <w:rsid w:val="00594EAA"/>
    <w:rsid w:val="005966CF"/>
    <w:rsid w:val="0059672A"/>
    <w:rsid w:val="005968C7"/>
    <w:rsid w:val="0059691E"/>
    <w:rsid w:val="00597806"/>
    <w:rsid w:val="00597828"/>
    <w:rsid w:val="005A0CEA"/>
    <w:rsid w:val="005A0E8A"/>
    <w:rsid w:val="005A0F87"/>
    <w:rsid w:val="005A2158"/>
    <w:rsid w:val="005A3465"/>
    <w:rsid w:val="005A5AE9"/>
    <w:rsid w:val="005A6BA1"/>
    <w:rsid w:val="005A6BA4"/>
    <w:rsid w:val="005A6E8F"/>
    <w:rsid w:val="005A7470"/>
    <w:rsid w:val="005A76AA"/>
    <w:rsid w:val="005A76CB"/>
    <w:rsid w:val="005B065E"/>
    <w:rsid w:val="005B086A"/>
    <w:rsid w:val="005B211D"/>
    <w:rsid w:val="005B2D49"/>
    <w:rsid w:val="005B42B8"/>
    <w:rsid w:val="005B42D4"/>
    <w:rsid w:val="005B4FCD"/>
    <w:rsid w:val="005B59CE"/>
    <w:rsid w:val="005B693A"/>
    <w:rsid w:val="005B7DAF"/>
    <w:rsid w:val="005C0EDC"/>
    <w:rsid w:val="005C2CC8"/>
    <w:rsid w:val="005C796D"/>
    <w:rsid w:val="005D2591"/>
    <w:rsid w:val="005D2A0C"/>
    <w:rsid w:val="005D2BCF"/>
    <w:rsid w:val="005D32D6"/>
    <w:rsid w:val="005D4F39"/>
    <w:rsid w:val="005D4F4E"/>
    <w:rsid w:val="005D6083"/>
    <w:rsid w:val="005D6854"/>
    <w:rsid w:val="005D76A1"/>
    <w:rsid w:val="005E0139"/>
    <w:rsid w:val="005E0B57"/>
    <w:rsid w:val="005E0BA2"/>
    <w:rsid w:val="005E11CF"/>
    <w:rsid w:val="005E18CF"/>
    <w:rsid w:val="005E19A3"/>
    <w:rsid w:val="005E1A2D"/>
    <w:rsid w:val="005E2770"/>
    <w:rsid w:val="005E27AD"/>
    <w:rsid w:val="005E2D9D"/>
    <w:rsid w:val="005E2DAF"/>
    <w:rsid w:val="005E38A3"/>
    <w:rsid w:val="005E44F8"/>
    <w:rsid w:val="005E5159"/>
    <w:rsid w:val="005E52FC"/>
    <w:rsid w:val="005E58AD"/>
    <w:rsid w:val="005E59AF"/>
    <w:rsid w:val="005E64E8"/>
    <w:rsid w:val="005E7B7E"/>
    <w:rsid w:val="005F02B3"/>
    <w:rsid w:val="005F0D58"/>
    <w:rsid w:val="005F1C48"/>
    <w:rsid w:val="005F302D"/>
    <w:rsid w:val="005F393E"/>
    <w:rsid w:val="005F3968"/>
    <w:rsid w:val="005F41D4"/>
    <w:rsid w:val="005F4F5E"/>
    <w:rsid w:val="005F6ADB"/>
    <w:rsid w:val="005F7185"/>
    <w:rsid w:val="005F7BC8"/>
    <w:rsid w:val="00602CD2"/>
    <w:rsid w:val="00602F49"/>
    <w:rsid w:val="0060469A"/>
    <w:rsid w:val="00604EB1"/>
    <w:rsid w:val="00605BF2"/>
    <w:rsid w:val="0060659F"/>
    <w:rsid w:val="0060731E"/>
    <w:rsid w:val="00607AD5"/>
    <w:rsid w:val="00607B3D"/>
    <w:rsid w:val="006101E3"/>
    <w:rsid w:val="006133B8"/>
    <w:rsid w:val="00614D6F"/>
    <w:rsid w:val="00615127"/>
    <w:rsid w:val="0061564E"/>
    <w:rsid w:val="00620720"/>
    <w:rsid w:val="0062084F"/>
    <w:rsid w:val="00620F4A"/>
    <w:rsid w:val="00622A65"/>
    <w:rsid w:val="00624A5B"/>
    <w:rsid w:val="00625A5C"/>
    <w:rsid w:val="00626228"/>
    <w:rsid w:val="0062773D"/>
    <w:rsid w:val="00630752"/>
    <w:rsid w:val="00631D5B"/>
    <w:rsid w:val="00632882"/>
    <w:rsid w:val="0063307D"/>
    <w:rsid w:val="00634848"/>
    <w:rsid w:val="00634DC7"/>
    <w:rsid w:val="00635759"/>
    <w:rsid w:val="00635AB8"/>
    <w:rsid w:val="00636D13"/>
    <w:rsid w:val="0063779E"/>
    <w:rsid w:val="00637942"/>
    <w:rsid w:val="006410AD"/>
    <w:rsid w:val="00643049"/>
    <w:rsid w:val="00644104"/>
    <w:rsid w:val="00644525"/>
    <w:rsid w:val="00645499"/>
    <w:rsid w:val="00646145"/>
    <w:rsid w:val="00646281"/>
    <w:rsid w:val="0064646B"/>
    <w:rsid w:val="00647263"/>
    <w:rsid w:val="0064761F"/>
    <w:rsid w:val="00647717"/>
    <w:rsid w:val="00647873"/>
    <w:rsid w:val="0065034E"/>
    <w:rsid w:val="00651D9F"/>
    <w:rsid w:val="006524BE"/>
    <w:rsid w:val="00652B75"/>
    <w:rsid w:val="006532BC"/>
    <w:rsid w:val="0065361D"/>
    <w:rsid w:val="00653B74"/>
    <w:rsid w:val="006578FF"/>
    <w:rsid w:val="00660A23"/>
    <w:rsid w:val="006610B1"/>
    <w:rsid w:val="0066120E"/>
    <w:rsid w:val="006620AE"/>
    <w:rsid w:val="006620BF"/>
    <w:rsid w:val="00662B56"/>
    <w:rsid w:val="00664189"/>
    <w:rsid w:val="00664E68"/>
    <w:rsid w:val="006652D2"/>
    <w:rsid w:val="0066540C"/>
    <w:rsid w:val="00665E27"/>
    <w:rsid w:val="0066654B"/>
    <w:rsid w:val="00666E6E"/>
    <w:rsid w:val="00667CC8"/>
    <w:rsid w:val="00672A9A"/>
    <w:rsid w:val="00672BD8"/>
    <w:rsid w:val="00672FE2"/>
    <w:rsid w:val="006734F1"/>
    <w:rsid w:val="00673A74"/>
    <w:rsid w:val="00674815"/>
    <w:rsid w:val="00675050"/>
    <w:rsid w:val="00675A85"/>
    <w:rsid w:val="006803AA"/>
    <w:rsid w:val="0068156D"/>
    <w:rsid w:val="006816F1"/>
    <w:rsid w:val="00681CF4"/>
    <w:rsid w:val="00681CF8"/>
    <w:rsid w:val="00683912"/>
    <w:rsid w:val="00683E3A"/>
    <w:rsid w:val="00686009"/>
    <w:rsid w:val="00687CD5"/>
    <w:rsid w:val="006900DE"/>
    <w:rsid w:val="00690263"/>
    <w:rsid w:val="0069112F"/>
    <w:rsid w:val="0069193B"/>
    <w:rsid w:val="00692D6E"/>
    <w:rsid w:val="0069302D"/>
    <w:rsid w:val="006940EB"/>
    <w:rsid w:val="0069428F"/>
    <w:rsid w:val="00694872"/>
    <w:rsid w:val="00694A37"/>
    <w:rsid w:val="00694EA5"/>
    <w:rsid w:val="00694EBE"/>
    <w:rsid w:val="00696A71"/>
    <w:rsid w:val="00696B53"/>
    <w:rsid w:val="00697202"/>
    <w:rsid w:val="00697957"/>
    <w:rsid w:val="006A0068"/>
    <w:rsid w:val="006A020E"/>
    <w:rsid w:val="006A1528"/>
    <w:rsid w:val="006A1FEA"/>
    <w:rsid w:val="006A2814"/>
    <w:rsid w:val="006A2BE2"/>
    <w:rsid w:val="006A3FD0"/>
    <w:rsid w:val="006A4700"/>
    <w:rsid w:val="006A53F5"/>
    <w:rsid w:val="006A54C3"/>
    <w:rsid w:val="006A5659"/>
    <w:rsid w:val="006A619A"/>
    <w:rsid w:val="006A65B9"/>
    <w:rsid w:val="006A67D6"/>
    <w:rsid w:val="006B04F1"/>
    <w:rsid w:val="006B1BEC"/>
    <w:rsid w:val="006B4082"/>
    <w:rsid w:val="006B46C9"/>
    <w:rsid w:val="006B4933"/>
    <w:rsid w:val="006B4DD8"/>
    <w:rsid w:val="006B6447"/>
    <w:rsid w:val="006B6959"/>
    <w:rsid w:val="006B698B"/>
    <w:rsid w:val="006B7FA8"/>
    <w:rsid w:val="006C02D4"/>
    <w:rsid w:val="006C29E0"/>
    <w:rsid w:val="006C3896"/>
    <w:rsid w:val="006C68B0"/>
    <w:rsid w:val="006C7E1E"/>
    <w:rsid w:val="006D1A1C"/>
    <w:rsid w:val="006D2162"/>
    <w:rsid w:val="006D23D1"/>
    <w:rsid w:val="006D263A"/>
    <w:rsid w:val="006D2F2D"/>
    <w:rsid w:val="006D39C6"/>
    <w:rsid w:val="006D3D08"/>
    <w:rsid w:val="006D3D7D"/>
    <w:rsid w:val="006D420B"/>
    <w:rsid w:val="006D4E21"/>
    <w:rsid w:val="006D4E62"/>
    <w:rsid w:val="006D5426"/>
    <w:rsid w:val="006D6593"/>
    <w:rsid w:val="006D7228"/>
    <w:rsid w:val="006D72AD"/>
    <w:rsid w:val="006E1A8E"/>
    <w:rsid w:val="006E2493"/>
    <w:rsid w:val="006E2A26"/>
    <w:rsid w:val="006E3EB9"/>
    <w:rsid w:val="006E4358"/>
    <w:rsid w:val="006E5010"/>
    <w:rsid w:val="006E5FDD"/>
    <w:rsid w:val="006E6706"/>
    <w:rsid w:val="006E7364"/>
    <w:rsid w:val="006E7488"/>
    <w:rsid w:val="006E796C"/>
    <w:rsid w:val="006F0608"/>
    <w:rsid w:val="006F06A9"/>
    <w:rsid w:val="006F0780"/>
    <w:rsid w:val="006F0D8D"/>
    <w:rsid w:val="006F1C57"/>
    <w:rsid w:val="006F2B4C"/>
    <w:rsid w:val="006F3E90"/>
    <w:rsid w:val="006F4590"/>
    <w:rsid w:val="006F5326"/>
    <w:rsid w:val="006F62AE"/>
    <w:rsid w:val="006F715B"/>
    <w:rsid w:val="006F72A8"/>
    <w:rsid w:val="0070149A"/>
    <w:rsid w:val="007015A1"/>
    <w:rsid w:val="0070167D"/>
    <w:rsid w:val="00703FE9"/>
    <w:rsid w:val="00704128"/>
    <w:rsid w:val="00704E1D"/>
    <w:rsid w:val="007051B4"/>
    <w:rsid w:val="0070556D"/>
    <w:rsid w:val="00706BF8"/>
    <w:rsid w:val="007073C1"/>
    <w:rsid w:val="00710DD1"/>
    <w:rsid w:val="00711953"/>
    <w:rsid w:val="007140D2"/>
    <w:rsid w:val="00715392"/>
    <w:rsid w:val="00716378"/>
    <w:rsid w:val="0071771F"/>
    <w:rsid w:val="0072062C"/>
    <w:rsid w:val="00721F29"/>
    <w:rsid w:val="00722576"/>
    <w:rsid w:val="00722CAC"/>
    <w:rsid w:val="0072364F"/>
    <w:rsid w:val="0072366E"/>
    <w:rsid w:val="00723B34"/>
    <w:rsid w:val="007242E7"/>
    <w:rsid w:val="0072516D"/>
    <w:rsid w:val="00725F9B"/>
    <w:rsid w:val="0072608D"/>
    <w:rsid w:val="007271AF"/>
    <w:rsid w:val="00727232"/>
    <w:rsid w:val="00727627"/>
    <w:rsid w:val="007303E6"/>
    <w:rsid w:val="00730AFD"/>
    <w:rsid w:val="0073159F"/>
    <w:rsid w:val="00731D0A"/>
    <w:rsid w:val="00732236"/>
    <w:rsid w:val="007323C8"/>
    <w:rsid w:val="00732692"/>
    <w:rsid w:val="00732C73"/>
    <w:rsid w:val="007333A4"/>
    <w:rsid w:val="00733447"/>
    <w:rsid w:val="007340BC"/>
    <w:rsid w:val="00734FBF"/>
    <w:rsid w:val="00735B31"/>
    <w:rsid w:val="00735E36"/>
    <w:rsid w:val="0073643B"/>
    <w:rsid w:val="0073687A"/>
    <w:rsid w:val="00736A74"/>
    <w:rsid w:val="007409FC"/>
    <w:rsid w:val="007423A2"/>
    <w:rsid w:val="00744408"/>
    <w:rsid w:val="00751086"/>
    <w:rsid w:val="00751DC8"/>
    <w:rsid w:val="00752D04"/>
    <w:rsid w:val="007537CB"/>
    <w:rsid w:val="00754513"/>
    <w:rsid w:val="0075451A"/>
    <w:rsid w:val="00754877"/>
    <w:rsid w:val="00755CD4"/>
    <w:rsid w:val="0075656E"/>
    <w:rsid w:val="00756FBF"/>
    <w:rsid w:val="0075708A"/>
    <w:rsid w:val="0076056B"/>
    <w:rsid w:val="0076124C"/>
    <w:rsid w:val="00762F7A"/>
    <w:rsid w:val="007640E3"/>
    <w:rsid w:val="007642BB"/>
    <w:rsid w:val="0076574B"/>
    <w:rsid w:val="00765E67"/>
    <w:rsid w:val="0076617C"/>
    <w:rsid w:val="00766AB1"/>
    <w:rsid w:val="00766FE6"/>
    <w:rsid w:val="00767516"/>
    <w:rsid w:val="00767C72"/>
    <w:rsid w:val="00770384"/>
    <w:rsid w:val="00771156"/>
    <w:rsid w:val="0077123A"/>
    <w:rsid w:val="007715CB"/>
    <w:rsid w:val="00771886"/>
    <w:rsid w:val="00771A70"/>
    <w:rsid w:val="00771C5D"/>
    <w:rsid w:val="00771FB9"/>
    <w:rsid w:val="00771FBB"/>
    <w:rsid w:val="00772067"/>
    <w:rsid w:val="007725CA"/>
    <w:rsid w:val="0077276A"/>
    <w:rsid w:val="00772BBE"/>
    <w:rsid w:val="00774659"/>
    <w:rsid w:val="00775EBA"/>
    <w:rsid w:val="00777902"/>
    <w:rsid w:val="00777E48"/>
    <w:rsid w:val="00780715"/>
    <w:rsid w:val="00780961"/>
    <w:rsid w:val="0078148A"/>
    <w:rsid w:val="007819C7"/>
    <w:rsid w:val="007820DB"/>
    <w:rsid w:val="007829A6"/>
    <w:rsid w:val="007836EB"/>
    <w:rsid w:val="00784DE3"/>
    <w:rsid w:val="0078543D"/>
    <w:rsid w:val="0078612C"/>
    <w:rsid w:val="00786F4B"/>
    <w:rsid w:val="0078722D"/>
    <w:rsid w:val="007877BC"/>
    <w:rsid w:val="00790175"/>
    <w:rsid w:val="00790CF8"/>
    <w:rsid w:val="00790D99"/>
    <w:rsid w:val="00791850"/>
    <w:rsid w:val="0079185D"/>
    <w:rsid w:val="00791BC0"/>
    <w:rsid w:val="00792B10"/>
    <w:rsid w:val="00793F9A"/>
    <w:rsid w:val="007956AF"/>
    <w:rsid w:val="007973DF"/>
    <w:rsid w:val="007A0098"/>
    <w:rsid w:val="007A1235"/>
    <w:rsid w:val="007A1E81"/>
    <w:rsid w:val="007A22FD"/>
    <w:rsid w:val="007A326E"/>
    <w:rsid w:val="007A3B3E"/>
    <w:rsid w:val="007A3E2F"/>
    <w:rsid w:val="007A3EE8"/>
    <w:rsid w:val="007A4CC1"/>
    <w:rsid w:val="007A69A5"/>
    <w:rsid w:val="007B0651"/>
    <w:rsid w:val="007B08EE"/>
    <w:rsid w:val="007B0D01"/>
    <w:rsid w:val="007B1AD4"/>
    <w:rsid w:val="007B2C06"/>
    <w:rsid w:val="007B2CAA"/>
    <w:rsid w:val="007B2EC2"/>
    <w:rsid w:val="007B58E4"/>
    <w:rsid w:val="007B5E66"/>
    <w:rsid w:val="007B6140"/>
    <w:rsid w:val="007B701C"/>
    <w:rsid w:val="007B712C"/>
    <w:rsid w:val="007B733C"/>
    <w:rsid w:val="007B7CF3"/>
    <w:rsid w:val="007C0C94"/>
    <w:rsid w:val="007C0D70"/>
    <w:rsid w:val="007C1E14"/>
    <w:rsid w:val="007C1F5B"/>
    <w:rsid w:val="007C3C63"/>
    <w:rsid w:val="007C3E26"/>
    <w:rsid w:val="007C3FD5"/>
    <w:rsid w:val="007C445B"/>
    <w:rsid w:val="007C5380"/>
    <w:rsid w:val="007C6AFA"/>
    <w:rsid w:val="007C6FB4"/>
    <w:rsid w:val="007C759C"/>
    <w:rsid w:val="007D041D"/>
    <w:rsid w:val="007D0F87"/>
    <w:rsid w:val="007D12E3"/>
    <w:rsid w:val="007D2A38"/>
    <w:rsid w:val="007D2DBD"/>
    <w:rsid w:val="007D3F0F"/>
    <w:rsid w:val="007D58B1"/>
    <w:rsid w:val="007D5F58"/>
    <w:rsid w:val="007D663D"/>
    <w:rsid w:val="007D7AC4"/>
    <w:rsid w:val="007E0F52"/>
    <w:rsid w:val="007E18E1"/>
    <w:rsid w:val="007E2313"/>
    <w:rsid w:val="007E371A"/>
    <w:rsid w:val="007E3A37"/>
    <w:rsid w:val="007E5D02"/>
    <w:rsid w:val="007E6F40"/>
    <w:rsid w:val="007E7394"/>
    <w:rsid w:val="007F0330"/>
    <w:rsid w:val="007F0A99"/>
    <w:rsid w:val="007F1884"/>
    <w:rsid w:val="007F31EA"/>
    <w:rsid w:val="007F3ECE"/>
    <w:rsid w:val="007F4083"/>
    <w:rsid w:val="007F4D43"/>
    <w:rsid w:val="007F5183"/>
    <w:rsid w:val="007F6884"/>
    <w:rsid w:val="007F689C"/>
    <w:rsid w:val="007F6E08"/>
    <w:rsid w:val="007F71C4"/>
    <w:rsid w:val="007F7DBB"/>
    <w:rsid w:val="0080254B"/>
    <w:rsid w:val="00802596"/>
    <w:rsid w:val="00802BA5"/>
    <w:rsid w:val="0080395C"/>
    <w:rsid w:val="0080483B"/>
    <w:rsid w:val="00804F5F"/>
    <w:rsid w:val="0080505C"/>
    <w:rsid w:val="00806AC1"/>
    <w:rsid w:val="0081056B"/>
    <w:rsid w:val="00810DAB"/>
    <w:rsid w:val="00811B9C"/>
    <w:rsid w:val="0081202A"/>
    <w:rsid w:val="008125B9"/>
    <w:rsid w:val="0081343E"/>
    <w:rsid w:val="00815A44"/>
    <w:rsid w:val="00817174"/>
    <w:rsid w:val="008175B4"/>
    <w:rsid w:val="0081795D"/>
    <w:rsid w:val="008200C9"/>
    <w:rsid w:val="008205B0"/>
    <w:rsid w:val="00820C26"/>
    <w:rsid w:val="008212C3"/>
    <w:rsid w:val="00822779"/>
    <w:rsid w:val="008227D8"/>
    <w:rsid w:val="0082415F"/>
    <w:rsid w:val="0082462F"/>
    <w:rsid w:val="00824EB3"/>
    <w:rsid w:val="008258C6"/>
    <w:rsid w:val="00827006"/>
    <w:rsid w:val="008302AC"/>
    <w:rsid w:val="00830A9B"/>
    <w:rsid w:val="00830E19"/>
    <w:rsid w:val="00830F2A"/>
    <w:rsid w:val="0083112A"/>
    <w:rsid w:val="008320F9"/>
    <w:rsid w:val="00832E46"/>
    <w:rsid w:val="00833C17"/>
    <w:rsid w:val="0083406F"/>
    <w:rsid w:val="00834100"/>
    <w:rsid w:val="008349EF"/>
    <w:rsid w:val="00835F07"/>
    <w:rsid w:val="008362FC"/>
    <w:rsid w:val="008378AE"/>
    <w:rsid w:val="00840143"/>
    <w:rsid w:val="0084027D"/>
    <w:rsid w:val="00841C62"/>
    <w:rsid w:val="0084210C"/>
    <w:rsid w:val="008423AA"/>
    <w:rsid w:val="00843E63"/>
    <w:rsid w:val="00844E18"/>
    <w:rsid w:val="0084604E"/>
    <w:rsid w:val="00847126"/>
    <w:rsid w:val="00850FF0"/>
    <w:rsid w:val="008514A0"/>
    <w:rsid w:val="00852AA9"/>
    <w:rsid w:val="00853B22"/>
    <w:rsid w:val="00855584"/>
    <w:rsid w:val="00857553"/>
    <w:rsid w:val="0085764E"/>
    <w:rsid w:val="00857713"/>
    <w:rsid w:val="0086031E"/>
    <w:rsid w:val="00860750"/>
    <w:rsid w:val="00860886"/>
    <w:rsid w:val="008619C5"/>
    <w:rsid w:val="00863649"/>
    <w:rsid w:val="00864496"/>
    <w:rsid w:val="008644A8"/>
    <w:rsid w:val="0086546C"/>
    <w:rsid w:val="00865C8E"/>
    <w:rsid w:val="00866809"/>
    <w:rsid w:val="00866817"/>
    <w:rsid w:val="0086722F"/>
    <w:rsid w:val="008677A2"/>
    <w:rsid w:val="00867D36"/>
    <w:rsid w:val="00867F89"/>
    <w:rsid w:val="008702B6"/>
    <w:rsid w:val="008705F9"/>
    <w:rsid w:val="008712D8"/>
    <w:rsid w:val="0087298E"/>
    <w:rsid w:val="00874057"/>
    <w:rsid w:val="008741F4"/>
    <w:rsid w:val="008749A5"/>
    <w:rsid w:val="008754BC"/>
    <w:rsid w:val="00876483"/>
    <w:rsid w:val="00881175"/>
    <w:rsid w:val="00881445"/>
    <w:rsid w:val="008819D3"/>
    <w:rsid w:val="0088203D"/>
    <w:rsid w:val="008834CF"/>
    <w:rsid w:val="00883741"/>
    <w:rsid w:val="00883FBE"/>
    <w:rsid w:val="00885AC7"/>
    <w:rsid w:val="00885E2B"/>
    <w:rsid w:val="00886751"/>
    <w:rsid w:val="0089006A"/>
    <w:rsid w:val="00892B25"/>
    <w:rsid w:val="008930F7"/>
    <w:rsid w:val="008978A7"/>
    <w:rsid w:val="008A0082"/>
    <w:rsid w:val="008A1153"/>
    <w:rsid w:val="008A12AC"/>
    <w:rsid w:val="008A16BA"/>
    <w:rsid w:val="008A1D52"/>
    <w:rsid w:val="008A38E6"/>
    <w:rsid w:val="008A3901"/>
    <w:rsid w:val="008A51E9"/>
    <w:rsid w:val="008A7C3B"/>
    <w:rsid w:val="008B07E0"/>
    <w:rsid w:val="008B14A9"/>
    <w:rsid w:val="008B3480"/>
    <w:rsid w:val="008B3C8D"/>
    <w:rsid w:val="008B3DFE"/>
    <w:rsid w:val="008B58F2"/>
    <w:rsid w:val="008B5D64"/>
    <w:rsid w:val="008B6542"/>
    <w:rsid w:val="008B7926"/>
    <w:rsid w:val="008B79E7"/>
    <w:rsid w:val="008C0ABF"/>
    <w:rsid w:val="008C3138"/>
    <w:rsid w:val="008C35B5"/>
    <w:rsid w:val="008C4957"/>
    <w:rsid w:val="008C4A29"/>
    <w:rsid w:val="008C5488"/>
    <w:rsid w:val="008C5F4F"/>
    <w:rsid w:val="008C609C"/>
    <w:rsid w:val="008C682A"/>
    <w:rsid w:val="008C703F"/>
    <w:rsid w:val="008C75D1"/>
    <w:rsid w:val="008C7C49"/>
    <w:rsid w:val="008D02D3"/>
    <w:rsid w:val="008D0802"/>
    <w:rsid w:val="008D0E7E"/>
    <w:rsid w:val="008D2F51"/>
    <w:rsid w:val="008D35C5"/>
    <w:rsid w:val="008D427E"/>
    <w:rsid w:val="008D5055"/>
    <w:rsid w:val="008D68B7"/>
    <w:rsid w:val="008D726B"/>
    <w:rsid w:val="008E087B"/>
    <w:rsid w:val="008E08F5"/>
    <w:rsid w:val="008E0F15"/>
    <w:rsid w:val="008E15ED"/>
    <w:rsid w:val="008E1FD6"/>
    <w:rsid w:val="008E2EAB"/>
    <w:rsid w:val="008E46EF"/>
    <w:rsid w:val="008E5A13"/>
    <w:rsid w:val="008E5B54"/>
    <w:rsid w:val="008E5B86"/>
    <w:rsid w:val="008E6249"/>
    <w:rsid w:val="008E7EB1"/>
    <w:rsid w:val="008F1B3F"/>
    <w:rsid w:val="008F275B"/>
    <w:rsid w:val="008F2954"/>
    <w:rsid w:val="008F35CB"/>
    <w:rsid w:val="008F3A6E"/>
    <w:rsid w:val="008F4DA1"/>
    <w:rsid w:val="008F4FA5"/>
    <w:rsid w:val="008F61A5"/>
    <w:rsid w:val="008F7563"/>
    <w:rsid w:val="009010E4"/>
    <w:rsid w:val="00904401"/>
    <w:rsid w:val="00905E14"/>
    <w:rsid w:val="00906DD3"/>
    <w:rsid w:val="00907CF1"/>
    <w:rsid w:val="0091114F"/>
    <w:rsid w:val="0091188F"/>
    <w:rsid w:val="00913AE0"/>
    <w:rsid w:val="00914746"/>
    <w:rsid w:val="009148DB"/>
    <w:rsid w:val="0091513E"/>
    <w:rsid w:val="00915416"/>
    <w:rsid w:val="009154B0"/>
    <w:rsid w:val="00915F90"/>
    <w:rsid w:val="009162CC"/>
    <w:rsid w:val="00916934"/>
    <w:rsid w:val="00916F14"/>
    <w:rsid w:val="00917485"/>
    <w:rsid w:val="009175C7"/>
    <w:rsid w:val="00920095"/>
    <w:rsid w:val="00921BB6"/>
    <w:rsid w:val="0092378A"/>
    <w:rsid w:val="00923BB1"/>
    <w:rsid w:val="00924D44"/>
    <w:rsid w:val="00925A3D"/>
    <w:rsid w:val="00925A8C"/>
    <w:rsid w:val="00926E6A"/>
    <w:rsid w:val="009278AE"/>
    <w:rsid w:val="00930980"/>
    <w:rsid w:val="009310E2"/>
    <w:rsid w:val="00931152"/>
    <w:rsid w:val="009320F2"/>
    <w:rsid w:val="00932CE7"/>
    <w:rsid w:val="00933EE2"/>
    <w:rsid w:val="00935822"/>
    <w:rsid w:val="00935CEF"/>
    <w:rsid w:val="00936A0F"/>
    <w:rsid w:val="00936ACD"/>
    <w:rsid w:val="00937276"/>
    <w:rsid w:val="00940F24"/>
    <w:rsid w:val="009412AE"/>
    <w:rsid w:val="00941FD1"/>
    <w:rsid w:val="00943082"/>
    <w:rsid w:val="00943762"/>
    <w:rsid w:val="00944723"/>
    <w:rsid w:val="00944B3C"/>
    <w:rsid w:val="00944E52"/>
    <w:rsid w:val="009453BA"/>
    <w:rsid w:val="009458A7"/>
    <w:rsid w:val="009473EA"/>
    <w:rsid w:val="009477F5"/>
    <w:rsid w:val="00950267"/>
    <w:rsid w:val="00950485"/>
    <w:rsid w:val="0095083C"/>
    <w:rsid w:val="00950D96"/>
    <w:rsid w:val="0095169A"/>
    <w:rsid w:val="00951A1F"/>
    <w:rsid w:val="00951C6B"/>
    <w:rsid w:val="00953493"/>
    <w:rsid w:val="00953C15"/>
    <w:rsid w:val="00954AAD"/>
    <w:rsid w:val="00954FA9"/>
    <w:rsid w:val="009557E9"/>
    <w:rsid w:val="0095625C"/>
    <w:rsid w:val="009609FD"/>
    <w:rsid w:val="0096193D"/>
    <w:rsid w:val="00961988"/>
    <w:rsid w:val="00961B54"/>
    <w:rsid w:val="00961E2D"/>
    <w:rsid w:val="00961E8C"/>
    <w:rsid w:val="00962323"/>
    <w:rsid w:val="00962499"/>
    <w:rsid w:val="009631A9"/>
    <w:rsid w:val="00963EC2"/>
    <w:rsid w:val="0096496F"/>
    <w:rsid w:val="00964BA3"/>
    <w:rsid w:val="009663B1"/>
    <w:rsid w:val="00966F6E"/>
    <w:rsid w:val="009670F2"/>
    <w:rsid w:val="00967123"/>
    <w:rsid w:val="0097019A"/>
    <w:rsid w:val="00972372"/>
    <w:rsid w:val="00972D34"/>
    <w:rsid w:val="00973188"/>
    <w:rsid w:val="00974F12"/>
    <w:rsid w:val="00975667"/>
    <w:rsid w:val="0097614E"/>
    <w:rsid w:val="00976954"/>
    <w:rsid w:val="0097735F"/>
    <w:rsid w:val="00977381"/>
    <w:rsid w:val="009776CB"/>
    <w:rsid w:val="00981385"/>
    <w:rsid w:val="00981811"/>
    <w:rsid w:val="00981CB8"/>
    <w:rsid w:val="00982118"/>
    <w:rsid w:val="00982183"/>
    <w:rsid w:val="00984DBE"/>
    <w:rsid w:val="00984F7F"/>
    <w:rsid w:val="00985F07"/>
    <w:rsid w:val="00986936"/>
    <w:rsid w:val="00987771"/>
    <w:rsid w:val="00990EB9"/>
    <w:rsid w:val="00995082"/>
    <w:rsid w:val="0099518A"/>
    <w:rsid w:val="009958DF"/>
    <w:rsid w:val="00997B10"/>
    <w:rsid w:val="009A0531"/>
    <w:rsid w:val="009A0723"/>
    <w:rsid w:val="009A0F19"/>
    <w:rsid w:val="009A1559"/>
    <w:rsid w:val="009A1A25"/>
    <w:rsid w:val="009A2DA1"/>
    <w:rsid w:val="009A35D4"/>
    <w:rsid w:val="009A3869"/>
    <w:rsid w:val="009A58A2"/>
    <w:rsid w:val="009A7B30"/>
    <w:rsid w:val="009B0C17"/>
    <w:rsid w:val="009B11B7"/>
    <w:rsid w:val="009B247F"/>
    <w:rsid w:val="009B3441"/>
    <w:rsid w:val="009B4202"/>
    <w:rsid w:val="009B43CB"/>
    <w:rsid w:val="009B4DC7"/>
    <w:rsid w:val="009B5650"/>
    <w:rsid w:val="009B573B"/>
    <w:rsid w:val="009B62E7"/>
    <w:rsid w:val="009B65D0"/>
    <w:rsid w:val="009B68BC"/>
    <w:rsid w:val="009B6CF4"/>
    <w:rsid w:val="009B6D58"/>
    <w:rsid w:val="009C0E69"/>
    <w:rsid w:val="009C2CB1"/>
    <w:rsid w:val="009C2DC1"/>
    <w:rsid w:val="009C382C"/>
    <w:rsid w:val="009C6A66"/>
    <w:rsid w:val="009C723B"/>
    <w:rsid w:val="009C7CE0"/>
    <w:rsid w:val="009C7CF5"/>
    <w:rsid w:val="009C7D47"/>
    <w:rsid w:val="009C7DB3"/>
    <w:rsid w:val="009D05DC"/>
    <w:rsid w:val="009D0617"/>
    <w:rsid w:val="009D07F6"/>
    <w:rsid w:val="009D2155"/>
    <w:rsid w:val="009D258E"/>
    <w:rsid w:val="009D28FA"/>
    <w:rsid w:val="009D2E51"/>
    <w:rsid w:val="009D62D1"/>
    <w:rsid w:val="009D63D8"/>
    <w:rsid w:val="009D6789"/>
    <w:rsid w:val="009E033D"/>
    <w:rsid w:val="009E09E3"/>
    <w:rsid w:val="009E2573"/>
    <w:rsid w:val="009E284B"/>
    <w:rsid w:val="009E2BA4"/>
    <w:rsid w:val="009E2C81"/>
    <w:rsid w:val="009E3BCC"/>
    <w:rsid w:val="009E3BD6"/>
    <w:rsid w:val="009E4192"/>
    <w:rsid w:val="009E484A"/>
    <w:rsid w:val="009E54DB"/>
    <w:rsid w:val="009E6731"/>
    <w:rsid w:val="009E7301"/>
    <w:rsid w:val="009E758D"/>
    <w:rsid w:val="009F04A7"/>
    <w:rsid w:val="009F04D8"/>
    <w:rsid w:val="009F057F"/>
    <w:rsid w:val="009F140F"/>
    <w:rsid w:val="009F1AC7"/>
    <w:rsid w:val="009F1CCA"/>
    <w:rsid w:val="009F2722"/>
    <w:rsid w:val="009F378B"/>
    <w:rsid w:val="009F38DD"/>
    <w:rsid w:val="009F3B8B"/>
    <w:rsid w:val="009F42FC"/>
    <w:rsid w:val="009F573C"/>
    <w:rsid w:val="009F6F2A"/>
    <w:rsid w:val="009F7474"/>
    <w:rsid w:val="009F7E3F"/>
    <w:rsid w:val="00A00549"/>
    <w:rsid w:val="00A0182F"/>
    <w:rsid w:val="00A01A24"/>
    <w:rsid w:val="00A03525"/>
    <w:rsid w:val="00A03BF0"/>
    <w:rsid w:val="00A03E6F"/>
    <w:rsid w:val="00A05B55"/>
    <w:rsid w:val="00A06174"/>
    <w:rsid w:val="00A06329"/>
    <w:rsid w:val="00A06A65"/>
    <w:rsid w:val="00A10A0D"/>
    <w:rsid w:val="00A12489"/>
    <w:rsid w:val="00A127A6"/>
    <w:rsid w:val="00A13949"/>
    <w:rsid w:val="00A13C1C"/>
    <w:rsid w:val="00A15060"/>
    <w:rsid w:val="00A15B22"/>
    <w:rsid w:val="00A1623F"/>
    <w:rsid w:val="00A1640E"/>
    <w:rsid w:val="00A16FD2"/>
    <w:rsid w:val="00A17546"/>
    <w:rsid w:val="00A20128"/>
    <w:rsid w:val="00A207B4"/>
    <w:rsid w:val="00A2130B"/>
    <w:rsid w:val="00A23039"/>
    <w:rsid w:val="00A23B08"/>
    <w:rsid w:val="00A24066"/>
    <w:rsid w:val="00A24C2D"/>
    <w:rsid w:val="00A2585A"/>
    <w:rsid w:val="00A26ECB"/>
    <w:rsid w:val="00A2712B"/>
    <w:rsid w:val="00A272B9"/>
    <w:rsid w:val="00A2779E"/>
    <w:rsid w:val="00A27BBA"/>
    <w:rsid w:val="00A30928"/>
    <w:rsid w:val="00A30EDE"/>
    <w:rsid w:val="00A315F7"/>
    <w:rsid w:val="00A319DC"/>
    <w:rsid w:val="00A3270E"/>
    <w:rsid w:val="00A32C32"/>
    <w:rsid w:val="00A336F7"/>
    <w:rsid w:val="00A348BA"/>
    <w:rsid w:val="00A36124"/>
    <w:rsid w:val="00A36807"/>
    <w:rsid w:val="00A36CB5"/>
    <w:rsid w:val="00A3712B"/>
    <w:rsid w:val="00A40741"/>
    <w:rsid w:val="00A414E8"/>
    <w:rsid w:val="00A4329F"/>
    <w:rsid w:val="00A446D7"/>
    <w:rsid w:val="00A4480F"/>
    <w:rsid w:val="00A44979"/>
    <w:rsid w:val="00A44F59"/>
    <w:rsid w:val="00A45259"/>
    <w:rsid w:val="00A4671B"/>
    <w:rsid w:val="00A46741"/>
    <w:rsid w:val="00A4686E"/>
    <w:rsid w:val="00A46946"/>
    <w:rsid w:val="00A46C36"/>
    <w:rsid w:val="00A478B0"/>
    <w:rsid w:val="00A505CC"/>
    <w:rsid w:val="00A52874"/>
    <w:rsid w:val="00A541A5"/>
    <w:rsid w:val="00A5429E"/>
    <w:rsid w:val="00A545ED"/>
    <w:rsid w:val="00A549AA"/>
    <w:rsid w:val="00A54A6B"/>
    <w:rsid w:val="00A553F3"/>
    <w:rsid w:val="00A575AB"/>
    <w:rsid w:val="00A6149B"/>
    <w:rsid w:val="00A616AE"/>
    <w:rsid w:val="00A62E78"/>
    <w:rsid w:val="00A65F8C"/>
    <w:rsid w:val="00A66EAA"/>
    <w:rsid w:val="00A7082D"/>
    <w:rsid w:val="00A70AFE"/>
    <w:rsid w:val="00A71AA6"/>
    <w:rsid w:val="00A71B25"/>
    <w:rsid w:val="00A71B40"/>
    <w:rsid w:val="00A736D2"/>
    <w:rsid w:val="00A73B46"/>
    <w:rsid w:val="00A74BA2"/>
    <w:rsid w:val="00A7524B"/>
    <w:rsid w:val="00A76383"/>
    <w:rsid w:val="00A76981"/>
    <w:rsid w:val="00A769C1"/>
    <w:rsid w:val="00A76D75"/>
    <w:rsid w:val="00A76E00"/>
    <w:rsid w:val="00A77AB2"/>
    <w:rsid w:val="00A80BA3"/>
    <w:rsid w:val="00A81748"/>
    <w:rsid w:val="00A825A4"/>
    <w:rsid w:val="00A8413A"/>
    <w:rsid w:val="00A851ED"/>
    <w:rsid w:val="00A852F0"/>
    <w:rsid w:val="00A855D9"/>
    <w:rsid w:val="00A858E5"/>
    <w:rsid w:val="00A86472"/>
    <w:rsid w:val="00A86B42"/>
    <w:rsid w:val="00A871E0"/>
    <w:rsid w:val="00A9017E"/>
    <w:rsid w:val="00A9026A"/>
    <w:rsid w:val="00A920AB"/>
    <w:rsid w:val="00A92B5F"/>
    <w:rsid w:val="00A9394B"/>
    <w:rsid w:val="00A96C82"/>
    <w:rsid w:val="00A97090"/>
    <w:rsid w:val="00AA0E41"/>
    <w:rsid w:val="00AA163E"/>
    <w:rsid w:val="00AA263D"/>
    <w:rsid w:val="00AA31DA"/>
    <w:rsid w:val="00AA3C92"/>
    <w:rsid w:val="00AA4984"/>
    <w:rsid w:val="00AA58CD"/>
    <w:rsid w:val="00AA5D43"/>
    <w:rsid w:val="00AA60FF"/>
    <w:rsid w:val="00AA69DA"/>
    <w:rsid w:val="00AA6DBE"/>
    <w:rsid w:val="00AA7730"/>
    <w:rsid w:val="00AB0AE0"/>
    <w:rsid w:val="00AB1B36"/>
    <w:rsid w:val="00AB2D28"/>
    <w:rsid w:val="00AB342E"/>
    <w:rsid w:val="00AB36BF"/>
    <w:rsid w:val="00AB5AE7"/>
    <w:rsid w:val="00AB6484"/>
    <w:rsid w:val="00AB6963"/>
    <w:rsid w:val="00AB7565"/>
    <w:rsid w:val="00AB7571"/>
    <w:rsid w:val="00AC07D1"/>
    <w:rsid w:val="00AC0C00"/>
    <w:rsid w:val="00AC11E1"/>
    <w:rsid w:val="00AC14BD"/>
    <w:rsid w:val="00AC2499"/>
    <w:rsid w:val="00AC2C86"/>
    <w:rsid w:val="00AC2D42"/>
    <w:rsid w:val="00AC3525"/>
    <w:rsid w:val="00AC363C"/>
    <w:rsid w:val="00AC38DE"/>
    <w:rsid w:val="00AC3B97"/>
    <w:rsid w:val="00AC3F95"/>
    <w:rsid w:val="00AC4008"/>
    <w:rsid w:val="00AC451A"/>
    <w:rsid w:val="00AC5AA9"/>
    <w:rsid w:val="00AC62D2"/>
    <w:rsid w:val="00AC746E"/>
    <w:rsid w:val="00AD0300"/>
    <w:rsid w:val="00AD04F3"/>
    <w:rsid w:val="00AD05F1"/>
    <w:rsid w:val="00AD074A"/>
    <w:rsid w:val="00AD0E1B"/>
    <w:rsid w:val="00AD0EC9"/>
    <w:rsid w:val="00AD14A4"/>
    <w:rsid w:val="00AD1CB1"/>
    <w:rsid w:val="00AD2C32"/>
    <w:rsid w:val="00AD4090"/>
    <w:rsid w:val="00AD4197"/>
    <w:rsid w:val="00AD4695"/>
    <w:rsid w:val="00AD4895"/>
    <w:rsid w:val="00AD7D45"/>
    <w:rsid w:val="00AE0221"/>
    <w:rsid w:val="00AE0996"/>
    <w:rsid w:val="00AE0CB1"/>
    <w:rsid w:val="00AE0EE4"/>
    <w:rsid w:val="00AE10B1"/>
    <w:rsid w:val="00AE19DD"/>
    <w:rsid w:val="00AE2523"/>
    <w:rsid w:val="00AE2764"/>
    <w:rsid w:val="00AE3706"/>
    <w:rsid w:val="00AE39BF"/>
    <w:rsid w:val="00AE3A2F"/>
    <w:rsid w:val="00AE42F9"/>
    <w:rsid w:val="00AE5CED"/>
    <w:rsid w:val="00AE646A"/>
    <w:rsid w:val="00AE6488"/>
    <w:rsid w:val="00AE66FF"/>
    <w:rsid w:val="00AF02B9"/>
    <w:rsid w:val="00AF08FB"/>
    <w:rsid w:val="00AF0EFC"/>
    <w:rsid w:val="00AF2879"/>
    <w:rsid w:val="00AF44F4"/>
    <w:rsid w:val="00AF5102"/>
    <w:rsid w:val="00AF659A"/>
    <w:rsid w:val="00AF792B"/>
    <w:rsid w:val="00B00CE2"/>
    <w:rsid w:val="00B01300"/>
    <w:rsid w:val="00B027FA"/>
    <w:rsid w:val="00B030A8"/>
    <w:rsid w:val="00B05166"/>
    <w:rsid w:val="00B05425"/>
    <w:rsid w:val="00B05C01"/>
    <w:rsid w:val="00B0734A"/>
    <w:rsid w:val="00B077CC"/>
    <w:rsid w:val="00B07F6E"/>
    <w:rsid w:val="00B101FD"/>
    <w:rsid w:val="00B106FD"/>
    <w:rsid w:val="00B10C4C"/>
    <w:rsid w:val="00B10CE5"/>
    <w:rsid w:val="00B11166"/>
    <w:rsid w:val="00B11821"/>
    <w:rsid w:val="00B1193E"/>
    <w:rsid w:val="00B11C0E"/>
    <w:rsid w:val="00B1222C"/>
    <w:rsid w:val="00B14D97"/>
    <w:rsid w:val="00B15F34"/>
    <w:rsid w:val="00B17E31"/>
    <w:rsid w:val="00B20344"/>
    <w:rsid w:val="00B20CAA"/>
    <w:rsid w:val="00B20DCA"/>
    <w:rsid w:val="00B21499"/>
    <w:rsid w:val="00B23B95"/>
    <w:rsid w:val="00B23DFB"/>
    <w:rsid w:val="00B24614"/>
    <w:rsid w:val="00B257DD"/>
    <w:rsid w:val="00B26013"/>
    <w:rsid w:val="00B262C1"/>
    <w:rsid w:val="00B3106E"/>
    <w:rsid w:val="00B31500"/>
    <w:rsid w:val="00B32065"/>
    <w:rsid w:val="00B327B0"/>
    <w:rsid w:val="00B32AE5"/>
    <w:rsid w:val="00B32FBB"/>
    <w:rsid w:val="00B35587"/>
    <w:rsid w:val="00B3634E"/>
    <w:rsid w:val="00B36C97"/>
    <w:rsid w:val="00B37DB7"/>
    <w:rsid w:val="00B40B19"/>
    <w:rsid w:val="00B40C62"/>
    <w:rsid w:val="00B422B5"/>
    <w:rsid w:val="00B43084"/>
    <w:rsid w:val="00B447A4"/>
    <w:rsid w:val="00B516FF"/>
    <w:rsid w:val="00B52309"/>
    <w:rsid w:val="00B529CB"/>
    <w:rsid w:val="00B53550"/>
    <w:rsid w:val="00B5371C"/>
    <w:rsid w:val="00B552ED"/>
    <w:rsid w:val="00B55D90"/>
    <w:rsid w:val="00B57505"/>
    <w:rsid w:val="00B60677"/>
    <w:rsid w:val="00B60A91"/>
    <w:rsid w:val="00B6267B"/>
    <w:rsid w:val="00B6344F"/>
    <w:rsid w:val="00B6392E"/>
    <w:rsid w:val="00B639FB"/>
    <w:rsid w:val="00B658B1"/>
    <w:rsid w:val="00B66693"/>
    <w:rsid w:val="00B702D7"/>
    <w:rsid w:val="00B703D0"/>
    <w:rsid w:val="00B713A5"/>
    <w:rsid w:val="00B71D21"/>
    <w:rsid w:val="00B7387F"/>
    <w:rsid w:val="00B740AE"/>
    <w:rsid w:val="00B7419C"/>
    <w:rsid w:val="00B75016"/>
    <w:rsid w:val="00B75783"/>
    <w:rsid w:val="00B7590F"/>
    <w:rsid w:val="00B75B55"/>
    <w:rsid w:val="00B76DB8"/>
    <w:rsid w:val="00B80AFF"/>
    <w:rsid w:val="00B81286"/>
    <w:rsid w:val="00B828C6"/>
    <w:rsid w:val="00B838B7"/>
    <w:rsid w:val="00B83AD6"/>
    <w:rsid w:val="00B84A4E"/>
    <w:rsid w:val="00B85491"/>
    <w:rsid w:val="00B85ED6"/>
    <w:rsid w:val="00B85FDC"/>
    <w:rsid w:val="00B914E2"/>
    <w:rsid w:val="00B91748"/>
    <w:rsid w:val="00B9209F"/>
    <w:rsid w:val="00B93079"/>
    <w:rsid w:val="00B93A88"/>
    <w:rsid w:val="00B95213"/>
    <w:rsid w:val="00B96D11"/>
    <w:rsid w:val="00B976F0"/>
    <w:rsid w:val="00B97A27"/>
    <w:rsid w:val="00B97D6E"/>
    <w:rsid w:val="00B97E92"/>
    <w:rsid w:val="00BA2514"/>
    <w:rsid w:val="00BA2ADE"/>
    <w:rsid w:val="00BA2B5F"/>
    <w:rsid w:val="00BA60D8"/>
    <w:rsid w:val="00BA73EB"/>
    <w:rsid w:val="00BB1229"/>
    <w:rsid w:val="00BB155F"/>
    <w:rsid w:val="00BB19BE"/>
    <w:rsid w:val="00BB1B32"/>
    <w:rsid w:val="00BB310C"/>
    <w:rsid w:val="00BB3745"/>
    <w:rsid w:val="00BB4570"/>
    <w:rsid w:val="00BB47FD"/>
    <w:rsid w:val="00BB5140"/>
    <w:rsid w:val="00BB515D"/>
    <w:rsid w:val="00BB59D6"/>
    <w:rsid w:val="00BB66B7"/>
    <w:rsid w:val="00BB70D8"/>
    <w:rsid w:val="00BB7673"/>
    <w:rsid w:val="00BC014D"/>
    <w:rsid w:val="00BC1E9D"/>
    <w:rsid w:val="00BC2085"/>
    <w:rsid w:val="00BC4741"/>
    <w:rsid w:val="00BC4745"/>
    <w:rsid w:val="00BC47D1"/>
    <w:rsid w:val="00BC4EEC"/>
    <w:rsid w:val="00BC5574"/>
    <w:rsid w:val="00BC559E"/>
    <w:rsid w:val="00BC57B8"/>
    <w:rsid w:val="00BC7FF3"/>
    <w:rsid w:val="00BD03E9"/>
    <w:rsid w:val="00BD0FE1"/>
    <w:rsid w:val="00BD2BA2"/>
    <w:rsid w:val="00BD3FEE"/>
    <w:rsid w:val="00BD4C9B"/>
    <w:rsid w:val="00BD4CC8"/>
    <w:rsid w:val="00BD5BEC"/>
    <w:rsid w:val="00BD6163"/>
    <w:rsid w:val="00BD695A"/>
    <w:rsid w:val="00BD7D05"/>
    <w:rsid w:val="00BE16F8"/>
    <w:rsid w:val="00BE1A56"/>
    <w:rsid w:val="00BE248E"/>
    <w:rsid w:val="00BE26A0"/>
    <w:rsid w:val="00BE2FE7"/>
    <w:rsid w:val="00BE306A"/>
    <w:rsid w:val="00BE3816"/>
    <w:rsid w:val="00BE4711"/>
    <w:rsid w:val="00BE5587"/>
    <w:rsid w:val="00BE69EF"/>
    <w:rsid w:val="00BE7CEF"/>
    <w:rsid w:val="00BF0B20"/>
    <w:rsid w:val="00BF0EDC"/>
    <w:rsid w:val="00BF2579"/>
    <w:rsid w:val="00BF27F9"/>
    <w:rsid w:val="00BF3864"/>
    <w:rsid w:val="00BF4D62"/>
    <w:rsid w:val="00BF4EB8"/>
    <w:rsid w:val="00BF53B2"/>
    <w:rsid w:val="00BF5598"/>
    <w:rsid w:val="00BF5F55"/>
    <w:rsid w:val="00BF64C4"/>
    <w:rsid w:val="00BF749E"/>
    <w:rsid w:val="00C018C2"/>
    <w:rsid w:val="00C02023"/>
    <w:rsid w:val="00C02F9C"/>
    <w:rsid w:val="00C03C7C"/>
    <w:rsid w:val="00C046CA"/>
    <w:rsid w:val="00C04BC2"/>
    <w:rsid w:val="00C05030"/>
    <w:rsid w:val="00C0546E"/>
    <w:rsid w:val="00C05C30"/>
    <w:rsid w:val="00C06266"/>
    <w:rsid w:val="00C069CD"/>
    <w:rsid w:val="00C06F3F"/>
    <w:rsid w:val="00C06FB3"/>
    <w:rsid w:val="00C071AE"/>
    <w:rsid w:val="00C071BD"/>
    <w:rsid w:val="00C10FA8"/>
    <w:rsid w:val="00C11119"/>
    <w:rsid w:val="00C12CF1"/>
    <w:rsid w:val="00C1330D"/>
    <w:rsid w:val="00C14DEF"/>
    <w:rsid w:val="00C16010"/>
    <w:rsid w:val="00C16260"/>
    <w:rsid w:val="00C168E7"/>
    <w:rsid w:val="00C209BB"/>
    <w:rsid w:val="00C20FB8"/>
    <w:rsid w:val="00C212F3"/>
    <w:rsid w:val="00C215C8"/>
    <w:rsid w:val="00C2217F"/>
    <w:rsid w:val="00C226EB"/>
    <w:rsid w:val="00C22D86"/>
    <w:rsid w:val="00C23A6F"/>
    <w:rsid w:val="00C24359"/>
    <w:rsid w:val="00C24C2C"/>
    <w:rsid w:val="00C30960"/>
    <w:rsid w:val="00C3124E"/>
    <w:rsid w:val="00C31D5C"/>
    <w:rsid w:val="00C3223A"/>
    <w:rsid w:val="00C327D0"/>
    <w:rsid w:val="00C32C59"/>
    <w:rsid w:val="00C33C2B"/>
    <w:rsid w:val="00C33F27"/>
    <w:rsid w:val="00C34968"/>
    <w:rsid w:val="00C35130"/>
    <w:rsid w:val="00C35B4F"/>
    <w:rsid w:val="00C36926"/>
    <w:rsid w:val="00C36A99"/>
    <w:rsid w:val="00C36F90"/>
    <w:rsid w:val="00C37294"/>
    <w:rsid w:val="00C3798A"/>
    <w:rsid w:val="00C411AE"/>
    <w:rsid w:val="00C41A4D"/>
    <w:rsid w:val="00C4357D"/>
    <w:rsid w:val="00C443E1"/>
    <w:rsid w:val="00C45A4F"/>
    <w:rsid w:val="00C46B8D"/>
    <w:rsid w:val="00C4778C"/>
    <w:rsid w:val="00C504EB"/>
    <w:rsid w:val="00C5050F"/>
    <w:rsid w:val="00C5056C"/>
    <w:rsid w:val="00C50BFC"/>
    <w:rsid w:val="00C515BD"/>
    <w:rsid w:val="00C51961"/>
    <w:rsid w:val="00C5263C"/>
    <w:rsid w:val="00C52D12"/>
    <w:rsid w:val="00C53018"/>
    <w:rsid w:val="00C547FE"/>
    <w:rsid w:val="00C556D3"/>
    <w:rsid w:val="00C558B3"/>
    <w:rsid w:val="00C57546"/>
    <w:rsid w:val="00C57F2D"/>
    <w:rsid w:val="00C60028"/>
    <w:rsid w:val="00C60632"/>
    <w:rsid w:val="00C60B2B"/>
    <w:rsid w:val="00C61499"/>
    <w:rsid w:val="00C61A1C"/>
    <w:rsid w:val="00C61EF8"/>
    <w:rsid w:val="00C620DB"/>
    <w:rsid w:val="00C624C8"/>
    <w:rsid w:val="00C62CBB"/>
    <w:rsid w:val="00C648B1"/>
    <w:rsid w:val="00C648BA"/>
    <w:rsid w:val="00C65007"/>
    <w:rsid w:val="00C65713"/>
    <w:rsid w:val="00C662D0"/>
    <w:rsid w:val="00C67922"/>
    <w:rsid w:val="00C7091F"/>
    <w:rsid w:val="00C74B4A"/>
    <w:rsid w:val="00C76BC1"/>
    <w:rsid w:val="00C76D5B"/>
    <w:rsid w:val="00C816EC"/>
    <w:rsid w:val="00C82914"/>
    <w:rsid w:val="00C82E12"/>
    <w:rsid w:val="00C85184"/>
    <w:rsid w:val="00C85693"/>
    <w:rsid w:val="00C8606E"/>
    <w:rsid w:val="00C868EA"/>
    <w:rsid w:val="00C91BB6"/>
    <w:rsid w:val="00C926DD"/>
    <w:rsid w:val="00C933D4"/>
    <w:rsid w:val="00C94BBB"/>
    <w:rsid w:val="00C963F9"/>
    <w:rsid w:val="00C965BE"/>
    <w:rsid w:val="00C970F2"/>
    <w:rsid w:val="00CA0E80"/>
    <w:rsid w:val="00CA3324"/>
    <w:rsid w:val="00CA4087"/>
    <w:rsid w:val="00CA4327"/>
    <w:rsid w:val="00CA4480"/>
    <w:rsid w:val="00CA4D87"/>
    <w:rsid w:val="00CA5189"/>
    <w:rsid w:val="00CA5713"/>
    <w:rsid w:val="00CA609F"/>
    <w:rsid w:val="00CA6341"/>
    <w:rsid w:val="00CA6DC5"/>
    <w:rsid w:val="00CA6E2C"/>
    <w:rsid w:val="00CA7C57"/>
    <w:rsid w:val="00CB0FFA"/>
    <w:rsid w:val="00CB112D"/>
    <w:rsid w:val="00CB18D8"/>
    <w:rsid w:val="00CB236F"/>
    <w:rsid w:val="00CB2555"/>
    <w:rsid w:val="00CB3A07"/>
    <w:rsid w:val="00CB4A71"/>
    <w:rsid w:val="00CB4B5E"/>
    <w:rsid w:val="00CB5606"/>
    <w:rsid w:val="00CB6759"/>
    <w:rsid w:val="00CB68BA"/>
    <w:rsid w:val="00CB70EC"/>
    <w:rsid w:val="00CB7EF2"/>
    <w:rsid w:val="00CC003C"/>
    <w:rsid w:val="00CC16F7"/>
    <w:rsid w:val="00CC2D61"/>
    <w:rsid w:val="00CC3267"/>
    <w:rsid w:val="00CC4105"/>
    <w:rsid w:val="00CC6BD3"/>
    <w:rsid w:val="00CD0359"/>
    <w:rsid w:val="00CD0846"/>
    <w:rsid w:val="00CD0E73"/>
    <w:rsid w:val="00CD29AB"/>
    <w:rsid w:val="00CD4063"/>
    <w:rsid w:val="00CD5361"/>
    <w:rsid w:val="00CD610A"/>
    <w:rsid w:val="00CD69DB"/>
    <w:rsid w:val="00CD6E88"/>
    <w:rsid w:val="00CD73BA"/>
    <w:rsid w:val="00CD7DD4"/>
    <w:rsid w:val="00CE27BB"/>
    <w:rsid w:val="00CE5258"/>
    <w:rsid w:val="00CE53C9"/>
    <w:rsid w:val="00CE602F"/>
    <w:rsid w:val="00CE60AA"/>
    <w:rsid w:val="00CE6D35"/>
    <w:rsid w:val="00CE6DDD"/>
    <w:rsid w:val="00CF15BB"/>
    <w:rsid w:val="00CF2528"/>
    <w:rsid w:val="00CF27D8"/>
    <w:rsid w:val="00CF3040"/>
    <w:rsid w:val="00CF346D"/>
    <w:rsid w:val="00CF540C"/>
    <w:rsid w:val="00CF7963"/>
    <w:rsid w:val="00D0171E"/>
    <w:rsid w:val="00D01987"/>
    <w:rsid w:val="00D01F5B"/>
    <w:rsid w:val="00D01F6F"/>
    <w:rsid w:val="00D022DE"/>
    <w:rsid w:val="00D0400B"/>
    <w:rsid w:val="00D04061"/>
    <w:rsid w:val="00D04163"/>
    <w:rsid w:val="00D041AF"/>
    <w:rsid w:val="00D05F3C"/>
    <w:rsid w:val="00D060AD"/>
    <w:rsid w:val="00D07259"/>
    <w:rsid w:val="00D073A6"/>
    <w:rsid w:val="00D073D0"/>
    <w:rsid w:val="00D0777E"/>
    <w:rsid w:val="00D07908"/>
    <w:rsid w:val="00D10BF2"/>
    <w:rsid w:val="00D115EE"/>
    <w:rsid w:val="00D11647"/>
    <w:rsid w:val="00D11E4C"/>
    <w:rsid w:val="00D12AF6"/>
    <w:rsid w:val="00D1351F"/>
    <w:rsid w:val="00D14636"/>
    <w:rsid w:val="00D14D11"/>
    <w:rsid w:val="00D16D4D"/>
    <w:rsid w:val="00D172BE"/>
    <w:rsid w:val="00D17710"/>
    <w:rsid w:val="00D17813"/>
    <w:rsid w:val="00D17E1D"/>
    <w:rsid w:val="00D2014F"/>
    <w:rsid w:val="00D20333"/>
    <w:rsid w:val="00D20E93"/>
    <w:rsid w:val="00D210E7"/>
    <w:rsid w:val="00D21F0D"/>
    <w:rsid w:val="00D22055"/>
    <w:rsid w:val="00D23788"/>
    <w:rsid w:val="00D2490D"/>
    <w:rsid w:val="00D25EDF"/>
    <w:rsid w:val="00D27065"/>
    <w:rsid w:val="00D30DAA"/>
    <w:rsid w:val="00D31A59"/>
    <w:rsid w:val="00D3381D"/>
    <w:rsid w:val="00D34188"/>
    <w:rsid w:val="00D35100"/>
    <w:rsid w:val="00D379DE"/>
    <w:rsid w:val="00D403ED"/>
    <w:rsid w:val="00D405F8"/>
    <w:rsid w:val="00D416F8"/>
    <w:rsid w:val="00D41A28"/>
    <w:rsid w:val="00D41BC9"/>
    <w:rsid w:val="00D41E0B"/>
    <w:rsid w:val="00D4238E"/>
    <w:rsid w:val="00D42D6F"/>
    <w:rsid w:val="00D430DE"/>
    <w:rsid w:val="00D437C0"/>
    <w:rsid w:val="00D43DE6"/>
    <w:rsid w:val="00D45CC1"/>
    <w:rsid w:val="00D4602D"/>
    <w:rsid w:val="00D46EEC"/>
    <w:rsid w:val="00D47552"/>
    <w:rsid w:val="00D47652"/>
    <w:rsid w:val="00D479A5"/>
    <w:rsid w:val="00D47AC3"/>
    <w:rsid w:val="00D50021"/>
    <w:rsid w:val="00D50099"/>
    <w:rsid w:val="00D50109"/>
    <w:rsid w:val="00D5263B"/>
    <w:rsid w:val="00D52F71"/>
    <w:rsid w:val="00D534D6"/>
    <w:rsid w:val="00D53C45"/>
    <w:rsid w:val="00D53CB9"/>
    <w:rsid w:val="00D53E41"/>
    <w:rsid w:val="00D53F2F"/>
    <w:rsid w:val="00D54049"/>
    <w:rsid w:val="00D54F99"/>
    <w:rsid w:val="00D55D24"/>
    <w:rsid w:val="00D56B98"/>
    <w:rsid w:val="00D570C9"/>
    <w:rsid w:val="00D57579"/>
    <w:rsid w:val="00D6086D"/>
    <w:rsid w:val="00D60D75"/>
    <w:rsid w:val="00D614C2"/>
    <w:rsid w:val="00D61871"/>
    <w:rsid w:val="00D62DE2"/>
    <w:rsid w:val="00D6343C"/>
    <w:rsid w:val="00D63811"/>
    <w:rsid w:val="00D65F5C"/>
    <w:rsid w:val="00D67A5B"/>
    <w:rsid w:val="00D67BB8"/>
    <w:rsid w:val="00D67BD8"/>
    <w:rsid w:val="00D70894"/>
    <w:rsid w:val="00D71730"/>
    <w:rsid w:val="00D7233B"/>
    <w:rsid w:val="00D7383A"/>
    <w:rsid w:val="00D750D4"/>
    <w:rsid w:val="00D75859"/>
    <w:rsid w:val="00D75C17"/>
    <w:rsid w:val="00D75EC2"/>
    <w:rsid w:val="00D774C1"/>
    <w:rsid w:val="00D80E7A"/>
    <w:rsid w:val="00D8116C"/>
    <w:rsid w:val="00D82048"/>
    <w:rsid w:val="00D831C1"/>
    <w:rsid w:val="00D840C5"/>
    <w:rsid w:val="00D84528"/>
    <w:rsid w:val="00D84C3C"/>
    <w:rsid w:val="00D85B09"/>
    <w:rsid w:val="00D8741B"/>
    <w:rsid w:val="00D87D65"/>
    <w:rsid w:val="00D90BEA"/>
    <w:rsid w:val="00D915AA"/>
    <w:rsid w:val="00D93B06"/>
    <w:rsid w:val="00D94082"/>
    <w:rsid w:val="00D944BB"/>
    <w:rsid w:val="00D94B6C"/>
    <w:rsid w:val="00D94E5B"/>
    <w:rsid w:val="00D95CAD"/>
    <w:rsid w:val="00D95F02"/>
    <w:rsid w:val="00D96847"/>
    <w:rsid w:val="00D973D0"/>
    <w:rsid w:val="00D97E6B"/>
    <w:rsid w:val="00DA17D3"/>
    <w:rsid w:val="00DA1EF2"/>
    <w:rsid w:val="00DA2381"/>
    <w:rsid w:val="00DA284F"/>
    <w:rsid w:val="00DA3B34"/>
    <w:rsid w:val="00DA42F5"/>
    <w:rsid w:val="00DA53B5"/>
    <w:rsid w:val="00DA5938"/>
    <w:rsid w:val="00DA5E0D"/>
    <w:rsid w:val="00DA7639"/>
    <w:rsid w:val="00DA7961"/>
    <w:rsid w:val="00DA7EF5"/>
    <w:rsid w:val="00DB040A"/>
    <w:rsid w:val="00DB07F8"/>
    <w:rsid w:val="00DB3378"/>
    <w:rsid w:val="00DB3C3F"/>
    <w:rsid w:val="00DB4DD2"/>
    <w:rsid w:val="00DB50D1"/>
    <w:rsid w:val="00DB5BF6"/>
    <w:rsid w:val="00DB5DFA"/>
    <w:rsid w:val="00DB60E5"/>
    <w:rsid w:val="00DB7C47"/>
    <w:rsid w:val="00DC0E0A"/>
    <w:rsid w:val="00DC1824"/>
    <w:rsid w:val="00DC1848"/>
    <w:rsid w:val="00DC1ADA"/>
    <w:rsid w:val="00DC2477"/>
    <w:rsid w:val="00DC2EA7"/>
    <w:rsid w:val="00DC33F7"/>
    <w:rsid w:val="00DC3825"/>
    <w:rsid w:val="00DC4872"/>
    <w:rsid w:val="00DC584C"/>
    <w:rsid w:val="00DC72AA"/>
    <w:rsid w:val="00DC7C26"/>
    <w:rsid w:val="00DD0810"/>
    <w:rsid w:val="00DD0BBC"/>
    <w:rsid w:val="00DD1491"/>
    <w:rsid w:val="00DD1787"/>
    <w:rsid w:val="00DD1DF8"/>
    <w:rsid w:val="00DD1F43"/>
    <w:rsid w:val="00DD214E"/>
    <w:rsid w:val="00DD2DC8"/>
    <w:rsid w:val="00DD31D6"/>
    <w:rsid w:val="00DD411A"/>
    <w:rsid w:val="00DD494F"/>
    <w:rsid w:val="00DD5018"/>
    <w:rsid w:val="00DD65F2"/>
    <w:rsid w:val="00DD6613"/>
    <w:rsid w:val="00DE142D"/>
    <w:rsid w:val="00DE1773"/>
    <w:rsid w:val="00DE2E3B"/>
    <w:rsid w:val="00DE2E53"/>
    <w:rsid w:val="00DE42D1"/>
    <w:rsid w:val="00DE4DAB"/>
    <w:rsid w:val="00DE5613"/>
    <w:rsid w:val="00DE64BF"/>
    <w:rsid w:val="00DE7257"/>
    <w:rsid w:val="00DE7D8C"/>
    <w:rsid w:val="00DE7F77"/>
    <w:rsid w:val="00DF036A"/>
    <w:rsid w:val="00DF27AA"/>
    <w:rsid w:val="00DF29B6"/>
    <w:rsid w:val="00DF3BDD"/>
    <w:rsid w:val="00DF45FD"/>
    <w:rsid w:val="00DF5B48"/>
    <w:rsid w:val="00DF5EA7"/>
    <w:rsid w:val="00DF5F28"/>
    <w:rsid w:val="00DF66D6"/>
    <w:rsid w:val="00DF6C53"/>
    <w:rsid w:val="00DF6E71"/>
    <w:rsid w:val="00E023F8"/>
    <w:rsid w:val="00E03690"/>
    <w:rsid w:val="00E039FE"/>
    <w:rsid w:val="00E03E59"/>
    <w:rsid w:val="00E040D2"/>
    <w:rsid w:val="00E04299"/>
    <w:rsid w:val="00E04693"/>
    <w:rsid w:val="00E04769"/>
    <w:rsid w:val="00E0731C"/>
    <w:rsid w:val="00E07A0A"/>
    <w:rsid w:val="00E07F2F"/>
    <w:rsid w:val="00E117D0"/>
    <w:rsid w:val="00E1184F"/>
    <w:rsid w:val="00E11F47"/>
    <w:rsid w:val="00E122C7"/>
    <w:rsid w:val="00E12EF2"/>
    <w:rsid w:val="00E135EF"/>
    <w:rsid w:val="00E13C7F"/>
    <w:rsid w:val="00E14C7A"/>
    <w:rsid w:val="00E16DF7"/>
    <w:rsid w:val="00E16EFB"/>
    <w:rsid w:val="00E1703F"/>
    <w:rsid w:val="00E200FA"/>
    <w:rsid w:val="00E21674"/>
    <w:rsid w:val="00E21BC4"/>
    <w:rsid w:val="00E21C1D"/>
    <w:rsid w:val="00E229CD"/>
    <w:rsid w:val="00E22D95"/>
    <w:rsid w:val="00E2358F"/>
    <w:rsid w:val="00E23E92"/>
    <w:rsid w:val="00E23F0A"/>
    <w:rsid w:val="00E24F6D"/>
    <w:rsid w:val="00E25B26"/>
    <w:rsid w:val="00E276E7"/>
    <w:rsid w:val="00E27FC6"/>
    <w:rsid w:val="00E303EB"/>
    <w:rsid w:val="00E3128F"/>
    <w:rsid w:val="00E32A22"/>
    <w:rsid w:val="00E331F6"/>
    <w:rsid w:val="00E35A62"/>
    <w:rsid w:val="00E35FB3"/>
    <w:rsid w:val="00E379D7"/>
    <w:rsid w:val="00E4002A"/>
    <w:rsid w:val="00E40320"/>
    <w:rsid w:val="00E412E8"/>
    <w:rsid w:val="00E41794"/>
    <w:rsid w:val="00E47139"/>
    <w:rsid w:val="00E47219"/>
    <w:rsid w:val="00E47579"/>
    <w:rsid w:val="00E51569"/>
    <w:rsid w:val="00E51615"/>
    <w:rsid w:val="00E531AC"/>
    <w:rsid w:val="00E53CF9"/>
    <w:rsid w:val="00E54717"/>
    <w:rsid w:val="00E5603D"/>
    <w:rsid w:val="00E56C8B"/>
    <w:rsid w:val="00E57155"/>
    <w:rsid w:val="00E572C5"/>
    <w:rsid w:val="00E57960"/>
    <w:rsid w:val="00E60C79"/>
    <w:rsid w:val="00E6125E"/>
    <w:rsid w:val="00E6202F"/>
    <w:rsid w:val="00E62549"/>
    <w:rsid w:val="00E64A27"/>
    <w:rsid w:val="00E6557B"/>
    <w:rsid w:val="00E6688B"/>
    <w:rsid w:val="00E66B87"/>
    <w:rsid w:val="00E67874"/>
    <w:rsid w:val="00E67AFC"/>
    <w:rsid w:val="00E7039C"/>
    <w:rsid w:val="00E7056A"/>
    <w:rsid w:val="00E71BF9"/>
    <w:rsid w:val="00E7206C"/>
    <w:rsid w:val="00E723B1"/>
    <w:rsid w:val="00E72ADD"/>
    <w:rsid w:val="00E72AE2"/>
    <w:rsid w:val="00E72B42"/>
    <w:rsid w:val="00E7381F"/>
    <w:rsid w:val="00E74E40"/>
    <w:rsid w:val="00E7612B"/>
    <w:rsid w:val="00E776CE"/>
    <w:rsid w:val="00E77950"/>
    <w:rsid w:val="00E81659"/>
    <w:rsid w:val="00E83289"/>
    <w:rsid w:val="00E834CE"/>
    <w:rsid w:val="00E83FED"/>
    <w:rsid w:val="00E85383"/>
    <w:rsid w:val="00E85A52"/>
    <w:rsid w:val="00E85C7F"/>
    <w:rsid w:val="00E87D95"/>
    <w:rsid w:val="00E900C0"/>
    <w:rsid w:val="00E9085F"/>
    <w:rsid w:val="00E910A9"/>
    <w:rsid w:val="00E9275A"/>
    <w:rsid w:val="00E92D63"/>
    <w:rsid w:val="00E93629"/>
    <w:rsid w:val="00E9419C"/>
    <w:rsid w:val="00E94A8E"/>
    <w:rsid w:val="00E95962"/>
    <w:rsid w:val="00E9603A"/>
    <w:rsid w:val="00E96379"/>
    <w:rsid w:val="00E9677C"/>
    <w:rsid w:val="00EA03AA"/>
    <w:rsid w:val="00EA0C42"/>
    <w:rsid w:val="00EA0F4F"/>
    <w:rsid w:val="00EA1C3C"/>
    <w:rsid w:val="00EA208A"/>
    <w:rsid w:val="00EA2298"/>
    <w:rsid w:val="00EA2F8F"/>
    <w:rsid w:val="00EB185A"/>
    <w:rsid w:val="00EB19A5"/>
    <w:rsid w:val="00EB3F8D"/>
    <w:rsid w:val="00EB4921"/>
    <w:rsid w:val="00EB524A"/>
    <w:rsid w:val="00EB5448"/>
    <w:rsid w:val="00EB5E6D"/>
    <w:rsid w:val="00EB6D3A"/>
    <w:rsid w:val="00EB7DB2"/>
    <w:rsid w:val="00EC0BBC"/>
    <w:rsid w:val="00EC1DCF"/>
    <w:rsid w:val="00EC2765"/>
    <w:rsid w:val="00EC27BF"/>
    <w:rsid w:val="00EC2E2B"/>
    <w:rsid w:val="00EC38D3"/>
    <w:rsid w:val="00EC5FBE"/>
    <w:rsid w:val="00EC617A"/>
    <w:rsid w:val="00EC644B"/>
    <w:rsid w:val="00ED02BB"/>
    <w:rsid w:val="00ED0837"/>
    <w:rsid w:val="00ED093D"/>
    <w:rsid w:val="00ED1241"/>
    <w:rsid w:val="00ED159D"/>
    <w:rsid w:val="00ED16DE"/>
    <w:rsid w:val="00ED16F4"/>
    <w:rsid w:val="00ED207D"/>
    <w:rsid w:val="00ED2779"/>
    <w:rsid w:val="00ED2A60"/>
    <w:rsid w:val="00ED3110"/>
    <w:rsid w:val="00ED3FB6"/>
    <w:rsid w:val="00ED496E"/>
    <w:rsid w:val="00ED5180"/>
    <w:rsid w:val="00ED52F6"/>
    <w:rsid w:val="00ED569A"/>
    <w:rsid w:val="00ED6CFC"/>
    <w:rsid w:val="00ED6E3A"/>
    <w:rsid w:val="00ED77CA"/>
    <w:rsid w:val="00ED7825"/>
    <w:rsid w:val="00ED79CE"/>
    <w:rsid w:val="00EE018A"/>
    <w:rsid w:val="00EE0B2D"/>
    <w:rsid w:val="00EE22AB"/>
    <w:rsid w:val="00EE2676"/>
    <w:rsid w:val="00EE26B0"/>
    <w:rsid w:val="00EE2E0B"/>
    <w:rsid w:val="00EE2E51"/>
    <w:rsid w:val="00EE2FE9"/>
    <w:rsid w:val="00EE383E"/>
    <w:rsid w:val="00EE3945"/>
    <w:rsid w:val="00EE4AA6"/>
    <w:rsid w:val="00EE5114"/>
    <w:rsid w:val="00EE6EA1"/>
    <w:rsid w:val="00EE72A9"/>
    <w:rsid w:val="00EE7325"/>
    <w:rsid w:val="00EE764F"/>
    <w:rsid w:val="00EE7741"/>
    <w:rsid w:val="00EF0B81"/>
    <w:rsid w:val="00EF1815"/>
    <w:rsid w:val="00EF1E3B"/>
    <w:rsid w:val="00EF4134"/>
    <w:rsid w:val="00EF4252"/>
    <w:rsid w:val="00EF4750"/>
    <w:rsid w:val="00EF5B2C"/>
    <w:rsid w:val="00EF5E3F"/>
    <w:rsid w:val="00EF61DD"/>
    <w:rsid w:val="00EF674E"/>
    <w:rsid w:val="00EF6863"/>
    <w:rsid w:val="00EF6E31"/>
    <w:rsid w:val="00EF74D9"/>
    <w:rsid w:val="00F00823"/>
    <w:rsid w:val="00F011A5"/>
    <w:rsid w:val="00F019B4"/>
    <w:rsid w:val="00F028A3"/>
    <w:rsid w:val="00F02D4E"/>
    <w:rsid w:val="00F042CF"/>
    <w:rsid w:val="00F0617E"/>
    <w:rsid w:val="00F063EB"/>
    <w:rsid w:val="00F0687B"/>
    <w:rsid w:val="00F07409"/>
    <w:rsid w:val="00F10742"/>
    <w:rsid w:val="00F108E7"/>
    <w:rsid w:val="00F10CAA"/>
    <w:rsid w:val="00F117BE"/>
    <w:rsid w:val="00F11845"/>
    <w:rsid w:val="00F122C8"/>
    <w:rsid w:val="00F14028"/>
    <w:rsid w:val="00F14AD8"/>
    <w:rsid w:val="00F14DEE"/>
    <w:rsid w:val="00F15133"/>
    <w:rsid w:val="00F15795"/>
    <w:rsid w:val="00F15EB4"/>
    <w:rsid w:val="00F16F0B"/>
    <w:rsid w:val="00F178A8"/>
    <w:rsid w:val="00F21323"/>
    <w:rsid w:val="00F2199B"/>
    <w:rsid w:val="00F228A6"/>
    <w:rsid w:val="00F2338D"/>
    <w:rsid w:val="00F2359D"/>
    <w:rsid w:val="00F24139"/>
    <w:rsid w:val="00F243DA"/>
    <w:rsid w:val="00F2631B"/>
    <w:rsid w:val="00F27854"/>
    <w:rsid w:val="00F30240"/>
    <w:rsid w:val="00F318EF"/>
    <w:rsid w:val="00F327CB"/>
    <w:rsid w:val="00F32D1D"/>
    <w:rsid w:val="00F33A19"/>
    <w:rsid w:val="00F36B67"/>
    <w:rsid w:val="00F37BDE"/>
    <w:rsid w:val="00F4030A"/>
    <w:rsid w:val="00F40DC1"/>
    <w:rsid w:val="00F42F8D"/>
    <w:rsid w:val="00F4382B"/>
    <w:rsid w:val="00F438E9"/>
    <w:rsid w:val="00F4493E"/>
    <w:rsid w:val="00F4554E"/>
    <w:rsid w:val="00F45D77"/>
    <w:rsid w:val="00F46046"/>
    <w:rsid w:val="00F4659F"/>
    <w:rsid w:val="00F46907"/>
    <w:rsid w:val="00F46AE9"/>
    <w:rsid w:val="00F5217A"/>
    <w:rsid w:val="00F524E9"/>
    <w:rsid w:val="00F53310"/>
    <w:rsid w:val="00F5371F"/>
    <w:rsid w:val="00F53A30"/>
    <w:rsid w:val="00F55AB9"/>
    <w:rsid w:val="00F56BAA"/>
    <w:rsid w:val="00F57184"/>
    <w:rsid w:val="00F5722D"/>
    <w:rsid w:val="00F60D06"/>
    <w:rsid w:val="00F6168D"/>
    <w:rsid w:val="00F626B9"/>
    <w:rsid w:val="00F62D89"/>
    <w:rsid w:val="00F651EB"/>
    <w:rsid w:val="00F665C7"/>
    <w:rsid w:val="00F67493"/>
    <w:rsid w:val="00F67A40"/>
    <w:rsid w:val="00F70104"/>
    <w:rsid w:val="00F70914"/>
    <w:rsid w:val="00F70DD8"/>
    <w:rsid w:val="00F715A7"/>
    <w:rsid w:val="00F727ED"/>
    <w:rsid w:val="00F732F3"/>
    <w:rsid w:val="00F73BD5"/>
    <w:rsid w:val="00F74528"/>
    <w:rsid w:val="00F74C13"/>
    <w:rsid w:val="00F758CC"/>
    <w:rsid w:val="00F77014"/>
    <w:rsid w:val="00F77834"/>
    <w:rsid w:val="00F77A52"/>
    <w:rsid w:val="00F805A0"/>
    <w:rsid w:val="00F80BBA"/>
    <w:rsid w:val="00F80ED7"/>
    <w:rsid w:val="00F81326"/>
    <w:rsid w:val="00F81332"/>
    <w:rsid w:val="00F816B3"/>
    <w:rsid w:val="00F82294"/>
    <w:rsid w:val="00F82DA4"/>
    <w:rsid w:val="00F84529"/>
    <w:rsid w:val="00F84785"/>
    <w:rsid w:val="00F853F4"/>
    <w:rsid w:val="00F8620A"/>
    <w:rsid w:val="00F9099E"/>
    <w:rsid w:val="00F91915"/>
    <w:rsid w:val="00F91E75"/>
    <w:rsid w:val="00F91F18"/>
    <w:rsid w:val="00F92D1A"/>
    <w:rsid w:val="00F94EDA"/>
    <w:rsid w:val="00F958A3"/>
    <w:rsid w:val="00F9615E"/>
    <w:rsid w:val="00F97D8D"/>
    <w:rsid w:val="00FA0170"/>
    <w:rsid w:val="00FA06F7"/>
    <w:rsid w:val="00FA0B9D"/>
    <w:rsid w:val="00FA1405"/>
    <w:rsid w:val="00FA1869"/>
    <w:rsid w:val="00FA2315"/>
    <w:rsid w:val="00FA592E"/>
    <w:rsid w:val="00FA5E84"/>
    <w:rsid w:val="00FA6E29"/>
    <w:rsid w:val="00FA6ED8"/>
    <w:rsid w:val="00FA72DD"/>
    <w:rsid w:val="00FB00DF"/>
    <w:rsid w:val="00FB0974"/>
    <w:rsid w:val="00FB0A3E"/>
    <w:rsid w:val="00FB0D35"/>
    <w:rsid w:val="00FB122E"/>
    <w:rsid w:val="00FB3641"/>
    <w:rsid w:val="00FB4270"/>
    <w:rsid w:val="00FB562E"/>
    <w:rsid w:val="00FB6129"/>
    <w:rsid w:val="00FB6B57"/>
    <w:rsid w:val="00FC0B5F"/>
    <w:rsid w:val="00FC1B47"/>
    <w:rsid w:val="00FC3289"/>
    <w:rsid w:val="00FC32FF"/>
    <w:rsid w:val="00FC3845"/>
    <w:rsid w:val="00FC3FEF"/>
    <w:rsid w:val="00FC4846"/>
    <w:rsid w:val="00FC6236"/>
    <w:rsid w:val="00FC7C44"/>
    <w:rsid w:val="00FD2079"/>
    <w:rsid w:val="00FD28AF"/>
    <w:rsid w:val="00FD29DE"/>
    <w:rsid w:val="00FD2DD5"/>
    <w:rsid w:val="00FD3431"/>
    <w:rsid w:val="00FD3719"/>
    <w:rsid w:val="00FD5781"/>
    <w:rsid w:val="00FD634F"/>
    <w:rsid w:val="00FD6986"/>
    <w:rsid w:val="00FD6A4A"/>
    <w:rsid w:val="00FD6EE3"/>
    <w:rsid w:val="00FD741F"/>
    <w:rsid w:val="00FD7C43"/>
    <w:rsid w:val="00FE047D"/>
    <w:rsid w:val="00FE0D14"/>
    <w:rsid w:val="00FE14DB"/>
    <w:rsid w:val="00FE37A1"/>
    <w:rsid w:val="00FE51B9"/>
    <w:rsid w:val="00FE585C"/>
    <w:rsid w:val="00FE5C5A"/>
    <w:rsid w:val="00FE5C63"/>
    <w:rsid w:val="00FE6317"/>
    <w:rsid w:val="00FE68D4"/>
    <w:rsid w:val="00FE7924"/>
    <w:rsid w:val="00FF18EE"/>
    <w:rsid w:val="00FF25E8"/>
    <w:rsid w:val="00FF325A"/>
    <w:rsid w:val="00FF412A"/>
    <w:rsid w:val="00FF5949"/>
    <w:rsid w:val="00FF5E7A"/>
    <w:rsid w:val="00FF5F8E"/>
    <w:rsid w:val="00FF6295"/>
    <w:rsid w:val="00FF65B8"/>
    <w:rsid w:val="00FF65D7"/>
    <w:rsid w:val="00FF6AC2"/>
    <w:rsid w:val="00FF6ED0"/>
    <w:rsid w:val="00FF78B1"/>
    <w:rsid w:val="00FF79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  <w15:chartTrackingRefBased/>
  <w15:docId w15:val="{695A28E0-CA8E-42E6-A8DF-562E2DC4C8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aliases w:val="報告內文"/>
    <w:qFormat/>
    <w:rsid w:val="00D61871"/>
    <w:pPr>
      <w:widowControl w:val="0"/>
      <w:spacing w:line="500" w:lineRule="exact"/>
      <w:ind w:leftChars="200" w:left="200" w:firstLineChars="200" w:firstLine="200"/>
      <w:jc w:val="both"/>
    </w:pPr>
    <w:rPr>
      <w:rFonts w:ascii="標楷體" w:eastAsia="標楷體"/>
      <w:snapToGrid w:val="0"/>
      <w:kern w:val="2"/>
      <w:sz w:val="28"/>
      <w:szCs w:val="28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6">
    <w:name w:val="第一層(16號字)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32"/>
    </w:rPr>
  </w:style>
  <w:style w:type="paragraph" w:customStyle="1" w:styleId="14">
    <w:name w:val="第二層(14號字)"/>
    <w:link w:val="141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paragraph" w:customStyle="1" w:styleId="140">
    <w:name w:val="第三層(14號字)"/>
    <w:pPr>
      <w:spacing w:line="500" w:lineRule="exact"/>
      <w:ind w:left="200" w:hangingChars="200" w:hanging="200"/>
    </w:pPr>
    <w:rPr>
      <w:rFonts w:ascii="標楷體" w:eastAsia="標楷體"/>
      <w:b/>
      <w:snapToGrid w:val="0"/>
      <w:kern w:val="2"/>
      <w:sz w:val="28"/>
    </w:rPr>
  </w:style>
  <w:style w:type="paragraph" w:customStyle="1" w:styleId="a3">
    <w:name w:val="預備金及追加預算標題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paragraph" w:customStyle="1" w:styleId="a4">
    <w:name w:val="(一)(二)(三)"/>
    <w:basedOn w:val="a"/>
    <w:link w:val="a5"/>
    <w:qFormat/>
    <w:pPr>
      <w:ind w:left="300" w:hangingChars="100" w:hanging="100"/>
    </w:pPr>
    <w:rPr>
      <w:lang w:val="x-none" w:eastAsia="x-none"/>
    </w:rPr>
  </w:style>
  <w:style w:type="character" w:customStyle="1" w:styleId="a5">
    <w:name w:val="(一)(二)(三) 字元"/>
    <w:link w:val="a4"/>
    <w:rsid w:val="00EA0F4F"/>
    <w:rPr>
      <w:rFonts w:ascii="標楷體" w:eastAsia="標楷體"/>
      <w:snapToGrid w:val="0"/>
      <w:kern w:val="2"/>
      <w:sz w:val="28"/>
      <w:szCs w:val="28"/>
    </w:rPr>
  </w:style>
  <w:style w:type="paragraph" w:customStyle="1" w:styleId="123">
    <w:name w:val="1.2.3."/>
    <w:basedOn w:val="a"/>
    <w:link w:val="1230"/>
    <w:qFormat/>
    <w:rsid w:val="00EA0F4F"/>
    <w:pPr>
      <w:ind w:leftChars="300" w:left="400" w:hangingChars="100" w:hanging="100"/>
    </w:pPr>
    <w:rPr>
      <w:lang w:val="x-none" w:eastAsia="x-none"/>
    </w:rPr>
  </w:style>
  <w:style w:type="paragraph" w:customStyle="1" w:styleId="a6">
    <w:name w:val="結論"/>
    <w:basedOn w:val="a"/>
    <w:rsid w:val="00EA0F4F"/>
    <w:pPr>
      <w:ind w:firstLineChars="0" w:firstLine="0"/>
    </w:pPr>
  </w:style>
  <w:style w:type="paragraph" w:customStyle="1" w:styleId="a7">
    <w:name w:val="前言內文"/>
    <w:basedOn w:val="a"/>
    <w:rsid w:val="00EA0F4F"/>
    <w:pPr>
      <w:wordWrap w:val="0"/>
      <w:overflowPunct w:val="0"/>
      <w:adjustRightInd w:val="0"/>
      <w:ind w:leftChars="0" w:left="0"/>
    </w:pPr>
  </w:style>
  <w:style w:type="paragraph" w:customStyle="1" w:styleId="142">
    <w:name w:val="表格內文(14行高)"/>
    <w:basedOn w:val="a8"/>
    <w:link w:val="143"/>
    <w:qFormat/>
    <w:pPr>
      <w:spacing w:line="280" w:lineRule="exact"/>
      <w:ind w:leftChars="0" w:left="0" w:firstLineChars="0" w:firstLine="0"/>
      <w:jc w:val="left"/>
    </w:pPr>
    <w:rPr>
      <w:sz w:val="24"/>
      <w:lang w:val="x-none" w:eastAsia="x-none"/>
    </w:rPr>
  </w:style>
  <w:style w:type="paragraph" w:customStyle="1" w:styleId="a9">
    <w:name w:val="報告名稱"/>
    <w:basedOn w:val="a"/>
    <w:link w:val="aa"/>
    <w:pPr>
      <w:adjustRightInd w:val="0"/>
      <w:ind w:leftChars="0" w:left="0" w:firstLineChars="0" w:firstLine="0"/>
    </w:pPr>
    <w:rPr>
      <w:b/>
      <w:sz w:val="36"/>
      <w:lang w:val="x-none" w:eastAsia="x-none"/>
    </w:rPr>
  </w:style>
  <w:style w:type="paragraph" w:customStyle="1" w:styleId="144">
    <w:name w:val="第一層(14號字)"/>
    <w:basedOn w:val="16"/>
    <w:rPr>
      <w:sz w:val="28"/>
    </w:rPr>
  </w:style>
  <w:style w:type="paragraph" w:customStyle="1" w:styleId="ab">
    <w:name w:val="姓名及分機"/>
    <w:basedOn w:val="a"/>
    <w:link w:val="ac"/>
    <w:pPr>
      <w:ind w:leftChars="0" w:left="0" w:firstLineChars="0" w:firstLine="0"/>
      <w:jc w:val="right"/>
    </w:pPr>
    <w:rPr>
      <w:sz w:val="24"/>
      <w:lang w:val="x-none" w:eastAsia="x-none"/>
    </w:rPr>
  </w:style>
  <w:style w:type="paragraph" w:customStyle="1" w:styleId="ad">
    <w:name w:val="前言(一)(二)(三)"/>
    <w:basedOn w:val="a"/>
    <w:pPr>
      <w:ind w:leftChars="0" w:left="100" w:hangingChars="100" w:hanging="100"/>
    </w:pPr>
  </w:style>
  <w:style w:type="paragraph" w:customStyle="1" w:styleId="1231">
    <w:name w:val="(1)(2)(3)"/>
    <w:basedOn w:val="a"/>
    <w:pPr>
      <w:ind w:leftChars="400" w:left="500" w:hangingChars="100" w:hanging="100"/>
    </w:pPr>
  </w:style>
  <w:style w:type="paragraph" w:customStyle="1" w:styleId="20">
    <w:name w:val="表格內文(20行高)"/>
    <w:basedOn w:val="142"/>
    <w:link w:val="200"/>
    <w:pPr>
      <w:spacing w:line="400" w:lineRule="exact"/>
    </w:pPr>
  </w:style>
  <w:style w:type="character" w:customStyle="1" w:styleId="aa">
    <w:name w:val="報告名稱 字元"/>
    <w:link w:val="a9"/>
    <w:rsid w:val="00EA0F4F"/>
    <w:rPr>
      <w:rFonts w:ascii="標楷體" w:eastAsia="標楷體"/>
      <w:b/>
      <w:snapToGrid w:val="0"/>
      <w:kern w:val="2"/>
      <w:sz w:val="36"/>
      <w:szCs w:val="28"/>
    </w:rPr>
  </w:style>
  <w:style w:type="paragraph" w:styleId="a8">
    <w:name w:val="table of figures"/>
    <w:basedOn w:val="a"/>
    <w:next w:val="a"/>
    <w:semiHidden/>
    <w:pPr>
      <w:ind w:leftChars="400" w:left="960" w:hangingChars="200" w:hanging="480"/>
    </w:pPr>
  </w:style>
  <w:style w:type="paragraph" w:customStyle="1" w:styleId="2">
    <w:name w:val="(一)下內文縮2"/>
    <w:basedOn w:val="a"/>
    <w:link w:val="21"/>
    <w:qFormat/>
    <w:pPr>
      <w:adjustRightInd w:val="0"/>
      <w:ind w:leftChars="300" w:left="300"/>
    </w:pPr>
    <w:rPr>
      <w:lang w:val="x-none" w:eastAsia="x-none"/>
    </w:rPr>
  </w:style>
  <w:style w:type="paragraph" w:styleId="1">
    <w:name w:val="toc 1"/>
    <w:basedOn w:val="a"/>
    <w:next w:val="a"/>
    <w:autoRedefine/>
    <w:uiPriority w:val="39"/>
    <w:rsid w:val="004867CB"/>
    <w:pPr>
      <w:tabs>
        <w:tab w:val="right" w:leader="hyphen" w:pos="8490"/>
      </w:tabs>
      <w:ind w:leftChars="0" w:left="486" w:hangingChars="200" w:hanging="486"/>
    </w:pPr>
    <w:rPr>
      <w:b/>
      <w:noProof/>
      <w:sz w:val="24"/>
    </w:rPr>
  </w:style>
  <w:style w:type="paragraph" w:styleId="22">
    <w:name w:val="toc 2"/>
    <w:basedOn w:val="a"/>
    <w:next w:val="a"/>
    <w:autoRedefine/>
    <w:uiPriority w:val="39"/>
    <w:rsid w:val="0077276A"/>
    <w:pPr>
      <w:tabs>
        <w:tab w:val="right" w:leader="hyphen" w:pos="8490"/>
      </w:tabs>
      <w:ind w:leftChars="0" w:left="486" w:rightChars="149" w:right="422" w:hangingChars="200" w:hanging="486"/>
    </w:pPr>
    <w:rPr>
      <w:sz w:val="24"/>
    </w:rPr>
  </w:style>
  <w:style w:type="character" w:styleId="ae">
    <w:name w:val="Hyperlink"/>
    <w:uiPriority w:val="99"/>
    <w:rsid w:val="00EA0F4F"/>
    <w:rPr>
      <w:color w:val="0000FF"/>
      <w:u w:val="single"/>
    </w:rPr>
  </w:style>
  <w:style w:type="paragraph" w:styleId="af">
    <w:name w:val="header"/>
    <w:basedOn w:val="a"/>
    <w:link w:val="af0"/>
    <w:uiPriority w:val="99"/>
    <w:rsid w:val="00EA0F4F"/>
    <w:pPr>
      <w:tabs>
        <w:tab w:val="center" w:pos="4153"/>
        <w:tab w:val="right" w:pos="8306"/>
      </w:tabs>
      <w:snapToGrid w:val="0"/>
      <w:spacing w:line="480" w:lineRule="exact"/>
    </w:pPr>
    <w:rPr>
      <w:rFonts w:ascii="Times New Roman"/>
      <w:sz w:val="20"/>
      <w:szCs w:val="20"/>
      <w:lang w:val="x-none" w:eastAsia="x-none"/>
    </w:rPr>
  </w:style>
  <w:style w:type="character" w:customStyle="1" w:styleId="af0">
    <w:name w:val="頁首 字元"/>
    <w:link w:val="af"/>
    <w:uiPriority w:val="99"/>
    <w:rsid w:val="00EA0F4F"/>
    <w:rPr>
      <w:rFonts w:eastAsia="標楷體"/>
      <w:snapToGrid w:val="0"/>
      <w:kern w:val="2"/>
    </w:rPr>
  </w:style>
  <w:style w:type="character" w:styleId="af1">
    <w:name w:val="page number"/>
    <w:rsid w:val="00EA0F4F"/>
  </w:style>
  <w:style w:type="paragraph" w:styleId="af2">
    <w:name w:val="footer"/>
    <w:basedOn w:val="a"/>
    <w:link w:val="af3"/>
    <w:uiPriority w:val="99"/>
    <w:rsid w:val="00EA0F4F"/>
    <w:pPr>
      <w:tabs>
        <w:tab w:val="center" w:pos="4153"/>
        <w:tab w:val="right" w:pos="8306"/>
      </w:tabs>
      <w:snapToGrid w:val="0"/>
      <w:spacing w:line="480" w:lineRule="exact"/>
    </w:pPr>
    <w:rPr>
      <w:rFonts w:ascii="Times New Roman"/>
      <w:sz w:val="20"/>
      <w:szCs w:val="20"/>
      <w:lang w:val="x-none" w:eastAsia="x-none"/>
    </w:rPr>
  </w:style>
  <w:style w:type="character" w:customStyle="1" w:styleId="af3">
    <w:name w:val="頁尾 字元"/>
    <w:link w:val="af2"/>
    <w:uiPriority w:val="99"/>
    <w:rsid w:val="00EA0F4F"/>
    <w:rPr>
      <w:rFonts w:eastAsia="標楷體"/>
      <w:snapToGrid w:val="0"/>
      <w:kern w:val="2"/>
    </w:rPr>
  </w:style>
  <w:style w:type="character" w:customStyle="1" w:styleId="141">
    <w:name w:val="第二層(14號字) 字元1"/>
    <w:link w:val="14"/>
    <w:rsid w:val="00EA0F4F"/>
    <w:rPr>
      <w:rFonts w:ascii="標楷體" w:eastAsia="標楷體"/>
      <w:b/>
      <w:snapToGrid w:val="0"/>
      <w:kern w:val="2"/>
      <w:sz w:val="28"/>
      <w:lang w:bidi="ar-SA"/>
    </w:rPr>
  </w:style>
  <w:style w:type="character" w:customStyle="1" w:styleId="143">
    <w:name w:val="表格內文(14行高) 字元"/>
    <w:link w:val="142"/>
    <w:qFormat/>
    <w:rsid w:val="00EA0F4F"/>
    <w:rPr>
      <w:rFonts w:ascii="標楷體" w:eastAsia="標楷體"/>
      <w:snapToGrid w:val="0"/>
      <w:kern w:val="2"/>
      <w:sz w:val="24"/>
      <w:szCs w:val="28"/>
    </w:rPr>
  </w:style>
  <w:style w:type="character" w:customStyle="1" w:styleId="1230">
    <w:name w:val="1.2.3. 字元"/>
    <w:link w:val="123"/>
    <w:rsid w:val="00EA0F4F"/>
    <w:rPr>
      <w:rFonts w:ascii="標楷體" w:eastAsia="標楷體"/>
      <w:snapToGrid w:val="0"/>
      <w:kern w:val="2"/>
      <w:sz w:val="28"/>
      <w:szCs w:val="28"/>
    </w:rPr>
  </w:style>
  <w:style w:type="paragraph" w:styleId="af4">
    <w:name w:val="footnote text"/>
    <w:basedOn w:val="a"/>
    <w:link w:val="af5"/>
    <w:uiPriority w:val="99"/>
    <w:rsid w:val="00EA0F4F"/>
    <w:pPr>
      <w:snapToGrid w:val="0"/>
      <w:jc w:val="left"/>
    </w:pPr>
    <w:rPr>
      <w:sz w:val="20"/>
      <w:szCs w:val="20"/>
      <w:lang w:val="x-none" w:eastAsia="x-none"/>
    </w:rPr>
  </w:style>
  <w:style w:type="character" w:customStyle="1" w:styleId="af5">
    <w:name w:val="註腳文字 字元"/>
    <w:link w:val="af4"/>
    <w:uiPriority w:val="99"/>
    <w:rsid w:val="00EA0F4F"/>
    <w:rPr>
      <w:rFonts w:ascii="標楷體" w:eastAsia="標楷體"/>
      <w:snapToGrid w:val="0"/>
      <w:kern w:val="2"/>
    </w:rPr>
  </w:style>
  <w:style w:type="character" w:customStyle="1" w:styleId="21">
    <w:name w:val="(一)下內文縮2 字元"/>
    <w:link w:val="2"/>
    <w:rsid w:val="005B42D4"/>
    <w:rPr>
      <w:rFonts w:ascii="標楷體" w:eastAsia="標楷體"/>
      <w:snapToGrid w:val="0"/>
      <w:kern w:val="2"/>
      <w:sz w:val="28"/>
      <w:szCs w:val="28"/>
    </w:rPr>
  </w:style>
  <w:style w:type="character" w:customStyle="1" w:styleId="200">
    <w:name w:val="表格內文(20行高) 字元"/>
    <w:link w:val="20"/>
    <w:rsid w:val="009C7CE0"/>
    <w:rPr>
      <w:rFonts w:ascii="標楷體" w:eastAsia="標楷體"/>
      <w:snapToGrid w:val="0"/>
      <w:kern w:val="2"/>
      <w:sz w:val="24"/>
      <w:szCs w:val="28"/>
    </w:rPr>
  </w:style>
  <w:style w:type="character" w:customStyle="1" w:styleId="ac">
    <w:name w:val="姓名及分機 字元"/>
    <w:link w:val="ab"/>
    <w:rsid w:val="004B4078"/>
    <w:rPr>
      <w:rFonts w:ascii="標楷體" w:eastAsia="標楷體"/>
      <w:snapToGrid w:val="0"/>
      <w:kern w:val="2"/>
      <w:sz w:val="24"/>
      <w:szCs w:val="28"/>
    </w:rPr>
  </w:style>
  <w:style w:type="character" w:styleId="af6">
    <w:name w:val="footnote reference"/>
    <w:aliases w:val="FR,Ref,de nota al pie,註腳內容,Error-Fußnotenzeichen5,Error-Fußnotenzeichen6,Error-Fußnotenzeichen3"/>
    <w:uiPriority w:val="99"/>
    <w:unhideWhenUsed/>
    <w:rsid w:val="004A02D3"/>
    <w:rPr>
      <w:vertAlign w:val="superscript"/>
    </w:rPr>
  </w:style>
  <w:style w:type="table" w:styleId="af7">
    <w:name w:val="Table Grid"/>
    <w:basedOn w:val="a1"/>
    <w:uiPriority w:val="59"/>
    <w:rsid w:val="004A311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8">
    <w:name w:val="Balloon Text"/>
    <w:basedOn w:val="a"/>
    <w:link w:val="af9"/>
    <w:uiPriority w:val="99"/>
    <w:semiHidden/>
    <w:unhideWhenUsed/>
    <w:rsid w:val="000A72D5"/>
    <w:pPr>
      <w:spacing w:line="240" w:lineRule="auto"/>
    </w:pPr>
    <w:rPr>
      <w:rFonts w:ascii="Cambria" w:eastAsia="新細明體" w:hAnsi="Cambria"/>
      <w:sz w:val="18"/>
      <w:szCs w:val="18"/>
      <w:lang w:val="x-none" w:eastAsia="x-none"/>
    </w:rPr>
  </w:style>
  <w:style w:type="character" w:customStyle="1" w:styleId="af9">
    <w:name w:val="註解方塊文字 字元"/>
    <w:link w:val="af8"/>
    <w:uiPriority w:val="99"/>
    <w:semiHidden/>
    <w:rsid w:val="000A72D5"/>
    <w:rPr>
      <w:rFonts w:ascii="Cambria" w:eastAsia="新細明體" w:hAnsi="Cambria" w:cs="Times New Roman"/>
      <w:snapToGrid w:val="0"/>
      <w:kern w:val="2"/>
      <w:sz w:val="18"/>
      <w:szCs w:val="18"/>
    </w:rPr>
  </w:style>
  <w:style w:type="character" w:customStyle="1" w:styleId="23">
    <w:name w:val="(一)(二)(三) 字元2"/>
    <w:rsid w:val="006D1A1C"/>
    <w:rPr>
      <w:rFonts w:ascii="標楷體" w:eastAsia="標楷體"/>
      <w:kern w:val="2"/>
      <w:sz w:val="28"/>
      <w:szCs w:val="28"/>
    </w:rPr>
  </w:style>
  <w:style w:type="character" w:styleId="afa">
    <w:name w:val="annotation reference"/>
    <w:uiPriority w:val="99"/>
    <w:semiHidden/>
    <w:unhideWhenUsed/>
    <w:rsid w:val="00DD214E"/>
    <w:rPr>
      <w:sz w:val="18"/>
      <w:szCs w:val="18"/>
    </w:rPr>
  </w:style>
  <w:style w:type="paragraph" w:styleId="afb">
    <w:name w:val="annotation text"/>
    <w:basedOn w:val="a"/>
    <w:link w:val="afc"/>
    <w:uiPriority w:val="99"/>
    <w:semiHidden/>
    <w:unhideWhenUsed/>
    <w:rsid w:val="00DD214E"/>
    <w:pPr>
      <w:jc w:val="left"/>
    </w:pPr>
  </w:style>
  <w:style w:type="character" w:customStyle="1" w:styleId="afc">
    <w:name w:val="註解文字 字元"/>
    <w:link w:val="afb"/>
    <w:uiPriority w:val="99"/>
    <w:semiHidden/>
    <w:rsid w:val="00DD214E"/>
    <w:rPr>
      <w:rFonts w:ascii="標楷體" w:eastAsia="標楷體"/>
      <w:snapToGrid w:val="0"/>
      <w:kern w:val="2"/>
      <w:sz w:val="28"/>
      <w:szCs w:val="28"/>
    </w:rPr>
  </w:style>
  <w:style w:type="paragraph" w:styleId="afd">
    <w:name w:val="annotation subject"/>
    <w:basedOn w:val="afb"/>
    <w:next w:val="afb"/>
    <w:link w:val="afe"/>
    <w:uiPriority w:val="99"/>
    <w:semiHidden/>
    <w:unhideWhenUsed/>
    <w:rsid w:val="00DD214E"/>
    <w:rPr>
      <w:b/>
      <w:bCs/>
    </w:rPr>
  </w:style>
  <w:style w:type="character" w:customStyle="1" w:styleId="afe">
    <w:name w:val="註解主旨 字元"/>
    <w:link w:val="afd"/>
    <w:uiPriority w:val="99"/>
    <w:semiHidden/>
    <w:rsid w:val="00DD214E"/>
    <w:rPr>
      <w:rFonts w:ascii="標楷體" w:eastAsia="標楷體"/>
      <w:b/>
      <w:bCs/>
      <w:snapToGrid w:val="0"/>
      <w:kern w:val="2"/>
      <w:sz w:val="28"/>
      <w:szCs w:val="28"/>
    </w:rPr>
  </w:style>
  <w:style w:type="paragraph" w:styleId="aff">
    <w:name w:val="Revision"/>
    <w:hidden/>
    <w:uiPriority w:val="99"/>
    <w:semiHidden/>
    <w:rsid w:val="00DD214E"/>
    <w:rPr>
      <w:rFonts w:ascii="標楷體" w:eastAsia="標楷體"/>
      <w:snapToGrid w:val="0"/>
      <w:kern w:val="2"/>
      <w:sz w:val="28"/>
      <w:szCs w:val="28"/>
    </w:rPr>
  </w:style>
  <w:style w:type="paragraph" w:customStyle="1" w:styleId="aff0">
    <w:name w:val="說明"/>
    <w:basedOn w:val="aff1"/>
    <w:rsid w:val="00373119"/>
    <w:pPr>
      <w:snapToGrid w:val="0"/>
      <w:spacing w:after="0" w:line="640" w:lineRule="exact"/>
      <w:ind w:leftChars="0" w:left="952" w:hangingChars="200" w:hanging="952"/>
    </w:pPr>
    <w:rPr>
      <w:rFonts w:ascii="Arial" w:hAnsi="Arial"/>
      <w:snapToGrid/>
      <w:sz w:val="32"/>
      <w:szCs w:val="20"/>
    </w:rPr>
  </w:style>
  <w:style w:type="paragraph" w:styleId="aff1">
    <w:name w:val="Body Text Indent"/>
    <w:basedOn w:val="a"/>
    <w:link w:val="aff2"/>
    <w:uiPriority w:val="99"/>
    <w:semiHidden/>
    <w:unhideWhenUsed/>
    <w:rsid w:val="00373119"/>
    <w:pPr>
      <w:spacing w:after="120"/>
      <w:ind w:left="480"/>
    </w:pPr>
  </w:style>
  <w:style w:type="character" w:customStyle="1" w:styleId="aff2">
    <w:name w:val="本文縮排 字元"/>
    <w:link w:val="aff1"/>
    <w:uiPriority w:val="99"/>
    <w:semiHidden/>
    <w:rsid w:val="00373119"/>
    <w:rPr>
      <w:rFonts w:ascii="標楷體" w:eastAsia="標楷體"/>
      <w:snapToGrid w:val="0"/>
      <w:kern w:val="2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6121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91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16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36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571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991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27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247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692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718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306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432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262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898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124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Lillian\doctemp.dot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7F22B08-0AB7-482A-8677-A6A36610C30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doctemp.dot</Template>
  <TotalTime>0</TotalTime>
  <Pages>3</Pages>
  <Words>303</Words>
  <Characters>1732</Characters>
  <Application>Microsoft Office Word</Application>
  <DocSecurity>0</DocSecurity>
  <Lines>14</Lines>
  <Paragraphs>4</Paragraphs>
  <ScaleCrop>false</ScaleCrop>
  <Company>HOME</Company>
  <LinksUpToDate>false</LinksUpToDate>
  <CharactersWithSpaces>2031</CharactersWithSpaces>
  <SharedDoc>false</SharedDoc>
  <HLinks>
    <vt:vector size="18" baseType="variant">
      <vt:variant>
        <vt:i4>1245237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_Toc224737067</vt:lpwstr>
      </vt:variant>
      <vt:variant>
        <vt:i4>1245237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_Toc224737066</vt:lpwstr>
      </vt:variant>
      <vt:variant>
        <vt:i4>1245237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_Toc224737065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hp600g1</dc:creator>
  <cp:keywords/>
  <cp:lastModifiedBy>Administrator</cp:lastModifiedBy>
  <cp:revision>2</cp:revision>
  <cp:lastPrinted>2026-03-17T02:19:00Z</cp:lastPrinted>
  <dcterms:created xsi:type="dcterms:W3CDTF">2026-03-23T03:11:00Z</dcterms:created>
  <dcterms:modified xsi:type="dcterms:W3CDTF">2026-03-23T03:11:00Z</dcterms:modified>
</cp:coreProperties>
</file>