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201DD" w:rsidRDefault="00B23575" w:rsidP="008D0F3D">
      <w:pPr>
        <w:pStyle w:val="a9"/>
      </w:pPr>
      <w:bookmarkStart w:id="0" w:name="_GoBack"/>
      <w:bookmarkEnd w:id="0"/>
      <w:r w:rsidRPr="005201DD">
        <w:rPr>
          <w:rFonts w:hint="eastAsia"/>
        </w:rPr>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573C2B" w:rsidRPr="004465F1" w:rsidRDefault="00573C2B" w:rsidP="004465F1">
      <w:pPr>
        <w:pStyle w:val="14"/>
        <w:ind w:left="567" w:hanging="567"/>
      </w:pPr>
      <w:bookmarkStart w:id="1" w:name="_Toc95812725"/>
      <w:bookmarkStart w:id="2" w:name="_Toc104800414"/>
      <w:bookmarkStart w:id="3" w:name="_Toc224633972"/>
      <w:r>
        <w:rPr>
          <w:rFonts w:hint="eastAsia"/>
          <w:lang w:eastAsia="zh-HK"/>
        </w:rPr>
        <w:t>一</w:t>
      </w:r>
      <w:r>
        <w:rPr>
          <w:rFonts w:hint="eastAsia"/>
        </w:rPr>
        <w:t>、</w:t>
      </w:r>
      <w:r w:rsidR="005D3405" w:rsidRPr="005D3405">
        <w:rPr>
          <w:rFonts w:hint="eastAsia"/>
        </w:rPr>
        <w:t>113年度催收款因註銷呆帳1.3億餘元而減少，且催收款以逾期5年以上居多，允宜賡續強化帳款稽催及債權保全作業，俾維護基金權益</w:t>
      </w:r>
      <w:bookmarkEnd w:id="3"/>
    </w:p>
    <w:p w:rsidR="005D3405" w:rsidRPr="00A2442A" w:rsidRDefault="005D3405" w:rsidP="005D3405">
      <w:pPr>
        <w:widowControl/>
        <w:ind w:left="566" w:firstLine="566"/>
        <w:rPr>
          <w:rFonts w:hAnsi="標楷體" w:hint="eastAsia"/>
        </w:rPr>
      </w:pPr>
      <w:r w:rsidRPr="00A2442A">
        <w:rPr>
          <w:rFonts w:hAnsi="標楷體" w:hint="eastAsia"/>
        </w:rPr>
        <w:t>學產基金11</w:t>
      </w:r>
      <w:r w:rsidRPr="00A2442A">
        <w:rPr>
          <w:rFonts w:hAnsi="標楷體"/>
        </w:rPr>
        <w:t>3</w:t>
      </w:r>
      <w:r w:rsidRPr="00A2442A">
        <w:rPr>
          <w:rFonts w:hAnsi="標楷體" w:hint="eastAsia"/>
        </w:rPr>
        <w:t>年度預算「學產房地管理計畫」編列「呆帳及保證短絀」2</w:t>
      </w:r>
      <w:r w:rsidRPr="00A2442A">
        <w:rPr>
          <w:rFonts w:hAnsi="標楷體"/>
        </w:rPr>
        <w:t>,352</w:t>
      </w:r>
      <w:r w:rsidRPr="00A2442A">
        <w:rPr>
          <w:rFonts w:hAnsi="標楷體" w:hint="eastAsia"/>
        </w:rPr>
        <w:t>萬7千元，係提列租金及使用補償金之呆帳費用，</w:t>
      </w:r>
      <w:r>
        <w:rPr>
          <w:rFonts w:hAnsi="標楷體" w:hint="eastAsia"/>
          <w:lang w:eastAsia="zh-HK"/>
        </w:rPr>
        <w:t>決算數</w:t>
      </w:r>
      <w:r>
        <w:rPr>
          <w:rFonts w:hAnsi="標楷體" w:hint="eastAsia"/>
        </w:rPr>
        <w:t>2,074</w:t>
      </w:r>
      <w:r>
        <w:rPr>
          <w:rFonts w:hAnsi="標楷體" w:hint="eastAsia"/>
          <w:lang w:eastAsia="zh-HK"/>
        </w:rPr>
        <w:t>萬元</w:t>
      </w:r>
      <w:r w:rsidRPr="00A2442A">
        <w:rPr>
          <w:rFonts w:hAnsi="標楷體" w:hint="eastAsia"/>
        </w:rPr>
        <w:t>。</w:t>
      </w:r>
      <w:r>
        <w:rPr>
          <w:rFonts w:hAnsi="標楷體" w:hint="eastAsia"/>
        </w:rPr>
        <w:t>113</w:t>
      </w:r>
      <w:r>
        <w:rPr>
          <w:rFonts w:hAnsi="標楷體" w:hint="eastAsia"/>
          <w:lang w:eastAsia="zh-HK"/>
        </w:rPr>
        <w:t>年度預算之預計平衡表預計</w:t>
      </w:r>
      <w:r>
        <w:rPr>
          <w:rFonts w:hAnsi="標楷體" w:hint="eastAsia"/>
        </w:rPr>
        <w:t>113</w:t>
      </w:r>
      <w:r>
        <w:rPr>
          <w:rFonts w:hAnsi="標楷體" w:hint="eastAsia"/>
          <w:lang w:eastAsia="zh-HK"/>
        </w:rPr>
        <w:t>年底之「其他資產</w:t>
      </w:r>
      <w:r>
        <w:rPr>
          <w:rFonts w:hAnsi="標楷體" w:hint="eastAsia"/>
        </w:rPr>
        <w:t>-</w:t>
      </w:r>
      <w:r>
        <w:rPr>
          <w:rFonts w:hAnsi="標楷體" w:hint="eastAsia"/>
          <w:lang w:eastAsia="zh-HK"/>
        </w:rPr>
        <w:t>什項資產」</w:t>
      </w:r>
      <w:r>
        <w:rPr>
          <w:rFonts w:hAnsi="標楷體" w:hint="eastAsia"/>
        </w:rPr>
        <w:t>4,100</w:t>
      </w:r>
      <w:r>
        <w:rPr>
          <w:rFonts w:hAnsi="標楷體" w:hint="eastAsia"/>
          <w:lang w:eastAsia="zh-HK"/>
        </w:rPr>
        <w:t>萬</w:t>
      </w:r>
      <w:r>
        <w:rPr>
          <w:rFonts w:hAnsi="標楷體" w:hint="eastAsia"/>
        </w:rPr>
        <w:t>7</w:t>
      </w:r>
      <w:r>
        <w:rPr>
          <w:rFonts w:hAnsi="標楷體" w:hint="eastAsia"/>
          <w:lang w:eastAsia="zh-HK"/>
        </w:rPr>
        <w:t>千元，實</w:t>
      </w:r>
      <w:r w:rsidR="008F4549">
        <w:rPr>
          <w:rFonts w:hAnsi="標楷體" w:hint="eastAsia"/>
          <w:lang w:eastAsia="zh-HK"/>
        </w:rPr>
        <w:t>際</w:t>
      </w:r>
      <w:r>
        <w:rPr>
          <w:rFonts w:hAnsi="標楷體" w:hint="eastAsia"/>
          <w:lang w:eastAsia="zh-HK"/>
        </w:rPr>
        <w:t>執行後，</w:t>
      </w:r>
      <w:r>
        <w:rPr>
          <w:rFonts w:hAnsi="標楷體" w:hint="eastAsia"/>
        </w:rPr>
        <w:t>113</w:t>
      </w:r>
      <w:r>
        <w:rPr>
          <w:rFonts w:hAnsi="標楷體" w:hint="eastAsia"/>
          <w:lang w:eastAsia="zh-HK"/>
        </w:rPr>
        <w:t>年底決算數</w:t>
      </w:r>
      <w:r>
        <w:rPr>
          <w:rFonts w:hAnsi="標楷體" w:hint="eastAsia"/>
        </w:rPr>
        <w:t>3,579</w:t>
      </w:r>
      <w:r>
        <w:rPr>
          <w:rFonts w:hAnsi="標楷體" w:hint="eastAsia"/>
          <w:lang w:eastAsia="zh-HK"/>
        </w:rPr>
        <w:t>萬</w:t>
      </w:r>
      <w:r>
        <w:rPr>
          <w:rFonts w:hAnsi="標楷體" w:hint="eastAsia"/>
        </w:rPr>
        <w:t>4</w:t>
      </w:r>
      <w:r>
        <w:rPr>
          <w:rFonts w:hAnsi="標楷體" w:hint="eastAsia"/>
          <w:lang w:eastAsia="zh-HK"/>
        </w:rPr>
        <w:t>千元</w:t>
      </w:r>
      <w:r>
        <w:rPr>
          <w:rFonts w:hAnsi="標楷體" w:hint="eastAsia"/>
        </w:rPr>
        <w:t>(</w:t>
      </w:r>
      <w:r>
        <w:rPr>
          <w:rFonts w:hAnsi="標楷體" w:hint="eastAsia"/>
          <w:lang w:eastAsia="zh-HK"/>
        </w:rPr>
        <w:t>係存出保證金</w:t>
      </w:r>
      <w:r>
        <w:rPr>
          <w:rFonts w:hAnsi="標楷體" w:hint="eastAsia"/>
        </w:rPr>
        <w:t>400</w:t>
      </w:r>
      <w:r>
        <w:rPr>
          <w:rFonts w:hAnsi="標楷體" w:hint="eastAsia"/>
          <w:lang w:eastAsia="zh-HK"/>
        </w:rPr>
        <w:t>元及催收款項</w:t>
      </w:r>
      <w:r>
        <w:rPr>
          <w:rFonts w:hAnsi="標楷體" w:hint="eastAsia"/>
        </w:rPr>
        <w:t>2</w:t>
      </w:r>
      <w:r>
        <w:rPr>
          <w:rFonts w:hAnsi="標楷體" w:hint="eastAsia"/>
          <w:lang w:eastAsia="zh-HK"/>
        </w:rPr>
        <w:t>億</w:t>
      </w:r>
      <w:r>
        <w:rPr>
          <w:rFonts w:hAnsi="標楷體" w:hint="eastAsia"/>
        </w:rPr>
        <w:t>4,132</w:t>
      </w:r>
      <w:r>
        <w:rPr>
          <w:rFonts w:hAnsi="標楷體" w:hint="eastAsia"/>
          <w:lang w:eastAsia="zh-HK"/>
        </w:rPr>
        <w:t>萬</w:t>
      </w:r>
      <w:r>
        <w:rPr>
          <w:rFonts w:hAnsi="標楷體" w:hint="eastAsia"/>
        </w:rPr>
        <w:t>3</w:t>
      </w:r>
      <w:r>
        <w:rPr>
          <w:rFonts w:hAnsi="標楷體" w:hint="eastAsia"/>
          <w:lang w:eastAsia="zh-HK"/>
        </w:rPr>
        <w:t>千元，扣除提列備抵呆帳</w:t>
      </w:r>
      <w:r>
        <w:rPr>
          <w:rFonts w:hAnsi="標楷體" w:hint="eastAsia"/>
        </w:rPr>
        <w:t>-</w:t>
      </w:r>
      <w:r>
        <w:rPr>
          <w:rFonts w:hAnsi="標楷體" w:hint="eastAsia"/>
          <w:lang w:eastAsia="zh-HK"/>
        </w:rPr>
        <w:t>催收款項</w:t>
      </w:r>
      <w:r>
        <w:rPr>
          <w:rFonts w:hAnsi="標楷體" w:hint="eastAsia"/>
        </w:rPr>
        <w:t>2</w:t>
      </w:r>
      <w:r>
        <w:rPr>
          <w:rFonts w:hAnsi="標楷體" w:hint="eastAsia"/>
          <w:lang w:eastAsia="zh-HK"/>
        </w:rPr>
        <w:t>億</w:t>
      </w:r>
      <w:r>
        <w:rPr>
          <w:rFonts w:hAnsi="標楷體" w:hint="eastAsia"/>
        </w:rPr>
        <w:t>552</w:t>
      </w:r>
      <w:r>
        <w:rPr>
          <w:rFonts w:hAnsi="標楷體" w:hint="eastAsia"/>
          <w:lang w:eastAsia="zh-HK"/>
        </w:rPr>
        <w:t>萬</w:t>
      </w:r>
      <w:r>
        <w:rPr>
          <w:rFonts w:hAnsi="標楷體" w:hint="eastAsia"/>
        </w:rPr>
        <w:t>9</w:t>
      </w:r>
      <w:r>
        <w:rPr>
          <w:rFonts w:hAnsi="標楷體" w:hint="eastAsia"/>
          <w:lang w:eastAsia="zh-HK"/>
        </w:rPr>
        <w:t>千元之餘額</w:t>
      </w:r>
      <w:r>
        <w:rPr>
          <w:rFonts w:hAnsi="標楷體" w:hint="eastAsia"/>
        </w:rPr>
        <w:t>)。</w:t>
      </w:r>
      <w:r>
        <w:rPr>
          <w:rFonts w:hAnsi="標楷體" w:hint="eastAsia"/>
          <w:lang w:eastAsia="zh-HK"/>
        </w:rPr>
        <w:t>經查</w:t>
      </w:r>
      <w:r w:rsidRPr="00A2442A">
        <w:rPr>
          <w:rFonts w:hAnsi="標楷體" w:hint="eastAsia"/>
        </w:rPr>
        <w:t>：</w:t>
      </w:r>
    </w:p>
    <w:p w:rsidR="005D3405" w:rsidRPr="00A2442A" w:rsidRDefault="005D3405" w:rsidP="005D3405">
      <w:pPr>
        <w:pStyle w:val="a4"/>
        <w:ind w:left="849" w:hanging="283"/>
        <w:rPr>
          <w:rFonts w:hint="eastAsia"/>
        </w:rPr>
      </w:pPr>
      <w:r w:rsidRPr="00A2442A">
        <w:rPr>
          <w:rFonts w:hint="eastAsia"/>
        </w:rPr>
        <w:t>(一)</w:t>
      </w:r>
      <w:r w:rsidRPr="00A2442A">
        <w:t>11</w:t>
      </w:r>
      <w:r>
        <w:rPr>
          <w:rFonts w:hint="eastAsia"/>
        </w:rPr>
        <w:t>3</w:t>
      </w:r>
      <w:r w:rsidRPr="00A2442A">
        <w:rPr>
          <w:rFonts w:hint="eastAsia"/>
        </w:rPr>
        <w:t>年度</w:t>
      </w:r>
      <w:r w:rsidRPr="0058728A">
        <w:rPr>
          <w:rFonts w:hint="eastAsia"/>
        </w:rPr>
        <w:t>註銷呆帳1.3億餘元</w:t>
      </w:r>
      <w:r>
        <w:rPr>
          <w:rFonts w:hint="eastAsia"/>
        </w:rPr>
        <w:t>，</w:t>
      </w:r>
      <w:r w:rsidRPr="00A2442A">
        <w:rPr>
          <w:rFonts w:hint="eastAsia"/>
        </w:rPr>
        <w:t>催收款餘額</w:t>
      </w:r>
      <w:r>
        <w:rPr>
          <w:rFonts w:hint="eastAsia"/>
          <w:lang w:eastAsia="zh-HK"/>
        </w:rPr>
        <w:t>因而大幅減少</w:t>
      </w:r>
      <w:r w:rsidRPr="00A2442A">
        <w:rPr>
          <w:rFonts w:hint="eastAsia"/>
        </w:rPr>
        <w:t>，允宜賡續強化帳</w:t>
      </w:r>
      <w:r w:rsidRPr="00A2442A">
        <w:rPr>
          <w:rFonts w:hint="eastAsia"/>
          <w:lang w:eastAsia="zh-HK"/>
        </w:rPr>
        <w:t>款稽催</w:t>
      </w:r>
      <w:r w:rsidRPr="00A2442A">
        <w:rPr>
          <w:rFonts w:hint="eastAsia"/>
        </w:rPr>
        <w:t>作業</w:t>
      </w:r>
    </w:p>
    <w:p w:rsidR="004465F1" w:rsidRDefault="005D3405" w:rsidP="005D3405">
      <w:pPr>
        <w:pStyle w:val="21"/>
        <w:ind w:left="850" w:firstLine="566"/>
        <w:rPr>
          <w:lang w:eastAsia="zh-HK"/>
        </w:rPr>
      </w:pPr>
      <w:r w:rsidRPr="00A2442A">
        <w:rPr>
          <w:rFonts w:hint="eastAsia"/>
        </w:rPr>
        <w:t>學產基金對出租之房地收取租金，對占用者依</w:t>
      </w:r>
      <w:r>
        <w:rPr>
          <w:rFonts w:hint="eastAsia"/>
        </w:rPr>
        <w:t>「</w:t>
      </w:r>
      <w:r w:rsidRPr="00A2442A">
        <w:rPr>
          <w:rFonts w:hint="eastAsia"/>
        </w:rPr>
        <w:t>各機關經管國有公用被占用不動產處理原則</w:t>
      </w:r>
      <w:r>
        <w:rPr>
          <w:rFonts w:hint="eastAsia"/>
        </w:rPr>
        <w:t>」</w:t>
      </w:r>
      <w:r w:rsidRPr="00A2442A">
        <w:rPr>
          <w:rFonts w:hint="eastAsia"/>
        </w:rPr>
        <w:t>規定</w:t>
      </w:r>
      <w:r w:rsidRPr="00A2442A">
        <w:rPr>
          <w:vertAlign w:val="superscript"/>
        </w:rPr>
        <w:footnoteReference w:id="1"/>
      </w:r>
      <w:r>
        <w:rPr>
          <w:rFonts w:hint="eastAsia"/>
          <w:lang w:eastAsia="zh-HK"/>
        </w:rPr>
        <w:t>應</w:t>
      </w:r>
      <w:r w:rsidRPr="00A2442A">
        <w:rPr>
          <w:rFonts w:hint="eastAsia"/>
        </w:rPr>
        <w:t>收取使用補償金；由近年學產基金租金及使用補償金催收款</w:t>
      </w:r>
      <w:r>
        <w:rPr>
          <w:rFonts w:hint="eastAsia"/>
        </w:rPr>
        <w:t>、</w:t>
      </w:r>
      <w:r>
        <w:rPr>
          <w:rFonts w:hint="eastAsia"/>
          <w:lang w:eastAsia="zh-HK"/>
        </w:rPr>
        <w:t>註銷</w:t>
      </w:r>
      <w:r w:rsidRPr="00A2442A">
        <w:rPr>
          <w:rFonts w:hint="eastAsia"/>
        </w:rPr>
        <w:t>及收回情形觀</w:t>
      </w:r>
      <w:r>
        <w:rPr>
          <w:rFonts w:hint="eastAsia"/>
          <w:lang w:eastAsia="zh-HK"/>
        </w:rPr>
        <w:t>之</w:t>
      </w:r>
      <w:r w:rsidRPr="006928A3">
        <w:rPr>
          <w:rFonts w:hint="eastAsia"/>
        </w:rPr>
        <w:t>(詳表1）</w:t>
      </w:r>
      <w:r w:rsidRPr="00A2442A">
        <w:rPr>
          <w:rFonts w:hint="eastAsia"/>
        </w:rPr>
        <w:t>，1</w:t>
      </w:r>
      <w:r w:rsidRPr="00A2442A">
        <w:t>09</w:t>
      </w:r>
      <w:r w:rsidRPr="00A2442A">
        <w:rPr>
          <w:rFonts w:hint="eastAsia"/>
        </w:rPr>
        <w:t>年度因催收款增加數較</w:t>
      </w:r>
      <w:r>
        <w:rPr>
          <w:rFonts w:hint="eastAsia"/>
          <w:lang w:eastAsia="zh-HK"/>
        </w:rPr>
        <w:t>註</w:t>
      </w:r>
      <w:r w:rsidRPr="00A2442A">
        <w:rPr>
          <w:rFonts w:hint="eastAsia"/>
        </w:rPr>
        <w:t>銷數及收回數多，致</w:t>
      </w:r>
      <w:r>
        <w:rPr>
          <w:rFonts w:hint="eastAsia"/>
          <w:lang w:eastAsia="zh-HK"/>
        </w:rPr>
        <w:t>期末</w:t>
      </w:r>
      <w:r w:rsidRPr="008621A0">
        <w:rPr>
          <w:rFonts w:hint="eastAsia"/>
          <w:lang w:eastAsia="zh-HK"/>
        </w:rPr>
        <w:t>催</w:t>
      </w:r>
      <w:r>
        <w:rPr>
          <w:rFonts w:hint="eastAsia"/>
          <w:lang w:eastAsia="zh-HK"/>
        </w:rPr>
        <w:t>收</w:t>
      </w:r>
      <w:r w:rsidRPr="008621A0">
        <w:rPr>
          <w:rFonts w:hint="eastAsia"/>
          <w:lang w:eastAsia="zh-HK"/>
        </w:rPr>
        <w:t>款</w:t>
      </w:r>
      <w:r w:rsidRPr="00A2442A">
        <w:rPr>
          <w:rFonts w:hint="eastAsia"/>
        </w:rPr>
        <w:t>數額</w:t>
      </w:r>
      <w:r>
        <w:rPr>
          <w:rFonts w:hint="eastAsia"/>
          <w:lang w:eastAsia="zh-HK"/>
        </w:rPr>
        <w:t>較期初</w:t>
      </w:r>
      <w:r w:rsidRPr="00A2442A">
        <w:rPr>
          <w:rFonts w:hint="eastAsia"/>
        </w:rPr>
        <w:t>增</w:t>
      </w:r>
      <w:r>
        <w:rPr>
          <w:rFonts w:hint="eastAsia"/>
          <w:lang w:eastAsia="zh-HK"/>
        </w:rPr>
        <w:t>加</w:t>
      </w:r>
      <w:r>
        <w:rPr>
          <w:rFonts w:hint="eastAsia"/>
        </w:rPr>
        <w:t>，</w:t>
      </w:r>
      <w:r w:rsidRPr="00A2442A">
        <w:rPr>
          <w:rFonts w:hint="eastAsia"/>
        </w:rPr>
        <w:t>1</w:t>
      </w:r>
      <w:r w:rsidRPr="00A2442A">
        <w:t>10</w:t>
      </w:r>
      <w:r>
        <w:rPr>
          <w:rFonts w:hint="eastAsia"/>
          <w:lang w:eastAsia="zh-HK"/>
        </w:rPr>
        <w:t>至</w:t>
      </w:r>
      <w:r>
        <w:rPr>
          <w:rFonts w:hint="eastAsia"/>
        </w:rPr>
        <w:t>112</w:t>
      </w:r>
      <w:r>
        <w:rPr>
          <w:rFonts w:hint="eastAsia"/>
          <w:lang w:eastAsia="zh-HK"/>
        </w:rPr>
        <w:t>年度皆</w:t>
      </w:r>
      <w:r w:rsidRPr="00A2442A">
        <w:rPr>
          <w:rFonts w:hint="eastAsia"/>
        </w:rPr>
        <w:t>未辦理呆帳</w:t>
      </w:r>
      <w:r>
        <w:rPr>
          <w:rFonts w:hint="eastAsia"/>
          <w:lang w:eastAsia="zh-HK"/>
        </w:rPr>
        <w:t>註</w:t>
      </w:r>
      <w:r w:rsidRPr="00A2442A">
        <w:rPr>
          <w:rFonts w:hint="eastAsia"/>
        </w:rPr>
        <w:t>銷，因</w:t>
      </w:r>
      <w:r>
        <w:rPr>
          <w:rFonts w:hint="eastAsia"/>
          <w:lang w:eastAsia="zh-HK"/>
        </w:rPr>
        <w:t>各年度</w:t>
      </w:r>
      <w:r w:rsidRPr="00A2442A">
        <w:rPr>
          <w:rFonts w:hint="eastAsia"/>
        </w:rPr>
        <w:t>收回帳款較</w:t>
      </w:r>
      <w:r>
        <w:rPr>
          <w:rFonts w:hint="eastAsia"/>
          <w:lang w:eastAsia="zh-HK"/>
        </w:rPr>
        <w:t>新</w:t>
      </w:r>
      <w:r w:rsidRPr="00A2442A">
        <w:rPr>
          <w:rFonts w:hint="eastAsia"/>
        </w:rPr>
        <w:t>增數多，</w:t>
      </w:r>
      <w:r>
        <w:rPr>
          <w:rFonts w:hint="eastAsia"/>
          <w:lang w:eastAsia="zh-HK"/>
        </w:rPr>
        <w:t>至</w:t>
      </w:r>
      <w:r w:rsidRPr="00A2442A">
        <w:t>112年底催收款項餘額減為3億8,</w:t>
      </w:r>
      <w:r>
        <w:rPr>
          <w:rFonts w:hint="eastAsia"/>
        </w:rPr>
        <w:t>326</w:t>
      </w:r>
      <w:r w:rsidRPr="00A2442A">
        <w:t>萬元</w:t>
      </w:r>
      <w:r w:rsidRPr="00A2442A">
        <w:rPr>
          <w:rFonts w:hint="eastAsia"/>
        </w:rPr>
        <w:t>。</w:t>
      </w:r>
      <w:r w:rsidRPr="0058728A">
        <w:rPr>
          <w:rFonts w:hint="eastAsia"/>
        </w:rPr>
        <w:t>113年度</w:t>
      </w:r>
      <w:r>
        <w:rPr>
          <w:rFonts w:hint="eastAsia"/>
          <w:lang w:eastAsia="zh-HK"/>
        </w:rPr>
        <w:t>因</w:t>
      </w:r>
      <w:r w:rsidRPr="0058728A">
        <w:rPr>
          <w:rFonts w:hint="eastAsia"/>
        </w:rPr>
        <w:t>註銷呆帳</w:t>
      </w:r>
      <w:r>
        <w:rPr>
          <w:rFonts w:hint="eastAsia"/>
          <w:lang w:eastAsia="zh-HK"/>
        </w:rPr>
        <w:t>金額高達</w:t>
      </w:r>
      <w:r w:rsidRPr="0058728A">
        <w:rPr>
          <w:rFonts w:hint="eastAsia"/>
        </w:rPr>
        <w:t>1億</w:t>
      </w:r>
      <w:r>
        <w:rPr>
          <w:rFonts w:hint="eastAsia"/>
        </w:rPr>
        <w:t>3,329</w:t>
      </w:r>
      <w:r>
        <w:rPr>
          <w:rFonts w:hint="eastAsia"/>
          <w:lang w:eastAsia="zh-HK"/>
        </w:rPr>
        <w:t>萬</w:t>
      </w:r>
      <w:r>
        <w:rPr>
          <w:rFonts w:hint="eastAsia"/>
        </w:rPr>
        <w:t>7</w:t>
      </w:r>
      <w:r>
        <w:rPr>
          <w:rFonts w:hint="eastAsia"/>
          <w:lang w:eastAsia="zh-HK"/>
        </w:rPr>
        <w:t>千元，</w:t>
      </w:r>
      <w:r w:rsidRPr="0058728A">
        <w:rPr>
          <w:rFonts w:hint="eastAsia"/>
        </w:rPr>
        <w:t>催收款</w:t>
      </w:r>
      <w:r>
        <w:rPr>
          <w:rFonts w:hint="eastAsia"/>
          <w:lang w:eastAsia="zh-HK"/>
        </w:rPr>
        <w:t>年底</w:t>
      </w:r>
      <w:r w:rsidRPr="0058728A">
        <w:rPr>
          <w:rFonts w:hint="eastAsia"/>
        </w:rPr>
        <w:t>餘額大幅減少</w:t>
      </w:r>
      <w:r>
        <w:rPr>
          <w:rFonts w:hint="eastAsia"/>
          <w:lang w:eastAsia="zh-HK"/>
        </w:rPr>
        <w:t>為</w:t>
      </w:r>
      <w:r>
        <w:rPr>
          <w:rFonts w:hint="eastAsia"/>
        </w:rPr>
        <w:t>2</w:t>
      </w:r>
      <w:r>
        <w:rPr>
          <w:rFonts w:hint="eastAsia"/>
          <w:lang w:eastAsia="zh-HK"/>
        </w:rPr>
        <w:t>億</w:t>
      </w:r>
      <w:r>
        <w:rPr>
          <w:rFonts w:hint="eastAsia"/>
        </w:rPr>
        <w:t>4,132</w:t>
      </w:r>
      <w:r>
        <w:rPr>
          <w:rFonts w:hint="eastAsia"/>
          <w:lang w:eastAsia="zh-HK"/>
        </w:rPr>
        <w:t>萬</w:t>
      </w:r>
      <w:r>
        <w:rPr>
          <w:rFonts w:hint="eastAsia"/>
        </w:rPr>
        <w:t>3</w:t>
      </w:r>
      <w:r>
        <w:rPr>
          <w:rFonts w:hint="eastAsia"/>
          <w:lang w:eastAsia="zh-HK"/>
        </w:rPr>
        <w:t>千元</w:t>
      </w:r>
      <w:r w:rsidRPr="00A2442A">
        <w:t>，</w:t>
      </w:r>
      <w:r>
        <w:rPr>
          <w:rFonts w:hint="eastAsia"/>
          <w:lang w:eastAsia="zh-HK"/>
        </w:rPr>
        <w:t>且</w:t>
      </w:r>
      <w:r w:rsidRPr="008621A0">
        <w:rPr>
          <w:rFonts w:hint="eastAsia"/>
        </w:rPr>
        <w:t>收回帳款</w:t>
      </w:r>
      <w:r>
        <w:rPr>
          <w:rFonts w:hint="eastAsia"/>
          <w:lang w:eastAsia="zh-HK"/>
        </w:rPr>
        <w:t>僅</w:t>
      </w:r>
      <w:r w:rsidRPr="008621A0">
        <w:rPr>
          <w:rFonts w:hint="eastAsia"/>
        </w:rPr>
        <w:t>1,710萬5千元，</w:t>
      </w:r>
      <w:r>
        <w:rPr>
          <w:rFonts w:hint="eastAsia"/>
          <w:lang w:eastAsia="zh-HK"/>
        </w:rPr>
        <w:t>低於</w:t>
      </w:r>
      <w:r>
        <w:rPr>
          <w:rFonts w:hint="eastAsia"/>
        </w:rPr>
        <w:t>110</w:t>
      </w:r>
      <w:r>
        <w:rPr>
          <w:rFonts w:hint="eastAsia"/>
          <w:lang w:eastAsia="zh-HK"/>
        </w:rPr>
        <w:t>至</w:t>
      </w:r>
      <w:r>
        <w:rPr>
          <w:rFonts w:hint="eastAsia"/>
        </w:rPr>
        <w:t>112</w:t>
      </w:r>
      <w:r>
        <w:rPr>
          <w:rFonts w:hint="eastAsia"/>
          <w:lang w:eastAsia="zh-HK"/>
        </w:rPr>
        <w:t>年度各年度之收回金額，</w:t>
      </w:r>
      <w:r w:rsidRPr="00A2442A">
        <w:t>允宜</w:t>
      </w:r>
      <w:r w:rsidRPr="00A2442A">
        <w:rPr>
          <w:rFonts w:hint="eastAsia"/>
        </w:rPr>
        <w:t>賡續</w:t>
      </w:r>
      <w:r w:rsidRPr="00A2442A">
        <w:t>強化</w:t>
      </w:r>
      <w:r w:rsidRPr="00A2442A">
        <w:rPr>
          <w:rFonts w:hint="eastAsia"/>
        </w:rPr>
        <w:t>帳款</w:t>
      </w:r>
      <w:r w:rsidRPr="00A2442A">
        <w:t>稽催</w:t>
      </w:r>
      <w:r w:rsidRPr="00A2442A">
        <w:rPr>
          <w:rFonts w:hint="eastAsia"/>
        </w:rPr>
        <w:t>作業。</w:t>
      </w:r>
    </w:p>
    <w:p w:rsidR="00BF2726" w:rsidRPr="00A2442A" w:rsidRDefault="00BF2726" w:rsidP="00BF2726">
      <w:pPr>
        <w:spacing w:beforeLines="50" w:before="250" w:line="280" w:lineRule="exact"/>
        <w:ind w:leftChars="150" w:left="1205" w:hangingChars="275" w:hanging="780"/>
        <w:jc w:val="left"/>
        <w:rPr>
          <w:rFonts w:hAnsi="標楷體" w:hint="eastAsia"/>
          <w:sz w:val="24"/>
        </w:rPr>
      </w:pPr>
      <w:r w:rsidRPr="00A2442A">
        <w:rPr>
          <w:rFonts w:hint="eastAsia"/>
          <w:b/>
        </w:rPr>
        <w:lastRenderedPageBreak/>
        <w:t xml:space="preserve">表1  </w:t>
      </w:r>
      <w:r>
        <w:rPr>
          <w:rFonts w:hint="eastAsia"/>
          <w:b/>
        </w:rPr>
        <w:t>109</w:t>
      </w:r>
      <w:r>
        <w:rPr>
          <w:rFonts w:hint="eastAsia"/>
          <w:b/>
          <w:lang w:eastAsia="zh-HK"/>
        </w:rPr>
        <w:t>至</w:t>
      </w:r>
      <w:r>
        <w:rPr>
          <w:rFonts w:hint="eastAsia"/>
          <w:b/>
        </w:rPr>
        <w:t>113</w:t>
      </w:r>
      <w:r>
        <w:rPr>
          <w:rFonts w:hint="eastAsia"/>
          <w:b/>
          <w:lang w:eastAsia="zh-HK"/>
        </w:rPr>
        <w:t>年度</w:t>
      </w:r>
      <w:r w:rsidRPr="00A2442A">
        <w:rPr>
          <w:rFonts w:hint="eastAsia"/>
          <w:b/>
        </w:rPr>
        <w:t>學產基金租金及使用補償金催收款收回情形</w:t>
      </w:r>
      <w:r w:rsidRPr="00A2442A">
        <w:rPr>
          <w:rFonts w:hint="eastAsia"/>
          <w:b/>
          <w:lang w:eastAsia="zh-HK"/>
        </w:rPr>
        <w:t>概況表</w:t>
      </w:r>
      <w:r w:rsidRPr="00A2442A">
        <w:rPr>
          <w:rFonts w:hAnsi="標楷體" w:hint="eastAsia"/>
          <w:sz w:val="24"/>
        </w:rPr>
        <w:t xml:space="preserve">                                     單位：新臺幣千元</w:t>
      </w:r>
    </w:p>
    <w:tbl>
      <w:tblPr>
        <w:tblW w:w="8099"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275"/>
        <w:gridCol w:w="1418"/>
        <w:gridCol w:w="1417"/>
        <w:gridCol w:w="1413"/>
        <w:gridCol w:w="1442"/>
      </w:tblGrid>
      <w:tr w:rsidR="00BF2726" w:rsidRPr="00A2442A" w:rsidTr="00B408EC">
        <w:trPr>
          <w:trHeight w:val="23"/>
          <w:tblHeader/>
        </w:trPr>
        <w:tc>
          <w:tcPr>
            <w:tcW w:w="1134" w:type="dxa"/>
            <w:shd w:val="clear" w:color="auto" w:fill="auto"/>
            <w:vAlign w:val="center"/>
          </w:tcPr>
          <w:p w:rsidR="00BF2726" w:rsidRPr="00A2442A" w:rsidRDefault="00BF2726" w:rsidP="00B408EC">
            <w:pPr>
              <w:widowControl/>
              <w:spacing w:line="280" w:lineRule="exact"/>
              <w:ind w:leftChars="0" w:left="0" w:firstLineChars="0" w:firstLine="0"/>
              <w:jc w:val="center"/>
              <w:rPr>
                <w:rFonts w:hAnsi="標楷體"/>
                <w:sz w:val="24"/>
              </w:rPr>
            </w:pPr>
            <w:r w:rsidRPr="0058728A">
              <w:rPr>
                <w:rFonts w:hAnsi="標楷體" w:hint="eastAsia"/>
                <w:sz w:val="24"/>
              </w:rPr>
              <w:t>年度</w:t>
            </w:r>
          </w:p>
        </w:tc>
        <w:tc>
          <w:tcPr>
            <w:tcW w:w="1275"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期初餘額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A</w:t>
            </w:r>
          </w:p>
        </w:tc>
        <w:tc>
          <w:tcPr>
            <w:tcW w:w="1418"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本年度增加催收款金額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B</w:t>
            </w:r>
          </w:p>
        </w:tc>
        <w:tc>
          <w:tcPr>
            <w:tcW w:w="1417" w:type="dxa"/>
            <w:shd w:val="clear" w:color="auto" w:fill="auto"/>
            <w:noWrap/>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w:t>
            </w:r>
            <w:r>
              <w:rPr>
                <w:rFonts w:hAnsi="標楷體" w:hint="eastAsia"/>
                <w:sz w:val="24"/>
                <w:lang w:eastAsia="zh-HK"/>
              </w:rPr>
              <w:t>註</w:t>
            </w:r>
            <w:r w:rsidRPr="00A2442A">
              <w:rPr>
                <w:rFonts w:hAnsi="標楷體" w:hint="eastAsia"/>
                <w:sz w:val="24"/>
              </w:rPr>
              <w:t>銷呆帳金額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C</w:t>
            </w:r>
          </w:p>
        </w:tc>
        <w:tc>
          <w:tcPr>
            <w:tcW w:w="1413" w:type="dxa"/>
            <w:shd w:val="clear" w:color="auto" w:fill="auto"/>
            <w:noWrap/>
            <w:vAlign w:val="center"/>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本年度收回帳款金額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D</w:t>
            </w:r>
          </w:p>
        </w:tc>
        <w:tc>
          <w:tcPr>
            <w:tcW w:w="1442" w:type="dxa"/>
            <w:shd w:val="clear" w:color="auto" w:fill="auto"/>
            <w:vAlign w:val="center"/>
            <w:hideMark/>
          </w:tcPr>
          <w:p w:rsidR="00BF2726" w:rsidRDefault="00BF2726" w:rsidP="00B408EC">
            <w:pPr>
              <w:widowControl/>
              <w:spacing w:line="280" w:lineRule="exact"/>
              <w:ind w:leftChars="0" w:left="0" w:firstLineChars="0" w:firstLine="0"/>
              <w:jc w:val="center"/>
              <w:rPr>
                <w:rFonts w:hAnsi="標楷體"/>
                <w:sz w:val="24"/>
              </w:rPr>
            </w:pPr>
            <w:r w:rsidRPr="00A2442A">
              <w:rPr>
                <w:rFonts w:hAnsi="標楷體" w:hint="eastAsia"/>
                <w:sz w:val="24"/>
              </w:rPr>
              <w:t>期末餘額</w:t>
            </w:r>
          </w:p>
          <w:p w:rsidR="00BF2726" w:rsidRPr="00A2442A" w:rsidRDefault="00BF2726" w:rsidP="00B408EC">
            <w:pPr>
              <w:widowControl/>
              <w:spacing w:line="280" w:lineRule="exact"/>
              <w:ind w:leftChars="0" w:left="0" w:firstLineChars="0" w:firstLine="0"/>
              <w:jc w:val="center"/>
              <w:rPr>
                <w:rFonts w:hAnsi="標楷體" w:hint="eastAsia"/>
                <w:sz w:val="24"/>
              </w:rPr>
            </w:pPr>
            <w:r w:rsidRPr="006928A3">
              <w:rPr>
                <w:rFonts w:hAnsi="標楷體"/>
                <w:sz w:val="24"/>
              </w:rPr>
              <w:t>E=A+B-C-D</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109</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457,115</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19,078</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10,273</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5,245</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460,675</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110</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460,675</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w:t>
            </w:r>
            <w:r w:rsidRPr="00A2442A">
              <w:rPr>
                <w:rFonts w:hAnsi="標楷體"/>
                <w:sz w:val="24"/>
              </w:rPr>
              <w:t>0,160</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1</w:t>
            </w:r>
            <w:r w:rsidRPr="00A2442A">
              <w:rPr>
                <w:rFonts w:hAnsi="標楷體"/>
                <w:sz w:val="24"/>
              </w:rPr>
              <w:t>7,977</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w:t>
            </w:r>
            <w:r w:rsidRPr="00A2442A">
              <w:rPr>
                <w:rFonts w:hAnsi="標楷體"/>
                <w:sz w:val="24"/>
              </w:rPr>
              <w:t>52,858</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w:t>
            </w:r>
            <w:r w:rsidRPr="00A2442A">
              <w:rPr>
                <w:rFonts w:hAnsi="標楷體"/>
                <w:sz w:val="24"/>
              </w:rPr>
              <w:t>11</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4</w:t>
            </w:r>
            <w:r w:rsidRPr="00A2442A">
              <w:rPr>
                <w:rFonts w:hAnsi="標楷體"/>
                <w:sz w:val="24"/>
              </w:rPr>
              <w:t>52,858</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,868</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5</w:t>
            </w:r>
            <w:r w:rsidRPr="00A2442A">
              <w:rPr>
                <w:rFonts w:hAnsi="標楷體"/>
                <w:sz w:val="24"/>
              </w:rPr>
              <w:t>7,917</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98,809</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sidRPr="00A2442A">
              <w:rPr>
                <w:rFonts w:hAnsi="標楷體" w:hint="eastAsia"/>
                <w:sz w:val="24"/>
              </w:rPr>
              <w:t>1</w:t>
            </w:r>
            <w:r w:rsidRPr="00A2442A">
              <w:rPr>
                <w:rFonts w:hAnsi="標楷體"/>
                <w:sz w:val="24"/>
              </w:rPr>
              <w:t>12</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98,809</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5,765</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0</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21,314</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sidRPr="00A2442A">
              <w:rPr>
                <w:rFonts w:hAnsi="標楷體" w:hint="eastAsia"/>
                <w:sz w:val="24"/>
              </w:rPr>
              <w:t>3</w:t>
            </w:r>
            <w:r w:rsidRPr="00A2442A">
              <w:rPr>
                <w:rFonts w:hAnsi="標楷體"/>
                <w:sz w:val="24"/>
              </w:rPr>
              <w:t>8</w:t>
            </w:r>
            <w:r>
              <w:rPr>
                <w:rFonts w:hAnsi="標楷體" w:hint="eastAsia"/>
                <w:sz w:val="24"/>
              </w:rPr>
              <w:t>3,260</w:t>
            </w:r>
          </w:p>
        </w:tc>
      </w:tr>
      <w:tr w:rsidR="00BF2726" w:rsidRPr="00A2442A" w:rsidTr="00B408EC">
        <w:trPr>
          <w:trHeight w:val="384"/>
        </w:trPr>
        <w:tc>
          <w:tcPr>
            <w:tcW w:w="1134" w:type="dxa"/>
            <w:shd w:val="clear" w:color="auto" w:fill="auto"/>
            <w:noWrap/>
            <w:vAlign w:val="center"/>
          </w:tcPr>
          <w:p w:rsidR="00BF2726" w:rsidRPr="00A2442A" w:rsidRDefault="00BF2726" w:rsidP="00B408EC">
            <w:pPr>
              <w:widowControl/>
              <w:spacing w:line="280" w:lineRule="exact"/>
              <w:ind w:leftChars="0" w:left="0" w:firstLineChars="0" w:firstLine="0"/>
              <w:jc w:val="center"/>
              <w:rPr>
                <w:rFonts w:hAnsi="標楷體" w:hint="eastAsia"/>
                <w:sz w:val="24"/>
              </w:rPr>
            </w:pPr>
            <w:r>
              <w:rPr>
                <w:rFonts w:hAnsi="標楷體" w:hint="eastAsia"/>
                <w:sz w:val="24"/>
              </w:rPr>
              <w:t>113</w:t>
            </w:r>
          </w:p>
        </w:tc>
        <w:tc>
          <w:tcPr>
            <w:tcW w:w="1275"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38,3260</w:t>
            </w:r>
          </w:p>
        </w:tc>
        <w:tc>
          <w:tcPr>
            <w:tcW w:w="1418"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8,465</w:t>
            </w:r>
          </w:p>
        </w:tc>
        <w:tc>
          <w:tcPr>
            <w:tcW w:w="1417"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133,297</w:t>
            </w:r>
          </w:p>
        </w:tc>
        <w:tc>
          <w:tcPr>
            <w:tcW w:w="1413"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17,105</w:t>
            </w:r>
          </w:p>
        </w:tc>
        <w:tc>
          <w:tcPr>
            <w:tcW w:w="1442" w:type="dxa"/>
            <w:shd w:val="clear" w:color="auto" w:fill="auto"/>
            <w:noWrap/>
            <w:vAlign w:val="center"/>
          </w:tcPr>
          <w:p w:rsidR="00BF2726" w:rsidRPr="00A2442A" w:rsidRDefault="00BF2726" w:rsidP="00B408EC">
            <w:pPr>
              <w:widowControl/>
              <w:spacing w:line="280" w:lineRule="exact"/>
              <w:ind w:leftChars="0" w:left="0" w:firstLineChars="0" w:firstLine="0"/>
              <w:jc w:val="right"/>
              <w:rPr>
                <w:rFonts w:hAnsi="標楷體" w:hint="eastAsia"/>
                <w:sz w:val="24"/>
              </w:rPr>
            </w:pPr>
            <w:r>
              <w:rPr>
                <w:rFonts w:hAnsi="標楷體" w:hint="eastAsia"/>
                <w:sz w:val="24"/>
              </w:rPr>
              <w:t>241,323</w:t>
            </w:r>
          </w:p>
        </w:tc>
      </w:tr>
    </w:tbl>
    <w:p w:rsidR="00BF2726" w:rsidRPr="00A2442A" w:rsidRDefault="00BF2726" w:rsidP="00BF2726">
      <w:pPr>
        <w:widowControl/>
        <w:spacing w:line="280" w:lineRule="exact"/>
        <w:ind w:leftChars="165" w:left="1581" w:hangingChars="458" w:hanging="1114"/>
        <w:jc w:val="left"/>
        <w:rPr>
          <w:rFonts w:hAnsi="標楷體" w:hint="eastAsia"/>
          <w:sz w:val="24"/>
          <w:lang w:val="x-none"/>
        </w:rPr>
      </w:pPr>
      <w:r w:rsidRPr="00A2442A">
        <w:rPr>
          <w:rFonts w:hAnsi="標楷體" w:hint="eastAsia"/>
          <w:sz w:val="24"/>
        </w:rPr>
        <w:t>說    明：</w:t>
      </w:r>
      <w:r>
        <w:rPr>
          <w:rFonts w:hAnsi="標楷體" w:hint="eastAsia"/>
          <w:sz w:val="24"/>
        </w:rPr>
        <w:t>109</w:t>
      </w:r>
      <w:r w:rsidRPr="00A2442A">
        <w:rPr>
          <w:rFonts w:hAnsi="標楷體" w:hint="eastAsia"/>
          <w:sz w:val="24"/>
        </w:rPr>
        <w:t>至1</w:t>
      </w:r>
      <w:r w:rsidRPr="00A2442A">
        <w:rPr>
          <w:rFonts w:hAnsi="標楷體"/>
          <w:sz w:val="24"/>
        </w:rPr>
        <w:t>1</w:t>
      </w:r>
      <w:r>
        <w:rPr>
          <w:rFonts w:hAnsi="標楷體" w:hint="eastAsia"/>
          <w:sz w:val="24"/>
        </w:rPr>
        <w:t>3</w:t>
      </w:r>
      <w:r w:rsidRPr="00A2442A">
        <w:rPr>
          <w:rFonts w:hAnsi="標楷體" w:hint="eastAsia"/>
          <w:sz w:val="24"/>
        </w:rPr>
        <w:t>年度</w:t>
      </w:r>
      <w:r w:rsidRPr="00A2442A">
        <w:rPr>
          <w:rFonts w:hAnsi="標楷體" w:hint="eastAsia"/>
          <w:sz w:val="24"/>
          <w:lang w:eastAsia="zh-HK"/>
        </w:rPr>
        <w:t>為</w:t>
      </w:r>
      <w:r w:rsidRPr="00A2442A">
        <w:rPr>
          <w:rFonts w:hAnsi="標楷體" w:hint="eastAsia"/>
          <w:sz w:val="24"/>
        </w:rPr>
        <w:t>決算數，</w:t>
      </w:r>
      <w:r>
        <w:rPr>
          <w:rFonts w:hAnsi="標楷體" w:hint="eastAsia"/>
          <w:sz w:val="24"/>
          <w:lang w:eastAsia="zh-HK"/>
        </w:rPr>
        <w:t>表內</w:t>
      </w:r>
      <w:r w:rsidRPr="00717E1A">
        <w:rPr>
          <w:rFonts w:hAnsi="標楷體" w:hint="eastAsia"/>
          <w:sz w:val="24"/>
        </w:rPr>
        <w:t>「</w:t>
      </w:r>
      <w:r>
        <w:rPr>
          <w:rFonts w:hAnsi="標楷體" w:hint="eastAsia"/>
          <w:sz w:val="24"/>
          <w:lang w:eastAsia="zh-HK"/>
        </w:rPr>
        <w:t>本</w:t>
      </w:r>
      <w:r w:rsidRPr="00717E1A">
        <w:rPr>
          <w:rFonts w:hAnsi="標楷體" w:hint="eastAsia"/>
          <w:sz w:val="24"/>
        </w:rPr>
        <w:t>年度</w:t>
      </w:r>
      <w:r>
        <w:rPr>
          <w:rFonts w:hAnsi="標楷體" w:hint="eastAsia"/>
          <w:sz w:val="24"/>
          <w:lang w:eastAsia="zh-HK"/>
        </w:rPr>
        <w:t>註</w:t>
      </w:r>
      <w:r w:rsidRPr="00717E1A">
        <w:rPr>
          <w:rFonts w:hAnsi="標楷體" w:hint="eastAsia"/>
          <w:sz w:val="24"/>
        </w:rPr>
        <w:t>銷呆帳金額」欄位，係指當年度經審計部核准債權註銷數。</w:t>
      </w:r>
    </w:p>
    <w:p w:rsidR="004465F1" w:rsidRDefault="00BF2726" w:rsidP="005C65DF">
      <w:pPr>
        <w:pStyle w:val="141"/>
        <w:ind w:leftChars="150" w:left="425"/>
        <w:rPr>
          <w:lang w:eastAsia="zh-HK"/>
        </w:rPr>
      </w:pPr>
      <w:r w:rsidRPr="00A2442A">
        <w:rPr>
          <w:rFonts w:hint="eastAsia"/>
        </w:rPr>
        <w:t>資料</w:t>
      </w:r>
      <w:r w:rsidRPr="00A05521">
        <w:rPr>
          <w:rFonts w:hAnsi="標楷體" w:hint="eastAsia"/>
        </w:rPr>
        <w:t>來源</w:t>
      </w:r>
      <w:r w:rsidRPr="00A2442A">
        <w:rPr>
          <w:rFonts w:hint="eastAsia"/>
        </w:rPr>
        <w:t>：</w:t>
      </w:r>
      <w:r w:rsidRPr="00BF2726">
        <w:rPr>
          <w:rFonts w:hAnsi="標楷體" w:hint="eastAsia"/>
        </w:rPr>
        <w:t>教育部</w:t>
      </w:r>
      <w:r w:rsidRPr="00A2442A">
        <w:rPr>
          <w:rFonts w:hint="eastAsia"/>
          <w:lang w:eastAsia="zh-HK"/>
        </w:rPr>
        <w:t>提供</w:t>
      </w:r>
      <w:r w:rsidRPr="00A2442A">
        <w:rPr>
          <w:rFonts w:hint="eastAsia"/>
        </w:rPr>
        <w:t>。</w:t>
      </w:r>
    </w:p>
    <w:p w:rsidR="005C65DF" w:rsidRPr="00A2442A" w:rsidRDefault="005C65DF" w:rsidP="00C30721">
      <w:pPr>
        <w:pStyle w:val="a4"/>
        <w:ind w:left="849" w:hanging="283"/>
        <w:rPr>
          <w:rFonts w:hint="eastAsia"/>
        </w:rPr>
      </w:pPr>
      <w:r w:rsidRPr="00A2442A">
        <w:rPr>
          <w:rFonts w:hint="eastAsia"/>
        </w:rPr>
        <w:t>(二)</w:t>
      </w:r>
      <w:r>
        <w:rPr>
          <w:rFonts w:hint="eastAsia"/>
        </w:rPr>
        <w:t>113</w:t>
      </w:r>
      <w:r>
        <w:rPr>
          <w:rFonts w:hint="eastAsia"/>
          <w:lang w:eastAsia="zh-HK"/>
        </w:rPr>
        <w:t>年底</w:t>
      </w:r>
      <w:r w:rsidRPr="00A2442A">
        <w:rPr>
          <w:rFonts w:hint="eastAsia"/>
        </w:rPr>
        <w:t>催收款項</w:t>
      </w:r>
      <w:r>
        <w:rPr>
          <w:rFonts w:hint="eastAsia"/>
          <w:lang w:eastAsia="zh-HK"/>
        </w:rPr>
        <w:t>逾期</w:t>
      </w:r>
      <w:r>
        <w:rPr>
          <w:rFonts w:hint="eastAsia"/>
        </w:rPr>
        <w:t>5</w:t>
      </w:r>
      <w:r>
        <w:rPr>
          <w:rFonts w:hint="eastAsia"/>
          <w:lang w:eastAsia="zh-HK"/>
        </w:rPr>
        <w:t>年以上者占比</w:t>
      </w:r>
      <w:r>
        <w:rPr>
          <w:rFonts w:hint="eastAsia"/>
        </w:rPr>
        <w:t>92.15%</w:t>
      </w:r>
      <w:r w:rsidRPr="00A2442A">
        <w:rPr>
          <w:rFonts w:hint="eastAsia"/>
        </w:rPr>
        <w:t>，允宜賡續積極清理</w:t>
      </w:r>
    </w:p>
    <w:p w:rsidR="005D3405" w:rsidRDefault="005C65DF" w:rsidP="00C30721">
      <w:pPr>
        <w:pStyle w:val="21"/>
        <w:ind w:left="850" w:firstLine="566"/>
        <w:rPr>
          <w:lang w:eastAsia="zh-HK"/>
        </w:rPr>
      </w:pPr>
      <w:r w:rsidRPr="001D238B">
        <w:rPr>
          <w:rFonts w:hint="eastAsia"/>
        </w:rPr>
        <w:t>據教育部表示，針對既有且弱勢之占用戶</w:t>
      </w:r>
      <w:r>
        <w:rPr>
          <w:rFonts w:hint="eastAsia"/>
          <w:lang w:eastAsia="zh-HK"/>
        </w:rPr>
        <w:t>催收款</w:t>
      </w:r>
      <w:r w:rsidRPr="001D238B">
        <w:rPr>
          <w:rFonts w:hint="eastAsia"/>
        </w:rPr>
        <w:t>，</w:t>
      </w:r>
      <w:r>
        <w:rPr>
          <w:rFonts w:hint="eastAsia"/>
          <w:lang w:eastAsia="zh-HK"/>
        </w:rPr>
        <w:t>係</w:t>
      </w:r>
      <w:r w:rsidRPr="001D238B">
        <w:rPr>
          <w:rFonts w:hint="eastAsia"/>
        </w:rPr>
        <w:t>採柔性手段協調還款，並依個案經濟狀況輔導分期還款；至非弱勢占用戶，則依個案循協調、民事調解、訴訟、強制執行等程序追收債權</w:t>
      </w:r>
      <w:r>
        <w:rPr>
          <w:rFonts w:hint="eastAsia"/>
        </w:rPr>
        <w:t>，</w:t>
      </w:r>
      <w:r w:rsidRPr="00A2442A">
        <w:rPr>
          <w:rFonts w:hint="eastAsia"/>
        </w:rPr>
        <w:t>截至11</w:t>
      </w:r>
      <w:r>
        <w:rPr>
          <w:rFonts w:hint="eastAsia"/>
        </w:rPr>
        <w:t>3</w:t>
      </w:r>
      <w:r w:rsidRPr="00A2442A">
        <w:rPr>
          <w:rFonts w:hint="eastAsia"/>
        </w:rPr>
        <w:t>年底</w:t>
      </w:r>
      <w:r w:rsidRPr="00A2442A">
        <w:rPr>
          <w:rFonts w:hint="eastAsia"/>
          <w:lang w:eastAsia="zh-HK"/>
        </w:rPr>
        <w:t>止</w:t>
      </w:r>
      <w:r w:rsidRPr="00A2442A">
        <w:rPr>
          <w:rFonts w:hint="eastAsia"/>
        </w:rPr>
        <w:t>，學產基金催收款金額</w:t>
      </w:r>
      <w:r>
        <w:rPr>
          <w:rFonts w:hint="eastAsia"/>
        </w:rPr>
        <w:t>2</w:t>
      </w:r>
      <w:r>
        <w:rPr>
          <w:rFonts w:hint="eastAsia"/>
          <w:lang w:eastAsia="zh-HK"/>
        </w:rPr>
        <w:t>億</w:t>
      </w:r>
      <w:r>
        <w:rPr>
          <w:rFonts w:hint="eastAsia"/>
        </w:rPr>
        <w:t>4,132</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其中逾期</w:t>
      </w:r>
      <w:r>
        <w:rPr>
          <w:rFonts w:hint="eastAsia"/>
        </w:rPr>
        <w:t>5</w:t>
      </w:r>
      <w:r>
        <w:rPr>
          <w:rFonts w:hint="eastAsia"/>
          <w:lang w:eastAsia="zh-HK"/>
        </w:rPr>
        <w:t>年以上金額</w:t>
      </w:r>
      <w:r>
        <w:rPr>
          <w:rFonts w:hint="eastAsia"/>
        </w:rPr>
        <w:t>2</w:t>
      </w:r>
      <w:r>
        <w:rPr>
          <w:rFonts w:hint="eastAsia"/>
          <w:lang w:eastAsia="zh-HK"/>
        </w:rPr>
        <w:t>億</w:t>
      </w:r>
      <w:r>
        <w:rPr>
          <w:rFonts w:hint="eastAsia"/>
        </w:rPr>
        <w:t>2,238</w:t>
      </w:r>
      <w:r>
        <w:rPr>
          <w:rFonts w:hint="eastAsia"/>
          <w:lang w:eastAsia="zh-HK"/>
        </w:rPr>
        <w:t>萬</w:t>
      </w:r>
      <w:r>
        <w:rPr>
          <w:rFonts w:hint="eastAsia"/>
        </w:rPr>
        <w:t>2</w:t>
      </w:r>
      <w:r>
        <w:rPr>
          <w:rFonts w:hint="eastAsia"/>
          <w:lang w:eastAsia="zh-HK"/>
        </w:rPr>
        <w:t>千元</w:t>
      </w:r>
      <w:r w:rsidRPr="002B3313">
        <w:rPr>
          <w:rFonts w:hint="eastAsia"/>
          <w:lang w:eastAsia="zh-HK"/>
        </w:rPr>
        <w:t>(詳表2)</w:t>
      </w:r>
      <w:r>
        <w:rPr>
          <w:rFonts w:hint="eastAsia"/>
          <w:lang w:eastAsia="zh-HK"/>
        </w:rPr>
        <w:t>，占比</w:t>
      </w:r>
      <w:r>
        <w:rPr>
          <w:rFonts w:hint="eastAsia"/>
        </w:rPr>
        <w:t>92.15%，</w:t>
      </w:r>
      <w:r>
        <w:rPr>
          <w:rFonts w:hint="eastAsia"/>
          <w:lang w:eastAsia="zh-HK"/>
        </w:rPr>
        <w:t>其中以非一般欠戶之</w:t>
      </w:r>
      <w:r w:rsidRPr="00A2442A">
        <w:rPr>
          <w:rFonts w:hint="eastAsia"/>
        </w:rPr>
        <w:t>花蓮國</w:t>
      </w:r>
      <w:r>
        <w:rPr>
          <w:rFonts w:hint="eastAsia"/>
        </w:rPr>
        <w:t>Ｏ</w:t>
      </w:r>
      <w:r w:rsidRPr="00A2442A">
        <w:rPr>
          <w:rFonts w:hint="eastAsia"/>
        </w:rPr>
        <w:t>飯店</w:t>
      </w:r>
      <w:r w:rsidRPr="00A2442A">
        <w:t>8,613萬5千元</w:t>
      </w:r>
      <w:r>
        <w:rPr>
          <w:rStyle w:val="af2"/>
          <w:rFonts w:hAnsi="標楷體"/>
        </w:rPr>
        <w:footnoteReference w:id="2"/>
      </w:r>
      <w:r>
        <w:rPr>
          <w:rFonts w:hint="eastAsia"/>
          <w:lang w:eastAsia="zh-HK"/>
        </w:rPr>
        <w:t>及臺</w:t>
      </w:r>
      <w:r w:rsidRPr="00A2442A">
        <w:rPr>
          <w:rFonts w:hint="eastAsia"/>
        </w:rPr>
        <w:t>南市政府6,353萬2千元</w:t>
      </w:r>
      <w:r>
        <w:rPr>
          <w:rStyle w:val="af2"/>
          <w:rFonts w:hAnsi="標楷體"/>
        </w:rPr>
        <w:footnoteReference w:id="3"/>
      </w:r>
      <w:r>
        <w:rPr>
          <w:rFonts w:hint="eastAsia"/>
          <w:lang w:eastAsia="zh-HK"/>
        </w:rPr>
        <w:t>較高</w:t>
      </w:r>
      <w:r w:rsidRPr="00A2442A">
        <w:rPr>
          <w:rFonts w:hint="eastAsia"/>
        </w:rPr>
        <w:t>，</w:t>
      </w:r>
      <w:r>
        <w:rPr>
          <w:rFonts w:hint="eastAsia"/>
          <w:lang w:eastAsia="zh-HK"/>
        </w:rPr>
        <w:t>兩者合計</w:t>
      </w:r>
      <w:r>
        <w:rPr>
          <w:rFonts w:hint="eastAsia"/>
        </w:rPr>
        <w:t>1</w:t>
      </w:r>
      <w:r>
        <w:rPr>
          <w:rFonts w:hint="eastAsia"/>
          <w:lang w:eastAsia="zh-HK"/>
        </w:rPr>
        <w:t>億</w:t>
      </w:r>
      <w:r>
        <w:rPr>
          <w:rFonts w:hint="eastAsia"/>
        </w:rPr>
        <w:t>4,966</w:t>
      </w:r>
      <w:r>
        <w:rPr>
          <w:rFonts w:hint="eastAsia"/>
          <w:lang w:eastAsia="zh-HK"/>
        </w:rPr>
        <w:t>萬</w:t>
      </w:r>
      <w:r>
        <w:rPr>
          <w:rFonts w:hint="eastAsia"/>
        </w:rPr>
        <w:t>7</w:t>
      </w:r>
      <w:r>
        <w:rPr>
          <w:rFonts w:hint="eastAsia"/>
          <w:lang w:eastAsia="zh-HK"/>
        </w:rPr>
        <w:t>千元，</w:t>
      </w:r>
      <w:r w:rsidRPr="00A2442A">
        <w:rPr>
          <w:rFonts w:hint="eastAsia"/>
        </w:rPr>
        <w:t>占全部催收款</w:t>
      </w:r>
      <w:r w:rsidRPr="00A2442A">
        <w:rPr>
          <w:rFonts w:hint="eastAsia"/>
          <w:lang w:eastAsia="zh-HK"/>
        </w:rPr>
        <w:t>之比率</w:t>
      </w:r>
      <w:r>
        <w:rPr>
          <w:rFonts w:hint="eastAsia"/>
        </w:rPr>
        <w:t>62.02</w:t>
      </w:r>
      <w:r w:rsidRPr="00A2442A">
        <w:rPr>
          <w:rFonts w:hint="eastAsia"/>
        </w:rPr>
        <w:t>%，且均積欠</w:t>
      </w:r>
      <w:r w:rsidRPr="00F72D1F">
        <w:rPr>
          <w:rFonts w:hint="eastAsia"/>
        </w:rPr>
        <w:t>逾5年以上</w:t>
      </w:r>
      <w:r>
        <w:rPr>
          <w:rFonts w:hint="eastAsia"/>
        </w:rPr>
        <w:t>，</w:t>
      </w:r>
      <w:r w:rsidRPr="004850C2">
        <w:rPr>
          <w:rFonts w:hint="eastAsia"/>
        </w:rPr>
        <w:t>允宜賡續積極清理</w:t>
      </w:r>
      <w:r>
        <w:rPr>
          <w:rFonts w:hint="eastAsia"/>
        </w:rPr>
        <w:t>。</w:t>
      </w:r>
    </w:p>
    <w:p w:rsidR="005D3405" w:rsidRPr="006725FC" w:rsidRDefault="006725FC" w:rsidP="00D47851">
      <w:pPr>
        <w:ind w:leftChars="-50" w:left="567" w:hangingChars="250" w:hanging="709"/>
        <w:rPr>
          <w:sz w:val="24"/>
          <w:szCs w:val="24"/>
          <w:lang w:eastAsia="zh-HK"/>
        </w:rPr>
      </w:pPr>
      <w:r w:rsidRPr="006725FC">
        <w:rPr>
          <w:rFonts w:hint="eastAsia"/>
          <w:b/>
          <w:lang w:eastAsia="zh-HK"/>
        </w:rPr>
        <w:lastRenderedPageBreak/>
        <w:t>表2  學產基金113年底催收款</w:t>
      </w:r>
      <w:r w:rsidR="008F4549">
        <w:rPr>
          <w:rFonts w:hint="eastAsia"/>
          <w:b/>
          <w:lang w:eastAsia="zh-HK"/>
        </w:rPr>
        <w:t>項</w:t>
      </w:r>
      <w:r w:rsidRPr="006725FC">
        <w:rPr>
          <w:rFonts w:hint="eastAsia"/>
          <w:b/>
          <w:lang w:eastAsia="zh-HK"/>
        </w:rPr>
        <w:t>逾期時間統計表</w:t>
      </w:r>
      <w:r w:rsidR="00D47851">
        <w:rPr>
          <w:lang w:eastAsia="zh-HK"/>
        </w:rPr>
        <w:t xml:space="preserve"> </w:t>
      </w:r>
      <w:r w:rsidRPr="006725FC">
        <w:rPr>
          <w:rFonts w:hint="eastAsia"/>
          <w:lang w:eastAsia="zh-HK"/>
        </w:rPr>
        <w:t xml:space="preserve">    </w:t>
      </w:r>
      <w:r w:rsidRPr="006725FC">
        <w:rPr>
          <w:rFonts w:hint="eastAsia"/>
          <w:sz w:val="24"/>
          <w:szCs w:val="24"/>
          <w:lang w:eastAsia="zh-HK"/>
        </w:rPr>
        <w:t>單位：新臺幣千元</w:t>
      </w:r>
    </w:p>
    <w:tbl>
      <w:tblPr>
        <w:tblW w:w="86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8"/>
        <w:gridCol w:w="896"/>
        <w:gridCol w:w="574"/>
        <w:gridCol w:w="616"/>
        <w:gridCol w:w="616"/>
        <w:gridCol w:w="644"/>
        <w:gridCol w:w="616"/>
        <w:gridCol w:w="658"/>
        <w:gridCol w:w="615"/>
        <w:gridCol w:w="686"/>
        <w:gridCol w:w="966"/>
        <w:gridCol w:w="994"/>
      </w:tblGrid>
      <w:tr w:rsidR="005E6DC8" w:rsidRPr="005E6DC8" w:rsidTr="00D47851">
        <w:trPr>
          <w:tblHeader/>
        </w:trPr>
        <w:tc>
          <w:tcPr>
            <w:tcW w:w="738"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項目</w:t>
            </w:r>
          </w:p>
        </w:tc>
        <w:tc>
          <w:tcPr>
            <w:tcW w:w="896" w:type="dxa"/>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合計</w:t>
            </w:r>
          </w:p>
        </w:tc>
        <w:tc>
          <w:tcPr>
            <w:tcW w:w="119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逾期1年未滿2年</w:t>
            </w:r>
          </w:p>
        </w:tc>
        <w:tc>
          <w:tcPr>
            <w:tcW w:w="126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逾期2年未滿3年</w:t>
            </w:r>
          </w:p>
        </w:tc>
        <w:tc>
          <w:tcPr>
            <w:tcW w:w="1274"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w:t>
            </w:r>
            <w:r w:rsidRPr="005E6DC8">
              <w:rPr>
                <w:spacing w:val="-16"/>
                <w:sz w:val="22"/>
                <w:szCs w:val="22"/>
              </w:rPr>
              <w:t>3</w:t>
            </w:r>
            <w:r w:rsidRPr="005E6DC8">
              <w:rPr>
                <w:rFonts w:hint="eastAsia"/>
                <w:spacing w:val="-16"/>
                <w:sz w:val="22"/>
                <w:szCs w:val="22"/>
              </w:rPr>
              <w:t>年未滿</w:t>
            </w:r>
            <w:r w:rsidRPr="005E6DC8">
              <w:rPr>
                <w:spacing w:val="-16"/>
                <w:sz w:val="22"/>
                <w:szCs w:val="22"/>
              </w:rPr>
              <w:t>4</w:t>
            </w:r>
            <w:r w:rsidRPr="005E6DC8">
              <w:rPr>
                <w:rFonts w:hint="eastAsia"/>
                <w:spacing w:val="-16"/>
                <w:sz w:val="22"/>
                <w:szCs w:val="22"/>
              </w:rPr>
              <w:t>年</w:t>
            </w:r>
          </w:p>
        </w:tc>
        <w:tc>
          <w:tcPr>
            <w:tcW w:w="1301" w:type="dxa"/>
            <w:gridSpan w:val="2"/>
            <w:shd w:val="clear" w:color="auto" w:fill="auto"/>
            <w:vAlign w:val="center"/>
          </w:tcPr>
          <w:p w:rsidR="000A1F7F" w:rsidRPr="005E6DC8" w:rsidRDefault="000A1F7F" w:rsidP="00D47851">
            <w:pPr>
              <w:pStyle w:val="141"/>
              <w:ind w:rightChars="15" w:right="42"/>
              <w:jc w:val="center"/>
              <w:rPr>
                <w:rFonts w:hint="eastAsia"/>
                <w:spacing w:val="-16"/>
                <w:sz w:val="22"/>
                <w:szCs w:val="22"/>
              </w:rPr>
            </w:pPr>
            <w:r w:rsidRPr="005E6DC8">
              <w:rPr>
                <w:rFonts w:hint="eastAsia"/>
                <w:spacing w:val="-16"/>
                <w:sz w:val="22"/>
                <w:szCs w:val="22"/>
              </w:rPr>
              <w:t>逾期</w:t>
            </w:r>
            <w:r w:rsidRPr="005E6DC8">
              <w:rPr>
                <w:spacing w:val="-16"/>
                <w:sz w:val="22"/>
                <w:szCs w:val="22"/>
              </w:rPr>
              <w:t>4</w:t>
            </w:r>
            <w:r w:rsidRPr="005E6DC8">
              <w:rPr>
                <w:rFonts w:hint="eastAsia"/>
                <w:spacing w:val="-16"/>
                <w:sz w:val="22"/>
                <w:szCs w:val="22"/>
              </w:rPr>
              <w:t>年至未滿</w:t>
            </w:r>
            <w:r w:rsidRPr="005E6DC8">
              <w:rPr>
                <w:spacing w:val="-16"/>
                <w:sz w:val="22"/>
                <w:szCs w:val="22"/>
              </w:rPr>
              <w:t>5</w:t>
            </w:r>
            <w:r w:rsidRPr="005E6DC8">
              <w:rPr>
                <w:rFonts w:hint="eastAsia"/>
                <w:spacing w:val="-16"/>
                <w:sz w:val="22"/>
                <w:szCs w:val="22"/>
              </w:rPr>
              <w:t>年</w:t>
            </w:r>
          </w:p>
        </w:tc>
        <w:tc>
          <w:tcPr>
            <w:tcW w:w="1960" w:type="dxa"/>
            <w:gridSpan w:val="2"/>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逾期5年以上</w:t>
            </w:r>
          </w:p>
        </w:tc>
      </w:tr>
      <w:tr w:rsidR="005E6DC8" w:rsidRPr="005E6DC8" w:rsidTr="00D47851">
        <w:tc>
          <w:tcPr>
            <w:tcW w:w="738" w:type="dxa"/>
            <w:shd w:val="clear" w:color="auto" w:fill="auto"/>
            <w:vAlign w:val="center"/>
          </w:tcPr>
          <w:p w:rsidR="000A1F7F" w:rsidRPr="005E6DC8" w:rsidRDefault="000A1F7F" w:rsidP="008F4549">
            <w:pPr>
              <w:pStyle w:val="141"/>
              <w:ind w:rightChars="-21" w:right="-59"/>
              <w:rPr>
                <w:rFonts w:hint="eastAsia"/>
                <w:spacing w:val="-16"/>
                <w:sz w:val="22"/>
                <w:szCs w:val="22"/>
              </w:rPr>
            </w:pPr>
            <w:r w:rsidRPr="005E6DC8">
              <w:rPr>
                <w:rFonts w:hint="eastAsia"/>
                <w:spacing w:val="-16"/>
                <w:sz w:val="22"/>
                <w:szCs w:val="22"/>
              </w:rPr>
              <w:t>催收款項</w:t>
            </w:r>
          </w:p>
        </w:tc>
        <w:tc>
          <w:tcPr>
            <w:tcW w:w="896" w:type="dxa"/>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241,323</w:t>
            </w:r>
          </w:p>
        </w:tc>
        <w:tc>
          <w:tcPr>
            <w:tcW w:w="119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w:t>
            </w:r>
            <w:r w:rsidRPr="005E6DC8">
              <w:rPr>
                <w:spacing w:val="-16"/>
                <w:sz w:val="22"/>
                <w:szCs w:val="22"/>
              </w:rPr>
              <w:t>,</w:t>
            </w:r>
            <w:r w:rsidRPr="005E6DC8">
              <w:rPr>
                <w:rFonts w:hint="eastAsia"/>
                <w:spacing w:val="-16"/>
                <w:sz w:val="22"/>
                <w:szCs w:val="22"/>
              </w:rPr>
              <w:t>465</w:t>
            </w:r>
          </w:p>
        </w:tc>
        <w:tc>
          <w:tcPr>
            <w:tcW w:w="12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,834</w:t>
            </w:r>
          </w:p>
        </w:tc>
        <w:tc>
          <w:tcPr>
            <w:tcW w:w="1274"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,090</w:t>
            </w:r>
          </w:p>
        </w:tc>
        <w:tc>
          <w:tcPr>
            <w:tcW w:w="1301"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,552</w:t>
            </w:r>
          </w:p>
        </w:tc>
        <w:tc>
          <w:tcPr>
            <w:tcW w:w="19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22,382</w:t>
            </w:r>
          </w:p>
        </w:tc>
      </w:tr>
      <w:tr w:rsidR="005E6DC8" w:rsidRPr="005E6DC8" w:rsidTr="00D47851">
        <w:tc>
          <w:tcPr>
            <w:tcW w:w="738" w:type="dxa"/>
            <w:shd w:val="clear" w:color="auto" w:fill="auto"/>
            <w:vAlign w:val="center"/>
          </w:tcPr>
          <w:p w:rsidR="000A1F7F" w:rsidRPr="005E6DC8" w:rsidRDefault="000A1F7F" w:rsidP="00D47851">
            <w:pPr>
              <w:pStyle w:val="141"/>
              <w:ind w:rightChars="-21" w:right="-59"/>
              <w:rPr>
                <w:rFonts w:hint="eastAsia"/>
                <w:spacing w:val="-16"/>
                <w:sz w:val="22"/>
                <w:szCs w:val="22"/>
              </w:rPr>
            </w:pPr>
            <w:r w:rsidRPr="005E6DC8">
              <w:rPr>
                <w:rFonts w:hint="eastAsia"/>
                <w:spacing w:val="-16"/>
                <w:sz w:val="22"/>
                <w:szCs w:val="22"/>
              </w:rPr>
              <w:t>提列呆帳數</w:t>
            </w:r>
          </w:p>
        </w:tc>
        <w:tc>
          <w:tcPr>
            <w:tcW w:w="896" w:type="dxa"/>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205,529</w:t>
            </w:r>
          </w:p>
        </w:tc>
        <w:tc>
          <w:tcPr>
            <w:tcW w:w="119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w:t>
            </w:r>
            <w:r w:rsidRPr="005E6DC8">
              <w:rPr>
                <w:spacing w:val="-16"/>
                <w:sz w:val="22"/>
                <w:szCs w:val="22"/>
              </w:rPr>
              <w:t>46</w:t>
            </w:r>
          </w:p>
        </w:tc>
        <w:tc>
          <w:tcPr>
            <w:tcW w:w="12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1</w:t>
            </w:r>
            <w:r w:rsidRPr="005E6DC8">
              <w:rPr>
                <w:spacing w:val="-16"/>
                <w:sz w:val="22"/>
                <w:szCs w:val="22"/>
              </w:rPr>
              <w:t>,768</w:t>
            </w:r>
          </w:p>
        </w:tc>
        <w:tc>
          <w:tcPr>
            <w:tcW w:w="1274"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9</w:t>
            </w:r>
            <w:r w:rsidRPr="005E6DC8">
              <w:rPr>
                <w:spacing w:val="-16"/>
                <w:sz w:val="22"/>
                <w:szCs w:val="22"/>
              </w:rPr>
              <w:t>27</w:t>
            </w:r>
          </w:p>
        </w:tc>
        <w:tc>
          <w:tcPr>
            <w:tcW w:w="1301"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1</w:t>
            </w:r>
            <w:r w:rsidRPr="005E6DC8">
              <w:rPr>
                <w:spacing w:val="-16"/>
                <w:sz w:val="22"/>
                <w:szCs w:val="22"/>
              </w:rPr>
              <w:t>,421</w:t>
            </w:r>
          </w:p>
        </w:tc>
        <w:tc>
          <w:tcPr>
            <w:tcW w:w="1960" w:type="dxa"/>
            <w:gridSpan w:val="2"/>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00,567</w:t>
            </w:r>
          </w:p>
        </w:tc>
      </w:tr>
      <w:tr w:rsidR="00A564C0" w:rsidRPr="005E6DC8" w:rsidTr="00D47851">
        <w:tc>
          <w:tcPr>
            <w:tcW w:w="1634" w:type="dxa"/>
            <w:gridSpan w:val="2"/>
            <w:vMerge w:val="restart"/>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明細</w:t>
            </w:r>
          </w:p>
        </w:tc>
        <w:tc>
          <w:tcPr>
            <w:tcW w:w="574" w:type="dxa"/>
            <w:shd w:val="clear" w:color="auto" w:fill="auto"/>
            <w:vAlign w:val="center"/>
          </w:tcPr>
          <w:p w:rsidR="000A1F7F" w:rsidRPr="005E6DC8" w:rsidRDefault="000A1F7F" w:rsidP="00D47851">
            <w:pPr>
              <w:pStyle w:val="141"/>
              <w:ind w:leftChars="-17" w:left="-48" w:rightChars="-9" w:right="-25"/>
              <w:jc w:val="center"/>
              <w:rPr>
                <w:rFonts w:hint="eastAsia"/>
                <w:spacing w:val="-16"/>
                <w:sz w:val="22"/>
                <w:szCs w:val="22"/>
              </w:rPr>
            </w:pPr>
            <w:r w:rsidRPr="005E6DC8">
              <w:rPr>
                <w:rFonts w:hint="eastAsia"/>
                <w:spacing w:val="-16"/>
                <w:sz w:val="22"/>
                <w:szCs w:val="22"/>
              </w:rPr>
              <w:t>對象</w:t>
            </w:r>
          </w:p>
        </w:tc>
        <w:tc>
          <w:tcPr>
            <w:tcW w:w="616" w:type="dxa"/>
            <w:shd w:val="clear" w:color="auto" w:fill="auto"/>
            <w:vAlign w:val="center"/>
          </w:tcPr>
          <w:p w:rsidR="000A1F7F" w:rsidRPr="005E6DC8" w:rsidRDefault="000A1F7F" w:rsidP="00D47851">
            <w:pPr>
              <w:pStyle w:val="141"/>
              <w:ind w:leftChars="-30" w:left="-85" w:rightChars="-28" w:right="-79"/>
              <w:jc w:val="center"/>
              <w:rPr>
                <w:rFonts w:hint="eastAsia"/>
                <w:spacing w:val="-16"/>
                <w:sz w:val="22"/>
                <w:szCs w:val="22"/>
              </w:rPr>
            </w:pPr>
            <w:r w:rsidRPr="005E6DC8">
              <w:rPr>
                <w:rFonts w:hint="eastAsia"/>
                <w:spacing w:val="-16"/>
                <w:sz w:val="22"/>
                <w:szCs w:val="22"/>
              </w:rPr>
              <w:t>金額</w:t>
            </w:r>
          </w:p>
        </w:tc>
        <w:tc>
          <w:tcPr>
            <w:tcW w:w="61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44" w:type="dxa"/>
            <w:shd w:val="clear" w:color="auto" w:fill="auto"/>
            <w:vAlign w:val="center"/>
          </w:tcPr>
          <w:p w:rsidR="000A1F7F" w:rsidRPr="005E6DC8" w:rsidRDefault="000A1F7F" w:rsidP="00D47851">
            <w:pPr>
              <w:pStyle w:val="141"/>
              <w:ind w:leftChars="-27" w:left="-76" w:rightChars="-23" w:right="-65"/>
              <w:jc w:val="center"/>
              <w:rPr>
                <w:rFonts w:hint="eastAsia"/>
                <w:spacing w:val="-16"/>
                <w:sz w:val="22"/>
                <w:szCs w:val="22"/>
              </w:rPr>
            </w:pPr>
            <w:r w:rsidRPr="005E6DC8">
              <w:rPr>
                <w:rFonts w:hint="eastAsia"/>
                <w:spacing w:val="-16"/>
                <w:sz w:val="22"/>
                <w:szCs w:val="22"/>
              </w:rPr>
              <w:t>金額</w:t>
            </w:r>
          </w:p>
        </w:tc>
        <w:tc>
          <w:tcPr>
            <w:tcW w:w="61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58"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金額</w:t>
            </w:r>
          </w:p>
        </w:tc>
        <w:tc>
          <w:tcPr>
            <w:tcW w:w="615"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686" w:type="dxa"/>
            <w:shd w:val="clear" w:color="auto" w:fill="auto"/>
            <w:vAlign w:val="center"/>
          </w:tcPr>
          <w:p w:rsidR="000A1F7F" w:rsidRPr="005E6DC8" w:rsidRDefault="000A1F7F" w:rsidP="00D47851">
            <w:pPr>
              <w:pStyle w:val="141"/>
              <w:ind w:leftChars="-32" w:left="-91"/>
              <w:jc w:val="center"/>
              <w:rPr>
                <w:rFonts w:hint="eastAsia"/>
                <w:spacing w:val="-16"/>
                <w:sz w:val="22"/>
                <w:szCs w:val="22"/>
              </w:rPr>
            </w:pPr>
            <w:r w:rsidRPr="005E6DC8">
              <w:rPr>
                <w:rFonts w:hint="eastAsia"/>
                <w:spacing w:val="-16"/>
                <w:sz w:val="22"/>
                <w:szCs w:val="22"/>
              </w:rPr>
              <w:t>金額</w:t>
            </w:r>
          </w:p>
        </w:tc>
        <w:tc>
          <w:tcPr>
            <w:tcW w:w="966"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對象</w:t>
            </w:r>
          </w:p>
        </w:tc>
        <w:tc>
          <w:tcPr>
            <w:tcW w:w="994" w:type="dxa"/>
            <w:shd w:val="clear" w:color="auto" w:fill="auto"/>
            <w:vAlign w:val="center"/>
          </w:tcPr>
          <w:p w:rsidR="000A1F7F" w:rsidRPr="005E6DC8" w:rsidRDefault="000A1F7F" w:rsidP="00D47851">
            <w:pPr>
              <w:pStyle w:val="141"/>
              <w:jc w:val="center"/>
              <w:rPr>
                <w:rFonts w:hint="eastAsia"/>
                <w:spacing w:val="-16"/>
                <w:sz w:val="22"/>
                <w:szCs w:val="22"/>
              </w:rPr>
            </w:pPr>
            <w:r w:rsidRPr="005E6DC8">
              <w:rPr>
                <w:rFonts w:hint="eastAsia"/>
                <w:spacing w:val="-16"/>
                <w:sz w:val="22"/>
                <w:szCs w:val="22"/>
              </w:rPr>
              <w:t>金額</w:t>
            </w:r>
          </w:p>
        </w:tc>
      </w:tr>
      <w:tr w:rsidR="00A564C0" w:rsidRPr="005E6DC8" w:rsidTr="00D47851">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ind w:leftChars="-17" w:left="-48" w:rightChars="-9" w:right="-25"/>
              <w:rPr>
                <w:rFonts w:hint="eastAsia"/>
                <w:spacing w:val="-16"/>
                <w:sz w:val="22"/>
                <w:szCs w:val="22"/>
              </w:rPr>
            </w:pPr>
            <w:r w:rsidRPr="005E6DC8">
              <w:rPr>
                <w:rFonts w:hint="eastAsia"/>
                <w:spacing w:val="-16"/>
                <w:sz w:val="22"/>
                <w:szCs w:val="22"/>
              </w:rPr>
              <w:t>富Ｏ建設</w:t>
            </w:r>
          </w:p>
        </w:tc>
        <w:tc>
          <w:tcPr>
            <w:tcW w:w="616" w:type="dxa"/>
            <w:shd w:val="clear" w:color="auto" w:fill="auto"/>
            <w:vAlign w:val="center"/>
          </w:tcPr>
          <w:p w:rsidR="000A1F7F" w:rsidRPr="005E6DC8" w:rsidRDefault="000A1F7F" w:rsidP="00D47851">
            <w:pPr>
              <w:pStyle w:val="141"/>
              <w:ind w:leftChars="-36" w:left="-102" w:rightChars="-4" w:right="-11"/>
              <w:jc w:val="right"/>
              <w:rPr>
                <w:rFonts w:hint="eastAsia"/>
                <w:spacing w:val="-16"/>
                <w:sz w:val="22"/>
                <w:szCs w:val="22"/>
              </w:rPr>
            </w:pPr>
            <w:r w:rsidRPr="005E6DC8">
              <w:rPr>
                <w:spacing w:val="-16"/>
                <w:sz w:val="22"/>
                <w:szCs w:val="22"/>
              </w:rPr>
              <w:t>441</w:t>
            </w:r>
          </w:p>
        </w:tc>
        <w:tc>
          <w:tcPr>
            <w:tcW w:w="61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龍Ｏ實業</w:t>
            </w:r>
          </w:p>
        </w:tc>
        <w:tc>
          <w:tcPr>
            <w:tcW w:w="644" w:type="dxa"/>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rFonts w:hint="eastAsia"/>
                <w:spacing w:val="-16"/>
                <w:sz w:val="22"/>
                <w:szCs w:val="22"/>
              </w:rPr>
              <w:t>2</w:t>
            </w:r>
            <w:r w:rsidRPr="005E6DC8">
              <w:rPr>
                <w:spacing w:val="-16"/>
                <w:sz w:val="22"/>
                <w:szCs w:val="22"/>
              </w:rPr>
              <w:t>,002</w:t>
            </w:r>
          </w:p>
        </w:tc>
        <w:tc>
          <w:tcPr>
            <w:tcW w:w="616"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58" w:type="dxa"/>
            <w:vMerge w:val="restart"/>
            <w:shd w:val="clear" w:color="auto" w:fill="auto"/>
            <w:vAlign w:val="center"/>
          </w:tcPr>
          <w:p w:rsidR="000A1F7F" w:rsidRPr="005E6DC8" w:rsidRDefault="000A1F7F" w:rsidP="00D47851">
            <w:pPr>
              <w:pStyle w:val="141"/>
              <w:ind w:leftChars="-25" w:left="-71" w:rightChars="-34" w:right="-96"/>
              <w:jc w:val="right"/>
              <w:rPr>
                <w:rFonts w:hint="eastAsia"/>
                <w:spacing w:val="-16"/>
                <w:sz w:val="22"/>
                <w:szCs w:val="22"/>
              </w:rPr>
            </w:pPr>
            <w:r w:rsidRPr="005E6DC8">
              <w:rPr>
                <w:rFonts w:hint="eastAsia"/>
                <w:spacing w:val="-16"/>
                <w:sz w:val="22"/>
                <w:szCs w:val="22"/>
              </w:rPr>
              <w:t>3</w:t>
            </w:r>
            <w:r w:rsidRPr="005E6DC8">
              <w:rPr>
                <w:spacing w:val="-16"/>
                <w:sz w:val="22"/>
                <w:szCs w:val="22"/>
              </w:rPr>
              <w:t>,090</w:t>
            </w:r>
          </w:p>
        </w:tc>
        <w:tc>
          <w:tcPr>
            <w:tcW w:w="615"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86" w:type="dxa"/>
            <w:vMerge w:val="restart"/>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rFonts w:hint="eastAsia"/>
                <w:spacing w:val="-16"/>
                <w:sz w:val="22"/>
                <w:szCs w:val="22"/>
              </w:rPr>
              <w:t>3</w:t>
            </w:r>
            <w:r w:rsidRPr="005E6DC8">
              <w:rPr>
                <w:spacing w:val="-16"/>
                <w:sz w:val="22"/>
                <w:szCs w:val="22"/>
              </w:rPr>
              <w:t>,552</w:t>
            </w: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花蓮國Ｏ飯店</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86,135</w:t>
            </w:r>
          </w:p>
        </w:tc>
      </w:tr>
      <w:tr w:rsidR="00A564C0" w:rsidRPr="005E6DC8" w:rsidTr="00D47851">
        <w:trPr>
          <w:trHeight w:val="266"/>
        </w:trPr>
        <w:tc>
          <w:tcPr>
            <w:tcW w:w="1634" w:type="dxa"/>
            <w:gridSpan w:val="2"/>
            <w:vMerge/>
            <w:shd w:val="clear" w:color="auto" w:fill="auto"/>
            <w:vAlign w:val="center"/>
          </w:tcPr>
          <w:p w:rsidR="000A1F7F" w:rsidRPr="005E6DC8" w:rsidRDefault="000A1F7F" w:rsidP="00D47851">
            <w:pPr>
              <w:pStyle w:val="141"/>
              <w:rPr>
                <w:spacing w:val="-16"/>
                <w:sz w:val="22"/>
                <w:szCs w:val="22"/>
              </w:rPr>
            </w:pPr>
          </w:p>
        </w:tc>
        <w:tc>
          <w:tcPr>
            <w:tcW w:w="574" w:type="dxa"/>
            <w:vMerge w:val="restart"/>
            <w:shd w:val="clear" w:color="auto" w:fill="auto"/>
            <w:vAlign w:val="center"/>
          </w:tcPr>
          <w:p w:rsidR="000A1F7F" w:rsidRPr="005E6DC8" w:rsidRDefault="000A1F7F" w:rsidP="00D47851">
            <w:pPr>
              <w:pStyle w:val="141"/>
              <w:ind w:leftChars="-17" w:left="-48" w:rightChars="-9" w:right="-25"/>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16" w:type="dxa"/>
            <w:vMerge w:val="restart"/>
            <w:shd w:val="clear" w:color="auto" w:fill="auto"/>
            <w:vAlign w:val="center"/>
          </w:tcPr>
          <w:p w:rsidR="000A1F7F" w:rsidRPr="005E6DC8" w:rsidRDefault="000A1F7F" w:rsidP="00D47851">
            <w:pPr>
              <w:pStyle w:val="141"/>
              <w:ind w:leftChars="-36" w:left="-102" w:rightChars="-4" w:right="-11"/>
              <w:jc w:val="right"/>
              <w:rPr>
                <w:rFonts w:hint="eastAsia"/>
                <w:spacing w:val="-16"/>
                <w:sz w:val="22"/>
                <w:szCs w:val="22"/>
              </w:rPr>
            </w:pPr>
            <w:r w:rsidRPr="005E6DC8">
              <w:rPr>
                <w:rFonts w:hint="eastAsia"/>
                <w:spacing w:val="-16"/>
                <w:sz w:val="22"/>
                <w:szCs w:val="22"/>
              </w:rPr>
              <w:t>8</w:t>
            </w:r>
            <w:r w:rsidRPr="005E6DC8">
              <w:rPr>
                <w:spacing w:val="-16"/>
                <w:sz w:val="22"/>
                <w:szCs w:val="22"/>
              </w:rPr>
              <w:t>,024</w:t>
            </w:r>
          </w:p>
        </w:tc>
        <w:tc>
          <w:tcPr>
            <w:tcW w:w="616" w:type="dxa"/>
            <w:vMerge w:val="restart"/>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644" w:type="dxa"/>
            <w:vMerge w:val="restart"/>
            <w:shd w:val="clear" w:color="auto" w:fill="auto"/>
            <w:vAlign w:val="center"/>
          </w:tcPr>
          <w:p w:rsidR="000A1F7F" w:rsidRPr="005E6DC8" w:rsidRDefault="000A1F7F" w:rsidP="00D47851">
            <w:pPr>
              <w:pStyle w:val="141"/>
              <w:ind w:leftChars="-18" w:left="-51"/>
              <w:jc w:val="right"/>
              <w:rPr>
                <w:rFonts w:hint="eastAsia"/>
                <w:spacing w:val="-16"/>
                <w:sz w:val="22"/>
                <w:szCs w:val="22"/>
              </w:rPr>
            </w:pPr>
            <w:r w:rsidRPr="005E6DC8">
              <w:rPr>
                <w:spacing w:val="-16"/>
                <w:sz w:val="22"/>
                <w:szCs w:val="22"/>
              </w:rPr>
              <w:t>1,832</w:t>
            </w: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58" w:type="dxa"/>
            <w:vMerge/>
            <w:shd w:val="clear" w:color="auto" w:fill="auto"/>
            <w:vAlign w:val="center"/>
          </w:tcPr>
          <w:p w:rsidR="000A1F7F" w:rsidRPr="005E6DC8" w:rsidRDefault="000A1F7F" w:rsidP="00D47851">
            <w:pPr>
              <w:pStyle w:val="141"/>
              <w:rPr>
                <w:rFonts w:hint="eastAsia"/>
                <w:spacing w:val="-16"/>
                <w:sz w:val="22"/>
                <w:szCs w:val="22"/>
              </w:rPr>
            </w:pPr>
          </w:p>
        </w:tc>
        <w:tc>
          <w:tcPr>
            <w:tcW w:w="615" w:type="dxa"/>
            <w:vMerge/>
            <w:shd w:val="clear" w:color="auto" w:fill="auto"/>
            <w:vAlign w:val="center"/>
          </w:tcPr>
          <w:p w:rsidR="000A1F7F" w:rsidRPr="005E6DC8" w:rsidRDefault="000A1F7F" w:rsidP="00D47851">
            <w:pPr>
              <w:pStyle w:val="141"/>
              <w:rPr>
                <w:rFonts w:hint="eastAsia"/>
                <w:spacing w:val="-16"/>
                <w:sz w:val="22"/>
                <w:szCs w:val="22"/>
              </w:rPr>
            </w:pPr>
          </w:p>
        </w:tc>
        <w:tc>
          <w:tcPr>
            <w:tcW w:w="686" w:type="dxa"/>
            <w:vMerge/>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rFonts w:hint="eastAsia"/>
                <w:spacing w:val="-16"/>
                <w:sz w:val="22"/>
                <w:szCs w:val="22"/>
              </w:rPr>
              <w:t>臺南市政府</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6</w:t>
            </w:r>
            <w:r w:rsidRPr="005E6DC8">
              <w:rPr>
                <w:spacing w:val="-16"/>
                <w:sz w:val="22"/>
                <w:szCs w:val="22"/>
              </w:rPr>
              <w:t>3,532</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vMerge/>
            <w:shd w:val="clear" w:color="auto" w:fill="auto"/>
            <w:vAlign w:val="center"/>
          </w:tcPr>
          <w:p w:rsidR="000A1F7F" w:rsidRPr="005E6DC8" w:rsidRDefault="000A1F7F" w:rsidP="00D47851">
            <w:pPr>
              <w:pStyle w:val="141"/>
              <w:rPr>
                <w:rFonts w:hint="eastAsia"/>
                <w:spacing w:val="-16"/>
                <w:sz w:val="22"/>
                <w:szCs w:val="22"/>
              </w:rPr>
            </w:pPr>
          </w:p>
        </w:tc>
        <w:tc>
          <w:tcPr>
            <w:tcW w:w="644" w:type="dxa"/>
            <w:vMerge/>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ind w:rightChars="-16" w:right="-45"/>
              <w:rPr>
                <w:rFonts w:hint="eastAsia"/>
                <w:spacing w:val="-16"/>
                <w:sz w:val="22"/>
                <w:szCs w:val="22"/>
              </w:rPr>
            </w:pPr>
            <w:r w:rsidRPr="005E6DC8">
              <w:rPr>
                <w:rFonts w:hint="eastAsia"/>
                <w:spacing w:val="-16"/>
                <w:sz w:val="22"/>
                <w:szCs w:val="22"/>
              </w:rPr>
              <w:t>龍Ｏ實業</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2</w:t>
            </w:r>
            <w:r w:rsidRPr="005E6DC8">
              <w:rPr>
                <w:spacing w:val="-16"/>
                <w:sz w:val="22"/>
                <w:szCs w:val="22"/>
              </w:rPr>
              <w:t>,773</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4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ind w:rightChars="-16" w:right="-45"/>
              <w:rPr>
                <w:rFonts w:hint="eastAsia"/>
                <w:spacing w:val="-16"/>
                <w:sz w:val="22"/>
                <w:szCs w:val="22"/>
              </w:rPr>
            </w:pPr>
            <w:r w:rsidRPr="005E6DC8">
              <w:rPr>
                <w:rFonts w:hint="eastAsia"/>
                <w:spacing w:val="-16"/>
                <w:sz w:val="22"/>
                <w:szCs w:val="22"/>
              </w:rPr>
              <w:t>豐Ｏ營造</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rFonts w:hint="eastAsia"/>
                <w:spacing w:val="-16"/>
                <w:sz w:val="22"/>
                <w:szCs w:val="22"/>
              </w:rPr>
              <w:t>3</w:t>
            </w:r>
            <w:r w:rsidRPr="005E6DC8">
              <w:rPr>
                <w:spacing w:val="-16"/>
                <w:sz w:val="22"/>
                <w:szCs w:val="22"/>
              </w:rPr>
              <w:t>81</w:t>
            </w:r>
          </w:p>
        </w:tc>
      </w:tr>
      <w:tr w:rsidR="00A564C0" w:rsidRPr="005E6DC8" w:rsidTr="00D47851">
        <w:trPr>
          <w:trHeight w:val="294"/>
        </w:trPr>
        <w:tc>
          <w:tcPr>
            <w:tcW w:w="1634" w:type="dxa"/>
            <w:gridSpan w:val="2"/>
            <w:vMerge/>
            <w:shd w:val="clear" w:color="auto" w:fill="auto"/>
            <w:vAlign w:val="center"/>
          </w:tcPr>
          <w:p w:rsidR="000A1F7F" w:rsidRPr="005E6DC8" w:rsidRDefault="000A1F7F" w:rsidP="00D47851">
            <w:pPr>
              <w:pStyle w:val="141"/>
              <w:rPr>
                <w:rFonts w:hint="eastAsia"/>
                <w:spacing w:val="-16"/>
                <w:sz w:val="22"/>
                <w:szCs w:val="22"/>
              </w:rPr>
            </w:pPr>
          </w:p>
        </w:tc>
        <w:tc>
          <w:tcPr>
            <w:tcW w:w="57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44" w:type="dxa"/>
            <w:shd w:val="clear" w:color="auto" w:fill="auto"/>
            <w:vAlign w:val="center"/>
          </w:tcPr>
          <w:p w:rsidR="000A1F7F" w:rsidRPr="005E6DC8" w:rsidRDefault="000A1F7F" w:rsidP="00D47851">
            <w:pPr>
              <w:pStyle w:val="141"/>
              <w:rPr>
                <w:rFonts w:hint="eastAsia"/>
                <w:spacing w:val="-16"/>
                <w:sz w:val="22"/>
                <w:szCs w:val="22"/>
              </w:rPr>
            </w:pPr>
          </w:p>
        </w:tc>
        <w:tc>
          <w:tcPr>
            <w:tcW w:w="616" w:type="dxa"/>
            <w:shd w:val="clear" w:color="auto" w:fill="auto"/>
            <w:vAlign w:val="center"/>
          </w:tcPr>
          <w:p w:rsidR="000A1F7F" w:rsidRPr="005E6DC8" w:rsidRDefault="000A1F7F" w:rsidP="00D47851">
            <w:pPr>
              <w:pStyle w:val="141"/>
              <w:rPr>
                <w:rFonts w:hint="eastAsia"/>
                <w:spacing w:val="-16"/>
                <w:sz w:val="22"/>
                <w:szCs w:val="22"/>
              </w:rPr>
            </w:pPr>
          </w:p>
        </w:tc>
        <w:tc>
          <w:tcPr>
            <w:tcW w:w="658" w:type="dxa"/>
            <w:shd w:val="clear" w:color="auto" w:fill="auto"/>
            <w:vAlign w:val="center"/>
          </w:tcPr>
          <w:p w:rsidR="000A1F7F" w:rsidRPr="005E6DC8" w:rsidRDefault="000A1F7F" w:rsidP="00D47851">
            <w:pPr>
              <w:pStyle w:val="141"/>
              <w:rPr>
                <w:rFonts w:hint="eastAsia"/>
                <w:spacing w:val="-16"/>
                <w:sz w:val="22"/>
                <w:szCs w:val="22"/>
              </w:rPr>
            </w:pPr>
          </w:p>
        </w:tc>
        <w:tc>
          <w:tcPr>
            <w:tcW w:w="615" w:type="dxa"/>
            <w:shd w:val="clear" w:color="auto" w:fill="auto"/>
            <w:vAlign w:val="center"/>
          </w:tcPr>
          <w:p w:rsidR="000A1F7F" w:rsidRPr="005E6DC8" w:rsidRDefault="000A1F7F" w:rsidP="00D47851">
            <w:pPr>
              <w:pStyle w:val="141"/>
              <w:rPr>
                <w:rFonts w:hint="eastAsia"/>
                <w:spacing w:val="-16"/>
                <w:sz w:val="22"/>
                <w:szCs w:val="22"/>
              </w:rPr>
            </w:pPr>
          </w:p>
        </w:tc>
        <w:tc>
          <w:tcPr>
            <w:tcW w:w="686" w:type="dxa"/>
            <w:shd w:val="clear" w:color="auto" w:fill="auto"/>
            <w:vAlign w:val="center"/>
          </w:tcPr>
          <w:p w:rsidR="000A1F7F" w:rsidRPr="005E6DC8" w:rsidRDefault="000A1F7F" w:rsidP="00D47851">
            <w:pPr>
              <w:pStyle w:val="141"/>
              <w:rPr>
                <w:rFonts w:hint="eastAsia"/>
                <w:spacing w:val="-16"/>
                <w:sz w:val="22"/>
                <w:szCs w:val="22"/>
              </w:rPr>
            </w:pPr>
          </w:p>
        </w:tc>
        <w:tc>
          <w:tcPr>
            <w:tcW w:w="966" w:type="dxa"/>
            <w:shd w:val="clear" w:color="auto" w:fill="auto"/>
            <w:vAlign w:val="center"/>
          </w:tcPr>
          <w:p w:rsidR="000A1F7F" w:rsidRPr="005E6DC8" w:rsidRDefault="000A1F7F" w:rsidP="00D47851">
            <w:pPr>
              <w:pStyle w:val="141"/>
              <w:rPr>
                <w:rFonts w:hint="eastAsia"/>
                <w:spacing w:val="-16"/>
                <w:sz w:val="22"/>
                <w:szCs w:val="22"/>
              </w:rPr>
            </w:pPr>
            <w:r w:rsidRPr="005E6DC8">
              <w:rPr>
                <w:spacing w:val="-16"/>
                <w:sz w:val="22"/>
                <w:szCs w:val="22"/>
              </w:rPr>
              <w:t>一般</w:t>
            </w:r>
            <w:r w:rsidRPr="005E6DC8">
              <w:rPr>
                <w:rFonts w:hint="eastAsia"/>
                <w:spacing w:val="-16"/>
                <w:sz w:val="22"/>
                <w:szCs w:val="22"/>
              </w:rPr>
              <w:t>積欠</w:t>
            </w:r>
            <w:r w:rsidRPr="005E6DC8">
              <w:rPr>
                <w:spacing w:val="-16"/>
                <w:sz w:val="22"/>
                <w:szCs w:val="22"/>
              </w:rPr>
              <w:t>戶</w:t>
            </w:r>
          </w:p>
        </w:tc>
        <w:tc>
          <w:tcPr>
            <w:tcW w:w="994" w:type="dxa"/>
            <w:shd w:val="clear" w:color="auto" w:fill="auto"/>
            <w:vAlign w:val="center"/>
          </w:tcPr>
          <w:p w:rsidR="000A1F7F" w:rsidRPr="005E6DC8" w:rsidRDefault="000A1F7F" w:rsidP="00D47851">
            <w:pPr>
              <w:pStyle w:val="141"/>
              <w:jc w:val="right"/>
              <w:rPr>
                <w:rFonts w:hint="eastAsia"/>
                <w:spacing w:val="-16"/>
                <w:sz w:val="22"/>
                <w:szCs w:val="22"/>
              </w:rPr>
            </w:pPr>
            <w:r w:rsidRPr="005E6DC8">
              <w:rPr>
                <w:spacing w:val="-16"/>
                <w:sz w:val="22"/>
                <w:szCs w:val="22"/>
              </w:rPr>
              <w:t>69,561</w:t>
            </w:r>
          </w:p>
        </w:tc>
      </w:tr>
    </w:tbl>
    <w:p w:rsidR="006725FC" w:rsidRDefault="00DF02A5" w:rsidP="00DF02A5">
      <w:pPr>
        <w:pStyle w:val="141"/>
        <w:rPr>
          <w:rFonts w:hint="eastAsia"/>
          <w:lang w:eastAsia="zh-HK"/>
        </w:rPr>
      </w:pPr>
      <w:r w:rsidRPr="00DF02A5">
        <w:rPr>
          <w:rFonts w:hint="eastAsia"/>
          <w:lang w:eastAsia="zh-HK"/>
        </w:rPr>
        <w:t>資料來源：教育部提供。</w:t>
      </w:r>
    </w:p>
    <w:p w:rsidR="005D3405" w:rsidRDefault="006725FC" w:rsidP="006725FC">
      <w:pPr>
        <w:ind w:left="566" w:firstLine="566"/>
        <w:rPr>
          <w:rFonts w:hint="eastAsia"/>
          <w:lang w:eastAsia="zh-HK"/>
        </w:rPr>
      </w:pPr>
      <w:r w:rsidRPr="006725FC">
        <w:rPr>
          <w:rFonts w:hint="eastAsia"/>
          <w:lang w:eastAsia="zh-HK"/>
        </w:rPr>
        <w:t>綜上，學產基金催收款113年度因註銷呆帳1億3,329萬7千元而減少，且催收款以逾期5年以上居多，允宜賡續強化帳款稽催及債權保全作業，俾維基金權益。</w:t>
      </w:r>
    </w:p>
    <w:p w:rsidR="00573C2B" w:rsidRDefault="00573C2B" w:rsidP="00573C2B">
      <w:pPr>
        <w:pStyle w:val="aa"/>
        <w:rPr>
          <w:lang w:eastAsia="zh-HK"/>
        </w:rPr>
      </w:pPr>
      <w:r w:rsidRPr="00573C2B">
        <w:rPr>
          <w:rFonts w:hint="eastAsia"/>
          <w:lang w:eastAsia="zh-HK"/>
        </w:rPr>
        <w:t>(分機：1920 廖來第)</w:t>
      </w:r>
    </w:p>
    <w:bookmarkEnd w:id="1"/>
    <w:bookmarkEnd w:id="2"/>
    <w:sectPr w:rsidR="00573C2B"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7D302F" w:rsidRPr="007D302F">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 w:id="1">
    <w:p w:rsidR="005D3405" w:rsidRPr="00C90960" w:rsidRDefault="005D3405" w:rsidP="00C30721">
      <w:pPr>
        <w:pStyle w:val="144"/>
        <w:rPr>
          <w:rFonts w:hint="eastAsia"/>
        </w:rPr>
      </w:pPr>
      <w:r>
        <w:rPr>
          <w:rStyle w:val="af2"/>
        </w:rPr>
        <w:footnoteRef/>
      </w:r>
      <w:r w:rsidRPr="00C30721">
        <w:rPr>
          <w:rFonts w:hint="eastAsia"/>
          <w:snapToGrid/>
        </w:rPr>
        <w:t>「各機關經管國有公用被占用不動產處理原則」第</w:t>
      </w:r>
      <w:r w:rsidRPr="00C30721">
        <w:rPr>
          <w:snapToGrid/>
        </w:rPr>
        <w:t>6點第1項</w:t>
      </w:r>
      <w:r w:rsidRPr="00C30721">
        <w:rPr>
          <w:rFonts w:hint="eastAsia"/>
          <w:snapToGrid/>
        </w:rPr>
        <w:t>規定</w:t>
      </w:r>
      <w:r w:rsidRPr="00C30721">
        <w:rPr>
          <w:snapToGrid/>
        </w:rPr>
        <w:t>：「國有公用不動產被占用，管理機關應依民法第179條不當得利規定，向占用者追溯收取占用期間之使用補償金，除有民法第129條規定之時效中斷事由外，自通知日前1月起往前追收最長5年及往後收取至騰空返還日，並得同意免計息分期付款，期數視占用者經濟能力酌情定之。」</w:t>
      </w:r>
    </w:p>
  </w:footnote>
  <w:footnote w:id="2">
    <w:p w:rsidR="005C65DF" w:rsidRDefault="005C65DF" w:rsidP="00C30721">
      <w:pPr>
        <w:pStyle w:val="144"/>
        <w:rPr>
          <w:rFonts w:hint="eastAsia"/>
        </w:rPr>
      </w:pPr>
      <w:r>
        <w:rPr>
          <w:rStyle w:val="af2"/>
        </w:rPr>
        <w:footnoteRef/>
      </w:r>
      <w:r w:rsidR="00C30721">
        <w:rPr>
          <w:rFonts w:hint="eastAsia"/>
        </w:rPr>
        <w:t xml:space="preserve"> </w:t>
      </w:r>
      <w:r w:rsidRPr="004850C2">
        <w:rPr>
          <w:rFonts w:hint="eastAsia"/>
        </w:rPr>
        <w:t>花蓮國</w:t>
      </w:r>
      <w:r>
        <w:rPr>
          <w:rFonts w:hAnsi="標楷體" w:hint="eastAsia"/>
        </w:rPr>
        <w:t>Ｏ</w:t>
      </w:r>
      <w:r w:rsidRPr="004850C2">
        <w:rPr>
          <w:rFonts w:hint="eastAsia"/>
        </w:rPr>
        <w:t>飯店無權占用花蓮教師會館經營無照旅館，</w:t>
      </w:r>
      <w:r w:rsidRPr="004850C2">
        <w:t>100</w:t>
      </w:r>
      <w:r w:rsidRPr="004850C2">
        <w:rPr>
          <w:rFonts w:hint="eastAsia"/>
        </w:rPr>
        <w:t>年</w:t>
      </w:r>
      <w:r w:rsidRPr="004850C2">
        <w:t>12</w:t>
      </w:r>
      <w:r w:rsidRPr="004850C2">
        <w:rPr>
          <w:rFonts w:hint="eastAsia"/>
        </w:rPr>
        <w:t>月</w:t>
      </w:r>
      <w:r w:rsidRPr="004850C2">
        <w:t>27</w:t>
      </w:r>
      <w:r w:rsidRPr="004850C2">
        <w:rPr>
          <w:rFonts w:hint="eastAsia"/>
        </w:rPr>
        <w:t>日經法院判決強制遷離，包含租約存續期間</w:t>
      </w:r>
      <w:r w:rsidRPr="004850C2">
        <w:t>87</w:t>
      </w:r>
      <w:r w:rsidRPr="004850C2">
        <w:rPr>
          <w:rFonts w:hint="eastAsia"/>
        </w:rPr>
        <w:t>年至</w:t>
      </w:r>
      <w:r w:rsidRPr="004850C2">
        <w:t>95</w:t>
      </w:r>
      <w:r w:rsidRPr="004850C2">
        <w:rPr>
          <w:rFonts w:hint="eastAsia"/>
        </w:rPr>
        <w:t>年之租金及</w:t>
      </w:r>
      <w:r w:rsidRPr="004850C2">
        <w:t>96</w:t>
      </w:r>
      <w:r w:rsidRPr="004850C2">
        <w:rPr>
          <w:rFonts w:hint="eastAsia"/>
        </w:rPr>
        <w:t>年至</w:t>
      </w:r>
      <w:r w:rsidRPr="004850C2">
        <w:t>100</w:t>
      </w:r>
      <w:r w:rsidRPr="004850C2">
        <w:rPr>
          <w:rFonts w:hint="eastAsia"/>
        </w:rPr>
        <w:t>年計收之使用補償金，轉入催收款項。</w:t>
      </w:r>
    </w:p>
  </w:footnote>
  <w:footnote w:id="3">
    <w:p w:rsidR="005C65DF" w:rsidRPr="004850C2" w:rsidRDefault="005C65DF" w:rsidP="00C30721">
      <w:pPr>
        <w:pStyle w:val="144"/>
        <w:rPr>
          <w:rFonts w:hint="eastAsia"/>
        </w:rPr>
      </w:pPr>
      <w:r>
        <w:rPr>
          <w:rStyle w:val="af2"/>
        </w:rPr>
        <w:footnoteRef/>
      </w:r>
      <w:r w:rsidR="00C30721">
        <w:rPr>
          <w:rFonts w:hint="eastAsia"/>
          <w:lang w:eastAsia="zh-HK"/>
        </w:rPr>
        <w:t xml:space="preserve"> </w:t>
      </w:r>
      <w:r>
        <w:rPr>
          <w:rFonts w:hint="eastAsia"/>
          <w:lang w:eastAsia="zh-HK"/>
        </w:rPr>
        <w:t>臺</w:t>
      </w:r>
      <w:r w:rsidRPr="004850C2">
        <w:rPr>
          <w:rFonts w:hint="eastAsia"/>
        </w:rPr>
        <w:t>南市政府82年間代管該市安平區新南段46地號土地期間，未經前</w:t>
      </w:r>
      <w:r>
        <w:rPr>
          <w:rFonts w:hint="eastAsia"/>
          <w:lang w:eastAsia="zh-HK"/>
        </w:rPr>
        <w:t>臺</w:t>
      </w:r>
      <w:r w:rsidRPr="004850C2">
        <w:rPr>
          <w:rFonts w:hint="eastAsia"/>
        </w:rPr>
        <w:t>灣省教育廳(原學產基金主管機關)同意擅自核發建築執照及臨時使用執照予攤販業者興建海安路臨時綜合商場之用，造成海安路攤商無權占用學產土地。教育部</w:t>
      </w:r>
      <w:r w:rsidRPr="004850C2">
        <w:t>於97年</w:t>
      </w:r>
      <w:r w:rsidRPr="004850C2">
        <w:rPr>
          <w:rFonts w:hint="eastAsia"/>
        </w:rPr>
        <w:t>間轉</w:t>
      </w:r>
      <w:r w:rsidRPr="004850C2">
        <w:t>列催收款</w:t>
      </w:r>
      <w:r w:rsidRPr="004850C2">
        <w:rPr>
          <w:rFonts w:hint="eastAsia"/>
        </w:rPr>
        <w:t>項，並對</w:t>
      </w:r>
      <w:r>
        <w:rPr>
          <w:rFonts w:hint="eastAsia"/>
          <w:lang w:eastAsia="zh-HK"/>
        </w:rPr>
        <w:t>臺</w:t>
      </w:r>
      <w:r w:rsidRPr="004850C2">
        <w:rPr>
          <w:rFonts w:hint="eastAsia"/>
        </w:rPr>
        <w:t>南市政府無權占用土地之侵權行為及不當得利部分提起訴訟；</w:t>
      </w:r>
      <w:r>
        <w:rPr>
          <w:rFonts w:hint="eastAsia"/>
          <w:lang w:eastAsia="zh-HK"/>
        </w:rPr>
        <w:t>臺</w:t>
      </w:r>
      <w:r w:rsidRPr="004850C2">
        <w:rPr>
          <w:rFonts w:hint="eastAsia"/>
        </w:rPr>
        <w:t>南市政府業依判決內容給付</w:t>
      </w:r>
      <w:r w:rsidRPr="004850C2">
        <w:t>82年</w:t>
      </w:r>
      <w:r w:rsidRPr="004850C2">
        <w:rPr>
          <w:rFonts w:hint="eastAsia"/>
        </w:rPr>
        <w:t>至</w:t>
      </w:r>
      <w:r w:rsidRPr="004850C2">
        <w:t>8</w:t>
      </w:r>
      <w:r w:rsidRPr="004850C2">
        <w:rPr>
          <w:rFonts w:hint="eastAsia"/>
        </w:rPr>
        <w:t>7</w:t>
      </w:r>
      <w:r w:rsidRPr="004850C2">
        <w:t>年</w:t>
      </w:r>
      <w:r w:rsidRPr="004850C2">
        <w:rPr>
          <w:rFonts w:hint="eastAsia"/>
        </w:rPr>
        <w:t>間</w:t>
      </w:r>
      <w:r w:rsidRPr="004850C2">
        <w:t>之租金</w:t>
      </w:r>
      <w:r w:rsidRPr="004850C2">
        <w:rPr>
          <w:rFonts w:hint="eastAsia"/>
        </w:rPr>
        <w:t>及</w:t>
      </w:r>
      <w:r w:rsidRPr="004850C2">
        <w:t>使用補償金</w:t>
      </w:r>
      <w:r w:rsidRPr="004850C2">
        <w:rPr>
          <w:rFonts w:hint="eastAsia"/>
        </w:rPr>
        <w:t>，惟判決認定</w:t>
      </w:r>
      <w:r w:rsidRPr="004850C2">
        <w:t>88年</w:t>
      </w:r>
      <w:r w:rsidRPr="004850C2">
        <w:rPr>
          <w:rFonts w:hint="eastAsia"/>
        </w:rPr>
        <w:t>至</w:t>
      </w:r>
      <w:r w:rsidRPr="004850C2">
        <w:t>97年</w:t>
      </w:r>
      <w:r w:rsidRPr="004850C2">
        <w:rPr>
          <w:rFonts w:hint="eastAsia"/>
        </w:rPr>
        <w:t>間</w:t>
      </w:r>
      <w:r w:rsidRPr="004850C2">
        <w:t>並無侵權行為損害賠償責任及委任關係債務不履行之法律關係，致此期間之帳列催收款無法受償。</w:t>
      </w:r>
      <w:r w:rsidRPr="004850C2">
        <w:rPr>
          <w:rFonts w:hint="eastAsia"/>
        </w:rPr>
        <w:t>本案於</w:t>
      </w:r>
      <w:r w:rsidRPr="004850C2">
        <w:t>107年1月</w:t>
      </w:r>
      <w:r w:rsidRPr="004850C2">
        <w:rPr>
          <w:rFonts w:hint="eastAsia"/>
        </w:rPr>
        <w:t>經</w:t>
      </w:r>
      <w:r w:rsidRPr="004850C2">
        <w:t>審計部同意</w:t>
      </w:r>
      <w:r w:rsidRPr="004850C2">
        <w:rPr>
          <w:rFonts w:hint="eastAsia"/>
        </w:rPr>
        <w:t>轉銷</w:t>
      </w:r>
      <w:r w:rsidRPr="004850C2">
        <w:t>4,760萬6千元</w:t>
      </w:r>
      <w:r w:rsidRPr="004850C2">
        <w:rPr>
          <w:rFonts w:hint="eastAsia"/>
        </w:rPr>
        <w:t>，</w:t>
      </w:r>
      <w:r w:rsidRPr="004850C2">
        <w:t>至尚未轉銷</w:t>
      </w:r>
      <w:r w:rsidRPr="004850C2">
        <w:rPr>
          <w:rFonts w:hint="eastAsia"/>
        </w:rPr>
        <w:t>之催收款</w:t>
      </w:r>
      <w:r>
        <w:rPr>
          <w:rFonts w:hint="eastAsia"/>
          <w:lang w:eastAsia="zh-HK"/>
        </w:rPr>
        <w:t>尚有</w:t>
      </w:r>
      <w:r w:rsidRPr="004850C2">
        <w:t>6,3</w:t>
      </w:r>
      <w:r w:rsidRPr="004850C2">
        <w:rPr>
          <w:rFonts w:hint="eastAsia"/>
        </w:rPr>
        <w:t>53</w:t>
      </w:r>
      <w:r w:rsidRPr="004850C2">
        <w:t>萬</w:t>
      </w:r>
      <w:r>
        <w:rPr>
          <w:rFonts w:hint="eastAsia"/>
        </w:rPr>
        <w:t>2</w:t>
      </w:r>
      <w:r>
        <w:rPr>
          <w:rFonts w:hint="eastAsia"/>
          <w:lang w:eastAsia="zh-HK"/>
        </w:rPr>
        <w:t>千</w:t>
      </w:r>
      <w:r w:rsidRPr="004850C2">
        <w:t>元</w:t>
      </w:r>
      <w:r>
        <w:rPr>
          <w:rFonts w:hAnsi="標楷體" w:hint="eastAsia"/>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302F"/>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A0F12C-855A-46AD-ADBC-3DD542C55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C3CC1-E49C-4C96-A886-E38360FA6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264</Words>
  <Characters>1505</Characters>
  <Application>Microsoft Office Word</Application>
  <DocSecurity>0</DocSecurity>
  <Lines>12</Lines>
  <Paragraphs>3</Paragraphs>
  <ScaleCrop>false</ScaleCrop>
  <Company>HOME</Company>
  <LinksUpToDate>false</LinksUpToDate>
  <CharactersWithSpaces>1766</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2026-03-24T02:42:00Z</dcterms:created>
  <dcterms:modified xsi:type="dcterms:W3CDTF">2026-03-24T02:42:00Z</dcterms:modified>
</cp:coreProperties>
</file>