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515E4" w:rsidRPr="00991FA9" w:rsidRDefault="00E303C1" w:rsidP="00F770C4">
      <w:pPr>
        <w:pStyle w:val="aa"/>
        <w:rPr>
          <w:rFonts w:hint="eastAsia"/>
        </w:rPr>
      </w:pPr>
      <w:bookmarkStart w:id="0" w:name="_GoBack"/>
      <w:bookmarkEnd w:id="0"/>
      <w:r w:rsidRPr="00991FA9">
        <w:rPr>
          <w:rFonts w:hint="eastAsia"/>
        </w:rPr>
        <w:t>中央銀行1</w:t>
      </w:r>
      <w:r w:rsidR="00186CDE" w:rsidRPr="00991FA9">
        <w:rPr>
          <w:rFonts w:hint="eastAsia"/>
        </w:rPr>
        <w:t>1</w:t>
      </w:r>
      <w:r w:rsidR="002F3683" w:rsidRPr="00991FA9">
        <w:rPr>
          <w:rFonts w:hint="eastAsia"/>
        </w:rPr>
        <w:t>3</w:t>
      </w:r>
      <w:r w:rsidRPr="00991FA9">
        <w:rPr>
          <w:rFonts w:hint="eastAsia"/>
        </w:rPr>
        <w:t>年度營業決算</w:t>
      </w:r>
      <w:r w:rsidR="006515E4" w:rsidRPr="00991FA9">
        <w:rPr>
          <w:rFonts w:hint="eastAsia"/>
        </w:rPr>
        <w:t>評估報告</w:t>
      </w:r>
    </w:p>
    <w:p w:rsidR="00F770C4" w:rsidRPr="00E25322" w:rsidRDefault="00F770C4" w:rsidP="00F770C4">
      <w:pPr>
        <w:pStyle w:val="a8"/>
        <w:ind w:firstLine="566"/>
      </w:pPr>
      <w:r w:rsidRPr="00991FA9">
        <w:rPr>
          <w:rFonts w:hint="eastAsia"/>
        </w:rPr>
        <w:t>中央銀行(以下簡稱央行)1</w:t>
      </w:r>
      <w:r w:rsidR="00186CDE" w:rsidRPr="00991FA9">
        <w:rPr>
          <w:rFonts w:hint="eastAsia"/>
        </w:rPr>
        <w:t>1</w:t>
      </w:r>
      <w:r w:rsidR="00D512EE" w:rsidRPr="00991FA9">
        <w:rPr>
          <w:rFonts w:hint="eastAsia"/>
        </w:rPr>
        <w:t>3</w:t>
      </w:r>
      <w:r w:rsidRPr="00991FA9">
        <w:rPr>
          <w:rFonts w:hint="eastAsia"/>
        </w:rPr>
        <w:t>年度決算營業收入</w:t>
      </w:r>
      <w:r w:rsidR="00AF465D" w:rsidRPr="00991FA9">
        <w:rPr>
          <w:rFonts w:hint="eastAsia"/>
        </w:rPr>
        <w:t>5,757億8,863萬8</w:t>
      </w:r>
      <w:r w:rsidRPr="00991FA9">
        <w:rPr>
          <w:rFonts w:hint="eastAsia"/>
        </w:rPr>
        <w:t>千</w:t>
      </w:r>
      <w:r w:rsidRPr="00E25322">
        <w:rPr>
          <w:rFonts w:hint="eastAsia"/>
        </w:rPr>
        <w:t>元，減除營業成本</w:t>
      </w:r>
      <w:r w:rsidR="00AF465D" w:rsidRPr="00E25322">
        <w:rPr>
          <w:rFonts w:hint="eastAsia"/>
        </w:rPr>
        <w:t>3,201億6,938萬</w:t>
      </w:r>
      <w:r w:rsidR="00A00786" w:rsidRPr="00E25322">
        <w:rPr>
          <w:rFonts w:hint="eastAsia"/>
        </w:rPr>
        <w:t>2</w:t>
      </w:r>
      <w:r w:rsidR="00AF465D" w:rsidRPr="00E25322">
        <w:rPr>
          <w:rFonts w:hint="eastAsia"/>
        </w:rPr>
        <w:t>千</w:t>
      </w:r>
      <w:r w:rsidRPr="00E25322">
        <w:rPr>
          <w:rFonts w:hint="eastAsia"/>
        </w:rPr>
        <w:t>元及營業費用</w:t>
      </w:r>
      <w:r w:rsidR="00335167" w:rsidRPr="00E25322">
        <w:rPr>
          <w:rFonts w:hint="eastAsia"/>
        </w:rPr>
        <w:t>22億5,093萬7</w:t>
      </w:r>
      <w:r w:rsidRPr="00E25322">
        <w:rPr>
          <w:rFonts w:hint="eastAsia"/>
        </w:rPr>
        <w:t>千元，再</w:t>
      </w:r>
      <w:r w:rsidR="00AA7F32" w:rsidRPr="00E25322">
        <w:rPr>
          <w:rFonts w:hint="eastAsia"/>
        </w:rPr>
        <w:t>加上</w:t>
      </w:r>
      <w:r w:rsidRPr="00E25322">
        <w:rPr>
          <w:rFonts w:hint="eastAsia"/>
        </w:rPr>
        <w:t>營業外</w:t>
      </w:r>
      <w:r w:rsidR="00AA7F32" w:rsidRPr="00E25322">
        <w:rPr>
          <w:rFonts w:hint="eastAsia"/>
        </w:rPr>
        <w:t>收入</w:t>
      </w:r>
      <w:r w:rsidR="00AF27D0" w:rsidRPr="00E25322">
        <w:rPr>
          <w:rFonts w:hint="eastAsia"/>
        </w:rPr>
        <w:t>6億2,552萬2</w:t>
      </w:r>
      <w:r w:rsidR="007356D2" w:rsidRPr="00E25322">
        <w:rPr>
          <w:rFonts w:hint="eastAsia"/>
        </w:rPr>
        <w:t>千</w:t>
      </w:r>
      <w:r w:rsidRPr="00E25322">
        <w:rPr>
          <w:rFonts w:hint="eastAsia"/>
        </w:rPr>
        <w:t>元</w:t>
      </w:r>
      <w:r w:rsidR="008C1D69" w:rsidRPr="00E25322">
        <w:rPr>
          <w:rFonts w:hint="eastAsia"/>
        </w:rPr>
        <w:t>，並減除</w:t>
      </w:r>
      <w:r w:rsidR="00B16D8E" w:rsidRPr="00E25322">
        <w:rPr>
          <w:rFonts w:hint="eastAsia"/>
        </w:rPr>
        <w:t>營業外費用5億7,978萬9千元</w:t>
      </w:r>
      <w:r w:rsidR="00A34147" w:rsidRPr="00E25322">
        <w:rPr>
          <w:rFonts w:hint="eastAsia"/>
        </w:rPr>
        <w:t>後</w:t>
      </w:r>
      <w:r w:rsidRPr="00E25322">
        <w:rPr>
          <w:rFonts w:hint="eastAsia"/>
        </w:rPr>
        <w:t>，本期淨利為</w:t>
      </w:r>
      <w:r w:rsidR="00B16D8E" w:rsidRPr="00E25322">
        <w:rPr>
          <w:rFonts w:hint="eastAsia"/>
        </w:rPr>
        <w:t>2,534億1,405萬3</w:t>
      </w:r>
      <w:r w:rsidR="00A247A0" w:rsidRPr="00E25322">
        <w:rPr>
          <w:rStyle w:val="af1"/>
        </w:rPr>
        <w:footnoteReference w:id="1"/>
      </w:r>
      <w:r w:rsidR="00C4628E" w:rsidRPr="00E25322">
        <w:rPr>
          <w:rFonts w:hint="eastAsia"/>
        </w:rPr>
        <w:t>千</w:t>
      </w:r>
      <w:r w:rsidRPr="00E25322">
        <w:rPr>
          <w:rFonts w:hint="eastAsia"/>
        </w:rPr>
        <w:t>元，較預算數</w:t>
      </w:r>
      <w:r w:rsidR="00EF2D14" w:rsidRPr="00E25322">
        <w:rPr>
          <w:rFonts w:hint="eastAsia"/>
        </w:rPr>
        <w:t>1,756億546萬2</w:t>
      </w:r>
      <w:r w:rsidR="002E393C" w:rsidRPr="00E25322">
        <w:rPr>
          <w:rFonts w:hint="eastAsia"/>
        </w:rPr>
        <w:t>千元</w:t>
      </w:r>
      <w:r w:rsidRPr="00E25322">
        <w:rPr>
          <w:rFonts w:hint="eastAsia"/>
        </w:rPr>
        <w:t>增加</w:t>
      </w:r>
      <w:r w:rsidR="00EF2D14" w:rsidRPr="00E25322">
        <w:rPr>
          <w:rFonts w:hint="eastAsia"/>
        </w:rPr>
        <w:t>778億859萬1</w:t>
      </w:r>
      <w:r w:rsidRPr="00E25322">
        <w:rPr>
          <w:rFonts w:hint="eastAsia"/>
        </w:rPr>
        <w:t>千元</w:t>
      </w:r>
      <w:r w:rsidR="002E393C" w:rsidRPr="00E25322">
        <w:rPr>
          <w:rFonts w:hint="eastAsia"/>
        </w:rPr>
        <w:t>（增幅</w:t>
      </w:r>
      <w:r w:rsidR="00EF2D14" w:rsidRPr="00E25322">
        <w:rPr>
          <w:rFonts w:hint="eastAsia"/>
        </w:rPr>
        <w:t>44.31</w:t>
      </w:r>
      <w:r w:rsidR="002E393C" w:rsidRPr="00E25322">
        <w:rPr>
          <w:rFonts w:hint="eastAsia"/>
        </w:rPr>
        <w:t>%）。茲就其1</w:t>
      </w:r>
      <w:r w:rsidR="00BE6B75" w:rsidRPr="00E25322">
        <w:rPr>
          <w:rFonts w:hint="eastAsia"/>
        </w:rPr>
        <w:t>1</w:t>
      </w:r>
      <w:r w:rsidR="006A56B7" w:rsidRPr="00E25322">
        <w:rPr>
          <w:rFonts w:hint="eastAsia"/>
        </w:rPr>
        <w:t>3</w:t>
      </w:r>
      <w:r w:rsidR="002E393C" w:rsidRPr="00E25322">
        <w:rPr>
          <w:rFonts w:hint="eastAsia"/>
        </w:rPr>
        <w:t>年度營業決算評析如下</w:t>
      </w:r>
      <w:r w:rsidRPr="00E25322">
        <w:rPr>
          <w:rFonts w:hint="eastAsia"/>
        </w:rPr>
        <w:t>：</w:t>
      </w:r>
    </w:p>
    <w:p w:rsidR="00A45EA5" w:rsidRPr="00E25322" w:rsidRDefault="006D0370" w:rsidP="00A45EA5">
      <w:pPr>
        <w:pStyle w:val="14"/>
        <w:ind w:left="567" w:hanging="567"/>
        <w:rPr>
          <w:rFonts w:hint="eastAsia"/>
        </w:rPr>
      </w:pPr>
      <w:bookmarkStart w:id="1" w:name="_Toc229476289"/>
      <w:bookmarkStart w:id="2" w:name="_Toc276390718"/>
      <w:bookmarkStart w:id="3" w:name="_Toc303763647"/>
      <w:bookmarkStart w:id="4" w:name="_Toc514147231"/>
      <w:bookmarkStart w:id="5" w:name="_Toc497740860"/>
      <w:bookmarkStart w:id="6" w:name="_Toc225177422"/>
      <w:r w:rsidRPr="00E25322">
        <w:rPr>
          <w:rFonts w:hint="eastAsia"/>
        </w:rPr>
        <w:t>五、買賣交易目的債券</w:t>
      </w:r>
      <w:r w:rsidR="000C529C" w:rsidRPr="00E25322">
        <w:rPr>
          <w:rFonts w:hint="eastAsia"/>
        </w:rPr>
        <w:t>自107年度</w:t>
      </w:r>
      <w:r w:rsidRPr="00E25322">
        <w:rPr>
          <w:rFonts w:hint="eastAsia"/>
        </w:rPr>
        <w:t>利益漸減至111年度</w:t>
      </w:r>
      <w:r w:rsidR="000C529C" w:rsidRPr="00E25322">
        <w:rPr>
          <w:rFonts w:hint="eastAsia"/>
        </w:rPr>
        <w:t>呈</w:t>
      </w:r>
      <w:r w:rsidRPr="00E25322">
        <w:rPr>
          <w:rFonts w:hint="eastAsia"/>
        </w:rPr>
        <w:t>虧損，1</w:t>
      </w:r>
      <w:r w:rsidRPr="00E25322">
        <w:t>12年度</w:t>
      </w:r>
      <w:r w:rsidR="00A247A0" w:rsidRPr="00E25322">
        <w:rPr>
          <w:rFonts w:hint="eastAsia"/>
        </w:rPr>
        <w:t>起</w:t>
      </w:r>
      <w:r w:rsidR="00465C89" w:rsidRPr="00E25322">
        <w:rPr>
          <w:rFonts w:hint="eastAsia"/>
        </w:rPr>
        <w:t>方</w:t>
      </w:r>
      <w:r w:rsidRPr="00E25322">
        <w:rPr>
          <w:rFonts w:hint="eastAsia"/>
        </w:rPr>
        <w:t>轉虧為盈，</w:t>
      </w:r>
      <w:r w:rsidRPr="00E25322">
        <w:t>允</w:t>
      </w:r>
      <w:r w:rsidRPr="00E25322">
        <w:rPr>
          <w:rFonts w:hint="eastAsia"/>
        </w:rPr>
        <w:t>宜審慎研析國際市場走勢，機動</w:t>
      </w:r>
      <w:r w:rsidRPr="00E25322">
        <w:t>調整</w:t>
      </w:r>
      <w:r w:rsidRPr="00E25322">
        <w:rPr>
          <w:rFonts w:hint="eastAsia"/>
        </w:rPr>
        <w:t>投資</w:t>
      </w:r>
      <w:r w:rsidRPr="00E25322">
        <w:t>組合</w:t>
      </w:r>
      <w:r w:rsidRPr="00E25322">
        <w:rPr>
          <w:rFonts w:hint="eastAsia"/>
        </w:rPr>
        <w:t>，</w:t>
      </w:r>
      <w:r w:rsidRPr="00E25322">
        <w:t>俾</w:t>
      </w:r>
      <w:r w:rsidR="00C652A8" w:rsidRPr="00E25322">
        <w:rPr>
          <w:rFonts w:hint="eastAsia"/>
        </w:rPr>
        <w:t>充裕調節資源</w:t>
      </w:r>
      <w:bookmarkEnd w:id="6"/>
    </w:p>
    <w:p w:rsidR="00BB2D7D" w:rsidRPr="00E25322" w:rsidRDefault="007E1651" w:rsidP="00C727A6">
      <w:pPr>
        <w:ind w:left="566" w:firstLine="566"/>
      </w:pPr>
      <w:r w:rsidRPr="00E25322">
        <w:t>央行依交易目的買入債券</w:t>
      </w:r>
      <w:r w:rsidRPr="00E25322">
        <w:rPr>
          <w:rFonts w:hint="eastAsia"/>
        </w:rPr>
        <w:t>，</w:t>
      </w:r>
      <w:r w:rsidRPr="00E25322">
        <w:t>並於公開市場買賣</w:t>
      </w:r>
      <w:r w:rsidRPr="00E25322">
        <w:rPr>
          <w:rFonts w:hint="eastAsia"/>
        </w:rPr>
        <w:t>，</w:t>
      </w:r>
      <w:r w:rsidR="00D37F20" w:rsidRPr="00E25322">
        <w:rPr>
          <w:rFonts w:hint="eastAsia"/>
        </w:rPr>
        <w:t>11</w:t>
      </w:r>
      <w:r w:rsidR="00423DED" w:rsidRPr="00E25322">
        <w:rPr>
          <w:rFonts w:hint="eastAsia"/>
        </w:rPr>
        <w:t>3</w:t>
      </w:r>
      <w:r w:rsidR="00D37F20" w:rsidRPr="00E25322">
        <w:rPr>
          <w:rFonts w:hint="eastAsia"/>
        </w:rPr>
        <w:t>年度決算於</w:t>
      </w:r>
      <w:r w:rsidR="00F6283E" w:rsidRPr="00E25322">
        <w:rPr>
          <w:rFonts w:hint="eastAsia"/>
        </w:rPr>
        <w:t>營業收入</w:t>
      </w:r>
      <w:r w:rsidR="00D37F20" w:rsidRPr="00E25322">
        <w:rPr>
          <w:rFonts w:hint="eastAsia"/>
        </w:rPr>
        <w:t>項下認列「透過損益按公允價值衡量之金融資產</w:t>
      </w:r>
      <w:r w:rsidR="00251EFD" w:rsidRPr="00E25322">
        <w:rPr>
          <w:rFonts w:hint="eastAsia"/>
        </w:rPr>
        <w:t>利益</w:t>
      </w:r>
      <w:r w:rsidR="00D37F20" w:rsidRPr="00E25322">
        <w:rPr>
          <w:rFonts w:hint="eastAsia"/>
        </w:rPr>
        <w:t>」</w:t>
      </w:r>
      <w:r w:rsidR="00F6283E" w:rsidRPr="00E25322">
        <w:t>1,</w:t>
      </w:r>
      <w:r w:rsidR="00A247A0" w:rsidRPr="00E25322">
        <w:rPr>
          <w:rFonts w:hint="eastAsia"/>
        </w:rPr>
        <w:t>683萬6</w:t>
      </w:r>
      <w:r w:rsidR="00D37F20" w:rsidRPr="00E25322">
        <w:rPr>
          <w:rFonts w:hint="eastAsia"/>
        </w:rPr>
        <w:t>千元</w:t>
      </w:r>
      <w:r w:rsidR="00BB2D7D" w:rsidRPr="00E25322">
        <w:rPr>
          <w:rFonts w:hint="eastAsia"/>
        </w:rPr>
        <w:t>，</w:t>
      </w:r>
      <w:r w:rsidR="00F6283E" w:rsidRPr="00E25322">
        <w:rPr>
          <w:rFonts w:hint="eastAsia"/>
        </w:rPr>
        <w:t>相</w:t>
      </w:r>
      <w:r w:rsidRPr="00E25322">
        <w:rPr>
          <w:rFonts w:hint="eastAsia"/>
        </w:rPr>
        <w:t>較</w:t>
      </w:r>
      <w:r w:rsidR="00F6283E" w:rsidRPr="00E25322">
        <w:rPr>
          <w:rFonts w:hint="eastAsia"/>
        </w:rPr>
        <w:t>於</w:t>
      </w:r>
      <w:r w:rsidR="00F55FC9" w:rsidRPr="00E25322">
        <w:rPr>
          <w:rFonts w:hint="eastAsia"/>
        </w:rPr>
        <w:t>111年度</w:t>
      </w:r>
      <w:r w:rsidR="00F6283E" w:rsidRPr="00E25322">
        <w:rPr>
          <w:rFonts w:hint="eastAsia"/>
        </w:rPr>
        <w:t>認列「</w:t>
      </w:r>
      <w:r w:rsidR="00251EFD" w:rsidRPr="00E25322">
        <w:rPr>
          <w:rFonts w:hint="eastAsia"/>
        </w:rPr>
        <w:t>透過損益按公允價值衡量之金融資產損失</w:t>
      </w:r>
      <w:r w:rsidR="00F6283E" w:rsidRPr="00E25322">
        <w:rPr>
          <w:rFonts w:hint="eastAsia"/>
        </w:rPr>
        <w:t>」</w:t>
      </w:r>
      <w:r w:rsidR="00251EFD" w:rsidRPr="00E25322">
        <w:rPr>
          <w:rFonts w:hint="eastAsia"/>
        </w:rPr>
        <w:t>1</w:t>
      </w:r>
      <w:r w:rsidR="00251EFD" w:rsidRPr="00E25322">
        <w:t>,</w:t>
      </w:r>
      <w:r w:rsidR="00251EFD" w:rsidRPr="00E25322">
        <w:rPr>
          <w:rFonts w:hint="eastAsia"/>
        </w:rPr>
        <w:t>289萬6千元</w:t>
      </w:r>
      <w:r w:rsidR="00F6283E" w:rsidRPr="00E25322">
        <w:rPr>
          <w:rFonts w:hint="eastAsia"/>
        </w:rPr>
        <w:t>，</w:t>
      </w:r>
      <w:r w:rsidR="00660DB4" w:rsidRPr="00E25322">
        <w:rPr>
          <w:rFonts w:hint="eastAsia"/>
        </w:rPr>
        <w:t>投資績效已改善</w:t>
      </w:r>
      <w:r w:rsidR="00DD02D9" w:rsidRPr="00E25322">
        <w:rPr>
          <w:rFonts w:hint="eastAsia"/>
        </w:rPr>
        <w:t>，</w:t>
      </w:r>
      <w:r w:rsidR="00CC2BFF" w:rsidRPr="00E25322">
        <w:rPr>
          <w:rFonts w:hint="eastAsia"/>
        </w:rPr>
        <w:t>惟</w:t>
      </w:r>
      <w:r w:rsidR="00DD02D9" w:rsidRPr="00E25322">
        <w:rPr>
          <w:rFonts w:hint="eastAsia"/>
        </w:rPr>
        <w:t>仍</w:t>
      </w:r>
      <w:r w:rsidR="000C529C" w:rsidRPr="00E25322">
        <w:rPr>
          <w:rFonts w:hint="eastAsia"/>
        </w:rPr>
        <w:t>低於112年度，</w:t>
      </w:r>
      <w:r w:rsidR="00DD02D9" w:rsidRPr="00E25322">
        <w:rPr>
          <w:rFonts w:hint="eastAsia"/>
        </w:rPr>
        <w:t>須持續精進管理作為</w:t>
      </w:r>
      <w:r w:rsidR="00660DB4" w:rsidRPr="00E25322">
        <w:rPr>
          <w:rFonts w:hint="eastAsia"/>
        </w:rPr>
        <w:t>，俾供市場調節之用</w:t>
      </w:r>
      <w:r w:rsidR="00BB2D7D" w:rsidRPr="00E25322">
        <w:rPr>
          <w:rFonts w:hint="eastAsia"/>
        </w:rPr>
        <w:t>。</w:t>
      </w:r>
      <w:r w:rsidR="00660DB4" w:rsidRPr="00E25322">
        <w:rPr>
          <w:rFonts w:hint="eastAsia"/>
        </w:rPr>
        <w:t>茲說明如下：</w:t>
      </w:r>
    </w:p>
    <w:p w:rsidR="00660DB4" w:rsidRPr="00E25322" w:rsidRDefault="00660DB4" w:rsidP="00660DB4">
      <w:pPr>
        <w:pStyle w:val="a4"/>
        <w:rPr>
          <w:rFonts w:hint="eastAsia"/>
          <w:b/>
          <w:bCs/>
        </w:rPr>
      </w:pPr>
      <w:r w:rsidRPr="00E25322">
        <w:rPr>
          <w:rFonts w:hint="eastAsia"/>
          <w:b/>
          <w:bCs/>
        </w:rPr>
        <w:t>(一)買賣交易目的債券</w:t>
      </w:r>
      <w:r w:rsidR="00C70E5F" w:rsidRPr="00E25322">
        <w:rPr>
          <w:rFonts w:hint="eastAsia"/>
          <w:b/>
          <w:bCs/>
        </w:rPr>
        <w:t>自107年度</w:t>
      </w:r>
      <w:r w:rsidRPr="00E25322">
        <w:rPr>
          <w:rFonts w:hint="eastAsia"/>
          <w:b/>
          <w:bCs/>
        </w:rPr>
        <w:t>利益漸減至111年度</w:t>
      </w:r>
      <w:r w:rsidR="00C70E5F" w:rsidRPr="00E25322">
        <w:rPr>
          <w:rFonts w:hint="eastAsia"/>
          <w:b/>
          <w:bCs/>
        </w:rPr>
        <w:t>呈</w:t>
      </w:r>
      <w:r w:rsidRPr="00E25322">
        <w:rPr>
          <w:rFonts w:hint="eastAsia"/>
          <w:b/>
          <w:bCs/>
        </w:rPr>
        <w:t>虧損，112年度起</w:t>
      </w:r>
      <w:r w:rsidR="00465C89" w:rsidRPr="00E25322">
        <w:rPr>
          <w:rFonts w:hint="eastAsia"/>
          <w:b/>
          <w:bCs/>
        </w:rPr>
        <w:t>方</w:t>
      </w:r>
      <w:r w:rsidRPr="00E25322">
        <w:rPr>
          <w:rFonts w:hint="eastAsia"/>
          <w:b/>
          <w:bCs/>
        </w:rPr>
        <w:t>轉虧為盈</w:t>
      </w:r>
    </w:p>
    <w:p w:rsidR="00940ADC" w:rsidRPr="00E25322" w:rsidRDefault="009A3415" w:rsidP="00660DB4">
      <w:pPr>
        <w:pStyle w:val="21"/>
        <w:ind w:left="850" w:firstLine="566"/>
      </w:pPr>
      <w:r w:rsidRPr="00E25322">
        <w:rPr>
          <w:rFonts w:hint="eastAsia"/>
        </w:rPr>
        <w:t>依中央銀行法第33條規定：「</w:t>
      </w:r>
      <w:r w:rsidR="009C40F3" w:rsidRPr="00E25322">
        <w:rPr>
          <w:rFonts w:hint="eastAsia"/>
        </w:rPr>
        <w:t>本行持有國際貨幣準備，並統籌調度外匯。</w:t>
      </w:r>
      <w:r w:rsidRPr="00E25322">
        <w:rPr>
          <w:rFonts w:hint="eastAsia"/>
        </w:rPr>
        <w:t>」</w:t>
      </w:r>
      <w:r w:rsidR="00C727A6" w:rsidRPr="00E25322">
        <w:rPr>
          <w:rFonts w:hint="eastAsia"/>
        </w:rPr>
        <w:t>央行</w:t>
      </w:r>
      <w:r w:rsidR="00237FF5" w:rsidRPr="00E25322">
        <w:rPr>
          <w:rFonts w:hint="eastAsia"/>
        </w:rPr>
        <w:t>持有並管理運用我國龐大外匯存底</w:t>
      </w:r>
      <w:r w:rsidR="009F6D28" w:rsidRPr="00E25322">
        <w:rPr>
          <w:rFonts w:hint="eastAsia"/>
        </w:rPr>
        <w:t>，</w:t>
      </w:r>
      <w:r w:rsidR="00C727A6" w:rsidRPr="00E25322">
        <w:rPr>
          <w:rFonts w:hint="eastAsia"/>
        </w:rPr>
        <w:t>除將我國外匯存底存放銀行同業、長期債券投資（帳列按攤銷後成本衡量之金融資產）及長期信託投資</w:t>
      </w:r>
      <w:r w:rsidR="00E213BD" w:rsidRPr="00E25322">
        <w:rPr>
          <w:rFonts w:hint="eastAsia"/>
        </w:rPr>
        <w:t>，部分亦投資於透過損益按公允價值衡量之金融資產</w:t>
      </w:r>
      <w:r w:rsidR="007150C0" w:rsidRPr="00E25322">
        <w:rPr>
          <w:rFonts w:hint="eastAsia"/>
        </w:rPr>
        <w:t>；</w:t>
      </w:r>
      <w:r w:rsidR="00553A28" w:rsidRPr="00E25322">
        <w:rPr>
          <w:rFonts w:hint="eastAsia"/>
        </w:rPr>
        <w:t>經</w:t>
      </w:r>
      <w:r w:rsidR="00A45EA5" w:rsidRPr="00E25322">
        <w:rPr>
          <w:rFonts w:hint="eastAsia"/>
        </w:rPr>
        <w:t>央行</w:t>
      </w:r>
      <w:r w:rsidR="00616812" w:rsidRPr="00E25322">
        <w:rPr>
          <w:rFonts w:hint="eastAsia"/>
        </w:rPr>
        <w:t>於公開市場買賣</w:t>
      </w:r>
      <w:r w:rsidR="00E227CD" w:rsidRPr="00E25322">
        <w:rPr>
          <w:rFonts w:hint="eastAsia"/>
        </w:rPr>
        <w:t>結果</w:t>
      </w:r>
      <w:r w:rsidR="00616812" w:rsidRPr="00E25322">
        <w:rPr>
          <w:rFonts w:hint="eastAsia"/>
        </w:rPr>
        <w:t>，</w:t>
      </w:r>
      <w:r w:rsidR="00955311" w:rsidRPr="00E25322">
        <w:rPr>
          <w:rFonts w:hint="eastAsia"/>
        </w:rPr>
        <w:t>認列之</w:t>
      </w:r>
      <w:r w:rsidR="007D5CD7" w:rsidRPr="00E25322">
        <w:rPr>
          <w:rFonts w:hint="eastAsia"/>
        </w:rPr>
        <w:t>交易目的債券</w:t>
      </w:r>
      <w:r w:rsidR="00955311" w:rsidRPr="00E25322">
        <w:rPr>
          <w:rFonts w:hint="eastAsia"/>
        </w:rPr>
        <w:t>投資利益自</w:t>
      </w:r>
      <w:r w:rsidR="00616812" w:rsidRPr="00E25322">
        <w:rPr>
          <w:rFonts w:hint="eastAsia"/>
        </w:rPr>
        <w:t>1</w:t>
      </w:r>
      <w:r w:rsidR="00616812" w:rsidRPr="00E25322">
        <w:t>07</w:t>
      </w:r>
      <w:r w:rsidR="00955311" w:rsidRPr="00E25322">
        <w:rPr>
          <w:rFonts w:hint="eastAsia"/>
        </w:rPr>
        <w:t>年度</w:t>
      </w:r>
      <w:r w:rsidR="001B0409" w:rsidRPr="00E25322">
        <w:t>2,241</w:t>
      </w:r>
      <w:r w:rsidR="001B0409" w:rsidRPr="00E25322">
        <w:rPr>
          <w:rFonts w:hint="eastAsia"/>
        </w:rPr>
        <w:t>萬</w:t>
      </w:r>
      <w:r w:rsidR="001B0409" w:rsidRPr="00E25322">
        <w:t>6</w:t>
      </w:r>
      <w:r w:rsidR="00955311" w:rsidRPr="00E25322">
        <w:rPr>
          <w:rFonts w:hint="eastAsia"/>
        </w:rPr>
        <w:t>千元逐年減至</w:t>
      </w:r>
      <w:r w:rsidR="00616812" w:rsidRPr="00E25322">
        <w:rPr>
          <w:rFonts w:hint="eastAsia"/>
        </w:rPr>
        <w:t>1</w:t>
      </w:r>
      <w:r w:rsidR="00616812" w:rsidRPr="00E25322">
        <w:t>1</w:t>
      </w:r>
      <w:r w:rsidR="00955311" w:rsidRPr="00E25322">
        <w:t>1</w:t>
      </w:r>
      <w:r w:rsidR="00616812" w:rsidRPr="00E25322">
        <w:t>年度</w:t>
      </w:r>
      <w:r w:rsidR="00955311" w:rsidRPr="00E25322">
        <w:rPr>
          <w:rFonts w:hint="eastAsia"/>
        </w:rPr>
        <w:t>認列投資損失</w:t>
      </w:r>
      <w:r w:rsidR="00B04AAD" w:rsidRPr="00E25322">
        <w:t>1,2</w:t>
      </w:r>
      <w:r w:rsidR="001B0409" w:rsidRPr="00E25322">
        <w:t>89</w:t>
      </w:r>
      <w:r w:rsidR="00B04AAD" w:rsidRPr="00E25322">
        <w:rPr>
          <w:rFonts w:hint="eastAsia"/>
        </w:rPr>
        <w:t>萬</w:t>
      </w:r>
      <w:r w:rsidR="001B0409" w:rsidRPr="00E25322">
        <w:t>6</w:t>
      </w:r>
      <w:r w:rsidR="00955311" w:rsidRPr="00E25322">
        <w:rPr>
          <w:rFonts w:hint="eastAsia"/>
        </w:rPr>
        <w:t>千元，112年度方又轉虧為盈認列</w:t>
      </w:r>
      <w:r w:rsidR="00B04AAD" w:rsidRPr="00E25322">
        <w:rPr>
          <w:rFonts w:hint="eastAsia"/>
        </w:rPr>
        <w:t>投資</w:t>
      </w:r>
      <w:r w:rsidR="00955311" w:rsidRPr="00E25322">
        <w:rPr>
          <w:rFonts w:hint="eastAsia"/>
        </w:rPr>
        <w:t>利益</w:t>
      </w:r>
      <w:r w:rsidR="00B04AAD" w:rsidRPr="00E25322">
        <w:t>1,754</w:t>
      </w:r>
      <w:r w:rsidR="00B04AAD" w:rsidRPr="00E25322">
        <w:rPr>
          <w:rFonts w:hint="eastAsia"/>
        </w:rPr>
        <w:t>萬</w:t>
      </w:r>
      <w:r w:rsidR="00B04AAD" w:rsidRPr="00E25322">
        <w:t>4</w:t>
      </w:r>
      <w:r w:rsidR="009A329A" w:rsidRPr="00E25322">
        <w:rPr>
          <w:rFonts w:hint="eastAsia"/>
        </w:rPr>
        <w:t>千</w:t>
      </w:r>
      <w:r w:rsidR="00955311" w:rsidRPr="00E25322">
        <w:rPr>
          <w:rFonts w:hint="eastAsia"/>
        </w:rPr>
        <w:t>元</w:t>
      </w:r>
      <w:r w:rsidR="00465C89" w:rsidRPr="00E25322">
        <w:rPr>
          <w:rFonts w:hint="eastAsia"/>
        </w:rPr>
        <w:t>，113年度投資利益復微幅縮</w:t>
      </w:r>
      <w:r w:rsidR="00465C89" w:rsidRPr="00E25322">
        <w:rPr>
          <w:rFonts w:hint="eastAsia"/>
        </w:rPr>
        <w:lastRenderedPageBreak/>
        <w:t>減為</w:t>
      </w:r>
      <w:r w:rsidR="00465C89" w:rsidRPr="00E25322">
        <w:t>1,683</w:t>
      </w:r>
      <w:r w:rsidR="00465C89" w:rsidRPr="00E25322">
        <w:rPr>
          <w:rFonts w:hint="eastAsia"/>
        </w:rPr>
        <w:t>萬</w:t>
      </w:r>
      <w:r w:rsidR="00465C89" w:rsidRPr="00E25322">
        <w:t>6</w:t>
      </w:r>
      <w:r w:rsidR="00465C89" w:rsidRPr="00E25322">
        <w:rPr>
          <w:rFonts w:hint="eastAsia"/>
        </w:rPr>
        <w:t>千元</w:t>
      </w:r>
      <w:r w:rsidR="00B04AAD" w:rsidRPr="00E25322">
        <w:rPr>
          <w:rFonts w:hint="eastAsia"/>
        </w:rPr>
        <w:t>(</w:t>
      </w:r>
      <w:r w:rsidR="00582661" w:rsidRPr="00E25322">
        <w:t>詳表1</w:t>
      </w:r>
      <w:r w:rsidR="00B04AAD" w:rsidRPr="00E25322">
        <w:t>)</w:t>
      </w:r>
      <w:r w:rsidR="00D37F20" w:rsidRPr="00E25322">
        <w:rPr>
          <w:rFonts w:hint="eastAsia"/>
        </w:rPr>
        <w:t>。</w:t>
      </w:r>
    </w:p>
    <w:p w:rsidR="00940ADC" w:rsidRPr="00E25322" w:rsidRDefault="00940ADC" w:rsidP="00940ADC">
      <w:pPr>
        <w:pStyle w:val="a4"/>
        <w:ind w:leftChars="198" w:left="1176" w:hangingChars="217" w:hanging="615"/>
        <w:rPr>
          <w:rStyle w:val="143"/>
        </w:rPr>
      </w:pPr>
      <w:r w:rsidRPr="00E25322">
        <w:rPr>
          <w:rFonts w:hint="eastAsia"/>
          <w:b/>
          <w:snapToGrid/>
        </w:rPr>
        <w:t>表</w:t>
      </w:r>
      <w:r w:rsidRPr="00E25322">
        <w:rPr>
          <w:b/>
          <w:snapToGrid/>
        </w:rPr>
        <w:t xml:space="preserve">1 </w:t>
      </w:r>
      <w:r w:rsidRPr="00E25322">
        <w:rPr>
          <w:b/>
        </w:rPr>
        <w:t>央行</w:t>
      </w:r>
      <w:r w:rsidRPr="00E25322">
        <w:rPr>
          <w:rFonts w:hint="eastAsia"/>
          <w:b/>
          <w:snapToGrid/>
        </w:rPr>
        <w:t>1</w:t>
      </w:r>
      <w:r w:rsidRPr="00E25322">
        <w:rPr>
          <w:b/>
          <w:snapToGrid/>
        </w:rPr>
        <w:t>07至</w:t>
      </w:r>
      <w:r w:rsidRPr="00E25322">
        <w:rPr>
          <w:rFonts w:hint="eastAsia"/>
          <w:b/>
          <w:snapToGrid/>
        </w:rPr>
        <w:t>1</w:t>
      </w:r>
      <w:r w:rsidRPr="00E25322">
        <w:rPr>
          <w:b/>
          <w:snapToGrid/>
        </w:rPr>
        <w:t>1</w:t>
      </w:r>
      <w:r w:rsidR="0033355C" w:rsidRPr="00E25322">
        <w:rPr>
          <w:rFonts w:hint="eastAsia"/>
          <w:b/>
          <w:snapToGrid/>
        </w:rPr>
        <w:t>3</w:t>
      </w:r>
      <w:r w:rsidRPr="00E25322">
        <w:rPr>
          <w:b/>
          <w:snapToGrid/>
        </w:rPr>
        <w:t>年度</w:t>
      </w:r>
      <w:r w:rsidRPr="00E25322">
        <w:rPr>
          <w:rFonts w:hint="eastAsia"/>
          <w:b/>
          <w:snapToGrid/>
        </w:rPr>
        <w:t>「透過損益按公允價值衡量之金融資產」</w:t>
      </w:r>
      <w:r w:rsidRPr="00E25322">
        <w:rPr>
          <w:b/>
          <w:snapToGrid/>
        </w:rPr>
        <w:t>投資</w:t>
      </w:r>
      <w:r w:rsidRPr="00E25322">
        <w:rPr>
          <w:rFonts w:hint="eastAsia"/>
          <w:b/>
          <w:snapToGrid/>
        </w:rPr>
        <w:t>損益一覽</w:t>
      </w:r>
      <w:r w:rsidRPr="00E25322">
        <w:rPr>
          <w:b/>
          <w:snapToGrid/>
        </w:rPr>
        <w:t xml:space="preserve">表  </w:t>
      </w:r>
      <w:r w:rsidRPr="00E25322">
        <w:rPr>
          <w:b/>
        </w:rPr>
        <w:t xml:space="preserve">    </w:t>
      </w:r>
      <w:r w:rsidRPr="00E25322">
        <w:rPr>
          <w:rFonts w:hint="eastAsia"/>
          <w:b/>
        </w:rPr>
        <w:t xml:space="preserve">  </w:t>
      </w:r>
      <w:r w:rsidRPr="00E25322">
        <w:rPr>
          <w:b/>
        </w:rPr>
        <w:t xml:space="preserve">     </w:t>
      </w:r>
      <w:r w:rsidRPr="00E25322">
        <w:rPr>
          <w:rFonts w:hint="eastAsia"/>
          <w:b/>
        </w:rPr>
        <w:t xml:space="preserve">    </w:t>
      </w:r>
      <w:r w:rsidRPr="00E25322">
        <w:rPr>
          <w:b/>
        </w:rPr>
        <w:t xml:space="preserve">      </w:t>
      </w:r>
      <w:r w:rsidRPr="00E25322">
        <w:rPr>
          <w:rStyle w:val="143"/>
        </w:rPr>
        <w:t xml:space="preserve">  </w:t>
      </w:r>
      <w:r w:rsidRPr="00E25322">
        <w:rPr>
          <w:rStyle w:val="143"/>
          <w:rFonts w:hint="eastAsia"/>
        </w:rPr>
        <w:t>單位：新臺幣</w:t>
      </w:r>
      <w:r w:rsidRPr="00E25322">
        <w:rPr>
          <w:rStyle w:val="143"/>
        </w:rPr>
        <w:t>千元</w:t>
      </w:r>
    </w:p>
    <w:tbl>
      <w:tblPr>
        <w:tblW w:w="0" w:type="auto"/>
        <w:tblInd w:w="675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15"/>
        <w:gridCol w:w="971"/>
        <w:gridCol w:w="971"/>
        <w:gridCol w:w="927"/>
        <w:gridCol w:w="793"/>
        <w:gridCol w:w="1072"/>
        <w:gridCol w:w="960"/>
        <w:gridCol w:w="936"/>
      </w:tblGrid>
      <w:tr w:rsidR="0033355C" w:rsidRPr="00E25322" w:rsidTr="0033355C">
        <w:trPr>
          <w:trHeight w:val="340"/>
        </w:trPr>
        <w:tc>
          <w:tcPr>
            <w:tcW w:w="1539" w:type="dxa"/>
            <w:shd w:val="clear" w:color="auto" w:fill="auto"/>
            <w:vAlign w:val="center"/>
          </w:tcPr>
          <w:p w:rsidR="0033355C" w:rsidRPr="00E25322" w:rsidRDefault="0033355C" w:rsidP="002666B4">
            <w:pPr>
              <w:pStyle w:val="142"/>
              <w:jc w:val="center"/>
              <w:rPr>
                <w:rFonts w:hint="eastAsia"/>
                <w:b/>
              </w:rPr>
            </w:pPr>
            <w:r w:rsidRPr="00E25322">
              <w:rPr>
                <w:rFonts w:hint="eastAsia"/>
                <w:b/>
              </w:rPr>
              <w:t>年度</w:t>
            </w:r>
          </w:p>
        </w:tc>
        <w:tc>
          <w:tcPr>
            <w:tcW w:w="976" w:type="dxa"/>
            <w:shd w:val="clear" w:color="auto" w:fill="auto"/>
            <w:vAlign w:val="center"/>
          </w:tcPr>
          <w:p w:rsidR="0033355C" w:rsidRPr="00E25322" w:rsidRDefault="0033355C" w:rsidP="0033355C">
            <w:pPr>
              <w:pStyle w:val="142"/>
              <w:jc w:val="center"/>
              <w:rPr>
                <w:rFonts w:hint="eastAsia"/>
                <w:b/>
              </w:rPr>
            </w:pPr>
            <w:r w:rsidRPr="00E25322">
              <w:rPr>
                <w:rFonts w:hint="eastAsia"/>
                <w:b/>
              </w:rPr>
              <w:t>1</w:t>
            </w:r>
            <w:r w:rsidRPr="00E25322">
              <w:rPr>
                <w:b/>
              </w:rPr>
              <w:t>07</w:t>
            </w:r>
          </w:p>
        </w:tc>
        <w:tc>
          <w:tcPr>
            <w:tcW w:w="976" w:type="dxa"/>
            <w:shd w:val="clear" w:color="auto" w:fill="auto"/>
            <w:vAlign w:val="center"/>
          </w:tcPr>
          <w:p w:rsidR="0033355C" w:rsidRPr="00E25322" w:rsidRDefault="0033355C" w:rsidP="0033355C">
            <w:pPr>
              <w:pStyle w:val="142"/>
              <w:jc w:val="center"/>
              <w:rPr>
                <w:rFonts w:hint="eastAsia"/>
                <w:b/>
              </w:rPr>
            </w:pPr>
            <w:r w:rsidRPr="00E25322">
              <w:rPr>
                <w:rFonts w:hint="eastAsia"/>
                <w:b/>
              </w:rPr>
              <w:t>1</w:t>
            </w:r>
            <w:r w:rsidRPr="00E25322">
              <w:rPr>
                <w:b/>
              </w:rPr>
              <w:t>08</w:t>
            </w:r>
          </w:p>
        </w:tc>
        <w:tc>
          <w:tcPr>
            <w:tcW w:w="941" w:type="dxa"/>
            <w:shd w:val="clear" w:color="auto" w:fill="auto"/>
            <w:vAlign w:val="center"/>
          </w:tcPr>
          <w:p w:rsidR="0033355C" w:rsidRPr="00E25322" w:rsidRDefault="0033355C" w:rsidP="0033355C">
            <w:pPr>
              <w:pStyle w:val="142"/>
              <w:jc w:val="center"/>
              <w:rPr>
                <w:rFonts w:hint="eastAsia"/>
                <w:b/>
              </w:rPr>
            </w:pPr>
            <w:r w:rsidRPr="00E25322">
              <w:rPr>
                <w:rFonts w:hint="eastAsia"/>
                <w:b/>
              </w:rPr>
              <w:t>1</w:t>
            </w:r>
            <w:r w:rsidRPr="00E25322">
              <w:rPr>
                <w:b/>
              </w:rPr>
              <w:t>09</w:t>
            </w:r>
          </w:p>
        </w:tc>
        <w:tc>
          <w:tcPr>
            <w:tcW w:w="821" w:type="dxa"/>
            <w:shd w:val="clear" w:color="auto" w:fill="auto"/>
            <w:vAlign w:val="center"/>
          </w:tcPr>
          <w:p w:rsidR="0033355C" w:rsidRPr="00E25322" w:rsidRDefault="0033355C" w:rsidP="0033355C">
            <w:pPr>
              <w:pStyle w:val="142"/>
              <w:jc w:val="center"/>
              <w:rPr>
                <w:rFonts w:hint="eastAsia"/>
                <w:b/>
              </w:rPr>
            </w:pPr>
            <w:r w:rsidRPr="00E25322">
              <w:rPr>
                <w:rFonts w:hint="eastAsia"/>
                <w:b/>
              </w:rPr>
              <w:t>1</w:t>
            </w:r>
            <w:r w:rsidRPr="00E25322">
              <w:rPr>
                <w:b/>
              </w:rPr>
              <w:t>10</w:t>
            </w:r>
          </w:p>
        </w:tc>
        <w:tc>
          <w:tcPr>
            <w:tcW w:w="1074" w:type="dxa"/>
            <w:shd w:val="clear" w:color="auto" w:fill="auto"/>
            <w:vAlign w:val="center"/>
          </w:tcPr>
          <w:p w:rsidR="0033355C" w:rsidRPr="00E25322" w:rsidRDefault="0033355C" w:rsidP="0033355C">
            <w:pPr>
              <w:pStyle w:val="142"/>
              <w:jc w:val="center"/>
              <w:rPr>
                <w:rFonts w:hint="eastAsia"/>
                <w:b/>
              </w:rPr>
            </w:pPr>
            <w:r w:rsidRPr="00E25322">
              <w:rPr>
                <w:rFonts w:hint="eastAsia"/>
                <w:b/>
              </w:rPr>
              <w:t>1</w:t>
            </w:r>
            <w:r w:rsidRPr="00E25322">
              <w:rPr>
                <w:b/>
              </w:rPr>
              <w:t>11</w:t>
            </w:r>
          </w:p>
        </w:tc>
        <w:tc>
          <w:tcPr>
            <w:tcW w:w="963" w:type="dxa"/>
            <w:vAlign w:val="center"/>
          </w:tcPr>
          <w:p w:rsidR="0033355C" w:rsidRPr="00E25322" w:rsidRDefault="0033355C" w:rsidP="0033355C">
            <w:pPr>
              <w:pStyle w:val="142"/>
              <w:jc w:val="center"/>
              <w:rPr>
                <w:rFonts w:hint="eastAsia"/>
                <w:b/>
              </w:rPr>
            </w:pPr>
            <w:r w:rsidRPr="00E25322">
              <w:rPr>
                <w:rFonts w:hint="eastAsia"/>
                <w:b/>
              </w:rPr>
              <w:t>1</w:t>
            </w:r>
            <w:r w:rsidRPr="00E25322">
              <w:rPr>
                <w:b/>
              </w:rPr>
              <w:t>12</w:t>
            </w:r>
          </w:p>
        </w:tc>
        <w:tc>
          <w:tcPr>
            <w:tcW w:w="755" w:type="dxa"/>
            <w:vAlign w:val="center"/>
          </w:tcPr>
          <w:p w:rsidR="0033355C" w:rsidRPr="00E25322" w:rsidRDefault="0033355C" w:rsidP="0033355C">
            <w:pPr>
              <w:pStyle w:val="142"/>
              <w:jc w:val="center"/>
              <w:rPr>
                <w:rFonts w:hint="eastAsia"/>
                <w:b/>
              </w:rPr>
            </w:pPr>
            <w:r w:rsidRPr="00E25322">
              <w:rPr>
                <w:rFonts w:hint="eastAsia"/>
                <w:b/>
              </w:rPr>
              <w:t>113</w:t>
            </w:r>
          </w:p>
        </w:tc>
      </w:tr>
      <w:tr w:rsidR="0033355C" w:rsidRPr="00E25322" w:rsidTr="0033355C">
        <w:trPr>
          <w:trHeight w:val="625"/>
        </w:trPr>
        <w:tc>
          <w:tcPr>
            <w:tcW w:w="1539" w:type="dxa"/>
            <w:shd w:val="clear" w:color="auto" w:fill="auto"/>
            <w:vAlign w:val="center"/>
          </w:tcPr>
          <w:p w:rsidR="0033355C" w:rsidRPr="00E25322" w:rsidRDefault="0033355C" w:rsidP="002666B4">
            <w:pPr>
              <w:pStyle w:val="142"/>
              <w:rPr>
                <w:rFonts w:hint="eastAsia"/>
              </w:rPr>
            </w:pPr>
            <w:r w:rsidRPr="00E25322">
              <w:rPr>
                <w:rFonts w:hint="eastAsia"/>
              </w:rPr>
              <w:t>當年度買賣債券認列之損益</w:t>
            </w:r>
          </w:p>
        </w:tc>
        <w:tc>
          <w:tcPr>
            <w:tcW w:w="976" w:type="dxa"/>
            <w:shd w:val="clear" w:color="auto" w:fill="auto"/>
            <w:vAlign w:val="center"/>
          </w:tcPr>
          <w:p w:rsidR="0033355C" w:rsidRPr="00E25322" w:rsidRDefault="0033355C" w:rsidP="0033355C">
            <w:pPr>
              <w:pStyle w:val="142"/>
              <w:jc w:val="right"/>
              <w:rPr>
                <w:rFonts w:hint="eastAsia"/>
              </w:rPr>
            </w:pPr>
            <w:r w:rsidRPr="00E25322">
              <w:rPr>
                <w:rFonts w:hint="eastAsia"/>
              </w:rPr>
              <w:t>22,416</w:t>
            </w:r>
          </w:p>
        </w:tc>
        <w:tc>
          <w:tcPr>
            <w:tcW w:w="976" w:type="dxa"/>
            <w:shd w:val="clear" w:color="auto" w:fill="auto"/>
            <w:vAlign w:val="center"/>
          </w:tcPr>
          <w:p w:rsidR="0033355C" w:rsidRPr="00E25322" w:rsidRDefault="0033355C" w:rsidP="0033355C">
            <w:pPr>
              <w:pStyle w:val="142"/>
              <w:jc w:val="right"/>
              <w:rPr>
                <w:rFonts w:hint="eastAsia"/>
              </w:rPr>
            </w:pPr>
            <w:r w:rsidRPr="00E25322">
              <w:rPr>
                <w:rFonts w:hint="eastAsia"/>
              </w:rPr>
              <w:t>14,617</w:t>
            </w:r>
          </w:p>
        </w:tc>
        <w:tc>
          <w:tcPr>
            <w:tcW w:w="941" w:type="dxa"/>
            <w:shd w:val="clear" w:color="auto" w:fill="auto"/>
            <w:vAlign w:val="center"/>
          </w:tcPr>
          <w:p w:rsidR="0033355C" w:rsidRPr="00E25322" w:rsidRDefault="0033355C" w:rsidP="0033355C">
            <w:pPr>
              <w:pStyle w:val="142"/>
              <w:jc w:val="right"/>
              <w:rPr>
                <w:rFonts w:hint="eastAsia"/>
              </w:rPr>
            </w:pPr>
            <w:r w:rsidRPr="00E25322">
              <w:rPr>
                <w:rFonts w:hint="eastAsia"/>
              </w:rPr>
              <w:t>4,050</w:t>
            </w:r>
          </w:p>
        </w:tc>
        <w:tc>
          <w:tcPr>
            <w:tcW w:w="821" w:type="dxa"/>
            <w:shd w:val="clear" w:color="auto" w:fill="auto"/>
            <w:vAlign w:val="center"/>
          </w:tcPr>
          <w:p w:rsidR="0033355C" w:rsidRPr="00E25322" w:rsidRDefault="0033355C" w:rsidP="0033355C">
            <w:pPr>
              <w:pStyle w:val="142"/>
              <w:jc w:val="right"/>
              <w:rPr>
                <w:rFonts w:hint="eastAsia"/>
              </w:rPr>
            </w:pPr>
            <w:r w:rsidRPr="00E25322">
              <w:rPr>
                <w:rFonts w:hint="eastAsia"/>
              </w:rPr>
              <w:t>445</w:t>
            </w:r>
          </w:p>
        </w:tc>
        <w:tc>
          <w:tcPr>
            <w:tcW w:w="1074" w:type="dxa"/>
            <w:shd w:val="clear" w:color="auto" w:fill="auto"/>
            <w:vAlign w:val="center"/>
          </w:tcPr>
          <w:p w:rsidR="0033355C" w:rsidRPr="00E25322" w:rsidRDefault="0033355C" w:rsidP="0033355C">
            <w:pPr>
              <w:pStyle w:val="142"/>
              <w:jc w:val="right"/>
              <w:rPr>
                <w:rFonts w:hint="eastAsia"/>
              </w:rPr>
            </w:pPr>
            <w:r w:rsidRPr="00E25322">
              <w:rPr>
                <w:rFonts w:hint="eastAsia"/>
              </w:rPr>
              <w:t>-12,896</w:t>
            </w:r>
          </w:p>
        </w:tc>
        <w:tc>
          <w:tcPr>
            <w:tcW w:w="963" w:type="dxa"/>
            <w:vAlign w:val="center"/>
          </w:tcPr>
          <w:p w:rsidR="0033355C" w:rsidRPr="00E25322" w:rsidRDefault="0033355C" w:rsidP="0033355C">
            <w:pPr>
              <w:pStyle w:val="142"/>
              <w:jc w:val="right"/>
              <w:rPr>
                <w:rFonts w:hint="eastAsia"/>
              </w:rPr>
            </w:pPr>
            <w:r w:rsidRPr="00E25322">
              <w:rPr>
                <w:rFonts w:hint="eastAsia"/>
              </w:rPr>
              <w:t>1</w:t>
            </w:r>
            <w:r w:rsidRPr="00E25322">
              <w:t>7,544</w:t>
            </w:r>
          </w:p>
        </w:tc>
        <w:tc>
          <w:tcPr>
            <w:tcW w:w="755" w:type="dxa"/>
            <w:vAlign w:val="center"/>
          </w:tcPr>
          <w:p w:rsidR="0033355C" w:rsidRPr="00E25322" w:rsidRDefault="0033355C" w:rsidP="0033355C">
            <w:pPr>
              <w:pStyle w:val="142"/>
              <w:jc w:val="right"/>
              <w:rPr>
                <w:rFonts w:hint="eastAsia"/>
              </w:rPr>
            </w:pPr>
            <w:r w:rsidRPr="00E25322">
              <w:rPr>
                <w:rFonts w:hint="eastAsia"/>
              </w:rPr>
              <w:t>16,836</w:t>
            </w:r>
          </w:p>
        </w:tc>
      </w:tr>
    </w:tbl>
    <w:p w:rsidR="00940ADC" w:rsidRPr="00E25322" w:rsidRDefault="00940ADC" w:rsidP="00940ADC">
      <w:pPr>
        <w:pStyle w:val="142"/>
        <w:ind w:leftChars="198" w:left="882" w:rightChars="-7" w:right="-20" w:hangingChars="132" w:hanging="321"/>
      </w:pPr>
      <w:r w:rsidRPr="00E25322">
        <w:rPr>
          <w:rFonts w:hint="eastAsia"/>
        </w:rPr>
        <w:t xml:space="preserve">說 </w:t>
      </w:r>
      <w:r w:rsidRPr="00E25322">
        <w:t xml:space="preserve">   明</w:t>
      </w:r>
      <w:r w:rsidRPr="00E25322">
        <w:rPr>
          <w:rFonts w:hint="eastAsia"/>
        </w:rPr>
        <w:t>：</w:t>
      </w:r>
      <w:r w:rsidRPr="00E25322">
        <w:t>表列損益係以交易為目的買入債券之買賣損益</w:t>
      </w:r>
      <w:r w:rsidRPr="00E25322">
        <w:rPr>
          <w:rFonts w:hint="eastAsia"/>
        </w:rPr>
        <w:t>。</w:t>
      </w:r>
    </w:p>
    <w:p w:rsidR="00940ADC" w:rsidRPr="00E25322" w:rsidRDefault="00940ADC" w:rsidP="00940ADC">
      <w:pPr>
        <w:pStyle w:val="142"/>
        <w:ind w:leftChars="198" w:left="882" w:rightChars="-7" w:right="-20" w:hangingChars="132" w:hanging="321"/>
      </w:pPr>
      <w:r w:rsidRPr="00E25322">
        <w:t>資料來源</w:t>
      </w:r>
      <w:r w:rsidRPr="00E25322">
        <w:rPr>
          <w:rFonts w:hint="eastAsia"/>
        </w:rPr>
        <w:t>：</w:t>
      </w:r>
      <w:r w:rsidRPr="00E25322">
        <w:t>央行</w:t>
      </w:r>
      <w:r w:rsidRPr="00E25322">
        <w:rPr>
          <w:rFonts w:hint="eastAsia"/>
        </w:rPr>
        <w:t>。</w:t>
      </w:r>
    </w:p>
    <w:p w:rsidR="00660DB4" w:rsidRPr="00E25322" w:rsidRDefault="00660DB4" w:rsidP="00660DB4">
      <w:pPr>
        <w:pStyle w:val="a4"/>
        <w:rPr>
          <w:rFonts w:hint="eastAsia"/>
          <w:b/>
          <w:bCs/>
        </w:rPr>
      </w:pPr>
      <w:r w:rsidRPr="00E25322">
        <w:rPr>
          <w:rFonts w:hint="eastAsia"/>
          <w:b/>
          <w:bCs/>
        </w:rPr>
        <w:t>(二)</w:t>
      </w:r>
      <w:r w:rsidR="006D0370" w:rsidRPr="00E25322">
        <w:rPr>
          <w:rFonts w:hint="eastAsia"/>
          <w:b/>
          <w:bCs/>
          <w:spacing w:val="-5"/>
        </w:rPr>
        <w:t>債券價格受國際財經局勢影響，允宜掌握</w:t>
      </w:r>
      <w:r w:rsidR="00C70E5F" w:rsidRPr="00E25322">
        <w:rPr>
          <w:rFonts w:hint="eastAsia"/>
          <w:b/>
          <w:bCs/>
          <w:spacing w:val="-5"/>
        </w:rPr>
        <w:t>市場</w:t>
      </w:r>
      <w:r w:rsidR="006D0370" w:rsidRPr="00E25322">
        <w:rPr>
          <w:rFonts w:hint="eastAsia"/>
          <w:b/>
          <w:bCs/>
          <w:spacing w:val="-5"/>
        </w:rPr>
        <w:t>動向，俾利</w:t>
      </w:r>
      <w:r w:rsidR="00C70E5F" w:rsidRPr="00E25322">
        <w:rPr>
          <w:rFonts w:hint="eastAsia"/>
          <w:b/>
          <w:bCs/>
          <w:spacing w:val="-5"/>
        </w:rPr>
        <w:t>適時</w:t>
      </w:r>
      <w:r w:rsidR="006D0370" w:rsidRPr="00E25322">
        <w:rPr>
          <w:rFonts w:hint="eastAsia"/>
          <w:b/>
          <w:bCs/>
          <w:spacing w:val="-5"/>
        </w:rPr>
        <w:t>調節</w:t>
      </w:r>
      <w:r w:rsidR="00C70E5F" w:rsidRPr="00E25322">
        <w:rPr>
          <w:rFonts w:hint="eastAsia"/>
          <w:b/>
          <w:bCs/>
          <w:spacing w:val="-5"/>
        </w:rPr>
        <w:t>資金供需</w:t>
      </w:r>
    </w:p>
    <w:p w:rsidR="00882492" w:rsidRPr="00E25322" w:rsidRDefault="00E227CD" w:rsidP="00660DB4">
      <w:pPr>
        <w:pStyle w:val="21"/>
        <w:ind w:left="850" w:firstLine="566"/>
        <w:rPr>
          <w:rFonts w:hint="eastAsia"/>
        </w:rPr>
      </w:pPr>
      <w:r w:rsidRPr="00E25322">
        <w:t>據央行</w:t>
      </w:r>
      <w:r w:rsidR="00257DC4" w:rsidRPr="00E25322">
        <w:rPr>
          <w:rFonts w:hint="eastAsia"/>
        </w:rPr>
        <w:t>說明</w:t>
      </w:r>
      <w:r w:rsidR="000413F5" w:rsidRPr="00E25322">
        <w:rPr>
          <w:rFonts w:hint="eastAsia"/>
        </w:rPr>
        <w:t>111年度虧損原因</w:t>
      </w:r>
      <w:r w:rsidRPr="00E25322">
        <w:rPr>
          <w:rFonts w:hint="eastAsia"/>
        </w:rPr>
        <w:t>，</w:t>
      </w:r>
      <w:r w:rsidRPr="00E25322">
        <w:t>係</w:t>
      </w:r>
      <w:r w:rsidR="000413F5" w:rsidRPr="00E25322">
        <w:rPr>
          <w:rFonts w:hint="eastAsia"/>
        </w:rPr>
        <w:t>111年美國通膨率飆升至40年新高，美國聯準會採強力緊縮貨幣政策，自111年3月起啟動升息，截至當年1</w:t>
      </w:r>
      <w:r w:rsidR="000413F5" w:rsidRPr="00E25322">
        <w:t>2</w:t>
      </w:r>
      <w:r w:rsidR="000413F5" w:rsidRPr="00E25322">
        <w:rPr>
          <w:rFonts w:hint="eastAsia"/>
        </w:rPr>
        <w:t>月總計升息425基點</w:t>
      </w:r>
      <w:r w:rsidR="00940ADC" w:rsidRPr="00E25322">
        <w:rPr>
          <w:rFonts w:hint="eastAsia"/>
        </w:rPr>
        <w:t>(</w:t>
      </w:r>
      <w:r w:rsidR="00940ADC" w:rsidRPr="00E25322">
        <w:t>17</w:t>
      </w:r>
      <w:r w:rsidR="00940ADC" w:rsidRPr="00E25322">
        <w:rPr>
          <w:rFonts w:hint="eastAsia"/>
        </w:rPr>
        <w:t>碼)</w:t>
      </w:r>
      <w:r w:rsidR="000413F5" w:rsidRPr="00E25322">
        <w:rPr>
          <w:rFonts w:hint="eastAsia"/>
        </w:rPr>
        <w:t>，帶動美國10年期公債殖利率大幅上升，由110年12月底之</w:t>
      </w:r>
      <w:r w:rsidR="000413F5" w:rsidRPr="00660E02">
        <w:rPr>
          <w:rFonts w:hint="eastAsia"/>
        </w:rPr>
        <w:t>1.5</w:t>
      </w:r>
      <w:r w:rsidR="007A45EB" w:rsidRPr="00660E02">
        <w:rPr>
          <w:rFonts w:hint="eastAsia"/>
        </w:rPr>
        <w:t>1</w:t>
      </w:r>
      <w:r w:rsidR="000413F5" w:rsidRPr="00660E02">
        <w:rPr>
          <w:rFonts w:hint="eastAsia"/>
        </w:rPr>
        <w:t>%，上升至111年12月底之3.8</w:t>
      </w:r>
      <w:r w:rsidR="007A45EB" w:rsidRPr="00660E02">
        <w:rPr>
          <w:rFonts w:hint="eastAsia"/>
        </w:rPr>
        <w:t>7</w:t>
      </w:r>
      <w:r w:rsidR="000413F5" w:rsidRPr="00660E02">
        <w:rPr>
          <w:rFonts w:hint="eastAsia"/>
        </w:rPr>
        <w:t>%，增加2.36個百分點，</w:t>
      </w:r>
      <w:r w:rsidR="00A247A0" w:rsidRPr="00660E02">
        <w:rPr>
          <w:rFonts w:hint="eastAsia"/>
        </w:rPr>
        <w:t>使</w:t>
      </w:r>
      <w:r w:rsidR="000413F5" w:rsidRPr="00660E02">
        <w:rPr>
          <w:rFonts w:hint="eastAsia"/>
        </w:rPr>
        <w:t>公債價格下跌</w:t>
      </w:r>
      <w:r w:rsidR="006A65FC" w:rsidRPr="00660E02">
        <w:rPr>
          <w:rFonts w:hint="eastAsia"/>
        </w:rPr>
        <w:t>，減損央行債券交易損益</w:t>
      </w:r>
      <w:r w:rsidRPr="00660E02">
        <w:rPr>
          <w:rFonts w:hint="eastAsia"/>
        </w:rPr>
        <w:t>。</w:t>
      </w:r>
      <w:r w:rsidR="00940ADC" w:rsidRPr="00660E02">
        <w:rPr>
          <w:rFonts w:hint="eastAsia"/>
        </w:rPr>
        <w:t>其後美國雖於112年</w:t>
      </w:r>
      <w:r w:rsidR="00940ADC" w:rsidRPr="00E25322">
        <w:rPr>
          <w:rFonts w:hint="eastAsia"/>
        </w:rPr>
        <w:t>持續升息，惟幅度較溫和，2至7月間總計升息4碼，</w:t>
      </w:r>
      <w:r w:rsidR="00882492" w:rsidRPr="00E25322">
        <w:rPr>
          <w:rFonts w:hint="eastAsia"/>
        </w:rPr>
        <w:t>9月起維持不變</w:t>
      </w:r>
      <w:r w:rsidR="006A65FC" w:rsidRPr="00E25322">
        <w:rPr>
          <w:rFonts w:hint="eastAsia"/>
        </w:rPr>
        <w:t>，債券價格下跌幅度趨緩</w:t>
      </w:r>
      <w:r w:rsidR="00882492" w:rsidRPr="00E25322">
        <w:rPr>
          <w:rFonts w:hint="eastAsia"/>
        </w:rPr>
        <w:t>。</w:t>
      </w:r>
      <w:r w:rsidR="006A65FC" w:rsidRPr="00E25322">
        <w:rPr>
          <w:rFonts w:hint="eastAsia"/>
        </w:rPr>
        <w:t>爰此，債券價格受</w:t>
      </w:r>
      <w:r w:rsidR="006D0370" w:rsidRPr="00E25322">
        <w:rPr>
          <w:rFonts w:hint="eastAsia"/>
        </w:rPr>
        <w:t>國際財經局勢</w:t>
      </w:r>
      <w:r w:rsidR="006A65FC" w:rsidRPr="00E25322">
        <w:rPr>
          <w:rFonts w:hint="eastAsia"/>
        </w:rPr>
        <w:t>影響，央行以債券</w:t>
      </w:r>
      <w:r w:rsidR="003C5645" w:rsidRPr="00E25322">
        <w:rPr>
          <w:rFonts w:hint="eastAsia"/>
        </w:rPr>
        <w:t>操作</w:t>
      </w:r>
      <w:r w:rsidR="006D0370" w:rsidRPr="00E25322">
        <w:rPr>
          <w:rFonts w:hint="eastAsia"/>
        </w:rPr>
        <w:t>調節</w:t>
      </w:r>
      <w:r w:rsidR="00B33423" w:rsidRPr="00E25322">
        <w:rPr>
          <w:rFonts w:hint="eastAsia"/>
        </w:rPr>
        <w:t>外匯市場</w:t>
      </w:r>
      <w:r w:rsidR="006D0370" w:rsidRPr="00E25322">
        <w:rPr>
          <w:rFonts w:hint="eastAsia"/>
        </w:rPr>
        <w:t>流動性，支應匯率交易需求，允宜掌握</w:t>
      </w:r>
      <w:r w:rsidR="00B33423" w:rsidRPr="00E25322">
        <w:rPr>
          <w:rFonts w:hint="eastAsia"/>
        </w:rPr>
        <w:t>市場</w:t>
      </w:r>
      <w:r w:rsidR="006D0370" w:rsidRPr="00E25322">
        <w:rPr>
          <w:rFonts w:hint="eastAsia"/>
        </w:rPr>
        <w:t>動向，俾利</w:t>
      </w:r>
      <w:r w:rsidR="00B33423" w:rsidRPr="00E25322">
        <w:rPr>
          <w:rFonts w:hint="eastAsia"/>
        </w:rPr>
        <w:t>適時</w:t>
      </w:r>
      <w:r w:rsidR="006D0370" w:rsidRPr="00E25322">
        <w:rPr>
          <w:rFonts w:hint="eastAsia"/>
        </w:rPr>
        <w:t>調節</w:t>
      </w:r>
      <w:r w:rsidR="00B33423" w:rsidRPr="00E25322">
        <w:rPr>
          <w:rFonts w:hint="eastAsia"/>
        </w:rPr>
        <w:t>資金供需</w:t>
      </w:r>
      <w:r w:rsidR="006D0370" w:rsidRPr="00E25322">
        <w:rPr>
          <w:rFonts w:hint="eastAsia"/>
        </w:rPr>
        <w:t>。</w:t>
      </w:r>
    </w:p>
    <w:p w:rsidR="00A45EA5" w:rsidRPr="00991FA9" w:rsidRDefault="00D37F20" w:rsidP="003426DC">
      <w:pPr>
        <w:ind w:left="566" w:firstLine="566"/>
        <w:rPr>
          <w:rFonts w:hint="eastAsia"/>
        </w:rPr>
      </w:pPr>
      <w:r w:rsidRPr="00E25322">
        <w:rPr>
          <w:rFonts w:hint="eastAsia"/>
        </w:rPr>
        <w:t>綜上</w:t>
      </w:r>
      <w:r w:rsidR="00E227CD" w:rsidRPr="00E25322">
        <w:rPr>
          <w:rFonts w:hint="eastAsia"/>
        </w:rPr>
        <w:t>，</w:t>
      </w:r>
      <w:r w:rsidRPr="00E25322">
        <w:rPr>
          <w:rFonts w:hint="eastAsia"/>
        </w:rPr>
        <w:t>央行</w:t>
      </w:r>
      <w:r w:rsidR="00BF6FC5" w:rsidRPr="00E25322">
        <w:rPr>
          <w:rFonts w:hint="eastAsia"/>
        </w:rPr>
        <w:t>經營目標係促進金融穩定、健全銀行業務、維護對內及對外幣值之穩定並協助經濟之發展，</w:t>
      </w:r>
      <w:r w:rsidR="007D4650" w:rsidRPr="00E25322">
        <w:rPr>
          <w:rFonts w:hint="eastAsia"/>
        </w:rPr>
        <w:t>宜</w:t>
      </w:r>
      <w:r w:rsidR="00BF6FC5" w:rsidRPr="00E25322">
        <w:rPr>
          <w:rFonts w:hint="eastAsia"/>
        </w:rPr>
        <w:t>於</w:t>
      </w:r>
      <w:r w:rsidR="003426DC" w:rsidRPr="00E25322">
        <w:rPr>
          <w:rFonts w:hint="eastAsia"/>
        </w:rPr>
        <w:t>兼顧安全性、流動性及收益性原則下</w:t>
      </w:r>
      <w:r w:rsidR="00BF6FC5" w:rsidRPr="00E25322">
        <w:rPr>
          <w:rFonts w:ascii="微軟正黑體" w:eastAsia="微軟正黑體" w:hAnsi="微軟正黑體" w:hint="eastAsia"/>
          <w:sz w:val="31"/>
          <w:szCs w:val="31"/>
          <w:shd w:val="clear" w:color="auto" w:fill="FFFFFF"/>
        </w:rPr>
        <w:t>，</w:t>
      </w:r>
      <w:r w:rsidR="00BF6FC5" w:rsidRPr="00E25322">
        <w:rPr>
          <w:rFonts w:hint="eastAsia"/>
        </w:rPr>
        <w:t>妥善</w:t>
      </w:r>
      <w:r w:rsidRPr="00E25322">
        <w:rPr>
          <w:rFonts w:hint="eastAsia"/>
        </w:rPr>
        <w:t>管理</w:t>
      </w:r>
      <w:r w:rsidR="00BF6FC5" w:rsidRPr="00E25322">
        <w:rPr>
          <w:rFonts w:hint="eastAsia"/>
        </w:rPr>
        <w:t>外匯存底，以</w:t>
      </w:r>
      <w:r w:rsidRPr="00E25322">
        <w:rPr>
          <w:rFonts w:hint="eastAsia"/>
        </w:rPr>
        <w:t>維護財務</w:t>
      </w:r>
      <w:r w:rsidR="00BF6FC5" w:rsidRPr="00E25322">
        <w:rPr>
          <w:rFonts w:hint="eastAsia"/>
        </w:rPr>
        <w:t>穩健，增加貨幣政策</w:t>
      </w:r>
      <w:r w:rsidRPr="00E25322">
        <w:rPr>
          <w:rFonts w:hint="eastAsia"/>
        </w:rPr>
        <w:t>執行</w:t>
      </w:r>
      <w:r w:rsidR="00BF6FC5" w:rsidRPr="00E25322">
        <w:rPr>
          <w:rFonts w:hint="eastAsia"/>
        </w:rPr>
        <w:t>彈性</w:t>
      </w:r>
      <w:r w:rsidR="00CC2BFF" w:rsidRPr="00E25322">
        <w:rPr>
          <w:rFonts w:hint="eastAsia"/>
        </w:rPr>
        <w:t>。惟</w:t>
      </w:r>
      <w:r w:rsidR="00BF6FC5" w:rsidRPr="00E25322">
        <w:rPr>
          <w:rFonts w:hint="eastAsia"/>
        </w:rPr>
        <w:t>近年度</w:t>
      </w:r>
      <w:r w:rsidR="00CC2BFF" w:rsidRPr="00E25322">
        <w:rPr>
          <w:rFonts w:hint="eastAsia"/>
        </w:rPr>
        <w:t>央行</w:t>
      </w:r>
      <w:r w:rsidR="003426DC" w:rsidRPr="00E25322">
        <w:rPr>
          <w:rFonts w:hint="eastAsia"/>
        </w:rPr>
        <w:t>買賣</w:t>
      </w:r>
      <w:r w:rsidR="007D5CD7" w:rsidRPr="00E25322">
        <w:rPr>
          <w:rFonts w:hint="eastAsia"/>
        </w:rPr>
        <w:t>交易目的</w:t>
      </w:r>
      <w:r w:rsidR="003426DC" w:rsidRPr="00E25322">
        <w:rPr>
          <w:rFonts w:hint="eastAsia"/>
        </w:rPr>
        <w:t>債券損益</w:t>
      </w:r>
      <w:r w:rsidR="002B4A45" w:rsidRPr="00E25322">
        <w:rPr>
          <w:rFonts w:hint="eastAsia"/>
        </w:rPr>
        <w:t>，</w:t>
      </w:r>
      <w:r w:rsidR="00CC2BFF" w:rsidRPr="00E25322">
        <w:rPr>
          <w:rFonts w:hint="eastAsia"/>
        </w:rPr>
        <w:t>自107年度之投資利益，</w:t>
      </w:r>
      <w:r w:rsidR="003426DC" w:rsidRPr="00E25322">
        <w:rPr>
          <w:rFonts w:hint="eastAsia"/>
        </w:rPr>
        <w:t>逐年減至111年度之虧損，112年度</w:t>
      </w:r>
      <w:r w:rsidR="00465C89" w:rsidRPr="00E25322">
        <w:rPr>
          <w:rFonts w:hint="eastAsia"/>
        </w:rPr>
        <w:t>起</w:t>
      </w:r>
      <w:r w:rsidR="003426DC" w:rsidRPr="00E25322">
        <w:rPr>
          <w:rFonts w:hint="eastAsia"/>
        </w:rPr>
        <w:t>方轉</w:t>
      </w:r>
      <w:r w:rsidR="00CC2BFF" w:rsidRPr="00E25322">
        <w:rPr>
          <w:rFonts w:hint="eastAsia"/>
        </w:rPr>
        <w:t>虧為</w:t>
      </w:r>
      <w:r w:rsidR="003426DC" w:rsidRPr="00E25322">
        <w:rPr>
          <w:rFonts w:hint="eastAsia"/>
        </w:rPr>
        <w:t>盈，允宜</w:t>
      </w:r>
      <w:r w:rsidR="00CC2BFF" w:rsidRPr="00E25322">
        <w:rPr>
          <w:rFonts w:hint="eastAsia"/>
        </w:rPr>
        <w:t>審慎</w:t>
      </w:r>
      <w:r w:rsidR="003426DC" w:rsidRPr="00E25322">
        <w:rPr>
          <w:rFonts w:hint="eastAsia"/>
        </w:rPr>
        <w:t>研析國際市場走勢</w:t>
      </w:r>
      <w:r w:rsidR="00CC2BFF" w:rsidRPr="00E25322">
        <w:rPr>
          <w:rFonts w:hint="eastAsia"/>
        </w:rPr>
        <w:t>，並</w:t>
      </w:r>
      <w:r w:rsidR="003426DC" w:rsidRPr="00E25322">
        <w:rPr>
          <w:rFonts w:hint="eastAsia"/>
        </w:rPr>
        <w:t>機動調整投資組合</w:t>
      </w:r>
      <w:r w:rsidR="003426DC" w:rsidRPr="00E25322">
        <w:rPr>
          <w:rFonts w:ascii="微軟正黑體" w:eastAsia="微軟正黑體" w:hAnsi="微軟正黑體" w:hint="eastAsia"/>
          <w:sz w:val="31"/>
          <w:szCs w:val="31"/>
          <w:shd w:val="clear" w:color="auto" w:fill="FFFFFF"/>
        </w:rPr>
        <w:t>，</w:t>
      </w:r>
      <w:r w:rsidR="003426DC" w:rsidRPr="00E25322">
        <w:rPr>
          <w:rFonts w:hint="eastAsia"/>
        </w:rPr>
        <w:t>俾</w:t>
      </w:r>
      <w:r w:rsidR="00C652A8" w:rsidRPr="00E25322">
        <w:rPr>
          <w:rFonts w:hint="eastAsia"/>
        </w:rPr>
        <w:t>充裕調節資源</w:t>
      </w:r>
      <w:r w:rsidR="00A45EA5" w:rsidRPr="00E25322">
        <w:rPr>
          <w:rFonts w:hint="eastAsia"/>
        </w:rPr>
        <w:t>。</w:t>
      </w:r>
    </w:p>
    <w:bookmarkEnd w:id="1"/>
    <w:bookmarkEnd w:id="2"/>
    <w:bookmarkEnd w:id="3"/>
    <w:bookmarkEnd w:id="4"/>
    <w:bookmarkEnd w:id="5"/>
    <w:p w:rsidR="00D577C8" w:rsidRPr="00991FA9" w:rsidRDefault="006515E4" w:rsidP="003E2C61">
      <w:pPr>
        <w:pStyle w:val="ab"/>
      </w:pPr>
      <w:r w:rsidRPr="00991FA9">
        <w:rPr>
          <w:rFonts w:hint="eastAsia"/>
        </w:rPr>
        <w:t>（分機：</w:t>
      </w:r>
      <w:r w:rsidR="002004D8" w:rsidRPr="00991FA9">
        <w:rPr>
          <w:rFonts w:hint="eastAsia"/>
        </w:rPr>
        <w:t>193</w:t>
      </w:r>
      <w:r w:rsidR="003E2C61" w:rsidRPr="00991FA9">
        <w:t>3</w:t>
      </w:r>
      <w:r w:rsidR="002004D8" w:rsidRPr="00991FA9">
        <w:rPr>
          <w:rFonts w:hint="eastAsia"/>
        </w:rPr>
        <w:t xml:space="preserve"> </w:t>
      </w:r>
      <w:r w:rsidR="003E2C61" w:rsidRPr="00991FA9">
        <w:rPr>
          <w:rFonts w:hint="eastAsia"/>
        </w:rPr>
        <w:t>張峻萍</w:t>
      </w:r>
      <w:r w:rsidR="004455BC" w:rsidRPr="00991FA9">
        <w:rPr>
          <w:rFonts w:hint="eastAsia"/>
        </w:rPr>
        <w:t>）</w:t>
      </w:r>
    </w:p>
    <w:sectPr w:rsidR="00D577C8" w:rsidRPr="00991FA9" w:rsidSect="006515E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E3032" w:rsidRDefault="00FE3032" w:rsidP="00185690">
      <w:pPr>
        <w:ind w:left="560" w:firstLine="560"/>
      </w:pPr>
      <w:r>
        <w:separator/>
      </w:r>
    </w:p>
  </w:endnote>
  <w:endnote w:type="continuationSeparator" w:id="0">
    <w:p w:rsidR="00FE3032" w:rsidRDefault="00FE3032" w:rsidP="00185690">
      <w:pPr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華康細明體外字集">
    <w:panose1 w:val="02010609010101010101"/>
    <w:charset w:val="88"/>
    <w:family w:val="modern"/>
    <w:pitch w:val="fixed"/>
    <w:sig w:usb0="80000001" w:usb1="28091800" w:usb2="00000016" w:usb3="00000000" w:csb0="001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55A05" w:rsidRDefault="00A55A05" w:rsidP="00185690">
    <w:pPr>
      <w:ind w:left="560" w:firstLine="560"/>
    </w:pPr>
    <w:r>
      <w:continuationSeparator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55A05" w:rsidRDefault="00A55A05" w:rsidP="00A45EA5">
    <w:pPr>
      <w:pStyle w:val="af5"/>
      <w:ind w:leftChars="0" w:left="560" w:hangingChars="280" w:hanging="560"/>
      <w:jc w:val="center"/>
    </w:pPr>
    <w:r>
      <w:fldChar w:fldCharType="begin"/>
    </w:r>
    <w:r>
      <w:instrText>PAGE   \* MERGEFORMAT</w:instrText>
    </w:r>
    <w:r>
      <w:fldChar w:fldCharType="separate"/>
    </w:r>
    <w:r w:rsidR="00624C5F" w:rsidRPr="00624C5F">
      <w:rPr>
        <w:noProof/>
        <w:lang w:val="zh-TW"/>
      </w:rPr>
      <w:t>2</w:t>
    </w:r>
    <w: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55A05" w:rsidRDefault="00A55A05" w:rsidP="00185690">
    <w:pPr>
      <w:ind w:left="560" w:firstLine="5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E3032" w:rsidRDefault="00FE3032" w:rsidP="000C610D">
      <w:pPr>
        <w:ind w:leftChars="210" w:left="588" w:firstLine="560"/>
      </w:pPr>
      <w:r>
        <w:separator/>
      </w:r>
    </w:p>
  </w:footnote>
  <w:footnote w:type="continuationSeparator" w:id="0">
    <w:p w:rsidR="00FE3032" w:rsidRDefault="00FE3032" w:rsidP="00185690">
      <w:pPr>
        <w:ind w:left="560" w:firstLine="560"/>
      </w:pPr>
      <w:r>
        <w:continuationSeparator/>
      </w:r>
    </w:p>
  </w:footnote>
  <w:footnote w:id="1">
    <w:p w:rsidR="00A247A0" w:rsidRPr="00A247A0" w:rsidRDefault="00A247A0" w:rsidP="00A247A0">
      <w:pPr>
        <w:pStyle w:val="142"/>
        <w:rPr>
          <w:rFonts w:hint="eastAsia"/>
        </w:rPr>
      </w:pPr>
      <w:r>
        <w:rPr>
          <w:rStyle w:val="af1"/>
        </w:rPr>
        <w:footnoteRef/>
      </w:r>
      <w:r>
        <w:rPr>
          <w:rFonts w:hint="eastAsia"/>
        </w:rPr>
        <w:t>尾差係四捨五入之故。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55A05" w:rsidRDefault="00A55A05" w:rsidP="00185690">
    <w:pPr>
      <w:ind w:left="560" w:firstLine="560"/>
    </w:pPr>
    <w:r>
      <w:separator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55A05" w:rsidRDefault="00A55A05" w:rsidP="00044834">
    <w:pPr>
      <w:ind w:left="560" w:firstLine="56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55A05" w:rsidRDefault="00A55A05" w:rsidP="00185690">
    <w:pPr>
      <w:ind w:left="560" w:firstLine="5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52BEAA72"/>
    <w:lvl w:ilvl="0">
      <w:start w:val="1"/>
      <w:numFmt w:val="bullet"/>
      <w:lvlText w:val=""/>
      <w:lvlJc w:val="left"/>
      <w:pPr>
        <w:tabs>
          <w:tab w:val="num" w:pos="361"/>
        </w:tabs>
        <w:ind w:leftChars="200" w:left="361" w:hangingChars="200" w:hanging="360"/>
      </w:pPr>
      <w:rPr>
        <w:rFonts w:ascii="Wingdings" w:hAnsi="Wingdings" w:hint="default"/>
      </w:rPr>
    </w:lvl>
  </w:abstractNum>
  <w:abstractNum w:abstractNumId="1" w15:restartNumberingAfterBreak="0">
    <w:nsid w:val="02081B1D"/>
    <w:multiLevelType w:val="hybridMultilevel"/>
    <w:tmpl w:val="D958963A"/>
    <w:lvl w:ilvl="0" w:tplc="13BA08C0">
      <w:start w:val="4"/>
      <w:numFmt w:val="taiwaneseCountingThousand"/>
      <w:lvlText w:val="（%1）"/>
      <w:lvlJc w:val="left"/>
      <w:pPr>
        <w:ind w:left="1169" w:hanging="88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539178A"/>
    <w:multiLevelType w:val="multilevel"/>
    <w:tmpl w:val="B4F80E62"/>
    <w:lvl w:ilvl="0">
      <w:start w:val="1"/>
      <w:numFmt w:val="taiwaneseCountingThousand"/>
      <w:suff w:val="nothing"/>
      <w:lvlText w:val="%1、"/>
      <w:lvlJc w:val="left"/>
      <w:pPr>
        <w:ind w:left="952" w:hanging="635"/>
      </w:pPr>
      <w:rPr>
        <w:rFonts w:ascii="標楷體" w:eastAsia="標楷體" w:hAnsi="標楷體" w:hint="eastAsia"/>
      </w:rPr>
    </w:lvl>
    <w:lvl w:ilvl="1">
      <w:start w:val="1"/>
      <w:numFmt w:val="taiwaneseCountingThousand"/>
      <w:suff w:val="nothing"/>
      <w:lvlText w:val="(%2)"/>
      <w:lvlJc w:val="left"/>
      <w:pPr>
        <w:ind w:left="1344" w:hanging="635"/>
      </w:pPr>
      <w:rPr>
        <w:rFonts w:ascii="標楷體" w:eastAsia="標楷體" w:hAnsi="標楷體" w:hint="eastAsia"/>
      </w:rPr>
    </w:lvl>
    <w:lvl w:ilvl="2">
      <w:start w:val="1"/>
      <w:numFmt w:val="decimalFullWidth"/>
      <w:suff w:val="nothing"/>
      <w:lvlText w:val="%3、"/>
      <w:lvlJc w:val="left"/>
      <w:pPr>
        <w:ind w:left="1905" w:hanging="635"/>
      </w:pPr>
      <w:rPr>
        <w:rFonts w:ascii="標楷體" w:eastAsia="標楷體" w:hAnsi="標楷體" w:hint="eastAsia"/>
      </w:rPr>
    </w:lvl>
    <w:lvl w:ilvl="3">
      <w:start w:val="1"/>
      <w:numFmt w:val="decimalFullWidth"/>
      <w:suff w:val="nothing"/>
      <w:lvlText w:val="(%4)"/>
      <w:lvlJc w:val="left"/>
      <w:pPr>
        <w:ind w:left="2222" w:hanging="635"/>
      </w:pPr>
      <w:rPr>
        <w:rFonts w:ascii="標楷體" w:eastAsia="標楷體" w:hAnsi="標楷體" w:hint="eastAsia"/>
      </w:rPr>
    </w:lvl>
    <w:lvl w:ilvl="4">
      <w:start w:val="1"/>
      <w:numFmt w:val="ideographTraditional"/>
      <w:suff w:val="nothing"/>
      <w:lvlText w:val="%5、"/>
      <w:lvlJc w:val="left"/>
      <w:pPr>
        <w:ind w:left="2857" w:hanging="635"/>
      </w:pPr>
      <w:rPr>
        <w:rFonts w:ascii="標楷體" w:eastAsia="標楷體" w:hAnsi="標楷體" w:hint="eastAsia"/>
      </w:rPr>
    </w:lvl>
    <w:lvl w:ilvl="5">
      <w:start w:val="1"/>
      <w:numFmt w:val="ideographTraditional"/>
      <w:suff w:val="nothing"/>
      <w:lvlText w:val="(%6)"/>
      <w:lvlJc w:val="left"/>
      <w:pPr>
        <w:ind w:left="3175" w:hanging="635"/>
      </w:pPr>
      <w:rPr>
        <w:rFonts w:ascii="標楷體" w:eastAsia="標楷體" w:hAnsi="標楷體" w:hint="eastAsia"/>
      </w:rPr>
    </w:lvl>
    <w:lvl w:ilvl="6">
      <w:start w:val="1"/>
      <w:numFmt w:val="ideographZodiac"/>
      <w:suff w:val="nothing"/>
      <w:lvlText w:val="%7、"/>
      <w:lvlJc w:val="left"/>
      <w:pPr>
        <w:ind w:left="3810" w:hanging="635"/>
      </w:pPr>
      <w:rPr>
        <w:rFonts w:ascii="標楷體" w:eastAsia="標楷體" w:hAnsi="標楷體" w:hint="eastAsia"/>
      </w:rPr>
    </w:lvl>
    <w:lvl w:ilvl="7">
      <w:start w:val="1"/>
      <w:numFmt w:val="ideographZodiac"/>
      <w:suff w:val="nothing"/>
      <w:lvlText w:val="(%8)"/>
      <w:lvlJc w:val="left"/>
      <w:pPr>
        <w:ind w:left="4127" w:hanging="635"/>
      </w:pPr>
      <w:rPr>
        <w:rFonts w:ascii="標楷體" w:eastAsia="標楷體" w:hAnsi="標楷體" w:hint="eastAsia"/>
      </w:rPr>
    </w:lvl>
    <w:lvl w:ilvl="8">
      <w:start w:val="1"/>
      <w:numFmt w:val="decimalFullWidth"/>
      <w:suff w:val="nothing"/>
      <w:lvlText w:val="%9）"/>
      <w:lvlJc w:val="left"/>
      <w:pPr>
        <w:ind w:left="4762" w:hanging="635"/>
      </w:pPr>
      <w:rPr>
        <w:rFonts w:ascii="標楷體" w:eastAsia="標楷體" w:hAnsi="標楷體" w:hint="eastAsia"/>
      </w:rPr>
    </w:lvl>
  </w:abstractNum>
  <w:abstractNum w:abstractNumId="3" w15:restartNumberingAfterBreak="0">
    <w:nsid w:val="061F0A5F"/>
    <w:multiLevelType w:val="hybridMultilevel"/>
    <w:tmpl w:val="9D82059E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" w15:restartNumberingAfterBreak="0">
    <w:nsid w:val="07143EC1"/>
    <w:multiLevelType w:val="hybridMultilevel"/>
    <w:tmpl w:val="2DFC68F4"/>
    <w:lvl w:ilvl="0" w:tplc="C89EFC34">
      <w:start w:val="1"/>
      <w:numFmt w:val="decimal"/>
      <w:lvlText w:val="（%1）"/>
      <w:lvlJc w:val="left"/>
      <w:pPr>
        <w:ind w:left="720" w:hanging="72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08AF4285"/>
    <w:multiLevelType w:val="hybridMultilevel"/>
    <w:tmpl w:val="FE4C5620"/>
    <w:lvl w:ilvl="0" w:tplc="03A8BC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0C6124BC"/>
    <w:multiLevelType w:val="hybridMultilevel"/>
    <w:tmpl w:val="EDD46772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7" w15:restartNumberingAfterBreak="0">
    <w:nsid w:val="0F06164D"/>
    <w:multiLevelType w:val="hybridMultilevel"/>
    <w:tmpl w:val="9C8C2BCC"/>
    <w:lvl w:ilvl="0" w:tplc="5BFE835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154942D7"/>
    <w:multiLevelType w:val="hybridMultilevel"/>
    <w:tmpl w:val="E1CE5088"/>
    <w:lvl w:ilvl="0" w:tplc="9A622B7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9" w15:restartNumberingAfterBreak="0">
    <w:nsid w:val="191336B6"/>
    <w:multiLevelType w:val="hybridMultilevel"/>
    <w:tmpl w:val="5B88DCC2"/>
    <w:lvl w:ilvl="0" w:tplc="9A622B7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0" w15:restartNumberingAfterBreak="0">
    <w:nsid w:val="191C71DD"/>
    <w:multiLevelType w:val="hybridMultilevel"/>
    <w:tmpl w:val="E08884BE"/>
    <w:lvl w:ilvl="0" w:tplc="9A622B7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1" w15:restartNumberingAfterBreak="0">
    <w:nsid w:val="1EDB62A1"/>
    <w:multiLevelType w:val="hybridMultilevel"/>
    <w:tmpl w:val="9B488614"/>
    <w:lvl w:ilvl="0" w:tplc="9A622B7A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25DC2B78"/>
    <w:multiLevelType w:val="hybridMultilevel"/>
    <w:tmpl w:val="7C589DCA"/>
    <w:lvl w:ilvl="0" w:tplc="97DEBEDC">
      <w:start w:val="1"/>
      <w:numFmt w:val="taiwaneseCountingThousand"/>
      <w:lvlText w:val="%1、"/>
      <w:lvlJc w:val="left"/>
      <w:pPr>
        <w:ind w:left="440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4646" w:hanging="480"/>
      </w:pPr>
    </w:lvl>
    <w:lvl w:ilvl="2" w:tplc="0409001B" w:tentative="1">
      <w:start w:val="1"/>
      <w:numFmt w:val="lowerRoman"/>
      <w:lvlText w:val="%3."/>
      <w:lvlJc w:val="right"/>
      <w:pPr>
        <w:ind w:left="5126" w:hanging="480"/>
      </w:pPr>
    </w:lvl>
    <w:lvl w:ilvl="3" w:tplc="0409000F" w:tentative="1">
      <w:start w:val="1"/>
      <w:numFmt w:val="decimal"/>
      <w:lvlText w:val="%4."/>
      <w:lvlJc w:val="left"/>
      <w:pPr>
        <w:ind w:left="560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6086" w:hanging="480"/>
      </w:pPr>
    </w:lvl>
    <w:lvl w:ilvl="5" w:tplc="0409001B" w:tentative="1">
      <w:start w:val="1"/>
      <w:numFmt w:val="lowerRoman"/>
      <w:lvlText w:val="%6."/>
      <w:lvlJc w:val="right"/>
      <w:pPr>
        <w:ind w:left="6566" w:hanging="480"/>
      </w:pPr>
    </w:lvl>
    <w:lvl w:ilvl="6" w:tplc="0409000F" w:tentative="1">
      <w:start w:val="1"/>
      <w:numFmt w:val="decimal"/>
      <w:lvlText w:val="%7."/>
      <w:lvlJc w:val="left"/>
      <w:pPr>
        <w:ind w:left="704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7526" w:hanging="480"/>
      </w:pPr>
    </w:lvl>
    <w:lvl w:ilvl="8" w:tplc="0409001B" w:tentative="1">
      <w:start w:val="1"/>
      <w:numFmt w:val="lowerRoman"/>
      <w:lvlText w:val="%9."/>
      <w:lvlJc w:val="right"/>
      <w:pPr>
        <w:ind w:left="8006" w:hanging="480"/>
      </w:pPr>
    </w:lvl>
  </w:abstractNum>
  <w:abstractNum w:abstractNumId="13" w15:restartNumberingAfterBreak="0">
    <w:nsid w:val="28B267AB"/>
    <w:multiLevelType w:val="multilevel"/>
    <w:tmpl w:val="3C305556"/>
    <w:lvl w:ilvl="0">
      <w:start w:val="1"/>
      <w:numFmt w:val="taiwaneseCountingThousand"/>
      <w:suff w:val="nothing"/>
      <w:lvlText w:val="%1、"/>
      <w:lvlJc w:val="left"/>
      <w:pPr>
        <w:ind w:left="1021" w:hanging="704"/>
      </w:pPr>
      <w:rPr>
        <w:rFonts w:ascii="標楷體" w:eastAsia="標楷體" w:hAnsi="標楷體" w:hint="eastAsia"/>
      </w:rPr>
    </w:lvl>
    <w:lvl w:ilvl="1">
      <w:start w:val="1"/>
      <w:numFmt w:val="taiwaneseCountingThousand"/>
      <w:suff w:val="nothing"/>
      <w:lvlText w:val="（%2）"/>
      <w:lvlJc w:val="left"/>
      <w:pPr>
        <w:ind w:left="1587" w:hanging="952"/>
      </w:pPr>
    </w:lvl>
    <w:lvl w:ilvl="2">
      <w:start w:val="1"/>
      <w:numFmt w:val="decimalFullWidth"/>
      <w:suff w:val="nothing"/>
      <w:lvlText w:val="%3、"/>
      <w:lvlJc w:val="left"/>
      <w:pPr>
        <w:ind w:left="1905" w:hanging="635"/>
      </w:pPr>
    </w:lvl>
    <w:lvl w:ilvl="3">
      <w:start w:val="1"/>
      <w:numFmt w:val="decimalFullWidth"/>
      <w:suff w:val="nothing"/>
      <w:lvlText w:val="（%4）"/>
      <w:lvlJc w:val="left"/>
      <w:pPr>
        <w:ind w:left="2540" w:hanging="953"/>
      </w:p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</w:lvl>
  </w:abstractNum>
  <w:abstractNum w:abstractNumId="14" w15:restartNumberingAfterBreak="0">
    <w:nsid w:val="28F44752"/>
    <w:multiLevelType w:val="hybridMultilevel"/>
    <w:tmpl w:val="637CE668"/>
    <w:lvl w:ilvl="0" w:tplc="124E7AA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30D175E9"/>
    <w:multiLevelType w:val="hybridMultilevel"/>
    <w:tmpl w:val="8F6EF620"/>
    <w:lvl w:ilvl="0" w:tplc="D09CA0BA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6" w15:restartNumberingAfterBreak="0">
    <w:nsid w:val="34A72AB9"/>
    <w:multiLevelType w:val="hybridMultilevel"/>
    <w:tmpl w:val="77D22B60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7" w15:restartNumberingAfterBreak="0">
    <w:nsid w:val="429879AC"/>
    <w:multiLevelType w:val="hybridMultilevel"/>
    <w:tmpl w:val="291EAD9A"/>
    <w:lvl w:ilvl="0" w:tplc="9FA29572">
      <w:start w:val="1"/>
      <w:numFmt w:val="taiwaneseCountingThousand"/>
      <w:lvlText w:val="%1、"/>
      <w:lvlJc w:val="left"/>
      <w:pPr>
        <w:ind w:left="204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74" w:hanging="480"/>
      </w:pPr>
    </w:lvl>
    <w:lvl w:ilvl="2" w:tplc="0409001B" w:tentative="1">
      <w:start w:val="1"/>
      <w:numFmt w:val="lowerRoman"/>
      <w:lvlText w:val="%3."/>
      <w:lvlJc w:val="right"/>
      <w:pPr>
        <w:ind w:left="1454" w:hanging="480"/>
      </w:pPr>
    </w:lvl>
    <w:lvl w:ilvl="3" w:tplc="0409000F" w:tentative="1">
      <w:start w:val="1"/>
      <w:numFmt w:val="decimal"/>
      <w:lvlText w:val="%4."/>
      <w:lvlJc w:val="left"/>
      <w:pPr>
        <w:ind w:left="193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14" w:hanging="480"/>
      </w:pPr>
    </w:lvl>
    <w:lvl w:ilvl="5" w:tplc="0409001B" w:tentative="1">
      <w:start w:val="1"/>
      <w:numFmt w:val="lowerRoman"/>
      <w:lvlText w:val="%6."/>
      <w:lvlJc w:val="right"/>
      <w:pPr>
        <w:ind w:left="2894" w:hanging="480"/>
      </w:pPr>
    </w:lvl>
    <w:lvl w:ilvl="6" w:tplc="0409000F" w:tentative="1">
      <w:start w:val="1"/>
      <w:numFmt w:val="decimal"/>
      <w:lvlText w:val="%7."/>
      <w:lvlJc w:val="left"/>
      <w:pPr>
        <w:ind w:left="337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54" w:hanging="480"/>
      </w:pPr>
    </w:lvl>
    <w:lvl w:ilvl="8" w:tplc="0409001B" w:tentative="1">
      <w:start w:val="1"/>
      <w:numFmt w:val="lowerRoman"/>
      <w:lvlText w:val="%9."/>
      <w:lvlJc w:val="right"/>
      <w:pPr>
        <w:ind w:left="4334" w:hanging="480"/>
      </w:pPr>
    </w:lvl>
  </w:abstractNum>
  <w:abstractNum w:abstractNumId="18" w15:restartNumberingAfterBreak="0">
    <w:nsid w:val="42CE234A"/>
    <w:multiLevelType w:val="hybridMultilevel"/>
    <w:tmpl w:val="EBB2981C"/>
    <w:lvl w:ilvl="0" w:tplc="15E449C8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9" w15:restartNumberingAfterBreak="0">
    <w:nsid w:val="446B7CBC"/>
    <w:multiLevelType w:val="hybridMultilevel"/>
    <w:tmpl w:val="EB8048D0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0" w15:restartNumberingAfterBreak="0">
    <w:nsid w:val="45D25AC5"/>
    <w:multiLevelType w:val="hybridMultilevel"/>
    <w:tmpl w:val="1F625672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1" w15:restartNumberingAfterBreak="0">
    <w:nsid w:val="48D30AE4"/>
    <w:multiLevelType w:val="hybridMultilevel"/>
    <w:tmpl w:val="75F49DAA"/>
    <w:lvl w:ilvl="0" w:tplc="74C4F79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48FC3139"/>
    <w:multiLevelType w:val="multilevel"/>
    <w:tmpl w:val="45B6AA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4A850978"/>
    <w:multiLevelType w:val="multilevel"/>
    <w:tmpl w:val="3C305556"/>
    <w:lvl w:ilvl="0">
      <w:start w:val="1"/>
      <w:numFmt w:val="taiwaneseCountingThousand"/>
      <w:suff w:val="nothing"/>
      <w:lvlText w:val="%1、"/>
      <w:lvlJc w:val="left"/>
      <w:pPr>
        <w:ind w:left="1021" w:hanging="704"/>
      </w:pPr>
      <w:rPr>
        <w:rFonts w:ascii="標楷體" w:eastAsia="標楷體" w:hAnsi="標楷體" w:hint="eastAsia"/>
        <w:b w:val="0"/>
      </w:rPr>
    </w:lvl>
    <w:lvl w:ilvl="1">
      <w:start w:val="1"/>
      <w:numFmt w:val="taiwaneseCountingThousand"/>
      <w:suff w:val="nothing"/>
      <w:lvlText w:val="（%2）"/>
      <w:lvlJc w:val="left"/>
      <w:pPr>
        <w:ind w:left="1587" w:hanging="952"/>
      </w:pPr>
      <w:rPr>
        <w:rFonts w:hint="eastAsia"/>
        <w:b w:val="0"/>
      </w:rPr>
    </w:lvl>
    <w:lvl w:ilvl="2">
      <w:start w:val="1"/>
      <w:numFmt w:val="decimalFullWidth"/>
      <w:suff w:val="nothing"/>
      <w:lvlText w:val="%3、"/>
      <w:lvlJc w:val="left"/>
      <w:pPr>
        <w:ind w:left="1905" w:hanging="635"/>
      </w:pPr>
      <w:rPr>
        <w:rFonts w:hint="eastAsia"/>
      </w:rPr>
    </w:lvl>
    <w:lvl w:ilvl="3">
      <w:start w:val="1"/>
      <w:numFmt w:val="decimalFullWidth"/>
      <w:suff w:val="nothing"/>
      <w:lvlText w:val="（%4）"/>
      <w:lvlJc w:val="left"/>
      <w:pPr>
        <w:ind w:left="2540" w:hanging="953"/>
      </w:pPr>
      <w:rPr>
        <w:rFonts w:hint="eastAsia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24" w15:restartNumberingAfterBreak="0">
    <w:nsid w:val="4B87332F"/>
    <w:multiLevelType w:val="hybridMultilevel"/>
    <w:tmpl w:val="AC7C8DC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50713AD1"/>
    <w:multiLevelType w:val="hybridMultilevel"/>
    <w:tmpl w:val="E92840D6"/>
    <w:lvl w:ilvl="0" w:tplc="80387EF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5B910179"/>
    <w:multiLevelType w:val="hybridMultilevel"/>
    <w:tmpl w:val="D23618A4"/>
    <w:lvl w:ilvl="0" w:tplc="58B46332">
      <w:start w:val="1"/>
      <w:numFmt w:val="taiwaneseCountingThousand"/>
      <w:lvlText w:val="%1、"/>
      <w:lvlJc w:val="left"/>
      <w:pPr>
        <w:ind w:left="768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08" w:hanging="480"/>
      </w:pPr>
    </w:lvl>
    <w:lvl w:ilvl="2" w:tplc="0409001B" w:tentative="1">
      <w:start w:val="1"/>
      <w:numFmt w:val="lowerRoman"/>
      <w:lvlText w:val="%3."/>
      <w:lvlJc w:val="right"/>
      <w:pPr>
        <w:ind w:left="1488" w:hanging="480"/>
      </w:pPr>
    </w:lvl>
    <w:lvl w:ilvl="3" w:tplc="0409000F" w:tentative="1">
      <w:start w:val="1"/>
      <w:numFmt w:val="decimal"/>
      <w:lvlText w:val="%4."/>
      <w:lvlJc w:val="left"/>
      <w:pPr>
        <w:ind w:left="196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48" w:hanging="480"/>
      </w:pPr>
    </w:lvl>
    <w:lvl w:ilvl="5" w:tplc="0409001B" w:tentative="1">
      <w:start w:val="1"/>
      <w:numFmt w:val="lowerRoman"/>
      <w:lvlText w:val="%6."/>
      <w:lvlJc w:val="right"/>
      <w:pPr>
        <w:ind w:left="2928" w:hanging="480"/>
      </w:pPr>
    </w:lvl>
    <w:lvl w:ilvl="6" w:tplc="0409000F" w:tentative="1">
      <w:start w:val="1"/>
      <w:numFmt w:val="decimal"/>
      <w:lvlText w:val="%7."/>
      <w:lvlJc w:val="left"/>
      <w:pPr>
        <w:ind w:left="340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88" w:hanging="480"/>
      </w:pPr>
    </w:lvl>
    <w:lvl w:ilvl="8" w:tplc="0409001B" w:tentative="1">
      <w:start w:val="1"/>
      <w:numFmt w:val="lowerRoman"/>
      <w:lvlText w:val="%9."/>
      <w:lvlJc w:val="right"/>
      <w:pPr>
        <w:ind w:left="4368" w:hanging="480"/>
      </w:pPr>
    </w:lvl>
  </w:abstractNum>
  <w:abstractNum w:abstractNumId="27" w15:restartNumberingAfterBreak="0">
    <w:nsid w:val="5D3629E9"/>
    <w:multiLevelType w:val="multilevel"/>
    <w:tmpl w:val="3C305556"/>
    <w:lvl w:ilvl="0">
      <w:start w:val="1"/>
      <w:numFmt w:val="taiwaneseCountingThousand"/>
      <w:suff w:val="nothing"/>
      <w:lvlText w:val="%1、"/>
      <w:lvlJc w:val="left"/>
      <w:pPr>
        <w:ind w:left="1021" w:hanging="704"/>
      </w:pPr>
      <w:rPr>
        <w:rFonts w:ascii="標楷體" w:eastAsia="標楷體" w:hAnsi="標楷體" w:hint="eastAsia"/>
      </w:rPr>
    </w:lvl>
    <w:lvl w:ilvl="1">
      <w:start w:val="1"/>
      <w:numFmt w:val="taiwaneseCountingThousand"/>
      <w:suff w:val="nothing"/>
      <w:lvlText w:val="（%2）"/>
      <w:lvlJc w:val="left"/>
      <w:pPr>
        <w:ind w:left="1587" w:hanging="952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1905" w:hanging="635"/>
      </w:pPr>
      <w:rPr>
        <w:rFonts w:hint="eastAsia"/>
      </w:rPr>
    </w:lvl>
    <w:lvl w:ilvl="3">
      <w:start w:val="1"/>
      <w:numFmt w:val="decimalFullWidth"/>
      <w:suff w:val="nothing"/>
      <w:lvlText w:val="（%4）"/>
      <w:lvlJc w:val="left"/>
      <w:pPr>
        <w:ind w:left="2540" w:hanging="953"/>
      </w:pPr>
      <w:rPr>
        <w:rFonts w:hint="eastAsia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28" w15:restartNumberingAfterBreak="0">
    <w:nsid w:val="5E3146AE"/>
    <w:multiLevelType w:val="hybridMultilevel"/>
    <w:tmpl w:val="92CAC254"/>
    <w:lvl w:ilvl="0" w:tplc="ECCAC3B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5EAC2486"/>
    <w:multiLevelType w:val="hybridMultilevel"/>
    <w:tmpl w:val="25661A7E"/>
    <w:lvl w:ilvl="0" w:tplc="70B0714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639E7D4E"/>
    <w:multiLevelType w:val="hybridMultilevel"/>
    <w:tmpl w:val="DAE4F8FE"/>
    <w:lvl w:ilvl="0" w:tplc="AAA2AD9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 w15:restartNumberingAfterBreak="0">
    <w:nsid w:val="66FA5DBE"/>
    <w:multiLevelType w:val="hybridMultilevel"/>
    <w:tmpl w:val="22D0D604"/>
    <w:lvl w:ilvl="0" w:tplc="0CFC7CF2">
      <w:start w:val="1"/>
      <w:numFmt w:val="taiwaneseCountingThousand"/>
      <w:lvlText w:val="（%1）"/>
      <w:lvlJc w:val="left"/>
      <w:pPr>
        <w:ind w:left="1169" w:hanging="88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" w15:restartNumberingAfterBreak="0">
    <w:nsid w:val="6D837CBF"/>
    <w:multiLevelType w:val="hybridMultilevel"/>
    <w:tmpl w:val="E08884BE"/>
    <w:lvl w:ilvl="0" w:tplc="9A622B7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3" w15:restartNumberingAfterBreak="0">
    <w:nsid w:val="6F736BBB"/>
    <w:multiLevelType w:val="hybridMultilevel"/>
    <w:tmpl w:val="877E7CCC"/>
    <w:lvl w:ilvl="0" w:tplc="59BC1A00">
      <w:start w:val="1"/>
      <w:numFmt w:val="taiwaneseCountingThousand"/>
      <w:lvlText w:val="（%1）"/>
      <w:lvlJc w:val="left"/>
      <w:pPr>
        <w:ind w:left="1169" w:hanging="88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4" w15:restartNumberingAfterBreak="0">
    <w:nsid w:val="71F10823"/>
    <w:multiLevelType w:val="hybridMultilevel"/>
    <w:tmpl w:val="1D8A8CD6"/>
    <w:lvl w:ilvl="0" w:tplc="830E308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5" w15:restartNumberingAfterBreak="0">
    <w:nsid w:val="72613A2A"/>
    <w:multiLevelType w:val="multilevel"/>
    <w:tmpl w:val="3C305556"/>
    <w:lvl w:ilvl="0">
      <w:start w:val="1"/>
      <w:numFmt w:val="taiwaneseCountingThousand"/>
      <w:suff w:val="nothing"/>
      <w:lvlText w:val="%1、"/>
      <w:lvlJc w:val="left"/>
      <w:pPr>
        <w:ind w:left="1021" w:hanging="704"/>
      </w:pPr>
      <w:rPr>
        <w:rFonts w:ascii="標楷體" w:eastAsia="標楷體" w:hAnsi="標楷體" w:hint="eastAsia"/>
      </w:rPr>
    </w:lvl>
    <w:lvl w:ilvl="1">
      <w:start w:val="1"/>
      <w:numFmt w:val="taiwaneseCountingThousand"/>
      <w:suff w:val="nothing"/>
      <w:lvlText w:val="（%2）"/>
      <w:lvlJc w:val="left"/>
      <w:pPr>
        <w:ind w:left="1587" w:hanging="952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1905" w:hanging="635"/>
      </w:pPr>
      <w:rPr>
        <w:rFonts w:hint="eastAsia"/>
      </w:rPr>
    </w:lvl>
    <w:lvl w:ilvl="3">
      <w:start w:val="1"/>
      <w:numFmt w:val="decimalFullWidth"/>
      <w:suff w:val="nothing"/>
      <w:lvlText w:val="（%4）"/>
      <w:lvlJc w:val="left"/>
      <w:pPr>
        <w:ind w:left="2540" w:hanging="953"/>
      </w:pPr>
      <w:rPr>
        <w:rFonts w:hint="eastAsia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36" w15:restartNumberingAfterBreak="0">
    <w:nsid w:val="758D7BD3"/>
    <w:multiLevelType w:val="hybridMultilevel"/>
    <w:tmpl w:val="79B481E6"/>
    <w:lvl w:ilvl="0" w:tplc="315AABEE">
      <w:start w:val="1"/>
      <w:numFmt w:val="taiwaneseCountingThousand"/>
      <w:lvlText w:val="(%1)"/>
      <w:lvlJc w:val="left"/>
      <w:pPr>
        <w:ind w:left="1286" w:hanging="720"/>
      </w:pPr>
      <w:rPr>
        <w:rFonts w:ascii="標楷體" w:eastAsia="標楷體"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37" w15:restartNumberingAfterBreak="0">
    <w:nsid w:val="76BC4AE7"/>
    <w:multiLevelType w:val="hybridMultilevel"/>
    <w:tmpl w:val="266C64BA"/>
    <w:lvl w:ilvl="0" w:tplc="1696BAC0">
      <w:start w:val="1"/>
      <w:numFmt w:val="taiwaneseCountingThousand"/>
      <w:lvlText w:val="%1、"/>
      <w:lvlJc w:val="left"/>
      <w:pPr>
        <w:tabs>
          <w:tab w:val="num" w:pos="1060"/>
        </w:tabs>
        <w:ind w:left="1060" w:hanging="720"/>
      </w:pPr>
      <w:rPr>
        <w:rFonts w:hint="default"/>
      </w:rPr>
    </w:lvl>
    <w:lvl w:ilvl="1" w:tplc="E58A93DC">
      <w:start w:val="1"/>
      <w:numFmt w:val="taiwaneseCountingThousand"/>
      <w:lvlText w:val="（%2）"/>
      <w:lvlJc w:val="left"/>
      <w:pPr>
        <w:tabs>
          <w:tab w:val="num" w:pos="1721"/>
        </w:tabs>
        <w:ind w:left="1721" w:hanging="1361"/>
      </w:pPr>
      <w:rPr>
        <w:rFonts w:hint="eastAsia"/>
      </w:rPr>
    </w:lvl>
    <w:lvl w:ilvl="2" w:tplc="B7E20246">
      <w:start w:val="1"/>
      <w:numFmt w:val="decimal"/>
      <w:lvlText w:val="%3."/>
      <w:lvlJc w:val="left"/>
      <w:pPr>
        <w:tabs>
          <w:tab w:val="num" w:pos="3130"/>
        </w:tabs>
        <w:ind w:left="3130" w:hanging="1830"/>
      </w:pPr>
      <w:rPr>
        <w:rFonts w:hint="default"/>
      </w:rPr>
    </w:lvl>
    <w:lvl w:ilvl="3" w:tplc="AEE86EC0">
      <w:start w:val="1"/>
      <w:numFmt w:val="taiwaneseCountingThousand"/>
      <w:lvlText w:val="(%4)"/>
      <w:lvlJc w:val="left"/>
      <w:pPr>
        <w:tabs>
          <w:tab w:val="num" w:pos="2500"/>
        </w:tabs>
        <w:ind w:left="2500" w:hanging="720"/>
      </w:pPr>
      <w:rPr>
        <w:rFonts w:hint="default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740"/>
        </w:tabs>
        <w:ind w:left="274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220"/>
        </w:tabs>
        <w:ind w:left="322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00"/>
        </w:tabs>
        <w:ind w:left="370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180"/>
        </w:tabs>
        <w:ind w:left="418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60"/>
        </w:tabs>
        <w:ind w:left="4660" w:hanging="480"/>
      </w:pPr>
    </w:lvl>
  </w:abstractNum>
  <w:abstractNum w:abstractNumId="38" w15:restartNumberingAfterBreak="0">
    <w:nsid w:val="792B3F09"/>
    <w:multiLevelType w:val="hybridMultilevel"/>
    <w:tmpl w:val="6AF82F34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37"/>
  </w:num>
  <w:num w:numId="2">
    <w:abstractNumId w:val="23"/>
  </w:num>
  <w:num w:numId="3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7"/>
  </w:num>
  <w:num w:numId="5">
    <w:abstractNumId w:val="35"/>
  </w:num>
  <w:num w:numId="6">
    <w:abstractNumId w:val="2"/>
  </w:num>
  <w:num w:numId="7">
    <w:abstractNumId w:val="22"/>
  </w:num>
  <w:num w:numId="8">
    <w:abstractNumId w:val="0"/>
  </w:num>
  <w:num w:numId="9">
    <w:abstractNumId w:val="10"/>
  </w:num>
  <w:num w:numId="10">
    <w:abstractNumId w:val="9"/>
  </w:num>
  <w:num w:numId="11">
    <w:abstractNumId w:val="8"/>
  </w:num>
  <w:num w:numId="12">
    <w:abstractNumId w:val="36"/>
  </w:num>
  <w:num w:numId="13">
    <w:abstractNumId w:val="18"/>
  </w:num>
  <w:num w:numId="14">
    <w:abstractNumId w:val="14"/>
  </w:num>
  <w:num w:numId="15">
    <w:abstractNumId w:val="30"/>
  </w:num>
  <w:num w:numId="16">
    <w:abstractNumId w:val="34"/>
  </w:num>
  <w:num w:numId="17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4"/>
  </w:num>
  <w:num w:numId="20">
    <w:abstractNumId w:val="4"/>
  </w:num>
  <w:num w:numId="21">
    <w:abstractNumId w:val="15"/>
  </w:num>
  <w:num w:numId="22">
    <w:abstractNumId w:val="38"/>
  </w:num>
  <w:num w:numId="23">
    <w:abstractNumId w:val="31"/>
  </w:num>
  <w:num w:numId="24">
    <w:abstractNumId w:val="1"/>
  </w:num>
  <w:num w:numId="25">
    <w:abstractNumId w:val="33"/>
  </w:num>
  <w:num w:numId="26">
    <w:abstractNumId w:val="20"/>
  </w:num>
  <w:num w:numId="27">
    <w:abstractNumId w:val="19"/>
  </w:num>
  <w:num w:numId="28">
    <w:abstractNumId w:val="17"/>
  </w:num>
  <w:num w:numId="29">
    <w:abstractNumId w:val="6"/>
  </w:num>
  <w:num w:numId="30">
    <w:abstractNumId w:val="3"/>
  </w:num>
  <w:num w:numId="31">
    <w:abstractNumId w:val="16"/>
  </w:num>
  <w:num w:numId="32">
    <w:abstractNumId w:val="21"/>
  </w:num>
  <w:num w:numId="33">
    <w:abstractNumId w:val="28"/>
  </w:num>
  <w:num w:numId="34">
    <w:abstractNumId w:val="7"/>
  </w:num>
  <w:num w:numId="35">
    <w:abstractNumId w:val="25"/>
  </w:num>
  <w:num w:numId="36">
    <w:abstractNumId w:val="26"/>
  </w:num>
  <w:num w:numId="37">
    <w:abstractNumId w:val="12"/>
  </w:num>
  <w:num w:numId="38">
    <w:abstractNumId w:val="29"/>
  </w:num>
  <w:num w:numId="3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0"/>
  <w:drawingGridHorizontalSpacing w:val="26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6515E4"/>
    <w:rsid w:val="000007BC"/>
    <w:rsid w:val="00000945"/>
    <w:rsid w:val="000022DB"/>
    <w:rsid w:val="000024C0"/>
    <w:rsid w:val="00002D17"/>
    <w:rsid w:val="00004B06"/>
    <w:rsid w:val="00004C94"/>
    <w:rsid w:val="00005CCF"/>
    <w:rsid w:val="000060AC"/>
    <w:rsid w:val="0000654B"/>
    <w:rsid w:val="0000667A"/>
    <w:rsid w:val="000071E6"/>
    <w:rsid w:val="00007F4D"/>
    <w:rsid w:val="00010CD2"/>
    <w:rsid w:val="0001158E"/>
    <w:rsid w:val="00012A91"/>
    <w:rsid w:val="00013E4E"/>
    <w:rsid w:val="00014570"/>
    <w:rsid w:val="00014889"/>
    <w:rsid w:val="00014A00"/>
    <w:rsid w:val="00014B6C"/>
    <w:rsid w:val="00014B8A"/>
    <w:rsid w:val="00015547"/>
    <w:rsid w:val="00016032"/>
    <w:rsid w:val="0001757D"/>
    <w:rsid w:val="000208DA"/>
    <w:rsid w:val="00020CA9"/>
    <w:rsid w:val="0002134B"/>
    <w:rsid w:val="00021A22"/>
    <w:rsid w:val="00022500"/>
    <w:rsid w:val="0002272F"/>
    <w:rsid w:val="00022840"/>
    <w:rsid w:val="0002358C"/>
    <w:rsid w:val="000237A0"/>
    <w:rsid w:val="000247A6"/>
    <w:rsid w:val="000247BF"/>
    <w:rsid w:val="00024F2C"/>
    <w:rsid w:val="00025403"/>
    <w:rsid w:val="0002609A"/>
    <w:rsid w:val="00026E5B"/>
    <w:rsid w:val="00027FBA"/>
    <w:rsid w:val="000302D3"/>
    <w:rsid w:val="000303B8"/>
    <w:rsid w:val="00032285"/>
    <w:rsid w:val="00032FFC"/>
    <w:rsid w:val="00033AA4"/>
    <w:rsid w:val="00034976"/>
    <w:rsid w:val="00034BAE"/>
    <w:rsid w:val="00034E3A"/>
    <w:rsid w:val="00035371"/>
    <w:rsid w:val="0003726C"/>
    <w:rsid w:val="0003741B"/>
    <w:rsid w:val="00037708"/>
    <w:rsid w:val="00040411"/>
    <w:rsid w:val="00041353"/>
    <w:rsid w:val="00041357"/>
    <w:rsid w:val="000413F5"/>
    <w:rsid w:val="00041690"/>
    <w:rsid w:val="0004205B"/>
    <w:rsid w:val="000421BB"/>
    <w:rsid w:val="00042E14"/>
    <w:rsid w:val="00042E5E"/>
    <w:rsid w:val="00042E91"/>
    <w:rsid w:val="000433CE"/>
    <w:rsid w:val="00044834"/>
    <w:rsid w:val="00044B36"/>
    <w:rsid w:val="00045810"/>
    <w:rsid w:val="00045AE3"/>
    <w:rsid w:val="00046EA9"/>
    <w:rsid w:val="000475BA"/>
    <w:rsid w:val="000476FA"/>
    <w:rsid w:val="00047B19"/>
    <w:rsid w:val="00050364"/>
    <w:rsid w:val="00050642"/>
    <w:rsid w:val="000520BF"/>
    <w:rsid w:val="00052A77"/>
    <w:rsid w:val="000535BB"/>
    <w:rsid w:val="000538F5"/>
    <w:rsid w:val="00054119"/>
    <w:rsid w:val="000550B9"/>
    <w:rsid w:val="000556FF"/>
    <w:rsid w:val="00055F0E"/>
    <w:rsid w:val="000574D9"/>
    <w:rsid w:val="000602B6"/>
    <w:rsid w:val="000613D8"/>
    <w:rsid w:val="00062430"/>
    <w:rsid w:val="00062D2E"/>
    <w:rsid w:val="00062E55"/>
    <w:rsid w:val="000641B5"/>
    <w:rsid w:val="00065D20"/>
    <w:rsid w:val="00066813"/>
    <w:rsid w:val="00066E19"/>
    <w:rsid w:val="0006715F"/>
    <w:rsid w:val="000671CC"/>
    <w:rsid w:val="00070BBF"/>
    <w:rsid w:val="00071387"/>
    <w:rsid w:val="00072567"/>
    <w:rsid w:val="00072579"/>
    <w:rsid w:val="000731AE"/>
    <w:rsid w:val="0007368D"/>
    <w:rsid w:val="000741CB"/>
    <w:rsid w:val="0007678A"/>
    <w:rsid w:val="00077D94"/>
    <w:rsid w:val="0008380A"/>
    <w:rsid w:val="000844A0"/>
    <w:rsid w:val="00084658"/>
    <w:rsid w:val="00085250"/>
    <w:rsid w:val="0008541E"/>
    <w:rsid w:val="000854C5"/>
    <w:rsid w:val="0008587D"/>
    <w:rsid w:val="00087680"/>
    <w:rsid w:val="00090406"/>
    <w:rsid w:val="000909DB"/>
    <w:rsid w:val="00090CC4"/>
    <w:rsid w:val="00091168"/>
    <w:rsid w:val="000913C9"/>
    <w:rsid w:val="00091874"/>
    <w:rsid w:val="00092873"/>
    <w:rsid w:val="00093535"/>
    <w:rsid w:val="00093921"/>
    <w:rsid w:val="00093F2D"/>
    <w:rsid w:val="00094EF2"/>
    <w:rsid w:val="000954F1"/>
    <w:rsid w:val="00095560"/>
    <w:rsid w:val="00095626"/>
    <w:rsid w:val="00096106"/>
    <w:rsid w:val="000963A4"/>
    <w:rsid w:val="000966C2"/>
    <w:rsid w:val="000979B4"/>
    <w:rsid w:val="00097A7B"/>
    <w:rsid w:val="00097FC0"/>
    <w:rsid w:val="000A0831"/>
    <w:rsid w:val="000A0BD0"/>
    <w:rsid w:val="000A0C7B"/>
    <w:rsid w:val="000A0FAE"/>
    <w:rsid w:val="000A169C"/>
    <w:rsid w:val="000A1DB5"/>
    <w:rsid w:val="000A2506"/>
    <w:rsid w:val="000A2536"/>
    <w:rsid w:val="000A2B00"/>
    <w:rsid w:val="000A4105"/>
    <w:rsid w:val="000A55BB"/>
    <w:rsid w:val="000A5859"/>
    <w:rsid w:val="000A5C33"/>
    <w:rsid w:val="000A63BC"/>
    <w:rsid w:val="000A6B9A"/>
    <w:rsid w:val="000A6D4E"/>
    <w:rsid w:val="000A73AC"/>
    <w:rsid w:val="000A773C"/>
    <w:rsid w:val="000A7920"/>
    <w:rsid w:val="000A7CBA"/>
    <w:rsid w:val="000B04A3"/>
    <w:rsid w:val="000B10F9"/>
    <w:rsid w:val="000B1871"/>
    <w:rsid w:val="000B38FC"/>
    <w:rsid w:val="000B3ABF"/>
    <w:rsid w:val="000B42D2"/>
    <w:rsid w:val="000B58C6"/>
    <w:rsid w:val="000B6FF7"/>
    <w:rsid w:val="000C1065"/>
    <w:rsid w:val="000C260F"/>
    <w:rsid w:val="000C2984"/>
    <w:rsid w:val="000C350F"/>
    <w:rsid w:val="000C37E9"/>
    <w:rsid w:val="000C45E0"/>
    <w:rsid w:val="000C4CF4"/>
    <w:rsid w:val="000C5238"/>
    <w:rsid w:val="000C529C"/>
    <w:rsid w:val="000C5797"/>
    <w:rsid w:val="000C5DC8"/>
    <w:rsid w:val="000C610D"/>
    <w:rsid w:val="000D0524"/>
    <w:rsid w:val="000D0E93"/>
    <w:rsid w:val="000D2AF4"/>
    <w:rsid w:val="000D3ACE"/>
    <w:rsid w:val="000D3B1D"/>
    <w:rsid w:val="000D411C"/>
    <w:rsid w:val="000D4504"/>
    <w:rsid w:val="000D4B62"/>
    <w:rsid w:val="000D5AF5"/>
    <w:rsid w:val="000D6925"/>
    <w:rsid w:val="000D6DA2"/>
    <w:rsid w:val="000D6DBD"/>
    <w:rsid w:val="000D7B4A"/>
    <w:rsid w:val="000E0BA0"/>
    <w:rsid w:val="000E1309"/>
    <w:rsid w:val="000E1DCB"/>
    <w:rsid w:val="000E1E27"/>
    <w:rsid w:val="000E2257"/>
    <w:rsid w:val="000E3B72"/>
    <w:rsid w:val="000E4384"/>
    <w:rsid w:val="000E529D"/>
    <w:rsid w:val="000E5712"/>
    <w:rsid w:val="000E5C30"/>
    <w:rsid w:val="000E5F79"/>
    <w:rsid w:val="000E6093"/>
    <w:rsid w:val="000E6459"/>
    <w:rsid w:val="000F1541"/>
    <w:rsid w:val="000F1B20"/>
    <w:rsid w:val="000F2538"/>
    <w:rsid w:val="000F291F"/>
    <w:rsid w:val="000F451A"/>
    <w:rsid w:val="000F4770"/>
    <w:rsid w:val="000F4CC9"/>
    <w:rsid w:val="000F4EFB"/>
    <w:rsid w:val="000F51F8"/>
    <w:rsid w:val="000F5809"/>
    <w:rsid w:val="000F6783"/>
    <w:rsid w:val="000F7F5B"/>
    <w:rsid w:val="00101A13"/>
    <w:rsid w:val="00101A60"/>
    <w:rsid w:val="00101DB2"/>
    <w:rsid w:val="00101DE3"/>
    <w:rsid w:val="00102CF2"/>
    <w:rsid w:val="00103E23"/>
    <w:rsid w:val="00103F04"/>
    <w:rsid w:val="001040EA"/>
    <w:rsid w:val="00104825"/>
    <w:rsid w:val="00104989"/>
    <w:rsid w:val="001051D6"/>
    <w:rsid w:val="001054F2"/>
    <w:rsid w:val="001056EB"/>
    <w:rsid w:val="00105700"/>
    <w:rsid w:val="00105764"/>
    <w:rsid w:val="00105DCA"/>
    <w:rsid w:val="001063CA"/>
    <w:rsid w:val="001066D5"/>
    <w:rsid w:val="001069BD"/>
    <w:rsid w:val="00106C56"/>
    <w:rsid w:val="00107406"/>
    <w:rsid w:val="00107C0C"/>
    <w:rsid w:val="00110CCF"/>
    <w:rsid w:val="00112846"/>
    <w:rsid w:val="00112899"/>
    <w:rsid w:val="00112E90"/>
    <w:rsid w:val="00114068"/>
    <w:rsid w:val="001151ED"/>
    <w:rsid w:val="00115811"/>
    <w:rsid w:val="00116922"/>
    <w:rsid w:val="00116ABA"/>
    <w:rsid w:val="00116B56"/>
    <w:rsid w:val="00117F95"/>
    <w:rsid w:val="00120504"/>
    <w:rsid w:val="00120A7B"/>
    <w:rsid w:val="00121046"/>
    <w:rsid w:val="00121392"/>
    <w:rsid w:val="00121F97"/>
    <w:rsid w:val="001225FB"/>
    <w:rsid w:val="00122760"/>
    <w:rsid w:val="0012315B"/>
    <w:rsid w:val="0012318A"/>
    <w:rsid w:val="00123683"/>
    <w:rsid w:val="0012406D"/>
    <w:rsid w:val="001247E1"/>
    <w:rsid w:val="001247EE"/>
    <w:rsid w:val="00124841"/>
    <w:rsid w:val="0012556D"/>
    <w:rsid w:val="001258ED"/>
    <w:rsid w:val="001269CC"/>
    <w:rsid w:val="00127E8F"/>
    <w:rsid w:val="001301EA"/>
    <w:rsid w:val="00130531"/>
    <w:rsid w:val="001320D1"/>
    <w:rsid w:val="00132CC5"/>
    <w:rsid w:val="00133191"/>
    <w:rsid w:val="001333D3"/>
    <w:rsid w:val="00133B6B"/>
    <w:rsid w:val="00133E4C"/>
    <w:rsid w:val="001350BC"/>
    <w:rsid w:val="00135431"/>
    <w:rsid w:val="00135620"/>
    <w:rsid w:val="00135960"/>
    <w:rsid w:val="001362C3"/>
    <w:rsid w:val="00136859"/>
    <w:rsid w:val="00136ABE"/>
    <w:rsid w:val="001372BD"/>
    <w:rsid w:val="00140437"/>
    <w:rsid w:val="0014190C"/>
    <w:rsid w:val="00142CEE"/>
    <w:rsid w:val="0014353D"/>
    <w:rsid w:val="00143614"/>
    <w:rsid w:val="001436C3"/>
    <w:rsid w:val="0014451F"/>
    <w:rsid w:val="00145117"/>
    <w:rsid w:val="00145225"/>
    <w:rsid w:val="0014567B"/>
    <w:rsid w:val="001456E7"/>
    <w:rsid w:val="00146084"/>
    <w:rsid w:val="00146111"/>
    <w:rsid w:val="001467A2"/>
    <w:rsid w:val="00146A32"/>
    <w:rsid w:val="001476B8"/>
    <w:rsid w:val="00147D28"/>
    <w:rsid w:val="00147E00"/>
    <w:rsid w:val="0015034A"/>
    <w:rsid w:val="0015204A"/>
    <w:rsid w:val="0015237A"/>
    <w:rsid w:val="00152529"/>
    <w:rsid w:val="001526CF"/>
    <w:rsid w:val="0015287C"/>
    <w:rsid w:val="00152A16"/>
    <w:rsid w:val="001531AC"/>
    <w:rsid w:val="0015394A"/>
    <w:rsid w:val="0015412F"/>
    <w:rsid w:val="0015446A"/>
    <w:rsid w:val="00155A60"/>
    <w:rsid w:val="00155E19"/>
    <w:rsid w:val="00157939"/>
    <w:rsid w:val="00160342"/>
    <w:rsid w:val="00160D58"/>
    <w:rsid w:val="00161106"/>
    <w:rsid w:val="001617EA"/>
    <w:rsid w:val="001619F1"/>
    <w:rsid w:val="00161C78"/>
    <w:rsid w:val="00161F0A"/>
    <w:rsid w:val="001623A7"/>
    <w:rsid w:val="0016273E"/>
    <w:rsid w:val="0016412C"/>
    <w:rsid w:val="001648E5"/>
    <w:rsid w:val="00164D2D"/>
    <w:rsid w:val="00165231"/>
    <w:rsid w:val="0016783F"/>
    <w:rsid w:val="00167ED3"/>
    <w:rsid w:val="00167F90"/>
    <w:rsid w:val="00170689"/>
    <w:rsid w:val="00170C04"/>
    <w:rsid w:val="00171433"/>
    <w:rsid w:val="0017146D"/>
    <w:rsid w:val="00171556"/>
    <w:rsid w:val="00171660"/>
    <w:rsid w:val="001724E3"/>
    <w:rsid w:val="00173412"/>
    <w:rsid w:val="00173A9E"/>
    <w:rsid w:val="00176280"/>
    <w:rsid w:val="0017684E"/>
    <w:rsid w:val="0017768D"/>
    <w:rsid w:val="00177B18"/>
    <w:rsid w:val="00177E8D"/>
    <w:rsid w:val="00180568"/>
    <w:rsid w:val="00181898"/>
    <w:rsid w:val="00181FE3"/>
    <w:rsid w:val="0018230D"/>
    <w:rsid w:val="001834D4"/>
    <w:rsid w:val="0018370F"/>
    <w:rsid w:val="00184186"/>
    <w:rsid w:val="0018512D"/>
    <w:rsid w:val="0018523A"/>
    <w:rsid w:val="00185690"/>
    <w:rsid w:val="00186CDE"/>
    <w:rsid w:val="00187177"/>
    <w:rsid w:val="00187185"/>
    <w:rsid w:val="00190197"/>
    <w:rsid w:val="001901F1"/>
    <w:rsid w:val="0019172A"/>
    <w:rsid w:val="00191B50"/>
    <w:rsid w:val="00191FE6"/>
    <w:rsid w:val="0019205F"/>
    <w:rsid w:val="00192A22"/>
    <w:rsid w:val="00192AEA"/>
    <w:rsid w:val="00192F90"/>
    <w:rsid w:val="001934A3"/>
    <w:rsid w:val="0019461F"/>
    <w:rsid w:val="001949B5"/>
    <w:rsid w:val="00194F24"/>
    <w:rsid w:val="001954A1"/>
    <w:rsid w:val="001956C3"/>
    <w:rsid w:val="00196422"/>
    <w:rsid w:val="00197320"/>
    <w:rsid w:val="00197689"/>
    <w:rsid w:val="00197C7D"/>
    <w:rsid w:val="001A04BC"/>
    <w:rsid w:val="001A0848"/>
    <w:rsid w:val="001A0DAA"/>
    <w:rsid w:val="001A10B7"/>
    <w:rsid w:val="001A1161"/>
    <w:rsid w:val="001A1A10"/>
    <w:rsid w:val="001A22D6"/>
    <w:rsid w:val="001A23D9"/>
    <w:rsid w:val="001A2A18"/>
    <w:rsid w:val="001A2B2A"/>
    <w:rsid w:val="001A302C"/>
    <w:rsid w:val="001A3316"/>
    <w:rsid w:val="001A41B0"/>
    <w:rsid w:val="001A4F3B"/>
    <w:rsid w:val="001A54F0"/>
    <w:rsid w:val="001A5550"/>
    <w:rsid w:val="001A63A3"/>
    <w:rsid w:val="001A6B0E"/>
    <w:rsid w:val="001A6C41"/>
    <w:rsid w:val="001A6CCC"/>
    <w:rsid w:val="001A7D6B"/>
    <w:rsid w:val="001B0409"/>
    <w:rsid w:val="001B07EE"/>
    <w:rsid w:val="001B0F45"/>
    <w:rsid w:val="001B1853"/>
    <w:rsid w:val="001B2265"/>
    <w:rsid w:val="001B2313"/>
    <w:rsid w:val="001B3559"/>
    <w:rsid w:val="001B471F"/>
    <w:rsid w:val="001B4B33"/>
    <w:rsid w:val="001B4E59"/>
    <w:rsid w:val="001B534E"/>
    <w:rsid w:val="001B65E6"/>
    <w:rsid w:val="001B7333"/>
    <w:rsid w:val="001C05E9"/>
    <w:rsid w:val="001C07A7"/>
    <w:rsid w:val="001C128C"/>
    <w:rsid w:val="001C290F"/>
    <w:rsid w:val="001C2E3A"/>
    <w:rsid w:val="001C45E5"/>
    <w:rsid w:val="001C46EE"/>
    <w:rsid w:val="001C4FE2"/>
    <w:rsid w:val="001D07AB"/>
    <w:rsid w:val="001D0B27"/>
    <w:rsid w:val="001D1194"/>
    <w:rsid w:val="001D1620"/>
    <w:rsid w:val="001D20BB"/>
    <w:rsid w:val="001D2145"/>
    <w:rsid w:val="001D3199"/>
    <w:rsid w:val="001D3E2E"/>
    <w:rsid w:val="001D3FC5"/>
    <w:rsid w:val="001D5323"/>
    <w:rsid w:val="001D6186"/>
    <w:rsid w:val="001D6A06"/>
    <w:rsid w:val="001D7B39"/>
    <w:rsid w:val="001D7FCA"/>
    <w:rsid w:val="001E018D"/>
    <w:rsid w:val="001E01B0"/>
    <w:rsid w:val="001E0389"/>
    <w:rsid w:val="001E10E5"/>
    <w:rsid w:val="001E1D15"/>
    <w:rsid w:val="001E220E"/>
    <w:rsid w:val="001E24EE"/>
    <w:rsid w:val="001E28C2"/>
    <w:rsid w:val="001E32BA"/>
    <w:rsid w:val="001E363C"/>
    <w:rsid w:val="001E40F7"/>
    <w:rsid w:val="001E58D6"/>
    <w:rsid w:val="001E60A2"/>
    <w:rsid w:val="001E65D5"/>
    <w:rsid w:val="001E739D"/>
    <w:rsid w:val="001F02A5"/>
    <w:rsid w:val="001F13AD"/>
    <w:rsid w:val="001F159C"/>
    <w:rsid w:val="001F185B"/>
    <w:rsid w:val="001F1D2F"/>
    <w:rsid w:val="001F238F"/>
    <w:rsid w:val="001F23FC"/>
    <w:rsid w:val="001F2DFF"/>
    <w:rsid w:val="001F3788"/>
    <w:rsid w:val="001F4932"/>
    <w:rsid w:val="001F5291"/>
    <w:rsid w:val="001F5622"/>
    <w:rsid w:val="001F644B"/>
    <w:rsid w:val="00200002"/>
    <w:rsid w:val="002004D8"/>
    <w:rsid w:val="00200DA0"/>
    <w:rsid w:val="0020360B"/>
    <w:rsid w:val="00203DEB"/>
    <w:rsid w:val="0020408A"/>
    <w:rsid w:val="00205382"/>
    <w:rsid w:val="002071F8"/>
    <w:rsid w:val="0020778C"/>
    <w:rsid w:val="00210221"/>
    <w:rsid w:val="0021062E"/>
    <w:rsid w:val="002108DE"/>
    <w:rsid w:val="002110F5"/>
    <w:rsid w:val="002114FD"/>
    <w:rsid w:val="002124C1"/>
    <w:rsid w:val="002135FE"/>
    <w:rsid w:val="00213CE0"/>
    <w:rsid w:val="00213F99"/>
    <w:rsid w:val="0021637B"/>
    <w:rsid w:val="002169E2"/>
    <w:rsid w:val="00217650"/>
    <w:rsid w:val="00217886"/>
    <w:rsid w:val="002178F0"/>
    <w:rsid w:val="00217B87"/>
    <w:rsid w:val="0022019B"/>
    <w:rsid w:val="002206F3"/>
    <w:rsid w:val="00220DEB"/>
    <w:rsid w:val="00221C2F"/>
    <w:rsid w:val="00223AE9"/>
    <w:rsid w:val="00223E12"/>
    <w:rsid w:val="00223EB8"/>
    <w:rsid w:val="00223F9C"/>
    <w:rsid w:val="00224520"/>
    <w:rsid w:val="00224E0E"/>
    <w:rsid w:val="00225673"/>
    <w:rsid w:val="00225AEF"/>
    <w:rsid w:val="002261B0"/>
    <w:rsid w:val="002272F1"/>
    <w:rsid w:val="00227407"/>
    <w:rsid w:val="002275D8"/>
    <w:rsid w:val="00230263"/>
    <w:rsid w:val="0023239F"/>
    <w:rsid w:val="00232C29"/>
    <w:rsid w:val="0023320C"/>
    <w:rsid w:val="002338D7"/>
    <w:rsid w:val="00233CF3"/>
    <w:rsid w:val="00234E84"/>
    <w:rsid w:val="00234F27"/>
    <w:rsid w:val="00234F38"/>
    <w:rsid w:val="0023560A"/>
    <w:rsid w:val="00236A1B"/>
    <w:rsid w:val="00236F6D"/>
    <w:rsid w:val="002372EE"/>
    <w:rsid w:val="00237439"/>
    <w:rsid w:val="00237770"/>
    <w:rsid w:val="00237FF5"/>
    <w:rsid w:val="002404E8"/>
    <w:rsid w:val="002406D9"/>
    <w:rsid w:val="00242557"/>
    <w:rsid w:val="002432E2"/>
    <w:rsid w:val="00243542"/>
    <w:rsid w:val="002443BA"/>
    <w:rsid w:val="002450CA"/>
    <w:rsid w:val="00245937"/>
    <w:rsid w:val="00245CF7"/>
    <w:rsid w:val="002460C2"/>
    <w:rsid w:val="00246EF4"/>
    <w:rsid w:val="00247104"/>
    <w:rsid w:val="0024793D"/>
    <w:rsid w:val="00247AA6"/>
    <w:rsid w:val="0025011B"/>
    <w:rsid w:val="002504F0"/>
    <w:rsid w:val="00250C3F"/>
    <w:rsid w:val="0025148C"/>
    <w:rsid w:val="00251527"/>
    <w:rsid w:val="00251D9B"/>
    <w:rsid w:val="00251EFD"/>
    <w:rsid w:val="00252424"/>
    <w:rsid w:val="0025373C"/>
    <w:rsid w:val="00254927"/>
    <w:rsid w:val="00254F4E"/>
    <w:rsid w:val="002550EF"/>
    <w:rsid w:val="002555FA"/>
    <w:rsid w:val="00255C1A"/>
    <w:rsid w:val="0025636A"/>
    <w:rsid w:val="002563E4"/>
    <w:rsid w:val="00256416"/>
    <w:rsid w:val="00256571"/>
    <w:rsid w:val="00257DC4"/>
    <w:rsid w:val="0026025F"/>
    <w:rsid w:val="002608D4"/>
    <w:rsid w:val="00260ED0"/>
    <w:rsid w:val="00260EF5"/>
    <w:rsid w:val="00262678"/>
    <w:rsid w:val="00262B6C"/>
    <w:rsid w:val="00262CB0"/>
    <w:rsid w:val="00262D92"/>
    <w:rsid w:val="0026308E"/>
    <w:rsid w:val="0026376A"/>
    <w:rsid w:val="00263FC4"/>
    <w:rsid w:val="002649E2"/>
    <w:rsid w:val="002655DD"/>
    <w:rsid w:val="002664D5"/>
    <w:rsid w:val="002666B4"/>
    <w:rsid w:val="00266F6D"/>
    <w:rsid w:val="00267566"/>
    <w:rsid w:val="0026787D"/>
    <w:rsid w:val="0027078C"/>
    <w:rsid w:val="00271728"/>
    <w:rsid w:val="0027237F"/>
    <w:rsid w:val="00272CBC"/>
    <w:rsid w:val="00273CA2"/>
    <w:rsid w:val="0027434A"/>
    <w:rsid w:val="002745C6"/>
    <w:rsid w:val="00274859"/>
    <w:rsid w:val="0027487E"/>
    <w:rsid w:val="00276033"/>
    <w:rsid w:val="00276441"/>
    <w:rsid w:val="00277271"/>
    <w:rsid w:val="002777E5"/>
    <w:rsid w:val="00277CD0"/>
    <w:rsid w:val="002802C1"/>
    <w:rsid w:val="00280345"/>
    <w:rsid w:val="002803C6"/>
    <w:rsid w:val="00280579"/>
    <w:rsid w:val="002806A9"/>
    <w:rsid w:val="00281B51"/>
    <w:rsid w:val="00282DC8"/>
    <w:rsid w:val="00283BD1"/>
    <w:rsid w:val="00283C77"/>
    <w:rsid w:val="00283DDC"/>
    <w:rsid w:val="00283FBC"/>
    <w:rsid w:val="00284818"/>
    <w:rsid w:val="00284D36"/>
    <w:rsid w:val="0028512F"/>
    <w:rsid w:val="00285173"/>
    <w:rsid w:val="00286506"/>
    <w:rsid w:val="002878AD"/>
    <w:rsid w:val="0029052A"/>
    <w:rsid w:val="002910F2"/>
    <w:rsid w:val="002921C4"/>
    <w:rsid w:val="0029273B"/>
    <w:rsid w:val="0029342C"/>
    <w:rsid w:val="00293523"/>
    <w:rsid w:val="002939DF"/>
    <w:rsid w:val="0029478D"/>
    <w:rsid w:val="00295024"/>
    <w:rsid w:val="0029504E"/>
    <w:rsid w:val="0029565A"/>
    <w:rsid w:val="00295FBF"/>
    <w:rsid w:val="002961D0"/>
    <w:rsid w:val="002965D7"/>
    <w:rsid w:val="00296E7B"/>
    <w:rsid w:val="00296F61"/>
    <w:rsid w:val="0029788D"/>
    <w:rsid w:val="00297979"/>
    <w:rsid w:val="002A0063"/>
    <w:rsid w:val="002A06FB"/>
    <w:rsid w:val="002A127B"/>
    <w:rsid w:val="002A197A"/>
    <w:rsid w:val="002A1F1E"/>
    <w:rsid w:val="002A2D94"/>
    <w:rsid w:val="002A327D"/>
    <w:rsid w:val="002A3828"/>
    <w:rsid w:val="002A4E5C"/>
    <w:rsid w:val="002A5857"/>
    <w:rsid w:val="002A6681"/>
    <w:rsid w:val="002A6963"/>
    <w:rsid w:val="002A6CBB"/>
    <w:rsid w:val="002A760A"/>
    <w:rsid w:val="002B0BEB"/>
    <w:rsid w:val="002B0FD6"/>
    <w:rsid w:val="002B18F9"/>
    <w:rsid w:val="002B1E3E"/>
    <w:rsid w:val="002B35B1"/>
    <w:rsid w:val="002B368A"/>
    <w:rsid w:val="002B4974"/>
    <w:rsid w:val="002B4A45"/>
    <w:rsid w:val="002B4CFF"/>
    <w:rsid w:val="002B5D0A"/>
    <w:rsid w:val="002B6025"/>
    <w:rsid w:val="002C0659"/>
    <w:rsid w:val="002C0C68"/>
    <w:rsid w:val="002C0CC6"/>
    <w:rsid w:val="002C0E69"/>
    <w:rsid w:val="002C15F9"/>
    <w:rsid w:val="002C1B57"/>
    <w:rsid w:val="002C1B78"/>
    <w:rsid w:val="002C39E4"/>
    <w:rsid w:val="002C4351"/>
    <w:rsid w:val="002C55FC"/>
    <w:rsid w:val="002C5883"/>
    <w:rsid w:val="002C600B"/>
    <w:rsid w:val="002C6CAD"/>
    <w:rsid w:val="002C7D1A"/>
    <w:rsid w:val="002C7E44"/>
    <w:rsid w:val="002D118C"/>
    <w:rsid w:val="002D1388"/>
    <w:rsid w:val="002D1B83"/>
    <w:rsid w:val="002D2384"/>
    <w:rsid w:val="002D23CF"/>
    <w:rsid w:val="002D38E8"/>
    <w:rsid w:val="002D4396"/>
    <w:rsid w:val="002D464E"/>
    <w:rsid w:val="002D520C"/>
    <w:rsid w:val="002D72F4"/>
    <w:rsid w:val="002E0EC6"/>
    <w:rsid w:val="002E15A7"/>
    <w:rsid w:val="002E1B01"/>
    <w:rsid w:val="002E24EC"/>
    <w:rsid w:val="002E2871"/>
    <w:rsid w:val="002E2A57"/>
    <w:rsid w:val="002E341F"/>
    <w:rsid w:val="002E393C"/>
    <w:rsid w:val="002E3E29"/>
    <w:rsid w:val="002E45C6"/>
    <w:rsid w:val="002E5DE0"/>
    <w:rsid w:val="002E65ED"/>
    <w:rsid w:val="002F02BF"/>
    <w:rsid w:val="002F1AF0"/>
    <w:rsid w:val="002F2F01"/>
    <w:rsid w:val="002F3683"/>
    <w:rsid w:val="002F4619"/>
    <w:rsid w:val="002F54CA"/>
    <w:rsid w:val="002F636E"/>
    <w:rsid w:val="002F6D1E"/>
    <w:rsid w:val="002F729F"/>
    <w:rsid w:val="002F7FD5"/>
    <w:rsid w:val="00300331"/>
    <w:rsid w:val="003015D9"/>
    <w:rsid w:val="003018A5"/>
    <w:rsid w:val="00301C69"/>
    <w:rsid w:val="00302ACC"/>
    <w:rsid w:val="00304798"/>
    <w:rsid w:val="003051FD"/>
    <w:rsid w:val="003060A8"/>
    <w:rsid w:val="00306C9A"/>
    <w:rsid w:val="00306E2C"/>
    <w:rsid w:val="00307ED8"/>
    <w:rsid w:val="00311004"/>
    <w:rsid w:val="003113CF"/>
    <w:rsid w:val="0031311A"/>
    <w:rsid w:val="00313FF8"/>
    <w:rsid w:val="00314057"/>
    <w:rsid w:val="003143FA"/>
    <w:rsid w:val="00314752"/>
    <w:rsid w:val="00314C28"/>
    <w:rsid w:val="00315778"/>
    <w:rsid w:val="0031663C"/>
    <w:rsid w:val="00316675"/>
    <w:rsid w:val="00316BFC"/>
    <w:rsid w:val="003178FD"/>
    <w:rsid w:val="003215CA"/>
    <w:rsid w:val="00322505"/>
    <w:rsid w:val="003227C8"/>
    <w:rsid w:val="00322DB7"/>
    <w:rsid w:val="00323417"/>
    <w:rsid w:val="0032415D"/>
    <w:rsid w:val="00324F55"/>
    <w:rsid w:val="00326141"/>
    <w:rsid w:val="0032695A"/>
    <w:rsid w:val="00326BDB"/>
    <w:rsid w:val="003274A9"/>
    <w:rsid w:val="00330387"/>
    <w:rsid w:val="00331D25"/>
    <w:rsid w:val="00332953"/>
    <w:rsid w:val="00333455"/>
    <w:rsid w:val="0033355C"/>
    <w:rsid w:val="00333578"/>
    <w:rsid w:val="003337BF"/>
    <w:rsid w:val="00333F81"/>
    <w:rsid w:val="00334002"/>
    <w:rsid w:val="0033447C"/>
    <w:rsid w:val="00335167"/>
    <w:rsid w:val="003351C3"/>
    <w:rsid w:val="00335B17"/>
    <w:rsid w:val="0033640A"/>
    <w:rsid w:val="00336AFE"/>
    <w:rsid w:val="00336B52"/>
    <w:rsid w:val="00337476"/>
    <w:rsid w:val="00337B93"/>
    <w:rsid w:val="00340489"/>
    <w:rsid w:val="0034092C"/>
    <w:rsid w:val="00340FC4"/>
    <w:rsid w:val="0034104D"/>
    <w:rsid w:val="00341569"/>
    <w:rsid w:val="003426DC"/>
    <w:rsid w:val="00343214"/>
    <w:rsid w:val="003440DD"/>
    <w:rsid w:val="00344126"/>
    <w:rsid w:val="00345D68"/>
    <w:rsid w:val="003460BD"/>
    <w:rsid w:val="00346AA4"/>
    <w:rsid w:val="00346E79"/>
    <w:rsid w:val="0034719E"/>
    <w:rsid w:val="00347A66"/>
    <w:rsid w:val="003506C7"/>
    <w:rsid w:val="00350CB5"/>
    <w:rsid w:val="003512D2"/>
    <w:rsid w:val="00351362"/>
    <w:rsid w:val="00352392"/>
    <w:rsid w:val="00352492"/>
    <w:rsid w:val="00352729"/>
    <w:rsid w:val="00353972"/>
    <w:rsid w:val="0035544D"/>
    <w:rsid w:val="00355AD6"/>
    <w:rsid w:val="00356D33"/>
    <w:rsid w:val="003577C3"/>
    <w:rsid w:val="003604FA"/>
    <w:rsid w:val="003608A3"/>
    <w:rsid w:val="003616F1"/>
    <w:rsid w:val="003617E8"/>
    <w:rsid w:val="0036286F"/>
    <w:rsid w:val="00362E90"/>
    <w:rsid w:val="003638F6"/>
    <w:rsid w:val="00363BE8"/>
    <w:rsid w:val="00364328"/>
    <w:rsid w:val="00364740"/>
    <w:rsid w:val="00365798"/>
    <w:rsid w:val="00366352"/>
    <w:rsid w:val="00367090"/>
    <w:rsid w:val="00367193"/>
    <w:rsid w:val="00367216"/>
    <w:rsid w:val="00370FF7"/>
    <w:rsid w:val="003714E0"/>
    <w:rsid w:val="0037162C"/>
    <w:rsid w:val="0037187B"/>
    <w:rsid w:val="00371CE5"/>
    <w:rsid w:val="00372B2F"/>
    <w:rsid w:val="00373223"/>
    <w:rsid w:val="00373FC7"/>
    <w:rsid w:val="00374054"/>
    <w:rsid w:val="00375EF2"/>
    <w:rsid w:val="00375EF7"/>
    <w:rsid w:val="00375FAF"/>
    <w:rsid w:val="0037613E"/>
    <w:rsid w:val="00380324"/>
    <w:rsid w:val="00380D12"/>
    <w:rsid w:val="003810F3"/>
    <w:rsid w:val="00381143"/>
    <w:rsid w:val="00381AE7"/>
    <w:rsid w:val="00381C68"/>
    <w:rsid w:val="00382A1E"/>
    <w:rsid w:val="00382B98"/>
    <w:rsid w:val="00383444"/>
    <w:rsid w:val="00383558"/>
    <w:rsid w:val="003839A1"/>
    <w:rsid w:val="00383D21"/>
    <w:rsid w:val="00383D47"/>
    <w:rsid w:val="00384258"/>
    <w:rsid w:val="00384768"/>
    <w:rsid w:val="003848AA"/>
    <w:rsid w:val="0038492F"/>
    <w:rsid w:val="003853C4"/>
    <w:rsid w:val="00385538"/>
    <w:rsid w:val="00385E6D"/>
    <w:rsid w:val="00386E09"/>
    <w:rsid w:val="00387001"/>
    <w:rsid w:val="003870BD"/>
    <w:rsid w:val="0038766F"/>
    <w:rsid w:val="00387671"/>
    <w:rsid w:val="00387A7C"/>
    <w:rsid w:val="003901FE"/>
    <w:rsid w:val="0039098F"/>
    <w:rsid w:val="00390AC8"/>
    <w:rsid w:val="00390D71"/>
    <w:rsid w:val="003934EE"/>
    <w:rsid w:val="00393B4B"/>
    <w:rsid w:val="00393E4A"/>
    <w:rsid w:val="00393E6A"/>
    <w:rsid w:val="003954F4"/>
    <w:rsid w:val="00395B4E"/>
    <w:rsid w:val="003962D0"/>
    <w:rsid w:val="00396C60"/>
    <w:rsid w:val="00396D6A"/>
    <w:rsid w:val="00397607"/>
    <w:rsid w:val="00397B42"/>
    <w:rsid w:val="00397E5D"/>
    <w:rsid w:val="003A1589"/>
    <w:rsid w:val="003A1701"/>
    <w:rsid w:val="003A18CD"/>
    <w:rsid w:val="003A1BBD"/>
    <w:rsid w:val="003A22A5"/>
    <w:rsid w:val="003A2FCA"/>
    <w:rsid w:val="003A3FF5"/>
    <w:rsid w:val="003A3FFC"/>
    <w:rsid w:val="003A50F6"/>
    <w:rsid w:val="003A5DBA"/>
    <w:rsid w:val="003A6440"/>
    <w:rsid w:val="003A79C5"/>
    <w:rsid w:val="003A7F81"/>
    <w:rsid w:val="003B0F5E"/>
    <w:rsid w:val="003B151F"/>
    <w:rsid w:val="003B2A3D"/>
    <w:rsid w:val="003B2E81"/>
    <w:rsid w:val="003B3037"/>
    <w:rsid w:val="003B4690"/>
    <w:rsid w:val="003B482C"/>
    <w:rsid w:val="003C0424"/>
    <w:rsid w:val="003C0A92"/>
    <w:rsid w:val="003C0B23"/>
    <w:rsid w:val="003C130C"/>
    <w:rsid w:val="003C1333"/>
    <w:rsid w:val="003C178A"/>
    <w:rsid w:val="003C1D3D"/>
    <w:rsid w:val="003C23B9"/>
    <w:rsid w:val="003C28D6"/>
    <w:rsid w:val="003C3358"/>
    <w:rsid w:val="003C461C"/>
    <w:rsid w:val="003C5645"/>
    <w:rsid w:val="003C5DCF"/>
    <w:rsid w:val="003C63D5"/>
    <w:rsid w:val="003C65D1"/>
    <w:rsid w:val="003C69E8"/>
    <w:rsid w:val="003C6CBB"/>
    <w:rsid w:val="003C6CFF"/>
    <w:rsid w:val="003C708C"/>
    <w:rsid w:val="003C7756"/>
    <w:rsid w:val="003C7990"/>
    <w:rsid w:val="003C7D9B"/>
    <w:rsid w:val="003C7DCB"/>
    <w:rsid w:val="003D13F3"/>
    <w:rsid w:val="003D1675"/>
    <w:rsid w:val="003D1D0C"/>
    <w:rsid w:val="003D2E55"/>
    <w:rsid w:val="003D2F59"/>
    <w:rsid w:val="003D334C"/>
    <w:rsid w:val="003D36DA"/>
    <w:rsid w:val="003D4483"/>
    <w:rsid w:val="003D44D3"/>
    <w:rsid w:val="003D4A98"/>
    <w:rsid w:val="003D4E83"/>
    <w:rsid w:val="003D4E8F"/>
    <w:rsid w:val="003D50EF"/>
    <w:rsid w:val="003D5A29"/>
    <w:rsid w:val="003D5B3A"/>
    <w:rsid w:val="003D7263"/>
    <w:rsid w:val="003D772F"/>
    <w:rsid w:val="003D7800"/>
    <w:rsid w:val="003D786C"/>
    <w:rsid w:val="003E0305"/>
    <w:rsid w:val="003E0602"/>
    <w:rsid w:val="003E0AB1"/>
    <w:rsid w:val="003E0B35"/>
    <w:rsid w:val="003E1449"/>
    <w:rsid w:val="003E2C61"/>
    <w:rsid w:val="003E2CA5"/>
    <w:rsid w:val="003E2FAF"/>
    <w:rsid w:val="003E3C49"/>
    <w:rsid w:val="003E3D99"/>
    <w:rsid w:val="003E3E73"/>
    <w:rsid w:val="003E4831"/>
    <w:rsid w:val="003E6410"/>
    <w:rsid w:val="003E6794"/>
    <w:rsid w:val="003E7D84"/>
    <w:rsid w:val="003E7F95"/>
    <w:rsid w:val="003F07AF"/>
    <w:rsid w:val="003F2978"/>
    <w:rsid w:val="003F2B5D"/>
    <w:rsid w:val="003F2CCC"/>
    <w:rsid w:val="003F30D3"/>
    <w:rsid w:val="003F314C"/>
    <w:rsid w:val="003F37DF"/>
    <w:rsid w:val="003F3D54"/>
    <w:rsid w:val="003F3E54"/>
    <w:rsid w:val="003F4DA2"/>
    <w:rsid w:val="003F5A20"/>
    <w:rsid w:val="003F6F25"/>
    <w:rsid w:val="003F776E"/>
    <w:rsid w:val="0040114C"/>
    <w:rsid w:val="00401844"/>
    <w:rsid w:val="00401E33"/>
    <w:rsid w:val="00401F7D"/>
    <w:rsid w:val="004033D5"/>
    <w:rsid w:val="0040346D"/>
    <w:rsid w:val="004048F7"/>
    <w:rsid w:val="0040553F"/>
    <w:rsid w:val="00405C41"/>
    <w:rsid w:val="00406109"/>
    <w:rsid w:val="004062C4"/>
    <w:rsid w:val="004069F5"/>
    <w:rsid w:val="00406B77"/>
    <w:rsid w:val="00406E8F"/>
    <w:rsid w:val="00407210"/>
    <w:rsid w:val="00407A92"/>
    <w:rsid w:val="00407E82"/>
    <w:rsid w:val="00411204"/>
    <w:rsid w:val="004114BF"/>
    <w:rsid w:val="00412F88"/>
    <w:rsid w:val="0041329E"/>
    <w:rsid w:val="00413F5D"/>
    <w:rsid w:val="0041543D"/>
    <w:rsid w:val="00415A88"/>
    <w:rsid w:val="00417C0B"/>
    <w:rsid w:val="00420274"/>
    <w:rsid w:val="0042077B"/>
    <w:rsid w:val="00420D1A"/>
    <w:rsid w:val="00421348"/>
    <w:rsid w:val="00421645"/>
    <w:rsid w:val="00421DCC"/>
    <w:rsid w:val="004220EB"/>
    <w:rsid w:val="00422BE5"/>
    <w:rsid w:val="00422ECC"/>
    <w:rsid w:val="00423343"/>
    <w:rsid w:val="00423DED"/>
    <w:rsid w:val="004257FB"/>
    <w:rsid w:val="00425932"/>
    <w:rsid w:val="00427BFA"/>
    <w:rsid w:val="00427EF5"/>
    <w:rsid w:val="004300FF"/>
    <w:rsid w:val="004301F3"/>
    <w:rsid w:val="0043103F"/>
    <w:rsid w:val="00431BE0"/>
    <w:rsid w:val="00433B4A"/>
    <w:rsid w:val="004341EE"/>
    <w:rsid w:val="004348F8"/>
    <w:rsid w:val="004348FC"/>
    <w:rsid w:val="004351F0"/>
    <w:rsid w:val="00435B8A"/>
    <w:rsid w:val="00436BC0"/>
    <w:rsid w:val="00437406"/>
    <w:rsid w:val="00437A7F"/>
    <w:rsid w:val="00437D1D"/>
    <w:rsid w:val="0044106B"/>
    <w:rsid w:val="004411BC"/>
    <w:rsid w:val="004419C5"/>
    <w:rsid w:val="00441C9B"/>
    <w:rsid w:val="00442A44"/>
    <w:rsid w:val="00443078"/>
    <w:rsid w:val="004438A1"/>
    <w:rsid w:val="0044391F"/>
    <w:rsid w:val="004441B4"/>
    <w:rsid w:val="00444997"/>
    <w:rsid w:val="004452C0"/>
    <w:rsid w:val="004453F2"/>
    <w:rsid w:val="004455BC"/>
    <w:rsid w:val="00446D37"/>
    <w:rsid w:val="004475D3"/>
    <w:rsid w:val="00447749"/>
    <w:rsid w:val="00447A43"/>
    <w:rsid w:val="00447F70"/>
    <w:rsid w:val="004503E6"/>
    <w:rsid w:val="00450571"/>
    <w:rsid w:val="00450E90"/>
    <w:rsid w:val="00451306"/>
    <w:rsid w:val="004513D7"/>
    <w:rsid w:val="004516D4"/>
    <w:rsid w:val="0045195A"/>
    <w:rsid w:val="00451F0A"/>
    <w:rsid w:val="00452EB9"/>
    <w:rsid w:val="00453863"/>
    <w:rsid w:val="00453BB9"/>
    <w:rsid w:val="00453C59"/>
    <w:rsid w:val="004540C4"/>
    <w:rsid w:val="00454218"/>
    <w:rsid w:val="00455E8D"/>
    <w:rsid w:val="00456DE8"/>
    <w:rsid w:val="00457AC2"/>
    <w:rsid w:val="00457C29"/>
    <w:rsid w:val="00460B15"/>
    <w:rsid w:val="00460F51"/>
    <w:rsid w:val="0046100C"/>
    <w:rsid w:val="00461500"/>
    <w:rsid w:val="00461CAA"/>
    <w:rsid w:val="0046396D"/>
    <w:rsid w:val="00464535"/>
    <w:rsid w:val="004647EB"/>
    <w:rsid w:val="00464A26"/>
    <w:rsid w:val="00465C89"/>
    <w:rsid w:val="00466ED9"/>
    <w:rsid w:val="00467EFA"/>
    <w:rsid w:val="00470C6A"/>
    <w:rsid w:val="00470F97"/>
    <w:rsid w:val="0047231F"/>
    <w:rsid w:val="0047259C"/>
    <w:rsid w:val="00472717"/>
    <w:rsid w:val="00473585"/>
    <w:rsid w:val="00473B09"/>
    <w:rsid w:val="0047431C"/>
    <w:rsid w:val="0047469B"/>
    <w:rsid w:val="00474769"/>
    <w:rsid w:val="00475596"/>
    <w:rsid w:val="00475C7B"/>
    <w:rsid w:val="00476183"/>
    <w:rsid w:val="00476A4F"/>
    <w:rsid w:val="00477C9A"/>
    <w:rsid w:val="0048045F"/>
    <w:rsid w:val="00480803"/>
    <w:rsid w:val="00480F1B"/>
    <w:rsid w:val="004810D2"/>
    <w:rsid w:val="004816B6"/>
    <w:rsid w:val="0048387B"/>
    <w:rsid w:val="00483B29"/>
    <w:rsid w:val="0048479F"/>
    <w:rsid w:val="0048491F"/>
    <w:rsid w:val="0048494A"/>
    <w:rsid w:val="00484B51"/>
    <w:rsid w:val="00484E99"/>
    <w:rsid w:val="00486892"/>
    <w:rsid w:val="00486E66"/>
    <w:rsid w:val="00490AC2"/>
    <w:rsid w:val="004916CB"/>
    <w:rsid w:val="0049214F"/>
    <w:rsid w:val="00492A58"/>
    <w:rsid w:val="00492D63"/>
    <w:rsid w:val="00494171"/>
    <w:rsid w:val="00494E9B"/>
    <w:rsid w:val="0049571C"/>
    <w:rsid w:val="00495A2B"/>
    <w:rsid w:val="00495B7A"/>
    <w:rsid w:val="00497CD7"/>
    <w:rsid w:val="00497EB5"/>
    <w:rsid w:val="004A0191"/>
    <w:rsid w:val="004A03F9"/>
    <w:rsid w:val="004A0FDE"/>
    <w:rsid w:val="004A115D"/>
    <w:rsid w:val="004A238B"/>
    <w:rsid w:val="004A2557"/>
    <w:rsid w:val="004A25E4"/>
    <w:rsid w:val="004A277F"/>
    <w:rsid w:val="004A2A3B"/>
    <w:rsid w:val="004A2ACF"/>
    <w:rsid w:val="004A394A"/>
    <w:rsid w:val="004A495F"/>
    <w:rsid w:val="004A6724"/>
    <w:rsid w:val="004A690D"/>
    <w:rsid w:val="004B050F"/>
    <w:rsid w:val="004B07D4"/>
    <w:rsid w:val="004B164B"/>
    <w:rsid w:val="004B1F31"/>
    <w:rsid w:val="004B212B"/>
    <w:rsid w:val="004B3312"/>
    <w:rsid w:val="004B333F"/>
    <w:rsid w:val="004B39C2"/>
    <w:rsid w:val="004B400D"/>
    <w:rsid w:val="004B4876"/>
    <w:rsid w:val="004B559A"/>
    <w:rsid w:val="004B55BD"/>
    <w:rsid w:val="004B6A39"/>
    <w:rsid w:val="004B7156"/>
    <w:rsid w:val="004C06E3"/>
    <w:rsid w:val="004C1057"/>
    <w:rsid w:val="004C149C"/>
    <w:rsid w:val="004C15DA"/>
    <w:rsid w:val="004C2107"/>
    <w:rsid w:val="004C2335"/>
    <w:rsid w:val="004C248E"/>
    <w:rsid w:val="004C28DE"/>
    <w:rsid w:val="004C3238"/>
    <w:rsid w:val="004C34B6"/>
    <w:rsid w:val="004C3C95"/>
    <w:rsid w:val="004C3F52"/>
    <w:rsid w:val="004C4923"/>
    <w:rsid w:val="004C4CFA"/>
    <w:rsid w:val="004C50A6"/>
    <w:rsid w:val="004C5CDA"/>
    <w:rsid w:val="004C793E"/>
    <w:rsid w:val="004C7C27"/>
    <w:rsid w:val="004C7D15"/>
    <w:rsid w:val="004C7F87"/>
    <w:rsid w:val="004D0755"/>
    <w:rsid w:val="004D0BE1"/>
    <w:rsid w:val="004D1D16"/>
    <w:rsid w:val="004D3C89"/>
    <w:rsid w:val="004D4BD7"/>
    <w:rsid w:val="004D53B0"/>
    <w:rsid w:val="004D5776"/>
    <w:rsid w:val="004D5C7B"/>
    <w:rsid w:val="004D6D54"/>
    <w:rsid w:val="004D7CF9"/>
    <w:rsid w:val="004E1A02"/>
    <w:rsid w:val="004E1C81"/>
    <w:rsid w:val="004E1F32"/>
    <w:rsid w:val="004E23E6"/>
    <w:rsid w:val="004E2440"/>
    <w:rsid w:val="004E30CB"/>
    <w:rsid w:val="004E3FD4"/>
    <w:rsid w:val="004E55FE"/>
    <w:rsid w:val="004E6B22"/>
    <w:rsid w:val="004F037C"/>
    <w:rsid w:val="004F0EE5"/>
    <w:rsid w:val="004F1116"/>
    <w:rsid w:val="004F14DA"/>
    <w:rsid w:val="004F1A8A"/>
    <w:rsid w:val="004F3616"/>
    <w:rsid w:val="004F3B95"/>
    <w:rsid w:val="004F469E"/>
    <w:rsid w:val="004F4CD4"/>
    <w:rsid w:val="004F67E4"/>
    <w:rsid w:val="004F7608"/>
    <w:rsid w:val="004F7B54"/>
    <w:rsid w:val="0050026B"/>
    <w:rsid w:val="00500367"/>
    <w:rsid w:val="005011DB"/>
    <w:rsid w:val="00501874"/>
    <w:rsid w:val="00502049"/>
    <w:rsid w:val="00502105"/>
    <w:rsid w:val="00503569"/>
    <w:rsid w:val="00503B70"/>
    <w:rsid w:val="00504102"/>
    <w:rsid w:val="00504CAA"/>
    <w:rsid w:val="00505134"/>
    <w:rsid w:val="00505827"/>
    <w:rsid w:val="00505E6F"/>
    <w:rsid w:val="00505EB2"/>
    <w:rsid w:val="0050673B"/>
    <w:rsid w:val="00506B14"/>
    <w:rsid w:val="00506D65"/>
    <w:rsid w:val="005070F6"/>
    <w:rsid w:val="00507358"/>
    <w:rsid w:val="00507B38"/>
    <w:rsid w:val="00510073"/>
    <w:rsid w:val="00510244"/>
    <w:rsid w:val="00510A66"/>
    <w:rsid w:val="00510AE4"/>
    <w:rsid w:val="00513E41"/>
    <w:rsid w:val="00513E82"/>
    <w:rsid w:val="005156B2"/>
    <w:rsid w:val="00516161"/>
    <w:rsid w:val="0051643D"/>
    <w:rsid w:val="00516717"/>
    <w:rsid w:val="005177F0"/>
    <w:rsid w:val="00517EC3"/>
    <w:rsid w:val="00517F71"/>
    <w:rsid w:val="00520419"/>
    <w:rsid w:val="005211CD"/>
    <w:rsid w:val="005222C2"/>
    <w:rsid w:val="0052269D"/>
    <w:rsid w:val="00523B47"/>
    <w:rsid w:val="0052415F"/>
    <w:rsid w:val="0052485B"/>
    <w:rsid w:val="00524D55"/>
    <w:rsid w:val="005256B1"/>
    <w:rsid w:val="005258B1"/>
    <w:rsid w:val="00525C5C"/>
    <w:rsid w:val="00525EA8"/>
    <w:rsid w:val="00525F0B"/>
    <w:rsid w:val="00525FEE"/>
    <w:rsid w:val="005269D2"/>
    <w:rsid w:val="0053019A"/>
    <w:rsid w:val="005308DC"/>
    <w:rsid w:val="00530C05"/>
    <w:rsid w:val="00531A7A"/>
    <w:rsid w:val="00531C29"/>
    <w:rsid w:val="005321CC"/>
    <w:rsid w:val="00532B2D"/>
    <w:rsid w:val="00533EC1"/>
    <w:rsid w:val="00535804"/>
    <w:rsid w:val="00535CF6"/>
    <w:rsid w:val="00536895"/>
    <w:rsid w:val="0053722E"/>
    <w:rsid w:val="005372D7"/>
    <w:rsid w:val="0054058D"/>
    <w:rsid w:val="00541991"/>
    <w:rsid w:val="0054421E"/>
    <w:rsid w:val="0054457B"/>
    <w:rsid w:val="005452DA"/>
    <w:rsid w:val="00546129"/>
    <w:rsid w:val="00546864"/>
    <w:rsid w:val="00546BBB"/>
    <w:rsid w:val="005479EE"/>
    <w:rsid w:val="00547F88"/>
    <w:rsid w:val="00550275"/>
    <w:rsid w:val="00551642"/>
    <w:rsid w:val="00553130"/>
    <w:rsid w:val="005532E1"/>
    <w:rsid w:val="00553A28"/>
    <w:rsid w:val="00553B00"/>
    <w:rsid w:val="00554C2C"/>
    <w:rsid w:val="00554F32"/>
    <w:rsid w:val="00556E2F"/>
    <w:rsid w:val="00556E7C"/>
    <w:rsid w:val="00557BBD"/>
    <w:rsid w:val="00560196"/>
    <w:rsid w:val="00560453"/>
    <w:rsid w:val="005604E2"/>
    <w:rsid w:val="005614B1"/>
    <w:rsid w:val="005615A9"/>
    <w:rsid w:val="00561989"/>
    <w:rsid w:val="005624F7"/>
    <w:rsid w:val="00562919"/>
    <w:rsid w:val="005633B9"/>
    <w:rsid w:val="00564015"/>
    <w:rsid w:val="00564190"/>
    <w:rsid w:val="00564569"/>
    <w:rsid w:val="0056481E"/>
    <w:rsid w:val="00564D47"/>
    <w:rsid w:val="0056593C"/>
    <w:rsid w:val="0056622F"/>
    <w:rsid w:val="0056623F"/>
    <w:rsid w:val="005669E4"/>
    <w:rsid w:val="00566DB0"/>
    <w:rsid w:val="005670E5"/>
    <w:rsid w:val="0056748B"/>
    <w:rsid w:val="005679A3"/>
    <w:rsid w:val="00567C21"/>
    <w:rsid w:val="00567D22"/>
    <w:rsid w:val="00567E09"/>
    <w:rsid w:val="0057009F"/>
    <w:rsid w:val="00570789"/>
    <w:rsid w:val="005709C7"/>
    <w:rsid w:val="0057163B"/>
    <w:rsid w:val="00572139"/>
    <w:rsid w:val="005722C9"/>
    <w:rsid w:val="005727F0"/>
    <w:rsid w:val="00573B55"/>
    <w:rsid w:val="00574254"/>
    <w:rsid w:val="00574A7D"/>
    <w:rsid w:val="00574B4E"/>
    <w:rsid w:val="0057564E"/>
    <w:rsid w:val="0057697B"/>
    <w:rsid w:val="00580E2E"/>
    <w:rsid w:val="00581090"/>
    <w:rsid w:val="00582510"/>
    <w:rsid w:val="00582514"/>
    <w:rsid w:val="00582661"/>
    <w:rsid w:val="00582680"/>
    <w:rsid w:val="00582AB4"/>
    <w:rsid w:val="00582C68"/>
    <w:rsid w:val="00582EFA"/>
    <w:rsid w:val="005832E8"/>
    <w:rsid w:val="00583B0C"/>
    <w:rsid w:val="0058414F"/>
    <w:rsid w:val="00585423"/>
    <w:rsid w:val="00585606"/>
    <w:rsid w:val="00587349"/>
    <w:rsid w:val="00587913"/>
    <w:rsid w:val="00587E07"/>
    <w:rsid w:val="005921A9"/>
    <w:rsid w:val="0059237E"/>
    <w:rsid w:val="00592A19"/>
    <w:rsid w:val="005932DF"/>
    <w:rsid w:val="0059415D"/>
    <w:rsid w:val="00594BEC"/>
    <w:rsid w:val="00595729"/>
    <w:rsid w:val="00595FDB"/>
    <w:rsid w:val="00596F38"/>
    <w:rsid w:val="005970E7"/>
    <w:rsid w:val="005972B8"/>
    <w:rsid w:val="005976D1"/>
    <w:rsid w:val="00597C78"/>
    <w:rsid w:val="005A08B2"/>
    <w:rsid w:val="005A0B58"/>
    <w:rsid w:val="005A1916"/>
    <w:rsid w:val="005A1B65"/>
    <w:rsid w:val="005A2E3B"/>
    <w:rsid w:val="005A301C"/>
    <w:rsid w:val="005A3DBB"/>
    <w:rsid w:val="005A45EA"/>
    <w:rsid w:val="005A4E00"/>
    <w:rsid w:val="005A4E70"/>
    <w:rsid w:val="005A6755"/>
    <w:rsid w:val="005A6AD8"/>
    <w:rsid w:val="005A6C5B"/>
    <w:rsid w:val="005A741C"/>
    <w:rsid w:val="005B04B6"/>
    <w:rsid w:val="005B0D0B"/>
    <w:rsid w:val="005B0EC4"/>
    <w:rsid w:val="005B31FB"/>
    <w:rsid w:val="005B3243"/>
    <w:rsid w:val="005B3D32"/>
    <w:rsid w:val="005B3FF7"/>
    <w:rsid w:val="005B4180"/>
    <w:rsid w:val="005B4556"/>
    <w:rsid w:val="005B584B"/>
    <w:rsid w:val="005B6C13"/>
    <w:rsid w:val="005B70FD"/>
    <w:rsid w:val="005B7BDC"/>
    <w:rsid w:val="005B7CEB"/>
    <w:rsid w:val="005C082E"/>
    <w:rsid w:val="005C2331"/>
    <w:rsid w:val="005C26B5"/>
    <w:rsid w:val="005C3190"/>
    <w:rsid w:val="005C3337"/>
    <w:rsid w:val="005C4856"/>
    <w:rsid w:val="005C4927"/>
    <w:rsid w:val="005C49D2"/>
    <w:rsid w:val="005C4E99"/>
    <w:rsid w:val="005C5385"/>
    <w:rsid w:val="005C6228"/>
    <w:rsid w:val="005C6F84"/>
    <w:rsid w:val="005C732B"/>
    <w:rsid w:val="005C7425"/>
    <w:rsid w:val="005C77CD"/>
    <w:rsid w:val="005C7B68"/>
    <w:rsid w:val="005C7C69"/>
    <w:rsid w:val="005D14E7"/>
    <w:rsid w:val="005D17CC"/>
    <w:rsid w:val="005D1A4B"/>
    <w:rsid w:val="005D33B3"/>
    <w:rsid w:val="005D438F"/>
    <w:rsid w:val="005D67D9"/>
    <w:rsid w:val="005D68C0"/>
    <w:rsid w:val="005D7049"/>
    <w:rsid w:val="005D7328"/>
    <w:rsid w:val="005D776C"/>
    <w:rsid w:val="005E03AE"/>
    <w:rsid w:val="005E0F68"/>
    <w:rsid w:val="005E2669"/>
    <w:rsid w:val="005E2C6B"/>
    <w:rsid w:val="005E3C4B"/>
    <w:rsid w:val="005E3DD5"/>
    <w:rsid w:val="005E3FAF"/>
    <w:rsid w:val="005E49BD"/>
    <w:rsid w:val="005E4CDF"/>
    <w:rsid w:val="005E4FCF"/>
    <w:rsid w:val="005E5282"/>
    <w:rsid w:val="005E5629"/>
    <w:rsid w:val="005E6499"/>
    <w:rsid w:val="005E67D7"/>
    <w:rsid w:val="005E711E"/>
    <w:rsid w:val="005E79EC"/>
    <w:rsid w:val="005F0452"/>
    <w:rsid w:val="005F062F"/>
    <w:rsid w:val="005F118B"/>
    <w:rsid w:val="005F1557"/>
    <w:rsid w:val="005F1B16"/>
    <w:rsid w:val="005F2A81"/>
    <w:rsid w:val="005F2D95"/>
    <w:rsid w:val="005F468A"/>
    <w:rsid w:val="005F48E8"/>
    <w:rsid w:val="005F4C07"/>
    <w:rsid w:val="005F5820"/>
    <w:rsid w:val="005F6163"/>
    <w:rsid w:val="005F6427"/>
    <w:rsid w:val="005F7C0D"/>
    <w:rsid w:val="006019FA"/>
    <w:rsid w:val="00601D9B"/>
    <w:rsid w:val="00602B03"/>
    <w:rsid w:val="00604AF4"/>
    <w:rsid w:val="00604EE1"/>
    <w:rsid w:val="006061F5"/>
    <w:rsid w:val="00606CD9"/>
    <w:rsid w:val="00606FB5"/>
    <w:rsid w:val="00607611"/>
    <w:rsid w:val="00610A00"/>
    <w:rsid w:val="006118CA"/>
    <w:rsid w:val="00612125"/>
    <w:rsid w:val="0061490D"/>
    <w:rsid w:val="00616074"/>
    <w:rsid w:val="0061679A"/>
    <w:rsid w:val="00616812"/>
    <w:rsid w:val="00616B0C"/>
    <w:rsid w:val="00617002"/>
    <w:rsid w:val="00617DFB"/>
    <w:rsid w:val="00620142"/>
    <w:rsid w:val="00620D47"/>
    <w:rsid w:val="00621252"/>
    <w:rsid w:val="00623311"/>
    <w:rsid w:val="0062347E"/>
    <w:rsid w:val="00624044"/>
    <w:rsid w:val="00624AE8"/>
    <w:rsid w:val="00624C5F"/>
    <w:rsid w:val="00624D5D"/>
    <w:rsid w:val="00625A13"/>
    <w:rsid w:val="00625E33"/>
    <w:rsid w:val="00626042"/>
    <w:rsid w:val="00627EA6"/>
    <w:rsid w:val="006311FA"/>
    <w:rsid w:val="0063125C"/>
    <w:rsid w:val="00631C57"/>
    <w:rsid w:val="00632495"/>
    <w:rsid w:val="00632C4E"/>
    <w:rsid w:val="00633034"/>
    <w:rsid w:val="006331E4"/>
    <w:rsid w:val="006333FF"/>
    <w:rsid w:val="00633A4B"/>
    <w:rsid w:val="00635C92"/>
    <w:rsid w:val="0063674C"/>
    <w:rsid w:val="0063754B"/>
    <w:rsid w:val="006376EE"/>
    <w:rsid w:val="00637D57"/>
    <w:rsid w:val="0064098D"/>
    <w:rsid w:val="00641B09"/>
    <w:rsid w:val="00641BB1"/>
    <w:rsid w:val="00642C1F"/>
    <w:rsid w:val="00642C76"/>
    <w:rsid w:val="006432C9"/>
    <w:rsid w:val="00643682"/>
    <w:rsid w:val="00644070"/>
    <w:rsid w:val="00644716"/>
    <w:rsid w:val="00645434"/>
    <w:rsid w:val="00645A14"/>
    <w:rsid w:val="00646792"/>
    <w:rsid w:val="00647D00"/>
    <w:rsid w:val="0065073E"/>
    <w:rsid w:val="00650887"/>
    <w:rsid w:val="006515E4"/>
    <w:rsid w:val="00651721"/>
    <w:rsid w:val="006531E4"/>
    <w:rsid w:val="00654F94"/>
    <w:rsid w:val="006552BF"/>
    <w:rsid w:val="0065547E"/>
    <w:rsid w:val="006556F3"/>
    <w:rsid w:val="006567FF"/>
    <w:rsid w:val="00657115"/>
    <w:rsid w:val="0065715F"/>
    <w:rsid w:val="00657AD7"/>
    <w:rsid w:val="00660031"/>
    <w:rsid w:val="00660605"/>
    <w:rsid w:val="0066074B"/>
    <w:rsid w:val="00660DB4"/>
    <w:rsid w:val="00660E02"/>
    <w:rsid w:val="00660E77"/>
    <w:rsid w:val="00661F09"/>
    <w:rsid w:val="0066227D"/>
    <w:rsid w:val="00662E42"/>
    <w:rsid w:val="00664617"/>
    <w:rsid w:val="00664B01"/>
    <w:rsid w:val="00664EAD"/>
    <w:rsid w:val="00665A75"/>
    <w:rsid w:val="00665D64"/>
    <w:rsid w:val="00666826"/>
    <w:rsid w:val="00667001"/>
    <w:rsid w:val="00670A43"/>
    <w:rsid w:val="00670D77"/>
    <w:rsid w:val="00673296"/>
    <w:rsid w:val="0067445A"/>
    <w:rsid w:val="006747F1"/>
    <w:rsid w:val="00674F00"/>
    <w:rsid w:val="00676007"/>
    <w:rsid w:val="00676172"/>
    <w:rsid w:val="00676E76"/>
    <w:rsid w:val="00677537"/>
    <w:rsid w:val="00677A02"/>
    <w:rsid w:val="00677D5B"/>
    <w:rsid w:val="006800C1"/>
    <w:rsid w:val="0068028B"/>
    <w:rsid w:val="00680D5B"/>
    <w:rsid w:val="0068212C"/>
    <w:rsid w:val="00682F88"/>
    <w:rsid w:val="00683125"/>
    <w:rsid w:val="0068384C"/>
    <w:rsid w:val="0068472F"/>
    <w:rsid w:val="006855B0"/>
    <w:rsid w:val="00685F67"/>
    <w:rsid w:val="00686E31"/>
    <w:rsid w:val="00687F05"/>
    <w:rsid w:val="006902B9"/>
    <w:rsid w:val="00691176"/>
    <w:rsid w:val="00691FA7"/>
    <w:rsid w:val="00692204"/>
    <w:rsid w:val="006930CA"/>
    <w:rsid w:val="0069359C"/>
    <w:rsid w:val="006936CA"/>
    <w:rsid w:val="00694F9A"/>
    <w:rsid w:val="006950A7"/>
    <w:rsid w:val="006952D0"/>
    <w:rsid w:val="006955D3"/>
    <w:rsid w:val="00695A98"/>
    <w:rsid w:val="00696748"/>
    <w:rsid w:val="0069679B"/>
    <w:rsid w:val="00696D46"/>
    <w:rsid w:val="00696DE6"/>
    <w:rsid w:val="006A07E7"/>
    <w:rsid w:val="006A0DBD"/>
    <w:rsid w:val="006A0EED"/>
    <w:rsid w:val="006A12AA"/>
    <w:rsid w:val="006A2ED0"/>
    <w:rsid w:val="006A2F2F"/>
    <w:rsid w:val="006A3123"/>
    <w:rsid w:val="006A3243"/>
    <w:rsid w:val="006A43CC"/>
    <w:rsid w:val="006A49F9"/>
    <w:rsid w:val="006A56B7"/>
    <w:rsid w:val="006A65FC"/>
    <w:rsid w:val="006A70BF"/>
    <w:rsid w:val="006B08D8"/>
    <w:rsid w:val="006B126F"/>
    <w:rsid w:val="006B24A6"/>
    <w:rsid w:val="006B3010"/>
    <w:rsid w:val="006B347B"/>
    <w:rsid w:val="006B3941"/>
    <w:rsid w:val="006B3CC9"/>
    <w:rsid w:val="006B3DAD"/>
    <w:rsid w:val="006B41EF"/>
    <w:rsid w:val="006B45B9"/>
    <w:rsid w:val="006B4BA6"/>
    <w:rsid w:val="006B5596"/>
    <w:rsid w:val="006B57C1"/>
    <w:rsid w:val="006B6B54"/>
    <w:rsid w:val="006B78E3"/>
    <w:rsid w:val="006B7C3D"/>
    <w:rsid w:val="006C1135"/>
    <w:rsid w:val="006C2551"/>
    <w:rsid w:val="006C47BD"/>
    <w:rsid w:val="006C6EEC"/>
    <w:rsid w:val="006C7552"/>
    <w:rsid w:val="006C76B5"/>
    <w:rsid w:val="006D0370"/>
    <w:rsid w:val="006D0E24"/>
    <w:rsid w:val="006D16B4"/>
    <w:rsid w:val="006D187D"/>
    <w:rsid w:val="006D24C3"/>
    <w:rsid w:val="006D2977"/>
    <w:rsid w:val="006D3BC5"/>
    <w:rsid w:val="006D3C27"/>
    <w:rsid w:val="006D3C62"/>
    <w:rsid w:val="006D3E08"/>
    <w:rsid w:val="006D4C06"/>
    <w:rsid w:val="006D53B6"/>
    <w:rsid w:val="006D73F5"/>
    <w:rsid w:val="006D7CE4"/>
    <w:rsid w:val="006E2014"/>
    <w:rsid w:val="006E262E"/>
    <w:rsid w:val="006E2E43"/>
    <w:rsid w:val="006E338D"/>
    <w:rsid w:val="006E43F6"/>
    <w:rsid w:val="006E5763"/>
    <w:rsid w:val="006E5FF6"/>
    <w:rsid w:val="006E70F3"/>
    <w:rsid w:val="006E747A"/>
    <w:rsid w:val="006F0047"/>
    <w:rsid w:val="006F17D0"/>
    <w:rsid w:val="006F2D90"/>
    <w:rsid w:val="006F331B"/>
    <w:rsid w:val="006F383B"/>
    <w:rsid w:val="006F4810"/>
    <w:rsid w:val="006F4AE9"/>
    <w:rsid w:val="006F4E0F"/>
    <w:rsid w:val="006F55FA"/>
    <w:rsid w:val="006F64F6"/>
    <w:rsid w:val="006F67D0"/>
    <w:rsid w:val="007008AF"/>
    <w:rsid w:val="007015A1"/>
    <w:rsid w:val="0070187D"/>
    <w:rsid w:val="00703EA1"/>
    <w:rsid w:val="00703EB1"/>
    <w:rsid w:val="00704B3D"/>
    <w:rsid w:val="00705104"/>
    <w:rsid w:val="00705601"/>
    <w:rsid w:val="00705878"/>
    <w:rsid w:val="0070722A"/>
    <w:rsid w:val="00707823"/>
    <w:rsid w:val="00707E22"/>
    <w:rsid w:val="00707ECF"/>
    <w:rsid w:val="007104D8"/>
    <w:rsid w:val="00710D74"/>
    <w:rsid w:val="00712662"/>
    <w:rsid w:val="0071436B"/>
    <w:rsid w:val="007145E5"/>
    <w:rsid w:val="007150C0"/>
    <w:rsid w:val="007155ED"/>
    <w:rsid w:val="00715626"/>
    <w:rsid w:val="00715DFA"/>
    <w:rsid w:val="00716B1A"/>
    <w:rsid w:val="00717353"/>
    <w:rsid w:val="00717A81"/>
    <w:rsid w:val="00720906"/>
    <w:rsid w:val="00720DD2"/>
    <w:rsid w:val="007211AE"/>
    <w:rsid w:val="00721D64"/>
    <w:rsid w:val="00722402"/>
    <w:rsid w:val="00722B0A"/>
    <w:rsid w:val="00722B84"/>
    <w:rsid w:val="007235B7"/>
    <w:rsid w:val="00723684"/>
    <w:rsid w:val="00723EEA"/>
    <w:rsid w:val="0072403F"/>
    <w:rsid w:val="0072471A"/>
    <w:rsid w:val="00724831"/>
    <w:rsid w:val="00725E03"/>
    <w:rsid w:val="00726B88"/>
    <w:rsid w:val="00727A75"/>
    <w:rsid w:val="00730E6A"/>
    <w:rsid w:val="00730FCC"/>
    <w:rsid w:val="00731448"/>
    <w:rsid w:val="0073186E"/>
    <w:rsid w:val="007320F6"/>
    <w:rsid w:val="007322B8"/>
    <w:rsid w:val="007332ED"/>
    <w:rsid w:val="007334A8"/>
    <w:rsid w:val="00733A02"/>
    <w:rsid w:val="007356D2"/>
    <w:rsid w:val="007358DC"/>
    <w:rsid w:val="00735C68"/>
    <w:rsid w:val="00735DDA"/>
    <w:rsid w:val="00736087"/>
    <w:rsid w:val="007376F2"/>
    <w:rsid w:val="0074142A"/>
    <w:rsid w:val="00741AC8"/>
    <w:rsid w:val="00742674"/>
    <w:rsid w:val="00742BFF"/>
    <w:rsid w:val="007434FF"/>
    <w:rsid w:val="007436B8"/>
    <w:rsid w:val="00744408"/>
    <w:rsid w:val="00744558"/>
    <w:rsid w:val="007464C3"/>
    <w:rsid w:val="0074732B"/>
    <w:rsid w:val="007473D6"/>
    <w:rsid w:val="0074791C"/>
    <w:rsid w:val="007479BD"/>
    <w:rsid w:val="00747A7F"/>
    <w:rsid w:val="007513BF"/>
    <w:rsid w:val="00752515"/>
    <w:rsid w:val="00753049"/>
    <w:rsid w:val="007531BD"/>
    <w:rsid w:val="00753923"/>
    <w:rsid w:val="00753D54"/>
    <w:rsid w:val="00754507"/>
    <w:rsid w:val="0075457C"/>
    <w:rsid w:val="00754675"/>
    <w:rsid w:val="00754A4B"/>
    <w:rsid w:val="00756B98"/>
    <w:rsid w:val="00760FBF"/>
    <w:rsid w:val="00761809"/>
    <w:rsid w:val="00762083"/>
    <w:rsid w:val="00763487"/>
    <w:rsid w:val="00764B1E"/>
    <w:rsid w:val="00765CF8"/>
    <w:rsid w:val="00766BEC"/>
    <w:rsid w:val="00766F09"/>
    <w:rsid w:val="00770619"/>
    <w:rsid w:val="00770893"/>
    <w:rsid w:val="00770C8A"/>
    <w:rsid w:val="00770D69"/>
    <w:rsid w:val="007713D6"/>
    <w:rsid w:val="00772EC7"/>
    <w:rsid w:val="007732B1"/>
    <w:rsid w:val="007732BB"/>
    <w:rsid w:val="00773608"/>
    <w:rsid w:val="007736B2"/>
    <w:rsid w:val="00773ED9"/>
    <w:rsid w:val="0077498E"/>
    <w:rsid w:val="00774E9D"/>
    <w:rsid w:val="00775D33"/>
    <w:rsid w:val="00776471"/>
    <w:rsid w:val="0077764F"/>
    <w:rsid w:val="0078016D"/>
    <w:rsid w:val="00780260"/>
    <w:rsid w:val="00780615"/>
    <w:rsid w:val="00781D6D"/>
    <w:rsid w:val="0078203D"/>
    <w:rsid w:val="00782192"/>
    <w:rsid w:val="00783BC9"/>
    <w:rsid w:val="00784049"/>
    <w:rsid w:val="007848FB"/>
    <w:rsid w:val="00784B31"/>
    <w:rsid w:val="0078584B"/>
    <w:rsid w:val="00785B30"/>
    <w:rsid w:val="00786AA8"/>
    <w:rsid w:val="00787105"/>
    <w:rsid w:val="00787B92"/>
    <w:rsid w:val="00790806"/>
    <w:rsid w:val="00790956"/>
    <w:rsid w:val="00790F77"/>
    <w:rsid w:val="0079167A"/>
    <w:rsid w:val="007924D5"/>
    <w:rsid w:val="00792C01"/>
    <w:rsid w:val="007944C4"/>
    <w:rsid w:val="00794EB4"/>
    <w:rsid w:val="00796768"/>
    <w:rsid w:val="007976C0"/>
    <w:rsid w:val="007A0322"/>
    <w:rsid w:val="007A192A"/>
    <w:rsid w:val="007A1993"/>
    <w:rsid w:val="007A1E97"/>
    <w:rsid w:val="007A2A54"/>
    <w:rsid w:val="007A2CD9"/>
    <w:rsid w:val="007A2F7C"/>
    <w:rsid w:val="007A394B"/>
    <w:rsid w:val="007A3EF7"/>
    <w:rsid w:val="007A45EB"/>
    <w:rsid w:val="007A47B1"/>
    <w:rsid w:val="007A5876"/>
    <w:rsid w:val="007A5887"/>
    <w:rsid w:val="007A64CD"/>
    <w:rsid w:val="007A6B26"/>
    <w:rsid w:val="007A7254"/>
    <w:rsid w:val="007A7661"/>
    <w:rsid w:val="007A7D25"/>
    <w:rsid w:val="007A7ECC"/>
    <w:rsid w:val="007B11C5"/>
    <w:rsid w:val="007B159C"/>
    <w:rsid w:val="007B18CA"/>
    <w:rsid w:val="007B230A"/>
    <w:rsid w:val="007B33A8"/>
    <w:rsid w:val="007B3D57"/>
    <w:rsid w:val="007B411A"/>
    <w:rsid w:val="007B4F47"/>
    <w:rsid w:val="007B58D4"/>
    <w:rsid w:val="007B6288"/>
    <w:rsid w:val="007B7539"/>
    <w:rsid w:val="007B7780"/>
    <w:rsid w:val="007C1C57"/>
    <w:rsid w:val="007C1DE4"/>
    <w:rsid w:val="007C1FB2"/>
    <w:rsid w:val="007C2264"/>
    <w:rsid w:val="007C2402"/>
    <w:rsid w:val="007C4558"/>
    <w:rsid w:val="007C4B34"/>
    <w:rsid w:val="007C5CAF"/>
    <w:rsid w:val="007C5E64"/>
    <w:rsid w:val="007C693F"/>
    <w:rsid w:val="007C69BF"/>
    <w:rsid w:val="007C6E76"/>
    <w:rsid w:val="007C70A3"/>
    <w:rsid w:val="007C75BA"/>
    <w:rsid w:val="007C7FF0"/>
    <w:rsid w:val="007D0811"/>
    <w:rsid w:val="007D2C4B"/>
    <w:rsid w:val="007D3018"/>
    <w:rsid w:val="007D37B8"/>
    <w:rsid w:val="007D3E9F"/>
    <w:rsid w:val="007D3EED"/>
    <w:rsid w:val="007D4122"/>
    <w:rsid w:val="007D4650"/>
    <w:rsid w:val="007D4CBD"/>
    <w:rsid w:val="007D4EC8"/>
    <w:rsid w:val="007D5417"/>
    <w:rsid w:val="007D56EF"/>
    <w:rsid w:val="007D597A"/>
    <w:rsid w:val="007D5CD7"/>
    <w:rsid w:val="007D5EED"/>
    <w:rsid w:val="007D6781"/>
    <w:rsid w:val="007D6CA6"/>
    <w:rsid w:val="007D748C"/>
    <w:rsid w:val="007D7722"/>
    <w:rsid w:val="007D78B7"/>
    <w:rsid w:val="007D7A2B"/>
    <w:rsid w:val="007D7E0B"/>
    <w:rsid w:val="007E1651"/>
    <w:rsid w:val="007E19F2"/>
    <w:rsid w:val="007E1AC2"/>
    <w:rsid w:val="007E2AB4"/>
    <w:rsid w:val="007E33AB"/>
    <w:rsid w:val="007E40C7"/>
    <w:rsid w:val="007E4449"/>
    <w:rsid w:val="007E4EF7"/>
    <w:rsid w:val="007E50C2"/>
    <w:rsid w:val="007E5886"/>
    <w:rsid w:val="007E6945"/>
    <w:rsid w:val="007E69FD"/>
    <w:rsid w:val="007E6CF1"/>
    <w:rsid w:val="007E77BE"/>
    <w:rsid w:val="007E7CB0"/>
    <w:rsid w:val="007F024C"/>
    <w:rsid w:val="007F223F"/>
    <w:rsid w:val="007F41AC"/>
    <w:rsid w:val="007F4A15"/>
    <w:rsid w:val="007F4FDC"/>
    <w:rsid w:val="007F6339"/>
    <w:rsid w:val="007F71F0"/>
    <w:rsid w:val="007F7205"/>
    <w:rsid w:val="007F7251"/>
    <w:rsid w:val="007F7437"/>
    <w:rsid w:val="00800427"/>
    <w:rsid w:val="00800547"/>
    <w:rsid w:val="00800A86"/>
    <w:rsid w:val="008017A4"/>
    <w:rsid w:val="008025E9"/>
    <w:rsid w:val="00803216"/>
    <w:rsid w:val="00803267"/>
    <w:rsid w:val="00804B0E"/>
    <w:rsid w:val="00804BBC"/>
    <w:rsid w:val="0080540B"/>
    <w:rsid w:val="008072B9"/>
    <w:rsid w:val="008109E9"/>
    <w:rsid w:val="00810BC4"/>
    <w:rsid w:val="00810D41"/>
    <w:rsid w:val="0081152C"/>
    <w:rsid w:val="00811925"/>
    <w:rsid w:val="00811E0A"/>
    <w:rsid w:val="00812640"/>
    <w:rsid w:val="0081331B"/>
    <w:rsid w:val="00813E7F"/>
    <w:rsid w:val="00816248"/>
    <w:rsid w:val="008169B3"/>
    <w:rsid w:val="00817609"/>
    <w:rsid w:val="008203F3"/>
    <w:rsid w:val="00821029"/>
    <w:rsid w:val="00821C49"/>
    <w:rsid w:val="0082225A"/>
    <w:rsid w:val="0082317F"/>
    <w:rsid w:val="0082380C"/>
    <w:rsid w:val="00823E8A"/>
    <w:rsid w:val="00824924"/>
    <w:rsid w:val="008250D7"/>
    <w:rsid w:val="008259ED"/>
    <w:rsid w:val="00825A42"/>
    <w:rsid w:val="00827063"/>
    <w:rsid w:val="0082788D"/>
    <w:rsid w:val="00827B2B"/>
    <w:rsid w:val="00827C2D"/>
    <w:rsid w:val="00827E36"/>
    <w:rsid w:val="00830D8B"/>
    <w:rsid w:val="00831050"/>
    <w:rsid w:val="008317D4"/>
    <w:rsid w:val="00831D3B"/>
    <w:rsid w:val="0083276E"/>
    <w:rsid w:val="00832892"/>
    <w:rsid w:val="00832F11"/>
    <w:rsid w:val="00833BCC"/>
    <w:rsid w:val="00833FB9"/>
    <w:rsid w:val="0083449D"/>
    <w:rsid w:val="00835C05"/>
    <w:rsid w:val="00835C7D"/>
    <w:rsid w:val="00835DEA"/>
    <w:rsid w:val="00836E8C"/>
    <w:rsid w:val="00837F14"/>
    <w:rsid w:val="00840306"/>
    <w:rsid w:val="008407C1"/>
    <w:rsid w:val="00840B62"/>
    <w:rsid w:val="00840B91"/>
    <w:rsid w:val="00840C9D"/>
    <w:rsid w:val="0084152D"/>
    <w:rsid w:val="00842B97"/>
    <w:rsid w:val="00843186"/>
    <w:rsid w:val="00843442"/>
    <w:rsid w:val="00843A50"/>
    <w:rsid w:val="00843F51"/>
    <w:rsid w:val="008445A0"/>
    <w:rsid w:val="008451B1"/>
    <w:rsid w:val="00845E63"/>
    <w:rsid w:val="00847E66"/>
    <w:rsid w:val="00850070"/>
    <w:rsid w:val="00850E5C"/>
    <w:rsid w:val="00851609"/>
    <w:rsid w:val="00851944"/>
    <w:rsid w:val="00851F3C"/>
    <w:rsid w:val="0085298E"/>
    <w:rsid w:val="00852A88"/>
    <w:rsid w:val="00853AE9"/>
    <w:rsid w:val="00854AC8"/>
    <w:rsid w:val="00854B50"/>
    <w:rsid w:val="008554E9"/>
    <w:rsid w:val="00855769"/>
    <w:rsid w:val="00855AEE"/>
    <w:rsid w:val="00855C38"/>
    <w:rsid w:val="00856153"/>
    <w:rsid w:val="008573C0"/>
    <w:rsid w:val="00857DD0"/>
    <w:rsid w:val="00857E5F"/>
    <w:rsid w:val="00860F33"/>
    <w:rsid w:val="0086118A"/>
    <w:rsid w:val="00861935"/>
    <w:rsid w:val="00861E05"/>
    <w:rsid w:val="00863011"/>
    <w:rsid w:val="008636F8"/>
    <w:rsid w:val="00864358"/>
    <w:rsid w:val="00864456"/>
    <w:rsid w:val="00865206"/>
    <w:rsid w:val="0086561B"/>
    <w:rsid w:val="00866811"/>
    <w:rsid w:val="00866BB1"/>
    <w:rsid w:val="00867624"/>
    <w:rsid w:val="00872E3C"/>
    <w:rsid w:val="008733CD"/>
    <w:rsid w:val="00873DC4"/>
    <w:rsid w:val="008741DF"/>
    <w:rsid w:val="00874316"/>
    <w:rsid w:val="0087505E"/>
    <w:rsid w:val="00875E97"/>
    <w:rsid w:val="00876638"/>
    <w:rsid w:val="00876A92"/>
    <w:rsid w:val="00876B6F"/>
    <w:rsid w:val="00877045"/>
    <w:rsid w:val="00880829"/>
    <w:rsid w:val="0088088F"/>
    <w:rsid w:val="0088179E"/>
    <w:rsid w:val="008821AC"/>
    <w:rsid w:val="00882492"/>
    <w:rsid w:val="00882C73"/>
    <w:rsid w:val="00883E2C"/>
    <w:rsid w:val="00883FC0"/>
    <w:rsid w:val="00884075"/>
    <w:rsid w:val="00886502"/>
    <w:rsid w:val="0089069D"/>
    <w:rsid w:val="00890CB0"/>
    <w:rsid w:val="0089209C"/>
    <w:rsid w:val="00892DA5"/>
    <w:rsid w:val="00893E6B"/>
    <w:rsid w:val="0089453E"/>
    <w:rsid w:val="00895347"/>
    <w:rsid w:val="00895BB1"/>
    <w:rsid w:val="00895F41"/>
    <w:rsid w:val="00895FF3"/>
    <w:rsid w:val="008962FA"/>
    <w:rsid w:val="00897201"/>
    <w:rsid w:val="00897923"/>
    <w:rsid w:val="00897DBD"/>
    <w:rsid w:val="008A03C6"/>
    <w:rsid w:val="008A1197"/>
    <w:rsid w:val="008A38E3"/>
    <w:rsid w:val="008A404E"/>
    <w:rsid w:val="008A4605"/>
    <w:rsid w:val="008A46A1"/>
    <w:rsid w:val="008A4834"/>
    <w:rsid w:val="008A6338"/>
    <w:rsid w:val="008B0F19"/>
    <w:rsid w:val="008B20C5"/>
    <w:rsid w:val="008B244F"/>
    <w:rsid w:val="008B43E1"/>
    <w:rsid w:val="008B450A"/>
    <w:rsid w:val="008B5014"/>
    <w:rsid w:val="008B58EA"/>
    <w:rsid w:val="008B63FF"/>
    <w:rsid w:val="008B6BCB"/>
    <w:rsid w:val="008B7E68"/>
    <w:rsid w:val="008C0B6F"/>
    <w:rsid w:val="008C115A"/>
    <w:rsid w:val="008C1D69"/>
    <w:rsid w:val="008C1D7D"/>
    <w:rsid w:val="008C1DF1"/>
    <w:rsid w:val="008C1E4E"/>
    <w:rsid w:val="008C25D7"/>
    <w:rsid w:val="008C2BA5"/>
    <w:rsid w:val="008C6ACD"/>
    <w:rsid w:val="008C7214"/>
    <w:rsid w:val="008C74D3"/>
    <w:rsid w:val="008D07F9"/>
    <w:rsid w:val="008D0D20"/>
    <w:rsid w:val="008D200F"/>
    <w:rsid w:val="008D34C2"/>
    <w:rsid w:val="008D50EE"/>
    <w:rsid w:val="008D5506"/>
    <w:rsid w:val="008D56F9"/>
    <w:rsid w:val="008D570F"/>
    <w:rsid w:val="008D6245"/>
    <w:rsid w:val="008D6E4C"/>
    <w:rsid w:val="008D6FCC"/>
    <w:rsid w:val="008D708B"/>
    <w:rsid w:val="008D7641"/>
    <w:rsid w:val="008E0A62"/>
    <w:rsid w:val="008E1825"/>
    <w:rsid w:val="008E1A33"/>
    <w:rsid w:val="008E1E48"/>
    <w:rsid w:val="008E2F44"/>
    <w:rsid w:val="008E3341"/>
    <w:rsid w:val="008E3AA6"/>
    <w:rsid w:val="008E3D97"/>
    <w:rsid w:val="008E498C"/>
    <w:rsid w:val="008E4E0D"/>
    <w:rsid w:val="008E4F07"/>
    <w:rsid w:val="008E69B5"/>
    <w:rsid w:val="008E6EF1"/>
    <w:rsid w:val="008E7945"/>
    <w:rsid w:val="008E7A82"/>
    <w:rsid w:val="008F1DFF"/>
    <w:rsid w:val="008F22A6"/>
    <w:rsid w:val="008F235C"/>
    <w:rsid w:val="008F2628"/>
    <w:rsid w:val="008F2FF9"/>
    <w:rsid w:val="008F3057"/>
    <w:rsid w:val="008F3241"/>
    <w:rsid w:val="008F38DA"/>
    <w:rsid w:val="008F440D"/>
    <w:rsid w:val="008F4CB3"/>
    <w:rsid w:val="008F4FB3"/>
    <w:rsid w:val="008F52C5"/>
    <w:rsid w:val="008F56DE"/>
    <w:rsid w:val="008F5A7C"/>
    <w:rsid w:val="008F5E1A"/>
    <w:rsid w:val="008F6263"/>
    <w:rsid w:val="008F630E"/>
    <w:rsid w:val="008F66D6"/>
    <w:rsid w:val="008F68BB"/>
    <w:rsid w:val="008F759E"/>
    <w:rsid w:val="009008E0"/>
    <w:rsid w:val="00900C77"/>
    <w:rsid w:val="00901482"/>
    <w:rsid w:val="00903246"/>
    <w:rsid w:val="0090328A"/>
    <w:rsid w:val="00903825"/>
    <w:rsid w:val="00904797"/>
    <w:rsid w:val="00904943"/>
    <w:rsid w:val="00904EFE"/>
    <w:rsid w:val="0090659F"/>
    <w:rsid w:val="009065B9"/>
    <w:rsid w:val="009069B4"/>
    <w:rsid w:val="00906CCB"/>
    <w:rsid w:val="00906DDD"/>
    <w:rsid w:val="0090716B"/>
    <w:rsid w:val="009075ED"/>
    <w:rsid w:val="00910549"/>
    <w:rsid w:val="00910768"/>
    <w:rsid w:val="00910DB4"/>
    <w:rsid w:val="009121E8"/>
    <w:rsid w:val="009122E3"/>
    <w:rsid w:val="00912768"/>
    <w:rsid w:val="009129DD"/>
    <w:rsid w:val="009135BA"/>
    <w:rsid w:val="00913722"/>
    <w:rsid w:val="00913E31"/>
    <w:rsid w:val="009146C9"/>
    <w:rsid w:val="009149B7"/>
    <w:rsid w:val="00914AA3"/>
    <w:rsid w:val="00916F97"/>
    <w:rsid w:val="00920747"/>
    <w:rsid w:val="0092099D"/>
    <w:rsid w:val="00923199"/>
    <w:rsid w:val="009232D5"/>
    <w:rsid w:val="00923C8F"/>
    <w:rsid w:val="0092412A"/>
    <w:rsid w:val="0092570B"/>
    <w:rsid w:val="009264F2"/>
    <w:rsid w:val="0092664F"/>
    <w:rsid w:val="00926A3A"/>
    <w:rsid w:val="00927244"/>
    <w:rsid w:val="009279D3"/>
    <w:rsid w:val="00927F02"/>
    <w:rsid w:val="00930139"/>
    <w:rsid w:val="00930EA5"/>
    <w:rsid w:val="0093139A"/>
    <w:rsid w:val="00932569"/>
    <w:rsid w:val="009326B5"/>
    <w:rsid w:val="00933B8F"/>
    <w:rsid w:val="009345DF"/>
    <w:rsid w:val="00935373"/>
    <w:rsid w:val="00936354"/>
    <w:rsid w:val="009403ED"/>
    <w:rsid w:val="00940A95"/>
    <w:rsid w:val="00940ADC"/>
    <w:rsid w:val="00941256"/>
    <w:rsid w:val="00941C27"/>
    <w:rsid w:val="00942AA9"/>
    <w:rsid w:val="00943ED9"/>
    <w:rsid w:val="00944B13"/>
    <w:rsid w:val="0094686E"/>
    <w:rsid w:val="0094689C"/>
    <w:rsid w:val="00946C22"/>
    <w:rsid w:val="00947518"/>
    <w:rsid w:val="00950217"/>
    <w:rsid w:val="009503E0"/>
    <w:rsid w:val="0095137B"/>
    <w:rsid w:val="00951C10"/>
    <w:rsid w:val="0095291B"/>
    <w:rsid w:val="00954824"/>
    <w:rsid w:val="00954AF6"/>
    <w:rsid w:val="00955311"/>
    <w:rsid w:val="00955546"/>
    <w:rsid w:val="00955B95"/>
    <w:rsid w:val="009568B9"/>
    <w:rsid w:val="00956C4D"/>
    <w:rsid w:val="00956F56"/>
    <w:rsid w:val="0095791B"/>
    <w:rsid w:val="0095799B"/>
    <w:rsid w:val="009603C3"/>
    <w:rsid w:val="009609B6"/>
    <w:rsid w:val="00960AA8"/>
    <w:rsid w:val="00961BD3"/>
    <w:rsid w:val="00961D38"/>
    <w:rsid w:val="00962930"/>
    <w:rsid w:val="00962A94"/>
    <w:rsid w:val="00962CAC"/>
    <w:rsid w:val="00962DFA"/>
    <w:rsid w:val="00962F3D"/>
    <w:rsid w:val="009632D3"/>
    <w:rsid w:val="00963F06"/>
    <w:rsid w:val="00965A4B"/>
    <w:rsid w:val="00965A5D"/>
    <w:rsid w:val="00965B08"/>
    <w:rsid w:val="00966D73"/>
    <w:rsid w:val="00966FE7"/>
    <w:rsid w:val="00967389"/>
    <w:rsid w:val="00967EA3"/>
    <w:rsid w:val="00970248"/>
    <w:rsid w:val="00970559"/>
    <w:rsid w:val="00970DB6"/>
    <w:rsid w:val="00970E36"/>
    <w:rsid w:val="00970E87"/>
    <w:rsid w:val="00970EBE"/>
    <w:rsid w:val="009727E8"/>
    <w:rsid w:val="00972C81"/>
    <w:rsid w:val="00972D2C"/>
    <w:rsid w:val="00973481"/>
    <w:rsid w:val="009741A7"/>
    <w:rsid w:val="00974B8F"/>
    <w:rsid w:val="009750C2"/>
    <w:rsid w:val="009752D3"/>
    <w:rsid w:val="00975B9A"/>
    <w:rsid w:val="00976C76"/>
    <w:rsid w:val="0097700F"/>
    <w:rsid w:val="0097756A"/>
    <w:rsid w:val="00977DF6"/>
    <w:rsid w:val="009800FD"/>
    <w:rsid w:val="00980307"/>
    <w:rsid w:val="00980DC1"/>
    <w:rsid w:val="009816F5"/>
    <w:rsid w:val="00982207"/>
    <w:rsid w:val="009839D2"/>
    <w:rsid w:val="00983B12"/>
    <w:rsid w:val="00984485"/>
    <w:rsid w:val="00984602"/>
    <w:rsid w:val="00984C38"/>
    <w:rsid w:val="009857B6"/>
    <w:rsid w:val="009863E4"/>
    <w:rsid w:val="00986F8C"/>
    <w:rsid w:val="00987205"/>
    <w:rsid w:val="009876F5"/>
    <w:rsid w:val="009878CB"/>
    <w:rsid w:val="00987B06"/>
    <w:rsid w:val="00987B76"/>
    <w:rsid w:val="009911F7"/>
    <w:rsid w:val="00991DA8"/>
    <w:rsid w:val="00991FA9"/>
    <w:rsid w:val="00992114"/>
    <w:rsid w:val="00996121"/>
    <w:rsid w:val="00996750"/>
    <w:rsid w:val="0099690B"/>
    <w:rsid w:val="00997CAA"/>
    <w:rsid w:val="00997E1A"/>
    <w:rsid w:val="009A1B6D"/>
    <w:rsid w:val="009A2500"/>
    <w:rsid w:val="009A26AE"/>
    <w:rsid w:val="009A29AE"/>
    <w:rsid w:val="009A2F1F"/>
    <w:rsid w:val="009A329A"/>
    <w:rsid w:val="009A3415"/>
    <w:rsid w:val="009A42F3"/>
    <w:rsid w:val="009A4A0C"/>
    <w:rsid w:val="009A4C5C"/>
    <w:rsid w:val="009A6264"/>
    <w:rsid w:val="009A72CD"/>
    <w:rsid w:val="009A76A0"/>
    <w:rsid w:val="009B03AE"/>
    <w:rsid w:val="009B0E5C"/>
    <w:rsid w:val="009B1E39"/>
    <w:rsid w:val="009B2CE1"/>
    <w:rsid w:val="009B2CE6"/>
    <w:rsid w:val="009B3528"/>
    <w:rsid w:val="009B37B8"/>
    <w:rsid w:val="009B4343"/>
    <w:rsid w:val="009B4CFC"/>
    <w:rsid w:val="009B59E5"/>
    <w:rsid w:val="009B69BB"/>
    <w:rsid w:val="009B7C73"/>
    <w:rsid w:val="009B7E73"/>
    <w:rsid w:val="009C00CF"/>
    <w:rsid w:val="009C200B"/>
    <w:rsid w:val="009C40F3"/>
    <w:rsid w:val="009C5B47"/>
    <w:rsid w:val="009C6B43"/>
    <w:rsid w:val="009C6FFB"/>
    <w:rsid w:val="009C712E"/>
    <w:rsid w:val="009C7424"/>
    <w:rsid w:val="009D0490"/>
    <w:rsid w:val="009D0552"/>
    <w:rsid w:val="009D2191"/>
    <w:rsid w:val="009D252B"/>
    <w:rsid w:val="009D2649"/>
    <w:rsid w:val="009D3A8D"/>
    <w:rsid w:val="009D3D79"/>
    <w:rsid w:val="009D3F79"/>
    <w:rsid w:val="009D502D"/>
    <w:rsid w:val="009D6D01"/>
    <w:rsid w:val="009D7187"/>
    <w:rsid w:val="009D74DC"/>
    <w:rsid w:val="009D7950"/>
    <w:rsid w:val="009D7995"/>
    <w:rsid w:val="009E1BE6"/>
    <w:rsid w:val="009E1CBD"/>
    <w:rsid w:val="009E2674"/>
    <w:rsid w:val="009E2714"/>
    <w:rsid w:val="009E27E0"/>
    <w:rsid w:val="009E4CBC"/>
    <w:rsid w:val="009E5A7A"/>
    <w:rsid w:val="009E5C85"/>
    <w:rsid w:val="009E659F"/>
    <w:rsid w:val="009E661C"/>
    <w:rsid w:val="009F0212"/>
    <w:rsid w:val="009F0217"/>
    <w:rsid w:val="009F1A95"/>
    <w:rsid w:val="009F1E84"/>
    <w:rsid w:val="009F21F2"/>
    <w:rsid w:val="009F221D"/>
    <w:rsid w:val="009F2870"/>
    <w:rsid w:val="009F2F14"/>
    <w:rsid w:val="009F3031"/>
    <w:rsid w:val="009F3CA5"/>
    <w:rsid w:val="009F41A7"/>
    <w:rsid w:val="009F465F"/>
    <w:rsid w:val="009F4A20"/>
    <w:rsid w:val="009F5597"/>
    <w:rsid w:val="009F5F2B"/>
    <w:rsid w:val="009F63B1"/>
    <w:rsid w:val="009F6D28"/>
    <w:rsid w:val="009F76C3"/>
    <w:rsid w:val="00A001A1"/>
    <w:rsid w:val="00A001B3"/>
    <w:rsid w:val="00A00786"/>
    <w:rsid w:val="00A00E14"/>
    <w:rsid w:val="00A01796"/>
    <w:rsid w:val="00A02304"/>
    <w:rsid w:val="00A02529"/>
    <w:rsid w:val="00A03823"/>
    <w:rsid w:val="00A0427A"/>
    <w:rsid w:val="00A04424"/>
    <w:rsid w:val="00A05B82"/>
    <w:rsid w:val="00A060FE"/>
    <w:rsid w:val="00A06B30"/>
    <w:rsid w:val="00A06E1F"/>
    <w:rsid w:val="00A07610"/>
    <w:rsid w:val="00A11A08"/>
    <w:rsid w:val="00A11E6F"/>
    <w:rsid w:val="00A12971"/>
    <w:rsid w:val="00A13436"/>
    <w:rsid w:val="00A14B93"/>
    <w:rsid w:val="00A162D1"/>
    <w:rsid w:val="00A169A2"/>
    <w:rsid w:val="00A169B4"/>
    <w:rsid w:val="00A17ACF"/>
    <w:rsid w:val="00A17D07"/>
    <w:rsid w:val="00A209ED"/>
    <w:rsid w:val="00A212FB"/>
    <w:rsid w:val="00A213E9"/>
    <w:rsid w:val="00A21F7D"/>
    <w:rsid w:val="00A22012"/>
    <w:rsid w:val="00A223D4"/>
    <w:rsid w:val="00A223FB"/>
    <w:rsid w:val="00A22A47"/>
    <w:rsid w:val="00A22E61"/>
    <w:rsid w:val="00A231AC"/>
    <w:rsid w:val="00A239DE"/>
    <w:rsid w:val="00A24089"/>
    <w:rsid w:val="00A2415E"/>
    <w:rsid w:val="00A247A0"/>
    <w:rsid w:val="00A24AEF"/>
    <w:rsid w:val="00A24EB5"/>
    <w:rsid w:val="00A24F07"/>
    <w:rsid w:val="00A259A8"/>
    <w:rsid w:val="00A25D05"/>
    <w:rsid w:val="00A26B2C"/>
    <w:rsid w:val="00A30727"/>
    <w:rsid w:val="00A32759"/>
    <w:rsid w:val="00A3292C"/>
    <w:rsid w:val="00A333BF"/>
    <w:rsid w:val="00A3374D"/>
    <w:rsid w:val="00A34147"/>
    <w:rsid w:val="00A35120"/>
    <w:rsid w:val="00A354A4"/>
    <w:rsid w:val="00A35E38"/>
    <w:rsid w:val="00A365BE"/>
    <w:rsid w:val="00A36890"/>
    <w:rsid w:val="00A37326"/>
    <w:rsid w:val="00A3747B"/>
    <w:rsid w:val="00A40282"/>
    <w:rsid w:val="00A404C8"/>
    <w:rsid w:val="00A411A5"/>
    <w:rsid w:val="00A41C03"/>
    <w:rsid w:val="00A42A48"/>
    <w:rsid w:val="00A43716"/>
    <w:rsid w:val="00A4395E"/>
    <w:rsid w:val="00A43D1A"/>
    <w:rsid w:val="00A43F56"/>
    <w:rsid w:val="00A4422E"/>
    <w:rsid w:val="00A445F9"/>
    <w:rsid w:val="00A456F8"/>
    <w:rsid w:val="00A45EA5"/>
    <w:rsid w:val="00A46070"/>
    <w:rsid w:val="00A460CB"/>
    <w:rsid w:val="00A46679"/>
    <w:rsid w:val="00A4685D"/>
    <w:rsid w:val="00A46971"/>
    <w:rsid w:val="00A47DD8"/>
    <w:rsid w:val="00A50A96"/>
    <w:rsid w:val="00A51607"/>
    <w:rsid w:val="00A51684"/>
    <w:rsid w:val="00A51EB8"/>
    <w:rsid w:val="00A52E20"/>
    <w:rsid w:val="00A53051"/>
    <w:rsid w:val="00A53772"/>
    <w:rsid w:val="00A53902"/>
    <w:rsid w:val="00A54620"/>
    <w:rsid w:val="00A5464C"/>
    <w:rsid w:val="00A54FF0"/>
    <w:rsid w:val="00A55A05"/>
    <w:rsid w:val="00A55D87"/>
    <w:rsid w:val="00A577B7"/>
    <w:rsid w:val="00A577C4"/>
    <w:rsid w:val="00A57C78"/>
    <w:rsid w:val="00A61983"/>
    <w:rsid w:val="00A62878"/>
    <w:rsid w:val="00A63B83"/>
    <w:rsid w:val="00A63D3F"/>
    <w:rsid w:val="00A63FD0"/>
    <w:rsid w:val="00A64F8B"/>
    <w:rsid w:val="00A655FC"/>
    <w:rsid w:val="00A66039"/>
    <w:rsid w:val="00A671F2"/>
    <w:rsid w:val="00A67C8D"/>
    <w:rsid w:val="00A70294"/>
    <w:rsid w:val="00A72720"/>
    <w:rsid w:val="00A73F98"/>
    <w:rsid w:val="00A7442F"/>
    <w:rsid w:val="00A7628F"/>
    <w:rsid w:val="00A76473"/>
    <w:rsid w:val="00A7701A"/>
    <w:rsid w:val="00A771B0"/>
    <w:rsid w:val="00A7748D"/>
    <w:rsid w:val="00A776A8"/>
    <w:rsid w:val="00A77C55"/>
    <w:rsid w:val="00A80583"/>
    <w:rsid w:val="00A8073E"/>
    <w:rsid w:val="00A80B95"/>
    <w:rsid w:val="00A8139C"/>
    <w:rsid w:val="00A85149"/>
    <w:rsid w:val="00A8559E"/>
    <w:rsid w:val="00A8586F"/>
    <w:rsid w:val="00A85DC8"/>
    <w:rsid w:val="00A85F03"/>
    <w:rsid w:val="00A86436"/>
    <w:rsid w:val="00A86620"/>
    <w:rsid w:val="00A87E0B"/>
    <w:rsid w:val="00A9188B"/>
    <w:rsid w:val="00A918A0"/>
    <w:rsid w:val="00A91AE5"/>
    <w:rsid w:val="00A91F92"/>
    <w:rsid w:val="00A92257"/>
    <w:rsid w:val="00A9329F"/>
    <w:rsid w:val="00A93F77"/>
    <w:rsid w:val="00A949F5"/>
    <w:rsid w:val="00A951DE"/>
    <w:rsid w:val="00A971A1"/>
    <w:rsid w:val="00AA02E1"/>
    <w:rsid w:val="00AA0429"/>
    <w:rsid w:val="00AA1572"/>
    <w:rsid w:val="00AA20DE"/>
    <w:rsid w:val="00AA23C0"/>
    <w:rsid w:val="00AA44D4"/>
    <w:rsid w:val="00AA45C5"/>
    <w:rsid w:val="00AA4615"/>
    <w:rsid w:val="00AA4C0D"/>
    <w:rsid w:val="00AA4C9A"/>
    <w:rsid w:val="00AA4CA2"/>
    <w:rsid w:val="00AA504B"/>
    <w:rsid w:val="00AA52FE"/>
    <w:rsid w:val="00AA578C"/>
    <w:rsid w:val="00AA7F32"/>
    <w:rsid w:val="00AB1057"/>
    <w:rsid w:val="00AB1587"/>
    <w:rsid w:val="00AB2A02"/>
    <w:rsid w:val="00AB49E1"/>
    <w:rsid w:val="00AB6C3A"/>
    <w:rsid w:val="00AB7E99"/>
    <w:rsid w:val="00AC0951"/>
    <w:rsid w:val="00AC1EDD"/>
    <w:rsid w:val="00AC258D"/>
    <w:rsid w:val="00AC3952"/>
    <w:rsid w:val="00AC6747"/>
    <w:rsid w:val="00AC6A01"/>
    <w:rsid w:val="00AC6B49"/>
    <w:rsid w:val="00AC73AF"/>
    <w:rsid w:val="00AD081F"/>
    <w:rsid w:val="00AD0BB8"/>
    <w:rsid w:val="00AD0F9D"/>
    <w:rsid w:val="00AD2983"/>
    <w:rsid w:val="00AD2C93"/>
    <w:rsid w:val="00AD3571"/>
    <w:rsid w:val="00AD3BFB"/>
    <w:rsid w:val="00AD4140"/>
    <w:rsid w:val="00AD4360"/>
    <w:rsid w:val="00AD4F37"/>
    <w:rsid w:val="00AD4FD1"/>
    <w:rsid w:val="00AD5215"/>
    <w:rsid w:val="00AD5ED3"/>
    <w:rsid w:val="00AD5F7C"/>
    <w:rsid w:val="00AD6C7D"/>
    <w:rsid w:val="00AD73D3"/>
    <w:rsid w:val="00AE0520"/>
    <w:rsid w:val="00AE2BC6"/>
    <w:rsid w:val="00AE2F09"/>
    <w:rsid w:val="00AE3195"/>
    <w:rsid w:val="00AE4087"/>
    <w:rsid w:val="00AE6ED5"/>
    <w:rsid w:val="00AF084E"/>
    <w:rsid w:val="00AF0F56"/>
    <w:rsid w:val="00AF17EA"/>
    <w:rsid w:val="00AF1DBE"/>
    <w:rsid w:val="00AF27D0"/>
    <w:rsid w:val="00AF2B9C"/>
    <w:rsid w:val="00AF3903"/>
    <w:rsid w:val="00AF465D"/>
    <w:rsid w:val="00AF5007"/>
    <w:rsid w:val="00AF5533"/>
    <w:rsid w:val="00AF5810"/>
    <w:rsid w:val="00AF5ED2"/>
    <w:rsid w:val="00AF6017"/>
    <w:rsid w:val="00AF67C4"/>
    <w:rsid w:val="00AF7D74"/>
    <w:rsid w:val="00B01448"/>
    <w:rsid w:val="00B01C7B"/>
    <w:rsid w:val="00B027F2"/>
    <w:rsid w:val="00B0390A"/>
    <w:rsid w:val="00B03ECC"/>
    <w:rsid w:val="00B04AAD"/>
    <w:rsid w:val="00B04E99"/>
    <w:rsid w:val="00B05713"/>
    <w:rsid w:val="00B05D11"/>
    <w:rsid w:val="00B05F77"/>
    <w:rsid w:val="00B075D1"/>
    <w:rsid w:val="00B10028"/>
    <w:rsid w:val="00B105B0"/>
    <w:rsid w:val="00B10B0A"/>
    <w:rsid w:val="00B11AA8"/>
    <w:rsid w:val="00B11E2D"/>
    <w:rsid w:val="00B12DB8"/>
    <w:rsid w:val="00B13D3B"/>
    <w:rsid w:val="00B13EE6"/>
    <w:rsid w:val="00B13FC0"/>
    <w:rsid w:val="00B145BD"/>
    <w:rsid w:val="00B14623"/>
    <w:rsid w:val="00B147EE"/>
    <w:rsid w:val="00B14BD2"/>
    <w:rsid w:val="00B14C7C"/>
    <w:rsid w:val="00B14D13"/>
    <w:rsid w:val="00B1559F"/>
    <w:rsid w:val="00B1594D"/>
    <w:rsid w:val="00B15A3F"/>
    <w:rsid w:val="00B16731"/>
    <w:rsid w:val="00B16B4C"/>
    <w:rsid w:val="00B16D8E"/>
    <w:rsid w:val="00B200A3"/>
    <w:rsid w:val="00B220F1"/>
    <w:rsid w:val="00B22A51"/>
    <w:rsid w:val="00B2332B"/>
    <w:rsid w:val="00B262E8"/>
    <w:rsid w:val="00B278D4"/>
    <w:rsid w:val="00B278E2"/>
    <w:rsid w:val="00B27943"/>
    <w:rsid w:val="00B27C12"/>
    <w:rsid w:val="00B300B0"/>
    <w:rsid w:val="00B303AE"/>
    <w:rsid w:val="00B30E01"/>
    <w:rsid w:val="00B30EAE"/>
    <w:rsid w:val="00B31A3A"/>
    <w:rsid w:val="00B31BC4"/>
    <w:rsid w:val="00B31C9B"/>
    <w:rsid w:val="00B322F7"/>
    <w:rsid w:val="00B33132"/>
    <w:rsid w:val="00B33423"/>
    <w:rsid w:val="00B33A6B"/>
    <w:rsid w:val="00B33C7A"/>
    <w:rsid w:val="00B33E77"/>
    <w:rsid w:val="00B3440E"/>
    <w:rsid w:val="00B34B5D"/>
    <w:rsid w:val="00B34BF6"/>
    <w:rsid w:val="00B361B7"/>
    <w:rsid w:val="00B366F1"/>
    <w:rsid w:val="00B36775"/>
    <w:rsid w:val="00B40291"/>
    <w:rsid w:val="00B402D7"/>
    <w:rsid w:val="00B40929"/>
    <w:rsid w:val="00B4106A"/>
    <w:rsid w:val="00B416AD"/>
    <w:rsid w:val="00B423D2"/>
    <w:rsid w:val="00B42B0F"/>
    <w:rsid w:val="00B42D84"/>
    <w:rsid w:val="00B4381A"/>
    <w:rsid w:val="00B43B27"/>
    <w:rsid w:val="00B43C32"/>
    <w:rsid w:val="00B44195"/>
    <w:rsid w:val="00B44810"/>
    <w:rsid w:val="00B44EE2"/>
    <w:rsid w:val="00B4505C"/>
    <w:rsid w:val="00B45651"/>
    <w:rsid w:val="00B45F55"/>
    <w:rsid w:val="00B46966"/>
    <w:rsid w:val="00B4733D"/>
    <w:rsid w:val="00B47E24"/>
    <w:rsid w:val="00B50DED"/>
    <w:rsid w:val="00B51CB7"/>
    <w:rsid w:val="00B52BDD"/>
    <w:rsid w:val="00B52C22"/>
    <w:rsid w:val="00B52DFD"/>
    <w:rsid w:val="00B5319F"/>
    <w:rsid w:val="00B533ED"/>
    <w:rsid w:val="00B53432"/>
    <w:rsid w:val="00B54220"/>
    <w:rsid w:val="00B54683"/>
    <w:rsid w:val="00B54B23"/>
    <w:rsid w:val="00B55AB3"/>
    <w:rsid w:val="00B5675C"/>
    <w:rsid w:val="00B56E2B"/>
    <w:rsid w:val="00B57AC1"/>
    <w:rsid w:val="00B57D08"/>
    <w:rsid w:val="00B6134A"/>
    <w:rsid w:val="00B6180E"/>
    <w:rsid w:val="00B63C0C"/>
    <w:rsid w:val="00B643D2"/>
    <w:rsid w:val="00B650C8"/>
    <w:rsid w:val="00B6739E"/>
    <w:rsid w:val="00B673F4"/>
    <w:rsid w:val="00B67A6B"/>
    <w:rsid w:val="00B67C0C"/>
    <w:rsid w:val="00B71847"/>
    <w:rsid w:val="00B718F6"/>
    <w:rsid w:val="00B71C71"/>
    <w:rsid w:val="00B71EB2"/>
    <w:rsid w:val="00B72719"/>
    <w:rsid w:val="00B73279"/>
    <w:rsid w:val="00B73DD3"/>
    <w:rsid w:val="00B7414E"/>
    <w:rsid w:val="00B743C0"/>
    <w:rsid w:val="00B744F9"/>
    <w:rsid w:val="00B747AE"/>
    <w:rsid w:val="00B7593E"/>
    <w:rsid w:val="00B75C80"/>
    <w:rsid w:val="00B76117"/>
    <w:rsid w:val="00B771F7"/>
    <w:rsid w:val="00B7737D"/>
    <w:rsid w:val="00B77EFA"/>
    <w:rsid w:val="00B77F94"/>
    <w:rsid w:val="00B80136"/>
    <w:rsid w:val="00B80E02"/>
    <w:rsid w:val="00B80FF3"/>
    <w:rsid w:val="00B8110F"/>
    <w:rsid w:val="00B812A8"/>
    <w:rsid w:val="00B815F8"/>
    <w:rsid w:val="00B817B6"/>
    <w:rsid w:val="00B82140"/>
    <w:rsid w:val="00B8232E"/>
    <w:rsid w:val="00B82941"/>
    <w:rsid w:val="00B83FF7"/>
    <w:rsid w:val="00B85642"/>
    <w:rsid w:val="00B8660D"/>
    <w:rsid w:val="00B867C6"/>
    <w:rsid w:val="00B867F4"/>
    <w:rsid w:val="00B86D57"/>
    <w:rsid w:val="00B87782"/>
    <w:rsid w:val="00B87C07"/>
    <w:rsid w:val="00B908FD"/>
    <w:rsid w:val="00B90A32"/>
    <w:rsid w:val="00B91D93"/>
    <w:rsid w:val="00B923CF"/>
    <w:rsid w:val="00B925AF"/>
    <w:rsid w:val="00B92745"/>
    <w:rsid w:val="00B93937"/>
    <w:rsid w:val="00B93D63"/>
    <w:rsid w:val="00B94941"/>
    <w:rsid w:val="00B95AEC"/>
    <w:rsid w:val="00B9786C"/>
    <w:rsid w:val="00B97AA8"/>
    <w:rsid w:val="00BA0E41"/>
    <w:rsid w:val="00BA26D6"/>
    <w:rsid w:val="00BA2B58"/>
    <w:rsid w:val="00BA3276"/>
    <w:rsid w:val="00BA3EFB"/>
    <w:rsid w:val="00BA4433"/>
    <w:rsid w:val="00BA4DC4"/>
    <w:rsid w:val="00BA555A"/>
    <w:rsid w:val="00BA763C"/>
    <w:rsid w:val="00BB0D0C"/>
    <w:rsid w:val="00BB0DF5"/>
    <w:rsid w:val="00BB15F8"/>
    <w:rsid w:val="00BB167D"/>
    <w:rsid w:val="00BB1E19"/>
    <w:rsid w:val="00BB2D7D"/>
    <w:rsid w:val="00BB2DF1"/>
    <w:rsid w:val="00BB3B38"/>
    <w:rsid w:val="00BB4030"/>
    <w:rsid w:val="00BB4B37"/>
    <w:rsid w:val="00BB4E6A"/>
    <w:rsid w:val="00BB5306"/>
    <w:rsid w:val="00BB6A20"/>
    <w:rsid w:val="00BB6BBF"/>
    <w:rsid w:val="00BB6FB3"/>
    <w:rsid w:val="00BB7181"/>
    <w:rsid w:val="00BB7185"/>
    <w:rsid w:val="00BB79D3"/>
    <w:rsid w:val="00BC0294"/>
    <w:rsid w:val="00BC0E30"/>
    <w:rsid w:val="00BC1512"/>
    <w:rsid w:val="00BC31DA"/>
    <w:rsid w:val="00BC3B96"/>
    <w:rsid w:val="00BC3DB8"/>
    <w:rsid w:val="00BC3EED"/>
    <w:rsid w:val="00BC408F"/>
    <w:rsid w:val="00BC522D"/>
    <w:rsid w:val="00BC6651"/>
    <w:rsid w:val="00BC66E0"/>
    <w:rsid w:val="00BC6A21"/>
    <w:rsid w:val="00BC6B79"/>
    <w:rsid w:val="00BC72DA"/>
    <w:rsid w:val="00BD02B0"/>
    <w:rsid w:val="00BD0915"/>
    <w:rsid w:val="00BD1BFB"/>
    <w:rsid w:val="00BD1D9E"/>
    <w:rsid w:val="00BD2453"/>
    <w:rsid w:val="00BD27F3"/>
    <w:rsid w:val="00BD3028"/>
    <w:rsid w:val="00BD363A"/>
    <w:rsid w:val="00BD5261"/>
    <w:rsid w:val="00BD6D0D"/>
    <w:rsid w:val="00BD7DDA"/>
    <w:rsid w:val="00BE115E"/>
    <w:rsid w:val="00BE155B"/>
    <w:rsid w:val="00BE1DC2"/>
    <w:rsid w:val="00BE2A4B"/>
    <w:rsid w:val="00BE32A9"/>
    <w:rsid w:val="00BE3B38"/>
    <w:rsid w:val="00BE3CD8"/>
    <w:rsid w:val="00BE3DF5"/>
    <w:rsid w:val="00BE3E76"/>
    <w:rsid w:val="00BE4197"/>
    <w:rsid w:val="00BE4475"/>
    <w:rsid w:val="00BE6625"/>
    <w:rsid w:val="00BE6B75"/>
    <w:rsid w:val="00BE7FD4"/>
    <w:rsid w:val="00BF09D0"/>
    <w:rsid w:val="00BF0C33"/>
    <w:rsid w:val="00BF0D5B"/>
    <w:rsid w:val="00BF0DA6"/>
    <w:rsid w:val="00BF177D"/>
    <w:rsid w:val="00BF1831"/>
    <w:rsid w:val="00BF2AA7"/>
    <w:rsid w:val="00BF2F17"/>
    <w:rsid w:val="00BF36A1"/>
    <w:rsid w:val="00BF3B39"/>
    <w:rsid w:val="00BF3EB6"/>
    <w:rsid w:val="00BF3FC8"/>
    <w:rsid w:val="00BF45E9"/>
    <w:rsid w:val="00BF4ACD"/>
    <w:rsid w:val="00BF4ED9"/>
    <w:rsid w:val="00BF6078"/>
    <w:rsid w:val="00BF6FC5"/>
    <w:rsid w:val="00BF7D03"/>
    <w:rsid w:val="00BF7EC9"/>
    <w:rsid w:val="00C01762"/>
    <w:rsid w:val="00C02470"/>
    <w:rsid w:val="00C02EA1"/>
    <w:rsid w:val="00C0427E"/>
    <w:rsid w:val="00C04719"/>
    <w:rsid w:val="00C04CC5"/>
    <w:rsid w:val="00C05354"/>
    <w:rsid w:val="00C05F47"/>
    <w:rsid w:val="00C065ED"/>
    <w:rsid w:val="00C06BFE"/>
    <w:rsid w:val="00C06C43"/>
    <w:rsid w:val="00C06C47"/>
    <w:rsid w:val="00C074FE"/>
    <w:rsid w:val="00C114AC"/>
    <w:rsid w:val="00C1213D"/>
    <w:rsid w:val="00C1222E"/>
    <w:rsid w:val="00C12392"/>
    <w:rsid w:val="00C12D09"/>
    <w:rsid w:val="00C12E63"/>
    <w:rsid w:val="00C13F57"/>
    <w:rsid w:val="00C14606"/>
    <w:rsid w:val="00C155D1"/>
    <w:rsid w:val="00C15735"/>
    <w:rsid w:val="00C15EEB"/>
    <w:rsid w:val="00C17319"/>
    <w:rsid w:val="00C176E8"/>
    <w:rsid w:val="00C17739"/>
    <w:rsid w:val="00C17E07"/>
    <w:rsid w:val="00C17E0A"/>
    <w:rsid w:val="00C20A4B"/>
    <w:rsid w:val="00C20B61"/>
    <w:rsid w:val="00C22846"/>
    <w:rsid w:val="00C22F80"/>
    <w:rsid w:val="00C2358B"/>
    <w:rsid w:val="00C24D5C"/>
    <w:rsid w:val="00C24EBF"/>
    <w:rsid w:val="00C2552D"/>
    <w:rsid w:val="00C25FF3"/>
    <w:rsid w:val="00C2677A"/>
    <w:rsid w:val="00C26E09"/>
    <w:rsid w:val="00C26F57"/>
    <w:rsid w:val="00C30353"/>
    <w:rsid w:val="00C30C47"/>
    <w:rsid w:val="00C31DC7"/>
    <w:rsid w:val="00C32177"/>
    <w:rsid w:val="00C321BB"/>
    <w:rsid w:val="00C32A1F"/>
    <w:rsid w:val="00C32BB1"/>
    <w:rsid w:val="00C34870"/>
    <w:rsid w:val="00C34FCE"/>
    <w:rsid w:val="00C35AF4"/>
    <w:rsid w:val="00C36458"/>
    <w:rsid w:val="00C368A7"/>
    <w:rsid w:val="00C36916"/>
    <w:rsid w:val="00C369B0"/>
    <w:rsid w:val="00C37394"/>
    <w:rsid w:val="00C37507"/>
    <w:rsid w:val="00C3764A"/>
    <w:rsid w:val="00C37C6E"/>
    <w:rsid w:val="00C40DA3"/>
    <w:rsid w:val="00C41204"/>
    <w:rsid w:val="00C415EA"/>
    <w:rsid w:val="00C421AC"/>
    <w:rsid w:val="00C4268E"/>
    <w:rsid w:val="00C42A8E"/>
    <w:rsid w:val="00C43291"/>
    <w:rsid w:val="00C43EBD"/>
    <w:rsid w:val="00C45280"/>
    <w:rsid w:val="00C45317"/>
    <w:rsid w:val="00C4555A"/>
    <w:rsid w:val="00C45D7E"/>
    <w:rsid w:val="00C4628E"/>
    <w:rsid w:val="00C464E1"/>
    <w:rsid w:val="00C473E2"/>
    <w:rsid w:val="00C51C7C"/>
    <w:rsid w:val="00C51C88"/>
    <w:rsid w:val="00C52BFD"/>
    <w:rsid w:val="00C53030"/>
    <w:rsid w:val="00C530B7"/>
    <w:rsid w:val="00C5352E"/>
    <w:rsid w:val="00C54E5D"/>
    <w:rsid w:val="00C555AC"/>
    <w:rsid w:val="00C557F7"/>
    <w:rsid w:val="00C567EB"/>
    <w:rsid w:val="00C57526"/>
    <w:rsid w:val="00C60166"/>
    <w:rsid w:val="00C60A13"/>
    <w:rsid w:val="00C60A59"/>
    <w:rsid w:val="00C62211"/>
    <w:rsid w:val="00C627A5"/>
    <w:rsid w:val="00C62A83"/>
    <w:rsid w:val="00C63B4F"/>
    <w:rsid w:val="00C645B9"/>
    <w:rsid w:val="00C65061"/>
    <w:rsid w:val="00C652A8"/>
    <w:rsid w:val="00C65345"/>
    <w:rsid w:val="00C65384"/>
    <w:rsid w:val="00C65763"/>
    <w:rsid w:val="00C65DF2"/>
    <w:rsid w:val="00C66D78"/>
    <w:rsid w:val="00C70E46"/>
    <w:rsid w:val="00C70E5F"/>
    <w:rsid w:val="00C713AB"/>
    <w:rsid w:val="00C713E7"/>
    <w:rsid w:val="00C722B3"/>
    <w:rsid w:val="00C727A6"/>
    <w:rsid w:val="00C72C77"/>
    <w:rsid w:val="00C73830"/>
    <w:rsid w:val="00C73BC3"/>
    <w:rsid w:val="00C74D74"/>
    <w:rsid w:val="00C758B3"/>
    <w:rsid w:val="00C75C78"/>
    <w:rsid w:val="00C7608C"/>
    <w:rsid w:val="00C76D92"/>
    <w:rsid w:val="00C77B7B"/>
    <w:rsid w:val="00C800E5"/>
    <w:rsid w:val="00C80434"/>
    <w:rsid w:val="00C815A4"/>
    <w:rsid w:val="00C82B77"/>
    <w:rsid w:val="00C8385E"/>
    <w:rsid w:val="00C846B5"/>
    <w:rsid w:val="00C847DB"/>
    <w:rsid w:val="00C84BAD"/>
    <w:rsid w:val="00C84D25"/>
    <w:rsid w:val="00C85A06"/>
    <w:rsid w:val="00C85B18"/>
    <w:rsid w:val="00C86730"/>
    <w:rsid w:val="00C86BBE"/>
    <w:rsid w:val="00C86FAF"/>
    <w:rsid w:val="00C87081"/>
    <w:rsid w:val="00C8762A"/>
    <w:rsid w:val="00C879AE"/>
    <w:rsid w:val="00C905B0"/>
    <w:rsid w:val="00C907A6"/>
    <w:rsid w:val="00C90F2A"/>
    <w:rsid w:val="00C9123F"/>
    <w:rsid w:val="00C91F5D"/>
    <w:rsid w:val="00C92228"/>
    <w:rsid w:val="00C93176"/>
    <w:rsid w:val="00C936EA"/>
    <w:rsid w:val="00C94777"/>
    <w:rsid w:val="00C9496B"/>
    <w:rsid w:val="00C95730"/>
    <w:rsid w:val="00C95A0D"/>
    <w:rsid w:val="00C96181"/>
    <w:rsid w:val="00C963E3"/>
    <w:rsid w:val="00C967CD"/>
    <w:rsid w:val="00C96FD7"/>
    <w:rsid w:val="00C97A62"/>
    <w:rsid w:val="00C97DF8"/>
    <w:rsid w:val="00CA0DC1"/>
    <w:rsid w:val="00CA0F28"/>
    <w:rsid w:val="00CA1628"/>
    <w:rsid w:val="00CA1D73"/>
    <w:rsid w:val="00CA1FE4"/>
    <w:rsid w:val="00CA2D2B"/>
    <w:rsid w:val="00CA30EE"/>
    <w:rsid w:val="00CA335B"/>
    <w:rsid w:val="00CA3C18"/>
    <w:rsid w:val="00CA3C5D"/>
    <w:rsid w:val="00CA544C"/>
    <w:rsid w:val="00CA67A6"/>
    <w:rsid w:val="00CA6AEE"/>
    <w:rsid w:val="00CA771C"/>
    <w:rsid w:val="00CB0331"/>
    <w:rsid w:val="00CB0E61"/>
    <w:rsid w:val="00CB132C"/>
    <w:rsid w:val="00CB187D"/>
    <w:rsid w:val="00CB1C2B"/>
    <w:rsid w:val="00CB1CF0"/>
    <w:rsid w:val="00CB21F7"/>
    <w:rsid w:val="00CB22B4"/>
    <w:rsid w:val="00CB4127"/>
    <w:rsid w:val="00CB4F02"/>
    <w:rsid w:val="00CB5A5C"/>
    <w:rsid w:val="00CB5EC3"/>
    <w:rsid w:val="00CB6424"/>
    <w:rsid w:val="00CB6966"/>
    <w:rsid w:val="00CB77EF"/>
    <w:rsid w:val="00CB7E35"/>
    <w:rsid w:val="00CC0251"/>
    <w:rsid w:val="00CC0459"/>
    <w:rsid w:val="00CC12A6"/>
    <w:rsid w:val="00CC2BFF"/>
    <w:rsid w:val="00CC31FB"/>
    <w:rsid w:val="00CC3C72"/>
    <w:rsid w:val="00CC4272"/>
    <w:rsid w:val="00CC4A35"/>
    <w:rsid w:val="00CC57F7"/>
    <w:rsid w:val="00CC5A92"/>
    <w:rsid w:val="00CC60D0"/>
    <w:rsid w:val="00CC6644"/>
    <w:rsid w:val="00CC699B"/>
    <w:rsid w:val="00CC6AC2"/>
    <w:rsid w:val="00CC6C8F"/>
    <w:rsid w:val="00CC6F6D"/>
    <w:rsid w:val="00CC7A40"/>
    <w:rsid w:val="00CC7ADF"/>
    <w:rsid w:val="00CD15A8"/>
    <w:rsid w:val="00CD1C75"/>
    <w:rsid w:val="00CD2598"/>
    <w:rsid w:val="00CD28E5"/>
    <w:rsid w:val="00CD361B"/>
    <w:rsid w:val="00CD3854"/>
    <w:rsid w:val="00CD385E"/>
    <w:rsid w:val="00CD3CBB"/>
    <w:rsid w:val="00CD3D94"/>
    <w:rsid w:val="00CD5DCC"/>
    <w:rsid w:val="00CD7108"/>
    <w:rsid w:val="00CD74A2"/>
    <w:rsid w:val="00CE0029"/>
    <w:rsid w:val="00CE0CE7"/>
    <w:rsid w:val="00CE20B1"/>
    <w:rsid w:val="00CE2A32"/>
    <w:rsid w:val="00CE3F63"/>
    <w:rsid w:val="00CE54A3"/>
    <w:rsid w:val="00CE63CC"/>
    <w:rsid w:val="00CE6578"/>
    <w:rsid w:val="00CE6BCD"/>
    <w:rsid w:val="00CE6DA9"/>
    <w:rsid w:val="00CF0F0C"/>
    <w:rsid w:val="00CF165A"/>
    <w:rsid w:val="00CF25D8"/>
    <w:rsid w:val="00CF3509"/>
    <w:rsid w:val="00CF3A77"/>
    <w:rsid w:val="00CF48B7"/>
    <w:rsid w:val="00CF4CB0"/>
    <w:rsid w:val="00CF4CED"/>
    <w:rsid w:val="00CF4EF0"/>
    <w:rsid w:val="00CF58F5"/>
    <w:rsid w:val="00CF5E53"/>
    <w:rsid w:val="00CF64C6"/>
    <w:rsid w:val="00CF65DA"/>
    <w:rsid w:val="00CF686D"/>
    <w:rsid w:val="00CF6AF1"/>
    <w:rsid w:val="00CF70CF"/>
    <w:rsid w:val="00CF73F2"/>
    <w:rsid w:val="00CF770C"/>
    <w:rsid w:val="00CF7885"/>
    <w:rsid w:val="00D01DF8"/>
    <w:rsid w:val="00D02873"/>
    <w:rsid w:val="00D02BCF"/>
    <w:rsid w:val="00D02DEB"/>
    <w:rsid w:val="00D02E6F"/>
    <w:rsid w:val="00D03D20"/>
    <w:rsid w:val="00D0484A"/>
    <w:rsid w:val="00D05E84"/>
    <w:rsid w:val="00D063F9"/>
    <w:rsid w:val="00D07174"/>
    <w:rsid w:val="00D0784D"/>
    <w:rsid w:val="00D07B84"/>
    <w:rsid w:val="00D10B56"/>
    <w:rsid w:val="00D10D39"/>
    <w:rsid w:val="00D10E33"/>
    <w:rsid w:val="00D11072"/>
    <w:rsid w:val="00D1318B"/>
    <w:rsid w:val="00D134B0"/>
    <w:rsid w:val="00D136FD"/>
    <w:rsid w:val="00D137F8"/>
    <w:rsid w:val="00D14B59"/>
    <w:rsid w:val="00D14C7B"/>
    <w:rsid w:val="00D1596F"/>
    <w:rsid w:val="00D16C2A"/>
    <w:rsid w:val="00D16DAA"/>
    <w:rsid w:val="00D16F39"/>
    <w:rsid w:val="00D17AC7"/>
    <w:rsid w:val="00D21463"/>
    <w:rsid w:val="00D21683"/>
    <w:rsid w:val="00D219E0"/>
    <w:rsid w:val="00D22002"/>
    <w:rsid w:val="00D22712"/>
    <w:rsid w:val="00D2300B"/>
    <w:rsid w:val="00D233E3"/>
    <w:rsid w:val="00D23620"/>
    <w:rsid w:val="00D2402C"/>
    <w:rsid w:val="00D2416C"/>
    <w:rsid w:val="00D24CFE"/>
    <w:rsid w:val="00D24D1C"/>
    <w:rsid w:val="00D25017"/>
    <w:rsid w:val="00D25253"/>
    <w:rsid w:val="00D25D9E"/>
    <w:rsid w:val="00D27410"/>
    <w:rsid w:val="00D306AD"/>
    <w:rsid w:val="00D31363"/>
    <w:rsid w:val="00D31649"/>
    <w:rsid w:val="00D32156"/>
    <w:rsid w:val="00D3257A"/>
    <w:rsid w:val="00D33328"/>
    <w:rsid w:val="00D33506"/>
    <w:rsid w:val="00D34646"/>
    <w:rsid w:val="00D346E3"/>
    <w:rsid w:val="00D3479E"/>
    <w:rsid w:val="00D35577"/>
    <w:rsid w:val="00D3579A"/>
    <w:rsid w:val="00D36311"/>
    <w:rsid w:val="00D36790"/>
    <w:rsid w:val="00D36F80"/>
    <w:rsid w:val="00D37062"/>
    <w:rsid w:val="00D379EF"/>
    <w:rsid w:val="00D37E20"/>
    <w:rsid w:val="00D37F20"/>
    <w:rsid w:val="00D37F84"/>
    <w:rsid w:val="00D401D2"/>
    <w:rsid w:val="00D403C2"/>
    <w:rsid w:val="00D4045C"/>
    <w:rsid w:val="00D405FB"/>
    <w:rsid w:val="00D40711"/>
    <w:rsid w:val="00D40AF2"/>
    <w:rsid w:val="00D41770"/>
    <w:rsid w:val="00D42759"/>
    <w:rsid w:val="00D42E10"/>
    <w:rsid w:val="00D43535"/>
    <w:rsid w:val="00D4374D"/>
    <w:rsid w:val="00D43894"/>
    <w:rsid w:val="00D45237"/>
    <w:rsid w:val="00D45755"/>
    <w:rsid w:val="00D47053"/>
    <w:rsid w:val="00D477B0"/>
    <w:rsid w:val="00D50EC9"/>
    <w:rsid w:val="00D512EE"/>
    <w:rsid w:val="00D5158A"/>
    <w:rsid w:val="00D51E14"/>
    <w:rsid w:val="00D52266"/>
    <w:rsid w:val="00D529CC"/>
    <w:rsid w:val="00D535A1"/>
    <w:rsid w:val="00D53A30"/>
    <w:rsid w:val="00D5458D"/>
    <w:rsid w:val="00D54729"/>
    <w:rsid w:val="00D54F51"/>
    <w:rsid w:val="00D556BF"/>
    <w:rsid w:val="00D56236"/>
    <w:rsid w:val="00D565CE"/>
    <w:rsid w:val="00D577C8"/>
    <w:rsid w:val="00D57AF2"/>
    <w:rsid w:val="00D57C3A"/>
    <w:rsid w:val="00D57CC2"/>
    <w:rsid w:val="00D57F81"/>
    <w:rsid w:val="00D6147F"/>
    <w:rsid w:val="00D61B94"/>
    <w:rsid w:val="00D61CBB"/>
    <w:rsid w:val="00D6265A"/>
    <w:rsid w:val="00D6280B"/>
    <w:rsid w:val="00D63A3C"/>
    <w:rsid w:val="00D63CC9"/>
    <w:rsid w:val="00D64D1A"/>
    <w:rsid w:val="00D652FB"/>
    <w:rsid w:val="00D656E4"/>
    <w:rsid w:val="00D662D8"/>
    <w:rsid w:val="00D67337"/>
    <w:rsid w:val="00D70552"/>
    <w:rsid w:val="00D717B7"/>
    <w:rsid w:val="00D71AC6"/>
    <w:rsid w:val="00D73992"/>
    <w:rsid w:val="00D741F9"/>
    <w:rsid w:val="00D74E04"/>
    <w:rsid w:val="00D75CDC"/>
    <w:rsid w:val="00D75FA4"/>
    <w:rsid w:val="00D76356"/>
    <w:rsid w:val="00D7649F"/>
    <w:rsid w:val="00D76935"/>
    <w:rsid w:val="00D77092"/>
    <w:rsid w:val="00D772A7"/>
    <w:rsid w:val="00D8074E"/>
    <w:rsid w:val="00D81582"/>
    <w:rsid w:val="00D81B25"/>
    <w:rsid w:val="00D830B7"/>
    <w:rsid w:val="00D83EC6"/>
    <w:rsid w:val="00D8444B"/>
    <w:rsid w:val="00D84E46"/>
    <w:rsid w:val="00D84E79"/>
    <w:rsid w:val="00D8513A"/>
    <w:rsid w:val="00D855A5"/>
    <w:rsid w:val="00D85ACF"/>
    <w:rsid w:val="00D86279"/>
    <w:rsid w:val="00D8632A"/>
    <w:rsid w:val="00D863AC"/>
    <w:rsid w:val="00D86D46"/>
    <w:rsid w:val="00D87D63"/>
    <w:rsid w:val="00D903E4"/>
    <w:rsid w:val="00D907D6"/>
    <w:rsid w:val="00D913C5"/>
    <w:rsid w:val="00D917F7"/>
    <w:rsid w:val="00D9274A"/>
    <w:rsid w:val="00D9387E"/>
    <w:rsid w:val="00D94B80"/>
    <w:rsid w:val="00D952CF"/>
    <w:rsid w:val="00D96FE4"/>
    <w:rsid w:val="00D97122"/>
    <w:rsid w:val="00D972B2"/>
    <w:rsid w:val="00D973E6"/>
    <w:rsid w:val="00D9743E"/>
    <w:rsid w:val="00DA0380"/>
    <w:rsid w:val="00DA0649"/>
    <w:rsid w:val="00DA11ED"/>
    <w:rsid w:val="00DA1FB9"/>
    <w:rsid w:val="00DA27A4"/>
    <w:rsid w:val="00DA27D2"/>
    <w:rsid w:val="00DA2C55"/>
    <w:rsid w:val="00DA2EAD"/>
    <w:rsid w:val="00DA3227"/>
    <w:rsid w:val="00DA3DC5"/>
    <w:rsid w:val="00DA4B65"/>
    <w:rsid w:val="00DA4D6E"/>
    <w:rsid w:val="00DA514A"/>
    <w:rsid w:val="00DA51E0"/>
    <w:rsid w:val="00DA5DD0"/>
    <w:rsid w:val="00DA66AC"/>
    <w:rsid w:val="00DA710C"/>
    <w:rsid w:val="00DA732E"/>
    <w:rsid w:val="00DA7877"/>
    <w:rsid w:val="00DB03D1"/>
    <w:rsid w:val="00DB10E6"/>
    <w:rsid w:val="00DB25EE"/>
    <w:rsid w:val="00DB2C55"/>
    <w:rsid w:val="00DB452B"/>
    <w:rsid w:val="00DB4BBD"/>
    <w:rsid w:val="00DB6F01"/>
    <w:rsid w:val="00DB6F8C"/>
    <w:rsid w:val="00DC0CB9"/>
    <w:rsid w:val="00DC128C"/>
    <w:rsid w:val="00DC19BC"/>
    <w:rsid w:val="00DC1DFD"/>
    <w:rsid w:val="00DC1E7E"/>
    <w:rsid w:val="00DC29E1"/>
    <w:rsid w:val="00DC2AF5"/>
    <w:rsid w:val="00DC4047"/>
    <w:rsid w:val="00DC522A"/>
    <w:rsid w:val="00DC5E7F"/>
    <w:rsid w:val="00DC6419"/>
    <w:rsid w:val="00DC7609"/>
    <w:rsid w:val="00DD02D9"/>
    <w:rsid w:val="00DD04F6"/>
    <w:rsid w:val="00DD0FE5"/>
    <w:rsid w:val="00DD1A04"/>
    <w:rsid w:val="00DD269F"/>
    <w:rsid w:val="00DD3019"/>
    <w:rsid w:val="00DD3414"/>
    <w:rsid w:val="00DD3E33"/>
    <w:rsid w:val="00DD5D76"/>
    <w:rsid w:val="00DD65A7"/>
    <w:rsid w:val="00DD7035"/>
    <w:rsid w:val="00DD7065"/>
    <w:rsid w:val="00DD7318"/>
    <w:rsid w:val="00DE0307"/>
    <w:rsid w:val="00DE1A78"/>
    <w:rsid w:val="00DE1DDD"/>
    <w:rsid w:val="00DE5513"/>
    <w:rsid w:val="00DE5D59"/>
    <w:rsid w:val="00DE5E25"/>
    <w:rsid w:val="00DE6936"/>
    <w:rsid w:val="00DE72EE"/>
    <w:rsid w:val="00DE7564"/>
    <w:rsid w:val="00DF055C"/>
    <w:rsid w:val="00DF0B5B"/>
    <w:rsid w:val="00DF386D"/>
    <w:rsid w:val="00DF3F82"/>
    <w:rsid w:val="00DF4000"/>
    <w:rsid w:val="00DF402F"/>
    <w:rsid w:val="00DF494D"/>
    <w:rsid w:val="00DF546D"/>
    <w:rsid w:val="00DF580D"/>
    <w:rsid w:val="00DF5E35"/>
    <w:rsid w:val="00DF6081"/>
    <w:rsid w:val="00DF6745"/>
    <w:rsid w:val="00DF6DE7"/>
    <w:rsid w:val="00DF7A48"/>
    <w:rsid w:val="00DF7A7B"/>
    <w:rsid w:val="00DF7EA7"/>
    <w:rsid w:val="00E0004A"/>
    <w:rsid w:val="00E00A53"/>
    <w:rsid w:val="00E00AF5"/>
    <w:rsid w:val="00E00D5D"/>
    <w:rsid w:val="00E01E18"/>
    <w:rsid w:val="00E0252E"/>
    <w:rsid w:val="00E02DB9"/>
    <w:rsid w:val="00E031C2"/>
    <w:rsid w:val="00E035B5"/>
    <w:rsid w:val="00E04278"/>
    <w:rsid w:val="00E04EF4"/>
    <w:rsid w:val="00E05B8C"/>
    <w:rsid w:val="00E06329"/>
    <w:rsid w:val="00E072FE"/>
    <w:rsid w:val="00E074CF"/>
    <w:rsid w:val="00E10E9E"/>
    <w:rsid w:val="00E1126B"/>
    <w:rsid w:val="00E11D33"/>
    <w:rsid w:val="00E122B9"/>
    <w:rsid w:val="00E12AC6"/>
    <w:rsid w:val="00E12E0D"/>
    <w:rsid w:val="00E1317C"/>
    <w:rsid w:val="00E14BDC"/>
    <w:rsid w:val="00E15594"/>
    <w:rsid w:val="00E15C59"/>
    <w:rsid w:val="00E16149"/>
    <w:rsid w:val="00E16710"/>
    <w:rsid w:val="00E167E8"/>
    <w:rsid w:val="00E16A1F"/>
    <w:rsid w:val="00E16BB0"/>
    <w:rsid w:val="00E174BA"/>
    <w:rsid w:val="00E17F2C"/>
    <w:rsid w:val="00E20012"/>
    <w:rsid w:val="00E2032A"/>
    <w:rsid w:val="00E2070E"/>
    <w:rsid w:val="00E20D38"/>
    <w:rsid w:val="00E213BD"/>
    <w:rsid w:val="00E21564"/>
    <w:rsid w:val="00E22295"/>
    <w:rsid w:val="00E227CD"/>
    <w:rsid w:val="00E227E5"/>
    <w:rsid w:val="00E2366E"/>
    <w:rsid w:val="00E238B6"/>
    <w:rsid w:val="00E23DC9"/>
    <w:rsid w:val="00E25322"/>
    <w:rsid w:val="00E25A4A"/>
    <w:rsid w:val="00E26182"/>
    <w:rsid w:val="00E26BBC"/>
    <w:rsid w:val="00E26E1A"/>
    <w:rsid w:val="00E26E93"/>
    <w:rsid w:val="00E26FEA"/>
    <w:rsid w:val="00E27F8B"/>
    <w:rsid w:val="00E303C1"/>
    <w:rsid w:val="00E30573"/>
    <w:rsid w:val="00E3103F"/>
    <w:rsid w:val="00E3193F"/>
    <w:rsid w:val="00E32E62"/>
    <w:rsid w:val="00E33DF1"/>
    <w:rsid w:val="00E3661C"/>
    <w:rsid w:val="00E37294"/>
    <w:rsid w:val="00E37355"/>
    <w:rsid w:val="00E377B3"/>
    <w:rsid w:val="00E37B6C"/>
    <w:rsid w:val="00E37E3E"/>
    <w:rsid w:val="00E4034A"/>
    <w:rsid w:val="00E4083C"/>
    <w:rsid w:val="00E41260"/>
    <w:rsid w:val="00E41935"/>
    <w:rsid w:val="00E43F0E"/>
    <w:rsid w:val="00E44432"/>
    <w:rsid w:val="00E44E5A"/>
    <w:rsid w:val="00E45106"/>
    <w:rsid w:val="00E46EE9"/>
    <w:rsid w:val="00E46F7F"/>
    <w:rsid w:val="00E504A5"/>
    <w:rsid w:val="00E504D1"/>
    <w:rsid w:val="00E512D9"/>
    <w:rsid w:val="00E51D5F"/>
    <w:rsid w:val="00E51F34"/>
    <w:rsid w:val="00E5207B"/>
    <w:rsid w:val="00E5251A"/>
    <w:rsid w:val="00E52B76"/>
    <w:rsid w:val="00E52C10"/>
    <w:rsid w:val="00E53CAA"/>
    <w:rsid w:val="00E53F78"/>
    <w:rsid w:val="00E5435F"/>
    <w:rsid w:val="00E543AB"/>
    <w:rsid w:val="00E54792"/>
    <w:rsid w:val="00E54B9C"/>
    <w:rsid w:val="00E55B77"/>
    <w:rsid w:val="00E55FE0"/>
    <w:rsid w:val="00E56EA5"/>
    <w:rsid w:val="00E60796"/>
    <w:rsid w:val="00E618D7"/>
    <w:rsid w:val="00E61C68"/>
    <w:rsid w:val="00E61F04"/>
    <w:rsid w:val="00E62AF4"/>
    <w:rsid w:val="00E62C1E"/>
    <w:rsid w:val="00E634AF"/>
    <w:rsid w:val="00E63514"/>
    <w:rsid w:val="00E636F7"/>
    <w:rsid w:val="00E637D7"/>
    <w:rsid w:val="00E64D43"/>
    <w:rsid w:val="00E6508E"/>
    <w:rsid w:val="00E652C7"/>
    <w:rsid w:val="00E65680"/>
    <w:rsid w:val="00E6705E"/>
    <w:rsid w:val="00E67559"/>
    <w:rsid w:val="00E67698"/>
    <w:rsid w:val="00E67862"/>
    <w:rsid w:val="00E67867"/>
    <w:rsid w:val="00E679B7"/>
    <w:rsid w:val="00E67DC9"/>
    <w:rsid w:val="00E67E89"/>
    <w:rsid w:val="00E70226"/>
    <w:rsid w:val="00E70B25"/>
    <w:rsid w:val="00E70D89"/>
    <w:rsid w:val="00E712B5"/>
    <w:rsid w:val="00E722B7"/>
    <w:rsid w:val="00E72DE1"/>
    <w:rsid w:val="00E72FA4"/>
    <w:rsid w:val="00E73346"/>
    <w:rsid w:val="00E734E8"/>
    <w:rsid w:val="00E73E1A"/>
    <w:rsid w:val="00E7463D"/>
    <w:rsid w:val="00E752B8"/>
    <w:rsid w:val="00E7543F"/>
    <w:rsid w:val="00E76852"/>
    <w:rsid w:val="00E76B9C"/>
    <w:rsid w:val="00E76FFA"/>
    <w:rsid w:val="00E800CE"/>
    <w:rsid w:val="00E80A7B"/>
    <w:rsid w:val="00E81298"/>
    <w:rsid w:val="00E81812"/>
    <w:rsid w:val="00E8235F"/>
    <w:rsid w:val="00E82518"/>
    <w:rsid w:val="00E82E4F"/>
    <w:rsid w:val="00E833BC"/>
    <w:rsid w:val="00E8387B"/>
    <w:rsid w:val="00E84B8F"/>
    <w:rsid w:val="00E85CDA"/>
    <w:rsid w:val="00E902C9"/>
    <w:rsid w:val="00E9052A"/>
    <w:rsid w:val="00E90B92"/>
    <w:rsid w:val="00E90D7F"/>
    <w:rsid w:val="00E91756"/>
    <w:rsid w:val="00E92402"/>
    <w:rsid w:val="00E93BE1"/>
    <w:rsid w:val="00E94484"/>
    <w:rsid w:val="00E95091"/>
    <w:rsid w:val="00E956A1"/>
    <w:rsid w:val="00E95A81"/>
    <w:rsid w:val="00E95BD6"/>
    <w:rsid w:val="00E96A59"/>
    <w:rsid w:val="00E97D1A"/>
    <w:rsid w:val="00EA0C12"/>
    <w:rsid w:val="00EA0E1D"/>
    <w:rsid w:val="00EA0E9E"/>
    <w:rsid w:val="00EA10DE"/>
    <w:rsid w:val="00EA16B3"/>
    <w:rsid w:val="00EA344B"/>
    <w:rsid w:val="00EA4F19"/>
    <w:rsid w:val="00EA4F38"/>
    <w:rsid w:val="00EA557C"/>
    <w:rsid w:val="00EA5AC4"/>
    <w:rsid w:val="00EA5B7B"/>
    <w:rsid w:val="00EA5E3F"/>
    <w:rsid w:val="00EB1525"/>
    <w:rsid w:val="00EB15AB"/>
    <w:rsid w:val="00EB1777"/>
    <w:rsid w:val="00EB34E9"/>
    <w:rsid w:val="00EB3987"/>
    <w:rsid w:val="00EB47EE"/>
    <w:rsid w:val="00EB4819"/>
    <w:rsid w:val="00EB53A8"/>
    <w:rsid w:val="00EB548F"/>
    <w:rsid w:val="00EB5A2A"/>
    <w:rsid w:val="00EB5B3E"/>
    <w:rsid w:val="00EB5DFC"/>
    <w:rsid w:val="00EB5E54"/>
    <w:rsid w:val="00EB6621"/>
    <w:rsid w:val="00EB6C86"/>
    <w:rsid w:val="00EB7585"/>
    <w:rsid w:val="00EB7D26"/>
    <w:rsid w:val="00EC0C2C"/>
    <w:rsid w:val="00EC29A0"/>
    <w:rsid w:val="00EC2DF0"/>
    <w:rsid w:val="00EC335A"/>
    <w:rsid w:val="00EC38F3"/>
    <w:rsid w:val="00EC486F"/>
    <w:rsid w:val="00EC4B98"/>
    <w:rsid w:val="00EC5C79"/>
    <w:rsid w:val="00EC5EB4"/>
    <w:rsid w:val="00EC616E"/>
    <w:rsid w:val="00EC6461"/>
    <w:rsid w:val="00EC6B73"/>
    <w:rsid w:val="00EC6BDE"/>
    <w:rsid w:val="00EC7B07"/>
    <w:rsid w:val="00ED0A03"/>
    <w:rsid w:val="00ED1BF7"/>
    <w:rsid w:val="00ED3566"/>
    <w:rsid w:val="00ED3868"/>
    <w:rsid w:val="00ED3A38"/>
    <w:rsid w:val="00ED4B97"/>
    <w:rsid w:val="00ED55DD"/>
    <w:rsid w:val="00ED58D7"/>
    <w:rsid w:val="00ED6FBE"/>
    <w:rsid w:val="00EE000F"/>
    <w:rsid w:val="00EE0145"/>
    <w:rsid w:val="00EE0413"/>
    <w:rsid w:val="00EE08A1"/>
    <w:rsid w:val="00EE113F"/>
    <w:rsid w:val="00EE1ACB"/>
    <w:rsid w:val="00EE29E9"/>
    <w:rsid w:val="00EE2CB6"/>
    <w:rsid w:val="00EE38A3"/>
    <w:rsid w:val="00EE42B4"/>
    <w:rsid w:val="00EE43CD"/>
    <w:rsid w:val="00EE62F3"/>
    <w:rsid w:val="00EE6642"/>
    <w:rsid w:val="00EF00A3"/>
    <w:rsid w:val="00EF093F"/>
    <w:rsid w:val="00EF0EFD"/>
    <w:rsid w:val="00EF1591"/>
    <w:rsid w:val="00EF18ED"/>
    <w:rsid w:val="00EF2D14"/>
    <w:rsid w:val="00EF3262"/>
    <w:rsid w:val="00EF3C57"/>
    <w:rsid w:val="00EF4F75"/>
    <w:rsid w:val="00EF5C27"/>
    <w:rsid w:val="00EF5DDA"/>
    <w:rsid w:val="00EF679E"/>
    <w:rsid w:val="00EF6D0B"/>
    <w:rsid w:val="00EF7C08"/>
    <w:rsid w:val="00F0063B"/>
    <w:rsid w:val="00F008F6"/>
    <w:rsid w:val="00F00D09"/>
    <w:rsid w:val="00F02B91"/>
    <w:rsid w:val="00F03FB4"/>
    <w:rsid w:val="00F044E4"/>
    <w:rsid w:val="00F05C86"/>
    <w:rsid w:val="00F062CD"/>
    <w:rsid w:val="00F06ECE"/>
    <w:rsid w:val="00F111F8"/>
    <w:rsid w:val="00F13656"/>
    <w:rsid w:val="00F13B21"/>
    <w:rsid w:val="00F13E51"/>
    <w:rsid w:val="00F14931"/>
    <w:rsid w:val="00F14C84"/>
    <w:rsid w:val="00F15964"/>
    <w:rsid w:val="00F16475"/>
    <w:rsid w:val="00F169E6"/>
    <w:rsid w:val="00F1720A"/>
    <w:rsid w:val="00F17247"/>
    <w:rsid w:val="00F17387"/>
    <w:rsid w:val="00F17C7E"/>
    <w:rsid w:val="00F205F9"/>
    <w:rsid w:val="00F21F27"/>
    <w:rsid w:val="00F22168"/>
    <w:rsid w:val="00F22957"/>
    <w:rsid w:val="00F235CA"/>
    <w:rsid w:val="00F23D53"/>
    <w:rsid w:val="00F25652"/>
    <w:rsid w:val="00F25903"/>
    <w:rsid w:val="00F25E9F"/>
    <w:rsid w:val="00F26377"/>
    <w:rsid w:val="00F264CC"/>
    <w:rsid w:val="00F26E3E"/>
    <w:rsid w:val="00F27E3E"/>
    <w:rsid w:val="00F300F8"/>
    <w:rsid w:val="00F3178C"/>
    <w:rsid w:val="00F337F1"/>
    <w:rsid w:val="00F33807"/>
    <w:rsid w:val="00F33D6C"/>
    <w:rsid w:val="00F3416C"/>
    <w:rsid w:val="00F341E9"/>
    <w:rsid w:val="00F3425E"/>
    <w:rsid w:val="00F348BD"/>
    <w:rsid w:val="00F34C4C"/>
    <w:rsid w:val="00F34F55"/>
    <w:rsid w:val="00F356CD"/>
    <w:rsid w:val="00F37706"/>
    <w:rsid w:val="00F4105B"/>
    <w:rsid w:val="00F412DD"/>
    <w:rsid w:val="00F419F3"/>
    <w:rsid w:val="00F41E82"/>
    <w:rsid w:val="00F42115"/>
    <w:rsid w:val="00F42332"/>
    <w:rsid w:val="00F42B8C"/>
    <w:rsid w:val="00F43988"/>
    <w:rsid w:val="00F447E9"/>
    <w:rsid w:val="00F459A4"/>
    <w:rsid w:val="00F46FF6"/>
    <w:rsid w:val="00F471FA"/>
    <w:rsid w:val="00F51EE8"/>
    <w:rsid w:val="00F520F8"/>
    <w:rsid w:val="00F525FE"/>
    <w:rsid w:val="00F52B1C"/>
    <w:rsid w:val="00F5309B"/>
    <w:rsid w:val="00F535D1"/>
    <w:rsid w:val="00F54F57"/>
    <w:rsid w:val="00F55531"/>
    <w:rsid w:val="00F559E1"/>
    <w:rsid w:val="00F55FC9"/>
    <w:rsid w:val="00F56A6D"/>
    <w:rsid w:val="00F56F41"/>
    <w:rsid w:val="00F57BA9"/>
    <w:rsid w:val="00F60504"/>
    <w:rsid w:val="00F60A4A"/>
    <w:rsid w:val="00F60D37"/>
    <w:rsid w:val="00F61852"/>
    <w:rsid w:val="00F61B6A"/>
    <w:rsid w:val="00F61C7D"/>
    <w:rsid w:val="00F6283E"/>
    <w:rsid w:val="00F634EE"/>
    <w:rsid w:val="00F63E43"/>
    <w:rsid w:val="00F646B5"/>
    <w:rsid w:val="00F6498B"/>
    <w:rsid w:val="00F65004"/>
    <w:rsid w:val="00F6562F"/>
    <w:rsid w:val="00F661DB"/>
    <w:rsid w:val="00F670CE"/>
    <w:rsid w:val="00F6716F"/>
    <w:rsid w:val="00F674C0"/>
    <w:rsid w:val="00F7159F"/>
    <w:rsid w:val="00F71D08"/>
    <w:rsid w:val="00F725B3"/>
    <w:rsid w:val="00F72797"/>
    <w:rsid w:val="00F73DDF"/>
    <w:rsid w:val="00F7410E"/>
    <w:rsid w:val="00F746B3"/>
    <w:rsid w:val="00F762BA"/>
    <w:rsid w:val="00F76B4B"/>
    <w:rsid w:val="00F76CF0"/>
    <w:rsid w:val="00F76F92"/>
    <w:rsid w:val="00F770C4"/>
    <w:rsid w:val="00F8214F"/>
    <w:rsid w:val="00F83802"/>
    <w:rsid w:val="00F85019"/>
    <w:rsid w:val="00F860B2"/>
    <w:rsid w:val="00F863CE"/>
    <w:rsid w:val="00F865C8"/>
    <w:rsid w:val="00F877D2"/>
    <w:rsid w:val="00F90D4C"/>
    <w:rsid w:val="00F912B9"/>
    <w:rsid w:val="00F91F43"/>
    <w:rsid w:val="00F921C2"/>
    <w:rsid w:val="00F927EE"/>
    <w:rsid w:val="00F92808"/>
    <w:rsid w:val="00F9283F"/>
    <w:rsid w:val="00F9395D"/>
    <w:rsid w:val="00F93DE5"/>
    <w:rsid w:val="00F94F63"/>
    <w:rsid w:val="00F95833"/>
    <w:rsid w:val="00F96125"/>
    <w:rsid w:val="00F962AF"/>
    <w:rsid w:val="00F963AC"/>
    <w:rsid w:val="00F97722"/>
    <w:rsid w:val="00FA0012"/>
    <w:rsid w:val="00FA01D0"/>
    <w:rsid w:val="00FA0477"/>
    <w:rsid w:val="00FA125B"/>
    <w:rsid w:val="00FA14F1"/>
    <w:rsid w:val="00FA152B"/>
    <w:rsid w:val="00FA1624"/>
    <w:rsid w:val="00FA24A0"/>
    <w:rsid w:val="00FA2963"/>
    <w:rsid w:val="00FA2D0A"/>
    <w:rsid w:val="00FA2D7C"/>
    <w:rsid w:val="00FA36CB"/>
    <w:rsid w:val="00FA38C1"/>
    <w:rsid w:val="00FA3AB2"/>
    <w:rsid w:val="00FA3EFA"/>
    <w:rsid w:val="00FA46EB"/>
    <w:rsid w:val="00FA4BF9"/>
    <w:rsid w:val="00FA70B0"/>
    <w:rsid w:val="00FB0419"/>
    <w:rsid w:val="00FB0561"/>
    <w:rsid w:val="00FB0F37"/>
    <w:rsid w:val="00FB1A3B"/>
    <w:rsid w:val="00FB2884"/>
    <w:rsid w:val="00FB3067"/>
    <w:rsid w:val="00FB34B2"/>
    <w:rsid w:val="00FB4495"/>
    <w:rsid w:val="00FB454B"/>
    <w:rsid w:val="00FB5710"/>
    <w:rsid w:val="00FB5864"/>
    <w:rsid w:val="00FB6029"/>
    <w:rsid w:val="00FB640A"/>
    <w:rsid w:val="00FB6BBC"/>
    <w:rsid w:val="00FB7BF1"/>
    <w:rsid w:val="00FB7D8C"/>
    <w:rsid w:val="00FC02E3"/>
    <w:rsid w:val="00FC087E"/>
    <w:rsid w:val="00FC1108"/>
    <w:rsid w:val="00FC1414"/>
    <w:rsid w:val="00FC257F"/>
    <w:rsid w:val="00FC3565"/>
    <w:rsid w:val="00FC3F3D"/>
    <w:rsid w:val="00FC4677"/>
    <w:rsid w:val="00FC55B0"/>
    <w:rsid w:val="00FC5DEC"/>
    <w:rsid w:val="00FC646B"/>
    <w:rsid w:val="00FC76DA"/>
    <w:rsid w:val="00FD063E"/>
    <w:rsid w:val="00FD1375"/>
    <w:rsid w:val="00FD2422"/>
    <w:rsid w:val="00FD3E3C"/>
    <w:rsid w:val="00FD5BE6"/>
    <w:rsid w:val="00FD60ED"/>
    <w:rsid w:val="00FE00CE"/>
    <w:rsid w:val="00FE0106"/>
    <w:rsid w:val="00FE0B74"/>
    <w:rsid w:val="00FE3032"/>
    <w:rsid w:val="00FE3843"/>
    <w:rsid w:val="00FE3971"/>
    <w:rsid w:val="00FE44E0"/>
    <w:rsid w:val="00FE5182"/>
    <w:rsid w:val="00FE5426"/>
    <w:rsid w:val="00FE5C92"/>
    <w:rsid w:val="00FE5CFD"/>
    <w:rsid w:val="00FE6070"/>
    <w:rsid w:val="00FE6C0B"/>
    <w:rsid w:val="00FE6CE9"/>
    <w:rsid w:val="00FE6D77"/>
    <w:rsid w:val="00FE6EB3"/>
    <w:rsid w:val="00FE713E"/>
    <w:rsid w:val="00FE7C87"/>
    <w:rsid w:val="00FF0261"/>
    <w:rsid w:val="00FF0435"/>
    <w:rsid w:val="00FF07F1"/>
    <w:rsid w:val="00FF0D45"/>
    <w:rsid w:val="00FF0F8E"/>
    <w:rsid w:val="00FF1561"/>
    <w:rsid w:val="00FF242F"/>
    <w:rsid w:val="00FF2A59"/>
    <w:rsid w:val="00FF2A96"/>
    <w:rsid w:val="00FF4986"/>
    <w:rsid w:val="00FF4FFD"/>
    <w:rsid w:val="00FF509E"/>
    <w:rsid w:val="00FF5CA0"/>
    <w:rsid w:val="00FF66AE"/>
    <w:rsid w:val="00FF670E"/>
    <w:rsid w:val="00FF6C18"/>
    <w:rsid w:val="00FF78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  <w15:chartTrackingRefBased/>
  <w15:docId w15:val="{D3EF58FA-7100-49FC-8CB1-FFC37C5C49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1" w:uiPriority="39" w:qFormat="1"/>
    <w:lsdException w:name="toc 2" w:uiPriority="39" w:qFormat="1"/>
    <w:lsdException w:name="toc 3" w:uiPriority="39" w:qFormat="1"/>
    <w:lsdException w:name="header" w:uiPriority="99"/>
    <w:lsdException w:name="footer" w:uiPriority="99"/>
    <w:lsdException w:name="caption" w:semiHidden="1" w:unhideWhenUsed="1" w:qFormat="1"/>
    <w:lsdException w:name="footnote reference" w:qFormat="1"/>
    <w:lsdException w:name="List Bullet" w:uiPriority="99"/>
    <w:lsdException w:name="Title" w:qFormat="1"/>
    <w:lsdException w:name="Closing" w:uiPriority="99"/>
    <w:lsdException w:name="Body Text Indent" w:uiPriority="99"/>
    <w:lsdException w:name="Subtitle" w:qFormat="1"/>
    <w:lsdException w:name="Salutation" w:uiPriority="99"/>
    <w:lsdException w:name="Hyperlink" w:uiPriority="99"/>
    <w:lsdException w:name="Strong" w:uiPriority="22" w:qFormat="1"/>
    <w:lsdException w:name="Emphasis" w:uiPriority="20" w:qFormat="1"/>
    <w:lsdException w:name="Plain Text" w:uiPriority="99"/>
    <w:lsdException w:name="Normal (Web)" w:uiPriority="99"/>
    <w:lsdException w:name="No List" w:uiPriority="99"/>
    <w:lsdException w:name="Balloon Tex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D84E79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"/>
    <w:next w:val="a"/>
    <w:link w:val="10"/>
    <w:uiPriority w:val="9"/>
    <w:qFormat/>
    <w:rsid w:val="006515E4"/>
    <w:pPr>
      <w:keepNext/>
      <w:spacing w:before="180" w:after="180" w:line="720" w:lineRule="atLeast"/>
      <w:outlineLvl w:val="0"/>
    </w:pPr>
    <w:rPr>
      <w:rFonts w:ascii="Cambria" w:eastAsia="新細明體" w:hAnsi="Cambria"/>
      <w:b/>
      <w:bCs/>
      <w:kern w:val="52"/>
      <w:sz w:val="52"/>
      <w:szCs w:val="5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515E4"/>
    <w:pPr>
      <w:keepNext/>
      <w:spacing w:line="720" w:lineRule="atLeast"/>
      <w:outlineLvl w:val="1"/>
    </w:pPr>
    <w:rPr>
      <w:rFonts w:ascii="Cambria" w:eastAsia="新細明體" w:hAnsi="Cambria"/>
      <w:b/>
      <w:bCs/>
      <w:sz w:val="48"/>
      <w:szCs w:val="4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515E4"/>
    <w:pPr>
      <w:keepNext/>
      <w:spacing w:line="720" w:lineRule="atLeast"/>
      <w:outlineLvl w:val="2"/>
    </w:pPr>
    <w:rPr>
      <w:rFonts w:ascii="Cambria" w:eastAsia="新細明體" w:hAnsi="Cambria"/>
      <w:b/>
      <w:bCs/>
      <w:sz w:val="36"/>
      <w:szCs w:val="36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</w:style>
  <w:style w:type="character" w:customStyle="1" w:styleId="10">
    <w:name w:val="標題 1 字元"/>
    <w:link w:val="1"/>
    <w:uiPriority w:val="9"/>
    <w:rsid w:val="006515E4"/>
    <w:rPr>
      <w:rFonts w:ascii="Cambria" w:hAnsi="Cambria"/>
      <w:b/>
      <w:bCs/>
      <w:snapToGrid w:val="0"/>
      <w:kern w:val="52"/>
      <w:sz w:val="52"/>
      <w:szCs w:val="52"/>
    </w:rPr>
  </w:style>
  <w:style w:type="character" w:customStyle="1" w:styleId="20">
    <w:name w:val="標題 2 字元"/>
    <w:link w:val="2"/>
    <w:uiPriority w:val="9"/>
    <w:semiHidden/>
    <w:rsid w:val="006515E4"/>
    <w:rPr>
      <w:rFonts w:ascii="Cambria" w:hAnsi="Cambria"/>
      <w:b/>
      <w:bCs/>
      <w:snapToGrid w:val="0"/>
      <w:kern w:val="2"/>
      <w:sz w:val="48"/>
      <w:szCs w:val="48"/>
    </w:rPr>
  </w:style>
  <w:style w:type="character" w:customStyle="1" w:styleId="30">
    <w:name w:val="標題 3 字元"/>
    <w:link w:val="3"/>
    <w:uiPriority w:val="9"/>
    <w:semiHidden/>
    <w:rsid w:val="006515E4"/>
    <w:rPr>
      <w:rFonts w:ascii="Cambria" w:hAnsi="Cambria"/>
      <w:b/>
      <w:bCs/>
      <w:snapToGrid w:val="0"/>
      <w:kern w:val="2"/>
      <w:sz w:val="36"/>
      <w:szCs w:val="36"/>
    </w:rPr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0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character" w:customStyle="1" w:styleId="140">
    <w:name w:val="第二層(14號字) 字元"/>
    <w:link w:val="14"/>
    <w:rsid w:val="006515E4"/>
    <w:rPr>
      <w:rFonts w:ascii="標楷體" w:eastAsia="標楷體"/>
      <w:b/>
      <w:snapToGrid w:val="0"/>
      <w:kern w:val="2"/>
      <w:sz w:val="28"/>
    </w:rPr>
  </w:style>
  <w:style w:type="paragraph" w:customStyle="1" w:styleId="141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a5"/>
    <w:qFormat/>
    <w:rsid w:val="00D535A1"/>
    <w:pPr>
      <w:ind w:left="849" w:hangingChars="100" w:hanging="283"/>
    </w:pPr>
    <w:rPr>
      <w:rFonts w:hAnsi="標楷體"/>
    </w:rPr>
  </w:style>
  <w:style w:type="character" w:customStyle="1" w:styleId="a5">
    <w:name w:val="(一)(二)(三) 字元"/>
    <w:link w:val="a4"/>
    <w:rsid w:val="00D535A1"/>
    <w:rPr>
      <w:rFonts w:ascii="標楷體" w:eastAsia="標楷體" w:hAnsi="標楷體"/>
      <w:snapToGrid w:val="0"/>
      <w:kern w:val="2"/>
      <w:sz w:val="28"/>
      <w:szCs w:val="28"/>
    </w:rPr>
  </w:style>
  <w:style w:type="paragraph" w:customStyle="1" w:styleId="a6">
    <w:name w:val="(一)下內文"/>
    <w:basedOn w:val="a4"/>
    <w:rsid w:val="004220EB"/>
    <w:pPr>
      <w:adjustRightInd w:val="0"/>
      <w:ind w:leftChars="300" w:firstLineChars="0" w:firstLine="0"/>
    </w:pPr>
  </w:style>
  <w:style w:type="paragraph" w:customStyle="1" w:styleId="123">
    <w:name w:val="1.2.3."/>
    <w:basedOn w:val="a6"/>
    <w:rsid w:val="00C97A62"/>
    <w:pPr>
      <w:adjustRightInd/>
      <w:ind w:left="1133" w:hangingChars="100" w:hanging="283"/>
    </w:pPr>
    <w:rPr>
      <w:rFonts w:ascii="華康細明體外字集" w:cs="標楷體"/>
      <w:color w:val="000000"/>
    </w:rPr>
  </w:style>
  <w:style w:type="paragraph" w:customStyle="1" w:styleId="a7">
    <w:name w:val="結論"/>
    <w:basedOn w:val="a6"/>
    <w:autoRedefine/>
    <w:rsid w:val="004220EB"/>
    <w:pPr>
      <w:adjustRightInd/>
      <w:ind w:leftChars="200" w:left="200" w:firstLineChars="200" w:firstLine="200"/>
    </w:pPr>
  </w:style>
  <w:style w:type="paragraph" w:customStyle="1" w:styleId="a8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9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styleId="a9">
    <w:name w:val="table of figures"/>
    <w:basedOn w:val="a"/>
    <w:next w:val="a"/>
    <w:semiHidden/>
    <w:pPr>
      <w:ind w:leftChars="400" w:left="960" w:hangingChars="200" w:hanging="480"/>
    </w:pPr>
  </w:style>
  <w:style w:type="character" w:customStyle="1" w:styleId="143">
    <w:name w:val="表格內文(14行高) 字元"/>
    <w:link w:val="142"/>
    <w:rsid w:val="006515E4"/>
    <w:rPr>
      <w:rFonts w:ascii="標楷體" w:eastAsia="標楷體"/>
      <w:snapToGrid w:val="0"/>
      <w:kern w:val="2"/>
      <w:sz w:val="24"/>
      <w:szCs w:val="28"/>
    </w:rPr>
  </w:style>
  <w:style w:type="paragraph" w:customStyle="1" w:styleId="aa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b">
    <w:name w:val="姓名及分機"/>
    <w:basedOn w:val="a"/>
    <w:link w:val="ac"/>
    <w:pPr>
      <w:ind w:leftChars="0" w:left="0" w:firstLineChars="0" w:firstLine="0"/>
      <w:jc w:val="right"/>
    </w:pPr>
    <w:rPr>
      <w:sz w:val="24"/>
    </w:rPr>
  </w:style>
  <w:style w:type="character" w:customStyle="1" w:styleId="ac">
    <w:name w:val="姓名及分機 字元"/>
    <w:link w:val="ab"/>
    <w:rsid w:val="006515E4"/>
    <w:rPr>
      <w:rFonts w:ascii="標楷體" w:eastAsia="標楷體"/>
      <w:snapToGrid w:val="0"/>
      <w:kern w:val="2"/>
      <w:sz w:val="24"/>
      <w:szCs w:val="28"/>
    </w:rPr>
  </w:style>
  <w:style w:type="paragraph" w:customStyle="1" w:styleId="ad">
    <w:name w:val="前言(一)(二)(三)"/>
    <w:basedOn w:val="a"/>
    <w:pPr>
      <w:ind w:leftChars="0" w:left="100" w:hangingChars="100" w:hanging="100"/>
    </w:pPr>
  </w:style>
  <w:style w:type="paragraph" w:customStyle="1" w:styleId="1230">
    <w:name w:val="(1)(2)(3)"/>
    <w:basedOn w:val="a"/>
    <w:pPr>
      <w:ind w:leftChars="400" w:left="500" w:hangingChars="100" w:hanging="100"/>
    </w:pPr>
  </w:style>
  <w:style w:type="paragraph" w:customStyle="1" w:styleId="200">
    <w:name w:val="表格內文(20行高)"/>
    <w:basedOn w:val="142"/>
    <w:link w:val="201"/>
    <w:pPr>
      <w:spacing w:line="400" w:lineRule="exact"/>
    </w:pPr>
  </w:style>
  <w:style w:type="character" w:customStyle="1" w:styleId="201">
    <w:name w:val="表格內文(20行高) 字元"/>
    <w:link w:val="200"/>
    <w:rsid w:val="006515E4"/>
    <w:rPr>
      <w:rFonts w:ascii="標楷體" w:eastAsia="標楷體"/>
      <w:snapToGrid w:val="0"/>
      <w:kern w:val="2"/>
      <w:sz w:val="24"/>
      <w:szCs w:val="28"/>
    </w:rPr>
  </w:style>
  <w:style w:type="paragraph" w:customStyle="1" w:styleId="21">
    <w:name w:val="(一)下內文縮2"/>
    <w:basedOn w:val="a"/>
    <w:link w:val="22"/>
    <w:qFormat/>
    <w:rsid w:val="00C97A62"/>
    <w:pPr>
      <w:adjustRightInd w:val="0"/>
      <w:ind w:leftChars="300" w:left="300"/>
    </w:pPr>
  </w:style>
  <w:style w:type="character" w:customStyle="1" w:styleId="22">
    <w:name w:val="(一)下內文縮2 字元"/>
    <w:link w:val="21"/>
    <w:rsid w:val="00C97A62"/>
    <w:rPr>
      <w:rFonts w:ascii="標楷體" w:eastAsia="標楷體"/>
      <w:snapToGrid w:val="0"/>
      <w:kern w:val="2"/>
      <w:sz w:val="28"/>
      <w:szCs w:val="28"/>
    </w:rPr>
  </w:style>
  <w:style w:type="paragraph" w:styleId="11">
    <w:name w:val="toc 1"/>
    <w:basedOn w:val="a"/>
    <w:next w:val="a"/>
    <w:autoRedefine/>
    <w:uiPriority w:val="39"/>
    <w:qFormat/>
    <w:rsid w:val="00E956A1"/>
    <w:pPr>
      <w:tabs>
        <w:tab w:val="right" w:leader="hyphen" w:pos="8505"/>
      </w:tabs>
      <w:ind w:leftChars="0" w:left="486" w:rightChars="99" w:right="280" w:hangingChars="200" w:hanging="486"/>
    </w:pPr>
    <w:rPr>
      <w:b/>
      <w:noProof/>
      <w:sz w:val="24"/>
    </w:rPr>
  </w:style>
  <w:style w:type="paragraph" w:styleId="23">
    <w:name w:val="toc 2"/>
    <w:basedOn w:val="a"/>
    <w:next w:val="a"/>
    <w:autoRedefine/>
    <w:uiPriority w:val="39"/>
    <w:qFormat/>
    <w:rsid w:val="00B01448"/>
    <w:pPr>
      <w:tabs>
        <w:tab w:val="right" w:leader="hyphen" w:pos="8505"/>
      </w:tabs>
      <w:ind w:leftChars="0" w:left="487" w:rightChars="149" w:right="422" w:hangingChars="200" w:hanging="487"/>
    </w:pPr>
    <w:rPr>
      <w:noProof/>
      <w:sz w:val="24"/>
    </w:rPr>
  </w:style>
  <w:style w:type="character" w:styleId="ae">
    <w:name w:val="Hyperlink"/>
    <w:uiPriority w:val="99"/>
    <w:rsid w:val="008E4E0D"/>
    <w:rPr>
      <w:b/>
      <w:color w:val="0000FF"/>
      <w:u w:val="single"/>
    </w:rPr>
  </w:style>
  <w:style w:type="paragraph" w:styleId="af">
    <w:name w:val="footnote text"/>
    <w:basedOn w:val="a"/>
    <w:link w:val="af0"/>
    <w:unhideWhenUsed/>
    <w:rsid w:val="006515E4"/>
    <w:pPr>
      <w:snapToGrid w:val="0"/>
      <w:jc w:val="left"/>
    </w:pPr>
    <w:rPr>
      <w:sz w:val="20"/>
      <w:szCs w:val="20"/>
    </w:rPr>
  </w:style>
  <w:style w:type="character" w:customStyle="1" w:styleId="af0">
    <w:name w:val="註腳文字 字元"/>
    <w:link w:val="af"/>
    <w:rsid w:val="006515E4"/>
    <w:rPr>
      <w:rFonts w:ascii="標楷體" w:eastAsia="標楷體"/>
      <w:snapToGrid w:val="0"/>
      <w:kern w:val="2"/>
    </w:rPr>
  </w:style>
  <w:style w:type="character" w:styleId="af1">
    <w:name w:val="footnote reference"/>
    <w:aliases w:val="FR,Ref,de nota al pie,註腳內容,Error-Fußnotenzeichen5,Error-Fußnotenzeichen6,Error-Fußnotenzeichen3,Error-Fusnotßnotenzeichen5,Error-Fußnotenzeic"/>
    <w:unhideWhenUsed/>
    <w:qFormat/>
    <w:rsid w:val="006515E4"/>
    <w:rPr>
      <w:vertAlign w:val="superscript"/>
    </w:rPr>
  </w:style>
  <w:style w:type="table" w:styleId="af2">
    <w:name w:val="Table Grid"/>
    <w:basedOn w:val="a1"/>
    <w:rsid w:val="006515E4"/>
    <w:pPr>
      <w:widowControl w:val="0"/>
      <w:spacing w:line="50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header"/>
    <w:basedOn w:val="a"/>
    <w:link w:val="af4"/>
    <w:uiPriority w:val="99"/>
    <w:unhideWhenUsed/>
    <w:rsid w:val="006515E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4">
    <w:name w:val="頁首 字元"/>
    <w:link w:val="af3"/>
    <w:uiPriority w:val="99"/>
    <w:rsid w:val="006515E4"/>
    <w:rPr>
      <w:rFonts w:ascii="標楷體" w:eastAsia="標楷體"/>
      <w:snapToGrid w:val="0"/>
      <w:kern w:val="2"/>
    </w:rPr>
  </w:style>
  <w:style w:type="paragraph" w:styleId="af5">
    <w:name w:val="footer"/>
    <w:basedOn w:val="a"/>
    <w:link w:val="af6"/>
    <w:uiPriority w:val="99"/>
    <w:unhideWhenUsed/>
    <w:rsid w:val="006515E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6">
    <w:name w:val="頁尾 字元"/>
    <w:link w:val="af5"/>
    <w:uiPriority w:val="99"/>
    <w:rsid w:val="006515E4"/>
    <w:rPr>
      <w:rFonts w:ascii="標楷體" w:eastAsia="標楷體"/>
      <w:snapToGrid w:val="0"/>
      <w:kern w:val="2"/>
    </w:rPr>
  </w:style>
  <w:style w:type="paragraph" w:customStyle="1" w:styleId="4">
    <w:name w:val="字元 字元4"/>
    <w:basedOn w:val="a"/>
    <w:semiHidden/>
    <w:rsid w:val="006515E4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styleId="af7">
    <w:name w:val="TOC Heading"/>
    <w:basedOn w:val="1"/>
    <w:next w:val="a"/>
    <w:uiPriority w:val="39"/>
    <w:semiHidden/>
    <w:unhideWhenUsed/>
    <w:qFormat/>
    <w:rsid w:val="006515E4"/>
    <w:pPr>
      <w:keepLines/>
      <w:widowControl/>
      <w:spacing w:before="480" w:after="0" w:line="276" w:lineRule="auto"/>
      <w:ind w:leftChars="0" w:left="0" w:firstLineChars="0" w:firstLine="0"/>
      <w:jc w:val="left"/>
      <w:outlineLvl w:val="9"/>
    </w:pPr>
    <w:rPr>
      <w:snapToGrid/>
      <w:color w:val="365F91"/>
      <w:kern w:val="0"/>
      <w:sz w:val="28"/>
      <w:szCs w:val="28"/>
    </w:rPr>
  </w:style>
  <w:style w:type="paragraph" w:styleId="31">
    <w:name w:val="toc 3"/>
    <w:basedOn w:val="a"/>
    <w:next w:val="a"/>
    <w:autoRedefine/>
    <w:uiPriority w:val="39"/>
    <w:unhideWhenUsed/>
    <w:qFormat/>
    <w:rsid w:val="006515E4"/>
    <w:pPr>
      <w:widowControl/>
      <w:spacing w:after="100" w:line="276" w:lineRule="auto"/>
      <w:ind w:leftChars="0" w:left="440" w:firstLineChars="0" w:firstLine="0"/>
      <w:jc w:val="left"/>
    </w:pPr>
    <w:rPr>
      <w:rFonts w:ascii="Calibri" w:eastAsia="新細明體" w:hAnsi="Calibri"/>
      <w:snapToGrid/>
      <w:kern w:val="0"/>
      <w:sz w:val="22"/>
      <w:szCs w:val="22"/>
    </w:rPr>
  </w:style>
  <w:style w:type="paragraph" w:styleId="af8">
    <w:name w:val="Balloon Text"/>
    <w:basedOn w:val="a"/>
    <w:link w:val="af9"/>
    <w:uiPriority w:val="99"/>
    <w:unhideWhenUsed/>
    <w:rsid w:val="006515E4"/>
    <w:pPr>
      <w:spacing w:line="240" w:lineRule="auto"/>
    </w:pPr>
    <w:rPr>
      <w:rFonts w:ascii="Cambria" w:eastAsia="新細明體" w:hAnsi="Cambria"/>
      <w:sz w:val="18"/>
      <w:szCs w:val="18"/>
    </w:rPr>
  </w:style>
  <w:style w:type="character" w:customStyle="1" w:styleId="af9">
    <w:name w:val="註解方塊文字 字元"/>
    <w:link w:val="af8"/>
    <w:uiPriority w:val="99"/>
    <w:rsid w:val="006515E4"/>
    <w:rPr>
      <w:rFonts w:ascii="Cambria" w:hAnsi="Cambria"/>
      <w:snapToGrid w:val="0"/>
      <w:kern w:val="2"/>
      <w:sz w:val="18"/>
      <w:szCs w:val="18"/>
    </w:rPr>
  </w:style>
  <w:style w:type="paragraph" w:customStyle="1" w:styleId="12">
    <w:name w:val=" 字元 字元1 字元 字元 字元 字元"/>
    <w:basedOn w:val="a"/>
    <w:semiHidden/>
    <w:rsid w:val="006515E4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paragraph" w:customStyle="1" w:styleId="afa">
    <w:name w:val="說明"/>
    <w:basedOn w:val="a"/>
    <w:rsid w:val="009857B6"/>
    <w:pPr>
      <w:spacing w:line="640" w:lineRule="exact"/>
      <w:ind w:leftChars="0" w:left="952" w:firstLineChars="0" w:hanging="952"/>
      <w:jc w:val="left"/>
    </w:pPr>
    <w:rPr>
      <w:rFonts w:ascii="Arial" w:hAnsi="Arial"/>
      <w:snapToGrid/>
      <w:sz w:val="32"/>
      <w:szCs w:val="24"/>
    </w:rPr>
  </w:style>
  <w:style w:type="paragraph" w:styleId="afb">
    <w:name w:val="List Bullet"/>
    <w:basedOn w:val="a"/>
    <w:uiPriority w:val="99"/>
    <w:unhideWhenUsed/>
    <w:rsid w:val="006515E4"/>
    <w:pPr>
      <w:tabs>
        <w:tab w:val="num" w:pos="361"/>
      </w:tabs>
      <w:ind w:left="361" w:hangingChars="200" w:hanging="360"/>
      <w:contextualSpacing/>
    </w:pPr>
  </w:style>
  <w:style w:type="paragraph" w:customStyle="1" w:styleId="24">
    <w:name w:val=" 字元 字元2"/>
    <w:basedOn w:val="a"/>
    <w:semiHidden/>
    <w:rsid w:val="0027237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1410">
    <w:name w:val="第二層(14號字) 字元1"/>
    <w:rsid w:val="00AD3571"/>
    <w:rPr>
      <w:rFonts w:ascii="標楷體" w:eastAsia="標楷體"/>
      <w:b/>
      <w:snapToGrid w:val="0"/>
      <w:kern w:val="2"/>
      <w:sz w:val="28"/>
    </w:rPr>
  </w:style>
  <w:style w:type="character" w:customStyle="1" w:styleId="13">
    <w:name w:val="(一)(二)(三) 字元1"/>
    <w:rsid w:val="00747A7F"/>
    <w:rPr>
      <w:rFonts w:ascii="標楷體" w:eastAsia="標楷體"/>
      <w:snapToGrid w:val="0"/>
      <w:kern w:val="2"/>
      <w:sz w:val="28"/>
      <w:szCs w:val="28"/>
    </w:rPr>
  </w:style>
  <w:style w:type="paragraph" w:customStyle="1" w:styleId="5">
    <w:name w:val=" 字元 字元5 字元"/>
    <w:basedOn w:val="a"/>
    <w:semiHidden/>
    <w:rsid w:val="00EE000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table" w:customStyle="1" w:styleId="15">
    <w:name w:val="表格格線1"/>
    <w:basedOn w:val="a1"/>
    <w:next w:val="af2"/>
    <w:uiPriority w:val="59"/>
    <w:rsid w:val="004916C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c">
    <w:name w:val="一"/>
    <w:basedOn w:val="a"/>
    <w:rsid w:val="004916CB"/>
    <w:pPr>
      <w:spacing w:line="240" w:lineRule="auto"/>
      <w:ind w:leftChars="0" w:left="0" w:firstLineChars="0" w:firstLine="0"/>
      <w:jc w:val="left"/>
    </w:pPr>
    <w:rPr>
      <w:rFonts w:hAnsi="標楷體"/>
      <w:snapToGrid/>
      <w:sz w:val="32"/>
      <w:szCs w:val="32"/>
    </w:rPr>
  </w:style>
  <w:style w:type="table" w:customStyle="1" w:styleId="25">
    <w:name w:val="表格格線2"/>
    <w:basedOn w:val="a1"/>
    <w:next w:val="af2"/>
    <w:uiPriority w:val="59"/>
    <w:rsid w:val="004916C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2">
    <w:name w:val="表格格線3"/>
    <w:basedOn w:val="a1"/>
    <w:next w:val="af2"/>
    <w:uiPriority w:val="59"/>
    <w:rsid w:val="004916C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d">
    <w:name w:val="FollowedHyperlink"/>
    <w:rsid w:val="004916CB"/>
    <w:rPr>
      <w:color w:val="954F72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4300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957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89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6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3885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3885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68260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1308179">
                      <w:marLeft w:val="1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683915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09918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10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840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3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67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03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63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99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87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864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3930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8199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41697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0236093">
                      <w:marLeft w:val="0"/>
                      <w:marRight w:val="0"/>
                      <w:marTop w:val="0"/>
                      <w:marBottom w:val="225"/>
                      <w:divBdr>
                        <w:top w:val="single" w:sz="6" w:space="6" w:color="E1E1E1"/>
                        <w:left w:val="single" w:sz="6" w:space="6" w:color="E1E1E1"/>
                        <w:bottom w:val="single" w:sz="6" w:space="6" w:color="E1E1E1"/>
                        <w:right w:val="single" w:sz="6" w:space="6" w:color="E1E1E1"/>
                      </w:divBdr>
                      <w:divsChild>
                        <w:div w:id="19793349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092729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4532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1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83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242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6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447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92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27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06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001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11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481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332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429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9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6440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2509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8073557">
                  <w:marLeft w:val="0"/>
                  <w:marRight w:val="24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1258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70494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644202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90166934">
                                  <w:marLeft w:val="2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435378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9897015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8811124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8161300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45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7466102">
                                                      <w:marLeft w:val="75"/>
                                                      <w:marRight w:val="9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82193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33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456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50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04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9225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0074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6659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7539029">
                      <w:marLeft w:val="1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040396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19770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34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15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978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hp7400\Desktop\&#38928;&#31639;&#20013;&#24515;&#27243;&#24335;&#31684;&#26412;&#21450;&#31243;&#24335;&#26032;\doctemp0914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0094100-2A36-4A8E-9373-8DA8B321B5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doctemp0914.dot</Template>
  <TotalTime>1</TotalTime>
  <Pages>2</Pages>
  <Words>215</Words>
  <Characters>1229</Characters>
  <Application>Microsoft Office Word</Application>
  <DocSecurity>0</DocSecurity>
  <Lines>10</Lines>
  <Paragraphs>2</Paragraphs>
  <ScaleCrop>false</ScaleCrop>
  <Company/>
  <LinksUpToDate>false</LinksUpToDate>
  <CharactersWithSpaces>1442</CharactersWithSpaces>
  <SharedDoc>false</SharedDoc>
  <HLinks>
    <vt:vector size="30" baseType="variant">
      <vt:variant>
        <vt:i4>1114164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_Toc225177422</vt:lpwstr>
      </vt:variant>
      <vt:variant>
        <vt:i4>1114164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_Toc225177421</vt:lpwstr>
      </vt:variant>
      <vt:variant>
        <vt:i4>1114164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_Toc225177420</vt:lpwstr>
      </vt:variant>
      <vt:variant>
        <vt:i4>1179700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_Toc225177419</vt:lpwstr>
      </vt:variant>
      <vt:variant>
        <vt:i4>1179700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_Toc225177418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立法院</dc:creator>
  <cp:keywords/>
  <cp:lastModifiedBy>Administrator</cp:lastModifiedBy>
  <cp:revision>2</cp:revision>
  <cp:lastPrinted>2025-04-01T03:14:00Z</cp:lastPrinted>
  <dcterms:created xsi:type="dcterms:W3CDTF">2026-03-24T02:45:00Z</dcterms:created>
  <dcterms:modified xsi:type="dcterms:W3CDTF">2026-03-24T02:45:00Z</dcterms:modified>
</cp:coreProperties>
</file>