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15E4" w:rsidRPr="00991FA9" w:rsidRDefault="00E303C1" w:rsidP="00556E2F">
      <w:pPr>
        <w:pStyle w:val="aa"/>
        <w:rPr>
          <w:rFonts w:hAnsi="標楷體" w:hint="eastAsia"/>
          <w:sz w:val="24"/>
        </w:rPr>
      </w:pPr>
      <w:bookmarkStart w:id="0" w:name="_GoBack"/>
      <w:bookmarkEnd w:id="0"/>
      <w:r w:rsidRPr="00991FA9">
        <w:rPr>
          <w:rFonts w:hAnsi="標楷體" w:hint="eastAsia"/>
        </w:rPr>
        <w:t>中央銀行1</w:t>
      </w:r>
      <w:r w:rsidR="00186CDE" w:rsidRPr="00991FA9">
        <w:rPr>
          <w:rFonts w:hAnsi="標楷體" w:hint="eastAsia"/>
        </w:rPr>
        <w:t>1</w:t>
      </w:r>
      <w:r w:rsidR="004D1D16" w:rsidRPr="00991FA9">
        <w:rPr>
          <w:rFonts w:hAnsi="標楷體" w:hint="eastAsia"/>
        </w:rPr>
        <w:t>3</w:t>
      </w:r>
      <w:r w:rsidRPr="00991FA9">
        <w:rPr>
          <w:rFonts w:hAnsi="標楷體" w:hint="eastAsia"/>
        </w:rPr>
        <w:t>年度營業決算</w:t>
      </w:r>
      <w:r w:rsidR="006515E4" w:rsidRPr="00991FA9">
        <w:rPr>
          <w:rFonts w:hAnsi="標楷體" w:hint="eastAsia"/>
        </w:rPr>
        <w:t xml:space="preserve">評估報告目錄   </w:t>
      </w:r>
      <w:r w:rsidR="001D0B27" w:rsidRPr="00991FA9">
        <w:rPr>
          <w:rFonts w:hAnsi="標楷體" w:hint="eastAsia"/>
        </w:rPr>
        <w:t xml:space="preserve"> </w:t>
      </w:r>
      <w:r w:rsidR="00FF0435" w:rsidRPr="00991FA9">
        <w:rPr>
          <w:rFonts w:hAnsi="標楷體" w:hint="eastAsia"/>
        </w:rPr>
        <w:t xml:space="preserve">   </w:t>
      </w:r>
      <w:r w:rsidR="00014B6C" w:rsidRPr="00991FA9">
        <w:rPr>
          <w:rFonts w:hAnsi="標楷體" w:hint="eastAsia"/>
        </w:rPr>
        <w:t xml:space="preserve">  </w:t>
      </w:r>
      <w:r w:rsidR="006515E4" w:rsidRPr="00991FA9">
        <w:rPr>
          <w:rFonts w:hAnsi="標楷體" w:hint="eastAsia"/>
          <w:sz w:val="24"/>
        </w:rPr>
        <w:t>頁次</w:t>
      </w:r>
    </w:p>
    <w:p w:rsidR="00352729" w:rsidRDefault="008E4E0D">
      <w:pPr>
        <w:pStyle w:val="23"/>
        <w:ind w:left="486" w:hanging="486"/>
        <w:rPr>
          <w:rFonts w:ascii="Aptos" w:eastAsia="新細明體" w:hAnsi="Aptos"/>
          <w:snapToGrid/>
          <w:szCs w:val="24"/>
        </w:rPr>
      </w:pPr>
      <w:r w:rsidRPr="00991FA9">
        <w:rPr>
          <w:rFonts w:hAnsi="標楷體"/>
        </w:rPr>
        <w:fldChar w:fldCharType="begin"/>
      </w:r>
      <w:r w:rsidRPr="00991FA9">
        <w:rPr>
          <w:rFonts w:hAnsi="標楷體"/>
        </w:rPr>
        <w:instrText xml:space="preserve"> TOC \o "1-3" \h \z \t "第二層(14號字),2,第一層(14號字),1" </w:instrText>
      </w:r>
      <w:r w:rsidRPr="00991FA9">
        <w:rPr>
          <w:rFonts w:hAnsi="標楷體"/>
        </w:rPr>
        <w:fldChar w:fldCharType="separate"/>
      </w:r>
      <w:hyperlink w:anchor="_Toc225177418" w:history="1">
        <w:r w:rsidR="00352729" w:rsidRPr="00582DE3">
          <w:rPr>
            <w:rStyle w:val="ae"/>
            <w:rFonts w:hAnsi="標楷體" w:hint="eastAsia"/>
          </w:rPr>
          <w:t>一、近年來鈔券流通仍以壹字頭為主，貳字頭鈔券流通率偏低，</w:t>
        </w:r>
        <w:r w:rsidR="00352729" w:rsidRPr="00582DE3">
          <w:rPr>
            <w:rStyle w:val="ae"/>
            <w:rFonts w:hint="eastAsia"/>
          </w:rPr>
          <w:t>允宜衡酌賡續發行必要性，俾優化鈔券結構並兼顧民生需求</w:t>
        </w:r>
        <w:r w:rsidR="00352729">
          <w:rPr>
            <w:webHidden/>
          </w:rPr>
          <w:tab/>
        </w:r>
        <w:r w:rsidR="00352729">
          <w:rPr>
            <w:webHidden/>
          </w:rPr>
          <w:fldChar w:fldCharType="begin"/>
        </w:r>
        <w:r w:rsidR="00352729">
          <w:rPr>
            <w:webHidden/>
          </w:rPr>
          <w:instrText xml:space="preserve"> PAGEREF _Toc225177418 \h </w:instrText>
        </w:r>
        <w:r w:rsidR="00352729">
          <w:rPr>
            <w:webHidden/>
          </w:rPr>
        </w:r>
        <w:r w:rsidR="00352729">
          <w:rPr>
            <w:webHidden/>
          </w:rPr>
          <w:fldChar w:fldCharType="separate"/>
        </w:r>
        <w:r w:rsidR="00352729">
          <w:rPr>
            <w:webHidden/>
          </w:rPr>
          <w:t>1</w:t>
        </w:r>
        <w:r w:rsidR="00352729">
          <w:rPr>
            <w:webHidden/>
          </w:rPr>
          <w:fldChar w:fldCharType="end"/>
        </w:r>
      </w:hyperlink>
    </w:p>
    <w:p w:rsidR="00352729" w:rsidRDefault="00352729">
      <w:pPr>
        <w:pStyle w:val="23"/>
        <w:rPr>
          <w:rFonts w:ascii="Aptos" w:eastAsia="新細明體" w:hAnsi="Aptos"/>
          <w:snapToGrid/>
          <w:szCs w:val="24"/>
        </w:rPr>
      </w:pPr>
      <w:hyperlink w:anchor="_Toc225177419" w:history="1">
        <w:r w:rsidRPr="00582DE3">
          <w:rPr>
            <w:rStyle w:val="ae"/>
            <w:rFonts w:hAnsi="標楷體" w:hint="eastAsia"/>
          </w:rPr>
          <w:t>二、</w:t>
        </w:r>
        <w:r w:rsidRPr="00582DE3">
          <w:rPr>
            <w:rStyle w:val="ae"/>
            <w:rFonts w:hint="eastAsia"/>
          </w:rPr>
          <w:t>為利統計並與國際接軌，允宜參照國際貨幣基金「第七版國際收支及國際投資部位手冊」改版時程建議及他國進程，審慎規劃相關統計調整事宜，俾利作業</w:t>
        </w:r>
        <w:r>
          <w:rPr>
            <w:webHidden/>
          </w:rPr>
          <w:tab/>
        </w:r>
        <w:r>
          <w:rPr>
            <w:webHidden/>
          </w:rPr>
          <w:fldChar w:fldCharType="begin"/>
        </w:r>
        <w:r>
          <w:rPr>
            <w:webHidden/>
          </w:rPr>
          <w:instrText xml:space="preserve"> PAGEREF _Toc225177419 \h </w:instrText>
        </w:r>
        <w:r>
          <w:rPr>
            <w:webHidden/>
          </w:rPr>
        </w:r>
        <w:r>
          <w:rPr>
            <w:webHidden/>
          </w:rPr>
          <w:fldChar w:fldCharType="separate"/>
        </w:r>
        <w:r>
          <w:rPr>
            <w:webHidden/>
          </w:rPr>
          <w:t>3</w:t>
        </w:r>
        <w:r>
          <w:rPr>
            <w:webHidden/>
          </w:rPr>
          <w:fldChar w:fldCharType="end"/>
        </w:r>
      </w:hyperlink>
    </w:p>
    <w:p w:rsidR="00352729" w:rsidRDefault="00352729">
      <w:pPr>
        <w:pStyle w:val="23"/>
        <w:rPr>
          <w:rFonts w:ascii="Aptos" w:eastAsia="新細明體" w:hAnsi="Aptos"/>
          <w:snapToGrid/>
          <w:szCs w:val="24"/>
        </w:rPr>
      </w:pPr>
      <w:hyperlink w:anchor="_Toc225177420" w:history="1">
        <w:r w:rsidRPr="00582DE3">
          <w:rPr>
            <w:rStyle w:val="ae"/>
            <w:rFonts w:hint="eastAsia"/>
          </w:rPr>
          <w:t>三、近年度轉投資財金資訊股份有限公司利益之預算低估數均近</w:t>
        </w:r>
        <w:r w:rsidRPr="00582DE3">
          <w:rPr>
            <w:rStyle w:val="ae"/>
          </w:rPr>
          <w:t>2</w:t>
        </w:r>
        <w:r w:rsidRPr="00582DE3">
          <w:rPr>
            <w:rStyle w:val="ae"/>
            <w:rFonts w:hint="eastAsia"/>
          </w:rPr>
          <w:t>至</w:t>
        </w:r>
        <w:r w:rsidRPr="00582DE3">
          <w:rPr>
            <w:rStyle w:val="ae"/>
          </w:rPr>
          <w:t>3</w:t>
        </w:r>
        <w:r w:rsidRPr="00582DE3">
          <w:rPr>
            <w:rStyle w:val="ae"/>
            <w:rFonts w:hint="eastAsia"/>
          </w:rPr>
          <w:t>億元，允宜精進估算作業，俾提高管控功能</w:t>
        </w:r>
        <w:r>
          <w:rPr>
            <w:webHidden/>
          </w:rPr>
          <w:tab/>
        </w:r>
        <w:r>
          <w:rPr>
            <w:webHidden/>
          </w:rPr>
          <w:fldChar w:fldCharType="begin"/>
        </w:r>
        <w:r>
          <w:rPr>
            <w:webHidden/>
          </w:rPr>
          <w:instrText xml:space="preserve"> PAGEREF _Toc225177420 \h </w:instrText>
        </w:r>
        <w:r>
          <w:rPr>
            <w:webHidden/>
          </w:rPr>
        </w:r>
        <w:r>
          <w:rPr>
            <w:webHidden/>
          </w:rPr>
          <w:fldChar w:fldCharType="separate"/>
        </w:r>
        <w:r>
          <w:rPr>
            <w:webHidden/>
          </w:rPr>
          <w:t>6</w:t>
        </w:r>
        <w:r>
          <w:rPr>
            <w:webHidden/>
          </w:rPr>
          <w:fldChar w:fldCharType="end"/>
        </w:r>
      </w:hyperlink>
    </w:p>
    <w:p w:rsidR="00352729" w:rsidRDefault="00352729">
      <w:pPr>
        <w:pStyle w:val="23"/>
        <w:rPr>
          <w:rFonts w:ascii="Aptos" w:eastAsia="新細明體" w:hAnsi="Aptos"/>
          <w:snapToGrid/>
          <w:szCs w:val="24"/>
        </w:rPr>
      </w:pPr>
      <w:hyperlink w:anchor="_Toc225177421" w:history="1">
        <w:r w:rsidRPr="00582DE3">
          <w:rPr>
            <w:rStyle w:val="ae"/>
            <w:rFonts w:hint="eastAsia"/>
          </w:rPr>
          <w:t>四、</w:t>
        </w:r>
        <w:r w:rsidRPr="00582DE3">
          <w:rPr>
            <w:rStyle w:val="ae"/>
            <w:rFonts w:hAnsi="標楷體" w:hint="eastAsia"/>
          </w:rPr>
          <w:t>利息費用估列數歷來偏高，</w:t>
        </w:r>
        <w:r w:rsidRPr="00582DE3">
          <w:rPr>
            <w:rStyle w:val="ae"/>
            <w:rFonts w:hAnsi="標楷體"/>
          </w:rPr>
          <w:t>113</w:t>
        </w:r>
        <w:r w:rsidRPr="00582DE3">
          <w:rPr>
            <w:rStyle w:val="ae"/>
            <w:rFonts w:hAnsi="標楷體" w:hint="eastAsia"/>
          </w:rPr>
          <w:t>年度預決算差異數較上年度略有縮減，惟高估比仍逾一成，允宜賡續精進編製作業，俾維護預算品質</w:t>
        </w:r>
        <w:r>
          <w:rPr>
            <w:webHidden/>
          </w:rPr>
          <w:tab/>
        </w:r>
        <w:r>
          <w:rPr>
            <w:webHidden/>
          </w:rPr>
          <w:fldChar w:fldCharType="begin"/>
        </w:r>
        <w:r>
          <w:rPr>
            <w:webHidden/>
          </w:rPr>
          <w:instrText xml:space="preserve"> PAGEREF _Toc225177421 \h </w:instrText>
        </w:r>
        <w:r>
          <w:rPr>
            <w:webHidden/>
          </w:rPr>
        </w:r>
        <w:r>
          <w:rPr>
            <w:webHidden/>
          </w:rPr>
          <w:fldChar w:fldCharType="separate"/>
        </w:r>
        <w:r>
          <w:rPr>
            <w:webHidden/>
          </w:rPr>
          <w:t>7</w:t>
        </w:r>
        <w:r>
          <w:rPr>
            <w:webHidden/>
          </w:rPr>
          <w:fldChar w:fldCharType="end"/>
        </w:r>
      </w:hyperlink>
    </w:p>
    <w:p w:rsidR="00352729" w:rsidRDefault="00352729">
      <w:pPr>
        <w:pStyle w:val="23"/>
        <w:rPr>
          <w:rFonts w:ascii="Aptos" w:eastAsia="新細明體" w:hAnsi="Aptos"/>
          <w:snapToGrid/>
          <w:szCs w:val="24"/>
        </w:rPr>
      </w:pPr>
      <w:hyperlink w:anchor="_Toc225177422" w:history="1">
        <w:r w:rsidRPr="00582DE3">
          <w:rPr>
            <w:rStyle w:val="ae"/>
            <w:rFonts w:hint="eastAsia"/>
          </w:rPr>
          <w:t>五、買賣交易目的債券自</w:t>
        </w:r>
        <w:r w:rsidRPr="00582DE3">
          <w:rPr>
            <w:rStyle w:val="ae"/>
          </w:rPr>
          <w:t>107</w:t>
        </w:r>
        <w:r w:rsidRPr="00582DE3">
          <w:rPr>
            <w:rStyle w:val="ae"/>
            <w:rFonts w:hint="eastAsia"/>
          </w:rPr>
          <w:t>年度利益漸減至</w:t>
        </w:r>
        <w:r w:rsidRPr="00582DE3">
          <w:rPr>
            <w:rStyle w:val="ae"/>
          </w:rPr>
          <w:t>111</w:t>
        </w:r>
        <w:r w:rsidRPr="00582DE3">
          <w:rPr>
            <w:rStyle w:val="ae"/>
            <w:rFonts w:hint="eastAsia"/>
          </w:rPr>
          <w:t>年度呈虧損，</w:t>
        </w:r>
        <w:r w:rsidRPr="00582DE3">
          <w:rPr>
            <w:rStyle w:val="ae"/>
          </w:rPr>
          <w:t>112</w:t>
        </w:r>
        <w:r w:rsidRPr="00582DE3">
          <w:rPr>
            <w:rStyle w:val="ae"/>
            <w:rFonts w:hint="eastAsia"/>
          </w:rPr>
          <w:t>年度起方轉虧為盈，允宜審慎研析國際市場走勢，機動調整投資組合，俾充裕調節資源</w:t>
        </w:r>
        <w:r>
          <w:rPr>
            <w:webHidden/>
          </w:rPr>
          <w:tab/>
        </w:r>
        <w:r>
          <w:rPr>
            <w:webHidden/>
          </w:rPr>
          <w:fldChar w:fldCharType="begin"/>
        </w:r>
        <w:r>
          <w:rPr>
            <w:webHidden/>
          </w:rPr>
          <w:instrText xml:space="preserve"> PAGEREF _Toc225177422 \h </w:instrText>
        </w:r>
        <w:r>
          <w:rPr>
            <w:webHidden/>
          </w:rPr>
        </w:r>
        <w:r>
          <w:rPr>
            <w:webHidden/>
          </w:rPr>
          <w:fldChar w:fldCharType="separate"/>
        </w:r>
        <w:r>
          <w:rPr>
            <w:webHidden/>
          </w:rPr>
          <w:t>9</w:t>
        </w:r>
        <w:r>
          <w:rPr>
            <w:webHidden/>
          </w:rPr>
          <w:fldChar w:fldCharType="end"/>
        </w:r>
      </w:hyperlink>
    </w:p>
    <w:p w:rsidR="006515E4" w:rsidRPr="00991FA9" w:rsidRDefault="008E4E0D" w:rsidP="00337B93">
      <w:pPr>
        <w:pStyle w:val="23"/>
        <w:ind w:left="486" w:hanging="486"/>
        <w:rPr>
          <w:rFonts w:hAnsi="標楷體"/>
        </w:rPr>
        <w:sectPr w:rsidR="006515E4" w:rsidRPr="00991FA9" w:rsidSect="006515E4">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pPr>
      <w:r w:rsidRPr="00991FA9">
        <w:rPr>
          <w:rFonts w:hAnsi="標楷體"/>
        </w:rPr>
        <w:fldChar w:fldCharType="end"/>
      </w:r>
    </w:p>
    <w:p w:rsidR="006515E4" w:rsidRPr="00991FA9" w:rsidRDefault="00E303C1" w:rsidP="00F770C4">
      <w:pPr>
        <w:pStyle w:val="aa"/>
        <w:rPr>
          <w:rFonts w:hint="eastAsia"/>
        </w:rPr>
      </w:pPr>
      <w:r w:rsidRPr="00991FA9">
        <w:rPr>
          <w:rFonts w:hint="eastAsia"/>
        </w:rPr>
        <w:lastRenderedPageBreak/>
        <w:t>中央銀行1</w:t>
      </w:r>
      <w:r w:rsidR="00186CDE" w:rsidRPr="00991FA9">
        <w:rPr>
          <w:rFonts w:hint="eastAsia"/>
        </w:rPr>
        <w:t>1</w:t>
      </w:r>
      <w:r w:rsidR="002F3683" w:rsidRPr="00991FA9">
        <w:rPr>
          <w:rFonts w:hint="eastAsia"/>
        </w:rPr>
        <w:t>3</w:t>
      </w:r>
      <w:r w:rsidRPr="00991FA9">
        <w:rPr>
          <w:rFonts w:hint="eastAsia"/>
        </w:rPr>
        <w:t>年度營業決算</w:t>
      </w:r>
      <w:r w:rsidR="006515E4" w:rsidRPr="00991FA9">
        <w:rPr>
          <w:rFonts w:hint="eastAsia"/>
        </w:rPr>
        <w:t>評估報告</w:t>
      </w:r>
    </w:p>
    <w:p w:rsidR="00F770C4" w:rsidRPr="00E25322" w:rsidRDefault="00F770C4" w:rsidP="00F770C4">
      <w:pPr>
        <w:pStyle w:val="a8"/>
        <w:ind w:firstLine="566"/>
      </w:pPr>
      <w:r w:rsidRPr="00991FA9">
        <w:rPr>
          <w:rFonts w:hint="eastAsia"/>
        </w:rPr>
        <w:t>中央銀行(以下簡稱央行)1</w:t>
      </w:r>
      <w:r w:rsidR="00186CDE" w:rsidRPr="00991FA9">
        <w:rPr>
          <w:rFonts w:hint="eastAsia"/>
        </w:rPr>
        <w:t>1</w:t>
      </w:r>
      <w:r w:rsidR="00D512EE" w:rsidRPr="00991FA9">
        <w:rPr>
          <w:rFonts w:hint="eastAsia"/>
        </w:rPr>
        <w:t>3</w:t>
      </w:r>
      <w:r w:rsidRPr="00991FA9">
        <w:rPr>
          <w:rFonts w:hint="eastAsia"/>
        </w:rPr>
        <w:t>年度決算營業收入</w:t>
      </w:r>
      <w:r w:rsidR="00AF465D" w:rsidRPr="00991FA9">
        <w:rPr>
          <w:rFonts w:hint="eastAsia"/>
        </w:rPr>
        <w:t>5,757億8,863萬8</w:t>
      </w:r>
      <w:r w:rsidRPr="00991FA9">
        <w:rPr>
          <w:rFonts w:hint="eastAsia"/>
        </w:rPr>
        <w:t>千</w:t>
      </w:r>
      <w:r w:rsidRPr="00E25322">
        <w:rPr>
          <w:rFonts w:hint="eastAsia"/>
        </w:rPr>
        <w:t>元，減除營業成本</w:t>
      </w:r>
      <w:r w:rsidR="00AF465D" w:rsidRPr="00E25322">
        <w:rPr>
          <w:rFonts w:hint="eastAsia"/>
        </w:rPr>
        <w:t>3,201億6,938萬</w:t>
      </w:r>
      <w:r w:rsidR="00A00786" w:rsidRPr="00E25322">
        <w:rPr>
          <w:rFonts w:hint="eastAsia"/>
        </w:rPr>
        <w:t>2</w:t>
      </w:r>
      <w:r w:rsidR="00AF465D" w:rsidRPr="00E25322">
        <w:rPr>
          <w:rFonts w:hint="eastAsia"/>
        </w:rPr>
        <w:t>千</w:t>
      </w:r>
      <w:r w:rsidRPr="00E25322">
        <w:rPr>
          <w:rFonts w:hint="eastAsia"/>
        </w:rPr>
        <w:t>元及營業費用</w:t>
      </w:r>
      <w:r w:rsidR="00335167" w:rsidRPr="00E25322">
        <w:rPr>
          <w:rFonts w:hint="eastAsia"/>
        </w:rPr>
        <w:t>22億5,093萬7</w:t>
      </w:r>
      <w:r w:rsidRPr="00E25322">
        <w:rPr>
          <w:rFonts w:hint="eastAsia"/>
        </w:rPr>
        <w:t>千元，再</w:t>
      </w:r>
      <w:r w:rsidR="00AA7F32" w:rsidRPr="00E25322">
        <w:rPr>
          <w:rFonts w:hint="eastAsia"/>
        </w:rPr>
        <w:t>加上</w:t>
      </w:r>
      <w:r w:rsidRPr="00E25322">
        <w:rPr>
          <w:rFonts w:hint="eastAsia"/>
        </w:rPr>
        <w:t>營業外</w:t>
      </w:r>
      <w:r w:rsidR="00AA7F32" w:rsidRPr="00E25322">
        <w:rPr>
          <w:rFonts w:hint="eastAsia"/>
        </w:rPr>
        <w:t>收入</w:t>
      </w:r>
      <w:r w:rsidR="00AF27D0" w:rsidRPr="00E25322">
        <w:rPr>
          <w:rFonts w:hint="eastAsia"/>
        </w:rPr>
        <w:t>6億2,552萬2</w:t>
      </w:r>
      <w:r w:rsidR="007356D2" w:rsidRPr="00E25322">
        <w:rPr>
          <w:rFonts w:hint="eastAsia"/>
        </w:rPr>
        <w:t>千</w:t>
      </w:r>
      <w:r w:rsidRPr="00E25322">
        <w:rPr>
          <w:rFonts w:hint="eastAsia"/>
        </w:rPr>
        <w:t>元</w:t>
      </w:r>
      <w:r w:rsidR="008C1D69" w:rsidRPr="00E25322">
        <w:rPr>
          <w:rFonts w:hint="eastAsia"/>
        </w:rPr>
        <w:t>，並減除</w:t>
      </w:r>
      <w:r w:rsidR="00B16D8E" w:rsidRPr="00E25322">
        <w:rPr>
          <w:rFonts w:hint="eastAsia"/>
        </w:rPr>
        <w:t>營業外費用5億7,978萬9千元</w:t>
      </w:r>
      <w:r w:rsidR="00A34147" w:rsidRPr="00E25322">
        <w:rPr>
          <w:rFonts w:hint="eastAsia"/>
        </w:rPr>
        <w:t>後</w:t>
      </w:r>
      <w:r w:rsidRPr="00E25322">
        <w:rPr>
          <w:rFonts w:hint="eastAsia"/>
        </w:rPr>
        <w:t>，本期淨利為</w:t>
      </w:r>
      <w:r w:rsidR="00B16D8E" w:rsidRPr="00E25322">
        <w:rPr>
          <w:rFonts w:hint="eastAsia"/>
        </w:rPr>
        <w:t>2,534億1,405萬3</w:t>
      </w:r>
      <w:r w:rsidR="00A247A0" w:rsidRPr="00E25322">
        <w:rPr>
          <w:rStyle w:val="af1"/>
        </w:rPr>
        <w:footnoteReference w:id="1"/>
      </w:r>
      <w:r w:rsidR="00C4628E" w:rsidRPr="00E25322">
        <w:rPr>
          <w:rFonts w:hint="eastAsia"/>
        </w:rPr>
        <w:t>千</w:t>
      </w:r>
      <w:r w:rsidRPr="00E25322">
        <w:rPr>
          <w:rFonts w:hint="eastAsia"/>
        </w:rPr>
        <w:t>元，較預算數</w:t>
      </w:r>
      <w:r w:rsidR="00EF2D14" w:rsidRPr="00E25322">
        <w:rPr>
          <w:rFonts w:hint="eastAsia"/>
        </w:rPr>
        <w:t>1,756億546萬2</w:t>
      </w:r>
      <w:r w:rsidR="002E393C" w:rsidRPr="00E25322">
        <w:rPr>
          <w:rFonts w:hint="eastAsia"/>
        </w:rPr>
        <w:t>千元</w:t>
      </w:r>
      <w:r w:rsidRPr="00E25322">
        <w:rPr>
          <w:rFonts w:hint="eastAsia"/>
        </w:rPr>
        <w:t>增加</w:t>
      </w:r>
      <w:r w:rsidR="00EF2D14" w:rsidRPr="00E25322">
        <w:rPr>
          <w:rFonts w:hint="eastAsia"/>
        </w:rPr>
        <w:t>778億859萬1</w:t>
      </w:r>
      <w:r w:rsidRPr="00E25322">
        <w:rPr>
          <w:rFonts w:hint="eastAsia"/>
        </w:rPr>
        <w:t>千元</w:t>
      </w:r>
      <w:r w:rsidR="002E393C" w:rsidRPr="00E25322">
        <w:rPr>
          <w:rFonts w:hint="eastAsia"/>
        </w:rPr>
        <w:t>（增幅</w:t>
      </w:r>
      <w:r w:rsidR="00EF2D14" w:rsidRPr="00E25322">
        <w:rPr>
          <w:rFonts w:hint="eastAsia"/>
        </w:rPr>
        <w:t>44.31</w:t>
      </w:r>
      <w:r w:rsidR="002E393C" w:rsidRPr="00E25322">
        <w:rPr>
          <w:rFonts w:hint="eastAsia"/>
        </w:rPr>
        <w:t>%）。茲就其1</w:t>
      </w:r>
      <w:r w:rsidR="00BE6B75" w:rsidRPr="00E25322">
        <w:rPr>
          <w:rFonts w:hint="eastAsia"/>
        </w:rPr>
        <w:t>1</w:t>
      </w:r>
      <w:r w:rsidR="006A56B7" w:rsidRPr="00E25322">
        <w:rPr>
          <w:rFonts w:hint="eastAsia"/>
        </w:rPr>
        <w:t>3</w:t>
      </w:r>
      <w:r w:rsidR="002E393C" w:rsidRPr="00E25322">
        <w:rPr>
          <w:rFonts w:hint="eastAsia"/>
        </w:rPr>
        <w:t>年度營業決算評析如下</w:t>
      </w:r>
      <w:r w:rsidRPr="00E25322">
        <w:rPr>
          <w:rFonts w:hint="eastAsia"/>
        </w:rPr>
        <w:t>：</w:t>
      </w:r>
    </w:p>
    <w:p w:rsidR="00453C59" w:rsidRPr="00E25322" w:rsidRDefault="00A45EA5" w:rsidP="00453C59">
      <w:pPr>
        <w:pStyle w:val="14"/>
        <w:ind w:left="567" w:hanging="567"/>
        <w:rPr>
          <w:rFonts w:hint="eastAsia"/>
        </w:rPr>
      </w:pPr>
      <w:bookmarkStart w:id="1" w:name="_Toc229476289"/>
      <w:bookmarkStart w:id="2" w:name="_Toc276390718"/>
      <w:bookmarkStart w:id="3" w:name="_Toc303763647"/>
      <w:bookmarkStart w:id="4" w:name="_Toc514147231"/>
      <w:bookmarkStart w:id="5" w:name="_Toc497740860"/>
      <w:bookmarkStart w:id="6" w:name="_Toc21032540"/>
      <w:bookmarkStart w:id="7" w:name="_Toc225177418"/>
      <w:r w:rsidRPr="00E25322">
        <w:rPr>
          <w:rFonts w:hAnsi="標楷體" w:hint="eastAsia"/>
        </w:rPr>
        <w:t>一、</w:t>
      </w:r>
      <w:bookmarkStart w:id="8" w:name="_Toc117155716"/>
      <w:bookmarkStart w:id="9" w:name="_Toc85532046"/>
      <w:bookmarkEnd w:id="6"/>
      <w:r w:rsidR="000B04A3" w:rsidRPr="00E25322">
        <w:rPr>
          <w:rFonts w:hAnsi="標楷體" w:hint="eastAsia"/>
        </w:rPr>
        <w:t>近年來</w:t>
      </w:r>
      <w:r w:rsidR="00112846" w:rsidRPr="00E25322">
        <w:rPr>
          <w:rFonts w:hAnsi="標楷體" w:hint="eastAsia"/>
        </w:rPr>
        <w:t>鈔券流通仍以壹字頭為主，</w:t>
      </w:r>
      <w:r w:rsidR="00D6147F" w:rsidRPr="00E25322">
        <w:rPr>
          <w:rFonts w:hAnsi="標楷體" w:hint="eastAsia"/>
        </w:rPr>
        <w:t>貳字頭鈔券流通率偏低，</w:t>
      </w:r>
      <w:r w:rsidR="00453C59" w:rsidRPr="00E25322">
        <w:rPr>
          <w:rFonts w:hint="eastAsia"/>
        </w:rPr>
        <w:t>允宜</w:t>
      </w:r>
      <w:bookmarkEnd w:id="9"/>
      <w:r w:rsidR="0036286F" w:rsidRPr="00E25322">
        <w:rPr>
          <w:rFonts w:hint="eastAsia"/>
        </w:rPr>
        <w:t>衡酌</w:t>
      </w:r>
      <w:r w:rsidR="009D2649" w:rsidRPr="00E25322">
        <w:rPr>
          <w:rFonts w:hint="eastAsia"/>
        </w:rPr>
        <w:t>賡續</w:t>
      </w:r>
      <w:r w:rsidR="0036286F" w:rsidRPr="00E25322">
        <w:rPr>
          <w:rFonts w:hint="eastAsia"/>
        </w:rPr>
        <w:t>發行必要性</w:t>
      </w:r>
      <w:r w:rsidR="00E94484" w:rsidRPr="00E25322">
        <w:rPr>
          <w:rFonts w:hint="eastAsia"/>
        </w:rPr>
        <w:t>，俾</w:t>
      </w:r>
      <w:r w:rsidR="009D2649" w:rsidRPr="00E25322">
        <w:rPr>
          <w:rFonts w:hint="eastAsia"/>
        </w:rPr>
        <w:t>優化鈔券結構</w:t>
      </w:r>
      <w:r w:rsidR="00C1222E" w:rsidRPr="00E25322">
        <w:rPr>
          <w:rFonts w:hint="eastAsia"/>
        </w:rPr>
        <w:t>並兼顧民生需求</w:t>
      </w:r>
      <w:bookmarkEnd w:id="7"/>
    </w:p>
    <w:p w:rsidR="00453C59" w:rsidRPr="00E25322" w:rsidRDefault="00453C59" w:rsidP="00453C59">
      <w:pPr>
        <w:ind w:left="566" w:firstLine="566"/>
        <w:rPr>
          <w:rFonts w:hint="eastAsia"/>
        </w:rPr>
      </w:pPr>
      <w:r w:rsidRPr="00E25322">
        <w:rPr>
          <w:rFonts w:hint="eastAsia"/>
        </w:rPr>
        <w:t>央行11</w:t>
      </w:r>
      <w:r w:rsidR="00FB6BBC" w:rsidRPr="00E25322">
        <w:rPr>
          <w:rFonts w:hint="eastAsia"/>
        </w:rPr>
        <w:t>3</w:t>
      </w:r>
      <w:r w:rsidRPr="00E25322">
        <w:rPr>
          <w:rFonts w:hint="eastAsia"/>
        </w:rPr>
        <w:t>年度預算「營業成本-金融保險成本」科目項下編列「發行鈔券費用」</w:t>
      </w:r>
      <w:r w:rsidR="00FC646B" w:rsidRPr="00E25322">
        <w:rPr>
          <w:rFonts w:hint="eastAsia"/>
        </w:rPr>
        <w:t>45億3,651萬3</w:t>
      </w:r>
      <w:r w:rsidRPr="00E25322">
        <w:rPr>
          <w:rFonts w:hint="eastAsia"/>
        </w:rPr>
        <w:t>千元</w:t>
      </w:r>
      <w:bookmarkStart w:id="10" w:name="_Hlk159336914"/>
      <w:r w:rsidRPr="00E25322">
        <w:rPr>
          <w:rFonts w:hint="eastAsia"/>
        </w:rPr>
        <w:t>，</w:t>
      </w:r>
      <w:r w:rsidR="00E81812" w:rsidRPr="00E25322">
        <w:rPr>
          <w:rFonts w:hint="eastAsia"/>
        </w:rPr>
        <w:t>決算數</w:t>
      </w:r>
      <w:r w:rsidR="00FC646B" w:rsidRPr="00E25322">
        <w:rPr>
          <w:rFonts w:hint="eastAsia"/>
        </w:rPr>
        <w:t>37億</w:t>
      </w:r>
      <w:r w:rsidR="00A247A0" w:rsidRPr="00E25322">
        <w:rPr>
          <w:rFonts w:hint="eastAsia"/>
        </w:rPr>
        <w:t>3,039萬7</w:t>
      </w:r>
      <w:r w:rsidR="00E81812" w:rsidRPr="00E25322">
        <w:t>千</w:t>
      </w:r>
      <w:r w:rsidR="00E81812" w:rsidRPr="00E25322">
        <w:rPr>
          <w:rFonts w:hint="eastAsia"/>
        </w:rPr>
        <w:t>元，執行率</w:t>
      </w:r>
      <w:r w:rsidR="003D334C" w:rsidRPr="00E25322">
        <w:rPr>
          <w:rFonts w:hint="eastAsia"/>
        </w:rPr>
        <w:t>82.2</w:t>
      </w:r>
      <w:r w:rsidR="00A247A0" w:rsidRPr="00E25322">
        <w:rPr>
          <w:rFonts w:hint="eastAsia"/>
        </w:rPr>
        <w:t>3</w:t>
      </w:r>
      <w:r w:rsidR="00E81812" w:rsidRPr="00E25322">
        <w:rPr>
          <w:rFonts w:hint="eastAsia"/>
        </w:rPr>
        <w:t>%。</w:t>
      </w:r>
      <w:bookmarkEnd w:id="10"/>
      <w:r w:rsidRPr="00E25322">
        <w:rPr>
          <w:rFonts w:hint="eastAsia"/>
        </w:rPr>
        <w:t>央行為利民眾日常交易所需，發行壹佰元等</w:t>
      </w:r>
      <w:r w:rsidR="0095291B" w:rsidRPr="00E25322">
        <w:rPr>
          <w:rFonts w:hint="eastAsia"/>
        </w:rPr>
        <w:t>各式面額鈔券，</w:t>
      </w:r>
      <w:r w:rsidR="000E4384" w:rsidRPr="00E25322">
        <w:rPr>
          <w:rFonts w:hint="eastAsia"/>
        </w:rPr>
        <w:t>惟</w:t>
      </w:r>
      <w:r w:rsidR="0095291B" w:rsidRPr="00E25322">
        <w:rPr>
          <w:rFonts w:hint="eastAsia"/>
        </w:rPr>
        <w:t>部分面額鈔券流通</w:t>
      </w:r>
      <w:r w:rsidR="001F4932" w:rsidRPr="00E25322">
        <w:rPr>
          <w:rFonts w:hint="eastAsia"/>
        </w:rPr>
        <w:t>數量</w:t>
      </w:r>
      <w:r w:rsidRPr="00E25322">
        <w:rPr>
          <w:rFonts w:hint="eastAsia"/>
        </w:rPr>
        <w:t>偏低</w:t>
      </w:r>
      <w:r w:rsidR="00A34147" w:rsidRPr="00E25322">
        <w:rPr>
          <w:rFonts w:hint="eastAsia"/>
        </w:rPr>
        <w:t>，</w:t>
      </w:r>
      <w:r w:rsidR="0095291B" w:rsidRPr="00E25322">
        <w:rPr>
          <w:rFonts w:hint="eastAsia"/>
        </w:rPr>
        <w:t>且不增反減，使用趨勢容須觀察</w:t>
      </w:r>
      <w:r w:rsidRPr="00E25322">
        <w:rPr>
          <w:rFonts w:hint="eastAsia"/>
        </w:rPr>
        <w:t>。</w:t>
      </w:r>
      <w:r w:rsidR="009E659F" w:rsidRPr="00E25322">
        <w:rPr>
          <w:rFonts w:hint="eastAsia"/>
        </w:rPr>
        <w:t>謹</w:t>
      </w:r>
      <w:r w:rsidRPr="00E25322">
        <w:rPr>
          <w:rFonts w:hint="eastAsia"/>
        </w:rPr>
        <w:t>說明如下：</w:t>
      </w:r>
    </w:p>
    <w:p w:rsidR="00453C59" w:rsidRPr="00E25322" w:rsidRDefault="00453C59" w:rsidP="001B4B33">
      <w:pPr>
        <w:pStyle w:val="a4"/>
        <w:rPr>
          <w:rFonts w:hint="eastAsia"/>
          <w:b/>
          <w:bCs/>
        </w:rPr>
      </w:pPr>
      <w:r w:rsidRPr="00E25322">
        <w:rPr>
          <w:rFonts w:hint="eastAsia"/>
          <w:b/>
          <w:bCs/>
        </w:rPr>
        <w:t>(一)</w:t>
      </w:r>
      <w:r w:rsidR="00114068" w:rsidRPr="00E25322">
        <w:rPr>
          <w:rFonts w:hint="eastAsia"/>
          <w:b/>
          <w:bCs/>
        </w:rPr>
        <w:t>為確保</w:t>
      </w:r>
      <w:r w:rsidR="00941C27" w:rsidRPr="00E25322">
        <w:rPr>
          <w:rFonts w:hint="eastAsia"/>
          <w:b/>
          <w:bCs/>
        </w:rPr>
        <w:t>貨幣鈔券</w:t>
      </w:r>
      <w:r w:rsidR="00114068" w:rsidRPr="00E25322">
        <w:rPr>
          <w:rFonts w:hint="eastAsia"/>
          <w:b/>
          <w:bCs/>
        </w:rPr>
        <w:t>充分供應</w:t>
      </w:r>
      <w:r w:rsidRPr="00E25322">
        <w:rPr>
          <w:rFonts w:hint="eastAsia"/>
          <w:b/>
          <w:bCs/>
        </w:rPr>
        <w:t>，央行券幣</w:t>
      </w:r>
      <w:r w:rsidR="00114068" w:rsidRPr="00E25322">
        <w:rPr>
          <w:rFonts w:hint="eastAsia"/>
          <w:b/>
          <w:bCs/>
        </w:rPr>
        <w:t>發行</w:t>
      </w:r>
      <w:r w:rsidRPr="00E25322">
        <w:rPr>
          <w:rFonts w:hint="eastAsia"/>
          <w:b/>
          <w:bCs/>
        </w:rPr>
        <w:t>營運量</w:t>
      </w:r>
      <w:r w:rsidR="00114068" w:rsidRPr="00E25322">
        <w:rPr>
          <w:rFonts w:hint="eastAsia"/>
          <w:b/>
          <w:bCs/>
        </w:rPr>
        <w:t>增加</w:t>
      </w:r>
      <w:r w:rsidR="00E94484" w:rsidRPr="00E25322">
        <w:rPr>
          <w:rFonts w:hint="eastAsia"/>
          <w:b/>
          <w:bCs/>
        </w:rPr>
        <w:t>，</w:t>
      </w:r>
      <w:r w:rsidR="002F7FD5" w:rsidRPr="00E25322">
        <w:rPr>
          <w:rFonts w:hint="eastAsia"/>
          <w:b/>
          <w:bCs/>
        </w:rPr>
        <w:t>其中鈔券增加項目</w:t>
      </w:r>
      <w:r w:rsidR="00E94484" w:rsidRPr="00E25322">
        <w:rPr>
          <w:rFonts w:hint="eastAsia"/>
          <w:b/>
          <w:bCs/>
        </w:rPr>
        <w:t>以</w:t>
      </w:r>
      <w:r w:rsidR="00C1222E" w:rsidRPr="00E25322">
        <w:rPr>
          <w:rFonts w:hint="eastAsia"/>
          <w:b/>
          <w:bCs/>
        </w:rPr>
        <w:t>壹仟元及壹佰元</w:t>
      </w:r>
      <w:r w:rsidR="00E94484" w:rsidRPr="00E25322">
        <w:rPr>
          <w:rFonts w:hint="eastAsia"/>
          <w:b/>
          <w:bCs/>
        </w:rPr>
        <w:t>為主</w:t>
      </w:r>
    </w:p>
    <w:p w:rsidR="00453C59" w:rsidRPr="00E25322" w:rsidRDefault="00FD3E3C" w:rsidP="001B4B33">
      <w:pPr>
        <w:pStyle w:val="21"/>
        <w:ind w:left="850" w:firstLine="566"/>
      </w:pPr>
      <w:r w:rsidRPr="00E25322">
        <w:rPr>
          <w:rFonts w:hint="eastAsia"/>
        </w:rPr>
        <w:t>依中央銀行法第13條</w:t>
      </w:r>
      <w:r w:rsidR="00EA0C12" w:rsidRPr="00E25322">
        <w:rPr>
          <w:rFonts w:hint="eastAsia"/>
        </w:rPr>
        <w:t>第1項</w:t>
      </w:r>
      <w:r w:rsidRPr="00E25322">
        <w:rPr>
          <w:rFonts w:hint="eastAsia"/>
        </w:rPr>
        <w:t>規定：「中華民國貨幣，由本行發行之。」央行為達「確保各類流通貨券幣充分供應」之策略目標，歷來維持發行券幣營運量，觀諸民眾持有</w:t>
      </w:r>
      <w:r w:rsidR="00AA4CA2" w:rsidRPr="00E25322">
        <w:rPr>
          <w:rFonts w:hint="eastAsia"/>
        </w:rPr>
        <w:t>券</w:t>
      </w:r>
      <w:r w:rsidRPr="00E25322">
        <w:rPr>
          <w:rFonts w:hint="eastAsia"/>
        </w:rPr>
        <w:t>幣情形(詳</w:t>
      </w:r>
      <w:r w:rsidR="008B63FF" w:rsidRPr="00E25322">
        <w:rPr>
          <w:rFonts w:hint="eastAsia"/>
        </w:rPr>
        <w:t>表</w:t>
      </w:r>
      <w:r w:rsidRPr="00E25322">
        <w:rPr>
          <w:rFonts w:hint="eastAsia"/>
        </w:rPr>
        <w:t>1)，</w:t>
      </w:r>
      <w:r w:rsidR="00453C59" w:rsidRPr="00E25322">
        <w:rPr>
          <w:rFonts w:hint="eastAsia"/>
        </w:rPr>
        <w:t>由於利率</w:t>
      </w:r>
      <w:r w:rsidR="00505EB2" w:rsidRPr="00E25322">
        <w:rPr>
          <w:rFonts w:hint="eastAsia"/>
        </w:rPr>
        <w:t>仍</w:t>
      </w:r>
      <w:r w:rsidR="00453C59" w:rsidRPr="00E25322">
        <w:rPr>
          <w:rFonts w:hint="eastAsia"/>
        </w:rPr>
        <w:t>處</w:t>
      </w:r>
      <w:r w:rsidR="00505EB2" w:rsidRPr="00E25322">
        <w:rPr>
          <w:rFonts w:hint="eastAsia"/>
        </w:rPr>
        <w:t>相對</w:t>
      </w:r>
      <w:r w:rsidR="00453C59" w:rsidRPr="00E25322">
        <w:rPr>
          <w:rFonts w:hint="eastAsia"/>
        </w:rPr>
        <w:t>低檔，加以現金具有小額交易</w:t>
      </w:r>
      <w:r w:rsidRPr="00E25322">
        <w:rPr>
          <w:rFonts w:hint="eastAsia"/>
        </w:rPr>
        <w:t>特性</w:t>
      </w:r>
      <w:r w:rsidR="00453C59" w:rsidRPr="00E25322">
        <w:rPr>
          <w:rFonts w:hint="eastAsia"/>
        </w:rPr>
        <w:t>，持有通貨意願仍高，</w:t>
      </w:r>
      <w:r w:rsidRPr="00E25322">
        <w:rPr>
          <w:rFonts w:hint="eastAsia"/>
        </w:rPr>
        <w:t>100至11</w:t>
      </w:r>
      <w:r w:rsidR="002F7FD5" w:rsidRPr="00E25322">
        <w:t>1</w:t>
      </w:r>
      <w:r w:rsidRPr="00E25322">
        <w:rPr>
          <w:rFonts w:hint="eastAsia"/>
        </w:rPr>
        <w:t>年度間</w:t>
      </w:r>
      <w:r w:rsidR="00E32E62" w:rsidRPr="00E25322">
        <w:rPr>
          <w:rFonts w:hint="eastAsia"/>
        </w:rPr>
        <w:t>流通在外通貨</w:t>
      </w:r>
      <w:r w:rsidRPr="00E25322">
        <w:rPr>
          <w:rFonts w:hint="eastAsia"/>
        </w:rPr>
        <w:t>相對於名目GDP比率</w:t>
      </w:r>
      <w:r w:rsidR="00A247A0" w:rsidRPr="00E25322">
        <w:rPr>
          <w:rFonts w:hint="eastAsia"/>
        </w:rPr>
        <w:t>概呈趨增態勢</w:t>
      </w:r>
      <w:r w:rsidRPr="00E25322">
        <w:rPr>
          <w:rFonts w:hint="eastAsia"/>
        </w:rPr>
        <w:t>，112</w:t>
      </w:r>
      <w:r w:rsidR="007C2402" w:rsidRPr="00E25322">
        <w:rPr>
          <w:rFonts w:hint="eastAsia"/>
        </w:rPr>
        <w:t>及113</w:t>
      </w:r>
      <w:r w:rsidRPr="00E25322">
        <w:rPr>
          <w:rFonts w:hint="eastAsia"/>
        </w:rPr>
        <w:t>年度</w:t>
      </w:r>
      <w:r w:rsidR="002F7FD5" w:rsidRPr="00E25322">
        <w:rPr>
          <w:rFonts w:hint="eastAsia"/>
        </w:rPr>
        <w:t>雖小幅下降卻仍</w:t>
      </w:r>
      <w:r w:rsidR="007C2402" w:rsidRPr="00E25322">
        <w:rPr>
          <w:rFonts w:hint="eastAsia"/>
        </w:rPr>
        <w:t>維持高於14%之水準</w:t>
      </w:r>
      <w:r w:rsidR="00E32E62" w:rsidRPr="00E25322">
        <w:rPr>
          <w:rFonts w:hint="eastAsia"/>
        </w:rPr>
        <w:t>；</w:t>
      </w:r>
      <w:r w:rsidR="00936354" w:rsidRPr="00E25322">
        <w:rPr>
          <w:rFonts w:hint="eastAsia"/>
        </w:rPr>
        <w:t>央行</w:t>
      </w:r>
      <w:r w:rsidRPr="00E25322">
        <w:rPr>
          <w:rFonts w:hint="eastAsia"/>
        </w:rPr>
        <w:t>發行券幣營運</w:t>
      </w:r>
      <w:r w:rsidR="008B63FF" w:rsidRPr="00E25322">
        <w:rPr>
          <w:rFonts w:hint="eastAsia"/>
        </w:rPr>
        <w:t>量</w:t>
      </w:r>
      <w:r w:rsidR="00EA0C12" w:rsidRPr="00E25322">
        <w:rPr>
          <w:rFonts w:hint="eastAsia"/>
        </w:rPr>
        <w:t>亦</w:t>
      </w:r>
      <w:r w:rsidR="00DB10E6" w:rsidRPr="00E25322">
        <w:rPr>
          <w:rFonts w:hint="eastAsia"/>
        </w:rPr>
        <w:t>呈現</w:t>
      </w:r>
      <w:r w:rsidR="00E32E62" w:rsidRPr="00E25322">
        <w:rPr>
          <w:rFonts w:hint="eastAsia"/>
        </w:rPr>
        <w:t>趨增</w:t>
      </w:r>
      <w:r w:rsidR="00DB10E6" w:rsidRPr="00E25322">
        <w:rPr>
          <w:rFonts w:hint="eastAsia"/>
        </w:rPr>
        <w:t>現象</w:t>
      </w:r>
      <w:r w:rsidR="00E32E62" w:rsidRPr="00E25322">
        <w:rPr>
          <w:rFonts w:hint="eastAsia"/>
        </w:rPr>
        <w:t>，各年度鈔券印製量</w:t>
      </w:r>
      <w:r w:rsidR="00DE1DDD" w:rsidRPr="00E25322">
        <w:rPr>
          <w:rFonts w:hint="eastAsia"/>
        </w:rPr>
        <w:t>雖</w:t>
      </w:r>
      <w:r w:rsidR="00E32E62" w:rsidRPr="00E25322">
        <w:rPr>
          <w:rFonts w:hint="eastAsia"/>
        </w:rPr>
        <w:t>有增減，11</w:t>
      </w:r>
      <w:r w:rsidR="00D40711" w:rsidRPr="00E25322">
        <w:rPr>
          <w:rFonts w:hint="eastAsia"/>
        </w:rPr>
        <w:t>3</w:t>
      </w:r>
      <w:r w:rsidR="00E32E62" w:rsidRPr="00E25322">
        <w:rPr>
          <w:rFonts w:hint="eastAsia"/>
        </w:rPr>
        <w:t>年度</w:t>
      </w:r>
      <w:r w:rsidR="00DB10E6" w:rsidRPr="00E25322">
        <w:rPr>
          <w:rFonts w:hint="eastAsia"/>
        </w:rPr>
        <w:t>仍</w:t>
      </w:r>
      <w:r w:rsidR="00E32E62" w:rsidRPr="00E25322">
        <w:rPr>
          <w:rFonts w:hint="eastAsia"/>
        </w:rPr>
        <w:t>較10</w:t>
      </w:r>
      <w:r w:rsidR="00276441" w:rsidRPr="00E25322">
        <w:rPr>
          <w:rFonts w:hint="eastAsia"/>
        </w:rPr>
        <w:t>8</w:t>
      </w:r>
      <w:r w:rsidR="00E32E62" w:rsidRPr="00E25322">
        <w:rPr>
          <w:rFonts w:hint="eastAsia"/>
        </w:rPr>
        <w:t>年度增加</w:t>
      </w:r>
      <w:r w:rsidR="00A34147" w:rsidRPr="00E25322">
        <w:rPr>
          <w:rFonts w:hint="eastAsia"/>
        </w:rPr>
        <w:t>4億8</w:t>
      </w:r>
      <w:r w:rsidR="00276441" w:rsidRPr="00E25322">
        <w:t>,000萬</w:t>
      </w:r>
      <w:r w:rsidR="008B63FF" w:rsidRPr="00E25322">
        <w:rPr>
          <w:rFonts w:hint="eastAsia"/>
        </w:rPr>
        <w:t>張</w:t>
      </w:r>
      <w:r w:rsidRPr="00E25322">
        <w:rPr>
          <w:rFonts w:hint="eastAsia"/>
        </w:rPr>
        <w:t>，</w:t>
      </w:r>
      <w:r w:rsidR="008B63FF" w:rsidRPr="00E25322">
        <w:rPr>
          <w:rFonts w:hint="eastAsia"/>
        </w:rPr>
        <w:t>增加項目以壹</w:t>
      </w:r>
      <w:r w:rsidR="00936354" w:rsidRPr="00E25322">
        <w:rPr>
          <w:rFonts w:hint="eastAsia"/>
        </w:rPr>
        <w:t>仟</w:t>
      </w:r>
      <w:r w:rsidR="008B63FF" w:rsidRPr="00E25322">
        <w:rPr>
          <w:rFonts w:hint="eastAsia"/>
        </w:rPr>
        <w:t>元</w:t>
      </w:r>
      <w:r w:rsidR="00276441" w:rsidRPr="00E25322">
        <w:rPr>
          <w:rFonts w:hint="eastAsia"/>
        </w:rPr>
        <w:t>及壹佰元</w:t>
      </w:r>
      <w:r w:rsidR="008B63FF" w:rsidRPr="00E25322">
        <w:rPr>
          <w:rFonts w:hint="eastAsia"/>
        </w:rPr>
        <w:t>為主(詳表</w:t>
      </w:r>
      <w:r w:rsidR="008B63FF" w:rsidRPr="00E25322">
        <w:t>2</w:t>
      </w:r>
      <w:r w:rsidR="008B63FF" w:rsidRPr="00E25322">
        <w:rPr>
          <w:rFonts w:hint="eastAsia"/>
        </w:rPr>
        <w:t>)</w:t>
      </w:r>
      <w:r w:rsidR="00453C59" w:rsidRPr="00E25322">
        <w:rPr>
          <w:rFonts w:hint="eastAsia"/>
        </w:rPr>
        <w:t>。</w:t>
      </w:r>
    </w:p>
    <w:p w:rsidR="00453C59" w:rsidRPr="00E25322" w:rsidRDefault="008B63FF" w:rsidP="00D0484A">
      <w:pPr>
        <w:pStyle w:val="ad"/>
        <w:ind w:left="283" w:hanging="283"/>
        <w:rPr>
          <w:rStyle w:val="1410"/>
          <w:rFonts w:hint="eastAsia"/>
        </w:rPr>
      </w:pPr>
      <w:r w:rsidRPr="00E25322">
        <w:rPr>
          <w:rStyle w:val="1410"/>
          <w:rFonts w:hint="eastAsia"/>
        </w:rPr>
        <w:lastRenderedPageBreak/>
        <w:t>表</w:t>
      </w:r>
      <w:r w:rsidR="00453C59" w:rsidRPr="00E25322">
        <w:rPr>
          <w:rStyle w:val="1410"/>
          <w:rFonts w:hint="eastAsia"/>
        </w:rPr>
        <w:t>1 10</w:t>
      </w:r>
      <w:r w:rsidRPr="00E25322">
        <w:rPr>
          <w:rStyle w:val="1410"/>
        </w:rPr>
        <w:t>0</w:t>
      </w:r>
      <w:r w:rsidR="00453C59" w:rsidRPr="00E25322">
        <w:rPr>
          <w:rStyle w:val="1410"/>
          <w:rFonts w:hint="eastAsia"/>
        </w:rPr>
        <w:t>至1</w:t>
      </w:r>
      <w:r w:rsidR="0008380A" w:rsidRPr="00E25322">
        <w:rPr>
          <w:rStyle w:val="1410"/>
        </w:rPr>
        <w:t>1</w:t>
      </w:r>
      <w:r w:rsidR="007B58D4" w:rsidRPr="00E25322">
        <w:rPr>
          <w:rStyle w:val="1410"/>
          <w:rFonts w:hint="eastAsia"/>
        </w:rPr>
        <w:t>3</w:t>
      </w:r>
      <w:r w:rsidR="00453C59" w:rsidRPr="00E25322">
        <w:rPr>
          <w:rStyle w:val="1410"/>
          <w:rFonts w:hint="eastAsia"/>
        </w:rPr>
        <w:t>年度社會大眾持有通貨相對名目GDP之比率</w:t>
      </w:r>
      <w:r w:rsidR="002664D5" w:rsidRPr="00E25322">
        <w:rPr>
          <w:rStyle w:val="1410"/>
          <w:rFonts w:hint="eastAsia"/>
        </w:rPr>
        <w:t>表</w:t>
      </w:r>
    </w:p>
    <w:p w:rsidR="00EA0C12" w:rsidRPr="00E25322" w:rsidRDefault="00EA0C12" w:rsidP="00D0484A">
      <w:pPr>
        <w:pStyle w:val="142"/>
        <w:jc w:val="right"/>
        <w:rPr>
          <w:rFonts w:hint="eastAsia"/>
        </w:rPr>
      </w:pPr>
      <w:r w:rsidRPr="00E25322">
        <w:rPr>
          <w:rFonts w:hint="eastAsia"/>
        </w:rPr>
        <w:t>單位：%</w:t>
      </w:r>
    </w:p>
    <w:tbl>
      <w:tblPr>
        <w:tblW w:w="4880" w:type="pct"/>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18"/>
        <w:gridCol w:w="1200"/>
        <w:gridCol w:w="986"/>
        <w:gridCol w:w="982"/>
        <w:gridCol w:w="982"/>
        <w:gridCol w:w="982"/>
        <w:gridCol w:w="982"/>
        <w:gridCol w:w="979"/>
      </w:tblGrid>
      <w:tr w:rsidR="00D0484A" w:rsidRPr="00E25322" w:rsidTr="002A197A">
        <w:trPr>
          <w:trHeight w:val="283"/>
        </w:trPr>
        <w:tc>
          <w:tcPr>
            <w:tcW w:w="833" w:type="pct"/>
            <w:shd w:val="clear" w:color="auto" w:fill="auto"/>
            <w:vAlign w:val="center"/>
          </w:tcPr>
          <w:p w:rsidR="00EA0C12" w:rsidRPr="00E25322" w:rsidRDefault="00EA0C12" w:rsidP="00EA0C12">
            <w:pPr>
              <w:pStyle w:val="142"/>
              <w:jc w:val="center"/>
              <w:rPr>
                <w:rFonts w:hint="eastAsia"/>
                <w:b/>
              </w:rPr>
            </w:pPr>
            <w:r w:rsidRPr="00E25322">
              <w:rPr>
                <w:rFonts w:hint="eastAsia"/>
                <w:b/>
              </w:rPr>
              <w:t>年度</w:t>
            </w:r>
          </w:p>
        </w:tc>
        <w:tc>
          <w:tcPr>
            <w:tcW w:w="705" w:type="pct"/>
            <w:vAlign w:val="center"/>
          </w:tcPr>
          <w:p w:rsidR="00EA0C12" w:rsidRPr="00E25322" w:rsidRDefault="00EA0C12" w:rsidP="00EA0C12">
            <w:pPr>
              <w:pStyle w:val="142"/>
              <w:jc w:val="center"/>
              <w:rPr>
                <w:rFonts w:hint="eastAsia"/>
                <w:b/>
              </w:rPr>
            </w:pPr>
            <w:r w:rsidRPr="00E25322">
              <w:rPr>
                <w:rFonts w:hint="eastAsia"/>
                <w:b/>
              </w:rPr>
              <w:t>100</w:t>
            </w:r>
          </w:p>
        </w:tc>
        <w:tc>
          <w:tcPr>
            <w:tcW w:w="579" w:type="pct"/>
            <w:shd w:val="clear" w:color="auto" w:fill="auto"/>
            <w:vAlign w:val="center"/>
          </w:tcPr>
          <w:p w:rsidR="00EA0C12" w:rsidRPr="00E25322" w:rsidRDefault="00EA0C12" w:rsidP="00EA0C12">
            <w:pPr>
              <w:pStyle w:val="142"/>
              <w:jc w:val="center"/>
              <w:rPr>
                <w:rFonts w:hint="eastAsia"/>
                <w:b/>
              </w:rPr>
            </w:pPr>
            <w:r w:rsidRPr="00E25322">
              <w:rPr>
                <w:rFonts w:hint="eastAsia"/>
                <w:b/>
              </w:rPr>
              <w:t>101</w:t>
            </w:r>
          </w:p>
        </w:tc>
        <w:tc>
          <w:tcPr>
            <w:tcW w:w="577" w:type="pct"/>
            <w:shd w:val="clear" w:color="auto" w:fill="auto"/>
            <w:vAlign w:val="center"/>
          </w:tcPr>
          <w:p w:rsidR="00EA0C12" w:rsidRPr="00E25322" w:rsidRDefault="00EA0C12" w:rsidP="00EA0C12">
            <w:pPr>
              <w:pStyle w:val="142"/>
              <w:jc w:val="center"/>
              <w:rPr>
                <w:rFonts w:hint="eastAsia"/>
                <w:b/>
              </w:rPr>
            </w:pPr>
            <w:r w:rsidRPr="00E25322">
              <w:rPr>
                <w:rFonts w:hint="eastAsia"/>
                <w:b/>
              </w:rPr>
              <w:t>102</w:t>
            </w:r>
          </w:p>
        </w:tc>
        <w:tc>
          <w:tcPr>
            <w:tcW w:w="577" w:type="pct"/>
            <w:shd w:val="clear" w:color="auto" w:fill="auto"/>
            <w:vAlign w:val="center"/>
          </w:tcPr>
          <w:p w:rsidR="00EA0C12" w:rsidRPr="00E25322" w:rsidRDefault="00EA0C12" w:rsidP="00EA0C12">
            <w:pPr>
              <w:pStyle w:val="142"/>
              <w:jc w:val="center"/>
              <w:rPr>
                <w:rFonts w:hint="eastAsia"/>
                <w:b/>
              </w:rPr>
            </w:pPr>
            <w:r w:rsidRPr="00E25322">
              <w:rPr>
                <w:rFonts w:hint="eastAsia"/>
                <w:b/>
              </w:rPr>
              <w:t>103</w:t>
            </w:r>
          </w:p>
        </w:tc>
        <w:tc>
          <w:tcPr>
            <w:tcW w:w="577" w:type="pct"/>
            <w:shd w:val="clear" w:color="auto" w:fill="auto"/>
            <w:vAlign w:val="center"/>
          </w:tcPr>
          <w:p w:rsidR="00EA0C12" w:rsidRPr="00E25322" w:rsidRDefault="00EA0C12" w:rsidP="00EA0C12">
            <w:pPr>
              <w:pStyle w:val="142"/>
              <w:jc w:val="center"/>
              <w:rPr>
                <w:rFonts w:hint="eastAsia"/>
                <w:b/>
              </w:rPr>
            </w:pPr>
            <w:r w:rsidRPr="00E25322">
              <w:rPr>
                <w:rFonts w:hint="eastAsia"/>
                <w:b/>
              </w:rPr>
              <w:t>104</w:t>
            </w:r>
          </w:p>
        </w:tc>
        <w:tc>
          <w:tcPr>
            <w:tcW w:w="577" w:type="pct"/>
            <w:vAlign w:val="center"/>
          </w:tcPr>
          <w:p w:rsidR="00EA0C12" w:rsidRPr="00E25322" w:rsidRDefault="00EA0C12" w:rsidP="00EA0C12">
            <w:pPr>
              <w:pStyle w:val="142"/>
              <w:jc w:val="center"/>
              <w:rPr>
                <w:rFonts w:hint="eastAsia"/>
                <w:b/>
              </w:rPr>
            </w:pPr>
            <w:r w:rsidRPr="00E25322">
              <w:rPr>
                <w:rFonts w:hint="eastAsia"/>
                <w:b/>
              </w:rPr>
              <w:t>105</w:t>
            </w:r>
          </w:p>
        </w:tc>
        <w:tc>
          <w:tcPr>
            <w:tcW w:w="575" w:type="pct"/>
            <w:vAlign w:val="center"/>
          </w:tcPr>
          <w:p w:rsidR="00EA0C12" w:rsidRPr="00E25322" w:rsidRDefault="00EA0C12" w:rsidP="00EA0C12">
            <w:pPr>
              <w:pStyle w:val="142"/>
              <w:jc w:val="center"/>
              <w:rPr>
                <w:rFonts w:hint="eastAsia"/>
                <w:b/>
              </w:rPr>
            </w:pPr>
            <w:r w:rsidRPr="00E25322">
              <w:rPr>
                <w:rFonts w:hint="eastAsia"/>
                <w:b/>
              </w:rPr>
              <w:t>106</w:t>
            </w:r>
          </w:p>
        </w:tc>
      </w:tr>
      <w:tr w:rsidR="00D0484A" w:rsidRPr="00E25322" w:rsidTr="002A197A">
        <w:trPr>
          <w:trHeight w:val="283"/>
        </w:trPr>
        <w:tc>
          <w:tcPr>
            <w:tcW w:w="833" w:type="pct"/>
            <w:shd w:val="clear" w:color="auto" w:fill="auto"/>
            <w:vAlign w:val="center"/>
          </w:tcPr>
          <w:p w:rsidR="00EA0C12" w:rsidRPr="00E25322" w:rsidRDefault="00EA0C12" w:rsidP="00EA0C12">
            <w:pPr>
              <w:pStyle w:val="142"/>
              <w:jc w:val="center"/>
            </w:pPr>
            <w:r w:rsidRPr="00E25322">
              <w:rPr>
                <w:rFonts w:hint="eastAsia"/>
              </w:rPr>
              <w:t>比率</w:t>
            </w:r>
          </w:p>
        </w:tc>
        <w:tc>
          <w:tcPr>
            <w:tcW w:w="705" w:type="pct"/>
            <w:vAlign w:val="center"/>
          </w:tcPr>
          <w:p w:rsidR="00EA0C12" w:rsidRPr="00E25322" w:rsidRDefault="00EA0C12" w:rsidP="00EA0C12">
            <w:pPr>
              <w:pStyle w:val="142"/>
              <w:jc w:val="right"/>
            </w:pPr>
            <w:r w:rsidRPr="00E25322">
              <w:t>9.26</w:t>
            </w:r>
          </w:p>
        </w:tc>
        <w:tc>
          <w:tcPr>
            <w:tcW w:w="579" w:type="pct"/>
            <w:shd w:val="clear" w:color="auto" w:fill="auto"/>
            <w:vAlign w:val="center"/>
          </w:tcPr>
          <w:p w:rsidR="00EA0C12" w:rsidRPr="00E25322" w:rsidRDefault="00EA0C12" w:rsidP="00EA0C12">
            <w:pPr>
              <w:pStyle w:val="142"/>
              <w:jc w:val="right"/>
            </w:pPr>
            <w:r w:rsidRPr="00E25322">
              <w:t>9.79</w:t>
            </w:r>
          </w:p>
        </w:tc>
        <w:tc>
          <w:tcPr>
            <w:tcW w:w="577" w:type="pct"/>
            <w:shd w:val="clear" w:color="auto" w:fill="auto"/>
            <w:vAlign w:val="center"/>
          </w:tcPr>
          <w:p w:rsidR="00EA0C12" w:rsidRPr="00E25322" w:rsidRDefault="00EA0C12" w:rsidP="00EA0C12">
            <w:pPr>
              <w:pStyle w:val="142"/>
              <w:jc w:val="right"/>
            </w:pPr>
            <w:r w:rsidRPr="00E25322">
              <w:t>10.19</w:t>
            </w:r>
          </w:p>
        </w:tc>
        <w:tc>
          <w:tcPr>
            <w:tcW w:w="577" w:type="pct"/>
            <w:shd w:val="clear" w:color="auto" w:fill="auto"/>
            <w:vAlign w:val="center"/>
          </w:tcPr>
          <w:p w:rsidR="00EA0C12" w:rsidRPr="00E25322" w:rsidRDefault="00EA0C12" w:rsidP="00EA0C12">
            <w:pPr>
              <w:pStyle w:val="142"/>
              <w:jc w:val="right"/>
            </w:pPr>
            <w:r w:rsidRPr="00E25322">
              <w:t>10.50</w:t>
            </w:r>
          </w:p>
        </w:tc>
        <w:tc>
          <w:tcPr>
            <w:tcW w:w="577" w:type="pct"/>
            <w:shd w:val="clear" w:color="auto" w:fill="auto"/>
            <w:vAlign w:val="center"/>
          </w:tcPr>
          <w:p w:rsidR="00EA0C12" w:rsidRPr="00E25322" w:rsidRDefault="00EA0C12" w:rsidP="00EA0C12">
            <w:pPr>
              <w:pStyle w:val="142"/>
              <w:jc w:val="right"/>
            </w:pPr>
            <w:r w:rsidRPr="00E25322">
              <w:t>10.58</w:t>
            </w:r>
          </w:p>
        </w:tc>
        <w:tc>
          <w:tcPr>
            <w:tcW w:w="577" w:type="pct"/>
            <w:vAlign w:val="center"/>
          </w:tcPr>
          <w:p w:rsidR="00EA0C12" w:rsidRPr="00E25322" w:rsidRDefault="00EA0C12" w:rsidP="00EA0C12">
            <w:pPr>
              <w:pStyle w:val="142"/>
              <w:jc w:val="right"/>
            </w:pPr>
            <w:r w:rsidRPr="00E25322">
              <w:t>11.04</w:t>
            </w:r>
          </w:p>
        </w:tc>
        <w:tc>
          <w:tcPr>
            <w:tcW w:w="575" w:type="pct"/>
            <w:vAlign w:val="center"/>
          </w:tcPr>
          <w:p w:rsidR="00EA0C12" w:rsidRPr="00E25322" w:rsidRDefault="00EA0C12" w:rsidP="00EA0C12">
            <w:pPr>
              <w:pStyle w:val="142"/>
              <w:jc w:val="right"/>
            </w:pPr>
            <w:r w:rsidRPr="00E25322">
              <w:t>11.3</w:t>
            </w:r>
            <w:r w:rsidR="00A247A0" w:rsidRPr="00E25322">
              <w:rPr>
                <w:rFonts w:hint="eastAsia"/>
              </w:rPr>
              <w:t>4</w:t>
            </w:r>
          </w:p>
        </w:tc>
      </w:tr>
      <w:tr w:rsidR="002A197A" w:rsidRPr="00E25322" w:rsidTr="002A197A">
        <w:trPr>
          <w:trHeight w:val="283"/>
        </w:trPr>
        <w:tc>
          <w:tcPr>
            <w:tcW w:w="833" w:type="pct"/>
            <w:shd w:val="clear" w:color="auto" w:fill="auto"/>
            <w:vAlign w:val="center"/>
          </w:tcPr>
          <w:p w:rsidR="002A197A" w:rsidRPr="00E25322" w:rsidRDefault="002A197A" w:rsidP="00EA0C12">
            <w:pPr>
              <w:pStyle w:val="142"/>
              <w:jc w:val="center"/>
              <w:rPr>
                <w:rFonts w:hint="eastAsia"/>
                <w:b/>
              </w:rPr>
            </w:pPr>
            <w:r w:rsidRPr="00E25322">
              <w:rPr>
                <w:rFonts w:hint="eastAsia"/>
                <w:b/>
              </w:rPr>
              <w:t>年度</w:t>
            </w:r>
          </w:p>
        </w:tc>
        <w:tc>
          <w:tcPr>
            <w:tcW w:w="705" w:type="pct"/>
            <w:vAlign w:val="center"/>
          </w:tcPr>
          <w:p w:rsidR="002A197A" w:rsidRPr="00E25322" w:rsidRDefault="002A197A" w:rsidP="00EA0C12">
            <w:pPr>
              <w:pStyle w:val="142"/>
              <w:jc w:val="center"/>
              <w:rPr>
                <w:rFonts w:hint="eastAsia"/>
                <w:b/>
              </w:rPr>
            </w:pPr>
            <w:r w:rsidRPr="00E25322">
              <w:rPr>
                <w:rFonts w:hint="eastAsia"/>
                <w:b/>
              </w:rPr>
              <w:t>107</w:t>
            </w:r>
          </w:p>
        </w:tc>
        <w:tc>
          <w:tcPr>
            <w:tcW w:w="579" w:type="pct"/>
            <w:shd w:val="clear" w:color="auto" w:fill="auto"/>
            <w:vAlign w:val="center"/>
          </w:tcPr>
          <w:p w:rsidR="002A197A" w:rsidRPr="00E25322" w:rsidRDefault="002A197A" w:rsidP="00EA0C12">
            <w:pPr>
              <w:pStyle w:val="142"/>
              <w:jc w:val="center"/>
              <w:rPr>
                <w:rFonts w:hint="eastAsia"/>
                <w:b/>
              </w:rPr>
            </w:pPr>
            <w:r w:rsidRPr="00E25322">
              <w:rPr>
                <w:rFonts w:hint="eastAsia"/>
                <w:b/>
              </w:rPr>
              <w:t>108</w:t>
            </w:r>
          </w:p>
        </w:tc>
        <w:tc>
          <w:tcPr>
            <w:tcW w:w="577" w:type="pct"/>
            <w:shd w:val="clear" w:color="auto" w:fill="auto"/>
            <w:vAlign w:val="center"/>
          </w:tcPr>
          <w:p w:rsidR="002A197A" w:rsidRPr="00E25322" w:rsidRDefault="002A197A" w:rsidP="00EA0C12">
            <w:pPr>
              <w:pStyle w:val="142"/>
              <w:jc w:val="center"/>
              <w:rPr>
                <w:rFonts w:hint="eastAsia"/>
                <w:b/>
              </w:rPr>
            </w:pPr>
            <w:r w:rsidRPr="00E25322">
              <w:rPr>
                <w:rFonts w:hint="eastAsia"/>
                <w:b/>
              </w:rPr>
              <w:t>109</w:t>
            </w:r>
          </w:p>
        </w:tc>
        <w:tc>
          <w:tcPr>
            <w:tcW w:w="577" w:type="pct"/>
            <w:shd w:val="clear" w:color="auto" w:fill="auto"/>
            <w:vAlign w:val="center"/>
          </w:tcPr>
          <w:p w:rsidR="002A197A" w:rsidRPr="00E25322" w:rsidRDefault="002A197A" w:rsidP="00EA0C12">
            <w:pPr>
              <w:pStyle w:val="142"/>
              <w:jc w:val="center"/>
              <w:rPr>
                <w:rFonts w:hint="eastAsia"/>
                <w:b/>
              </w:rPr>
            </w:pPr>
            <w:r w:rsidRPr="00E25322">
              <w:rPr>
                <w:rFonts w:hint="eastAsia"/>
                <w:b/>
              </w:rPr>
              <w:t>110</w:t>
            </w:r>
          </w:p>
        </w:tc>
        <w:tc>
          <w:tcPr>
            <w:tcW w:w="577" w:type="pct"/>
            <w:shd w:val="clear" w:color="auto" w:fill="auto"/>
            <w:vAlign w:val="center"/>
          </w:tcPr>
          <w:p w:rsidR="002A197A" w:rsidRPr="00E25322" w:rsidRDefault="002A197A" w:rsidP="00EA0C12">
            <w:pPr>
              <w:pStyle w:val="142"/>
              <w:jc w:val="center"/>
              <w:rPr>
                <w:rFonts w:hint="eastAsia"/>
                <w:b/>
              </w:rPr>
            </w:pPr>
            <w:r w:rsidRPr="00E25322">
              <w:rPr>
                <w:rFonts w:hint="eastAsia"/>
                <w:b/>
              </w:rPr>
              <w:t>111</w:t>
            </w:r>
          </w:p>
        </w:tc>
        <w:tc>
          <w:tcPr>
            <w:tcW w:w="577" w:type="pct"/>
            <w:vAlign w:val="center"/>
          </w:tcPr>
          <w:p w:rsidR="002A197A" w:rsidRPr="00E25322" w:rsidRDefault="002A197A" w:rsidP="00EA0C12">
            <w:pPr>
              <w:pStyle w:val="142"/>
              <w:jc w:val="center"/>
              <w:rPr>
                <w:rFonts w:hint="eastAsia"/>
                <w:b/>
              </w:rPr>
            </w:pPr>
            <w:r w:rsidRPr="00E25322">
              <w:rPr>
                <w:rFonts w:hint="eastAsia"/>
                <w:b/>
              </w:rPr>
              <w:t>112</w:t>
            </w:r>
          </w:p>
        </w:tc>
        <w:tc>
          <w:tcPr>
            <w:tcW w:w="575" w:type="pct"/>
            <w:vAlign w:val="center"/>
          </w:tcPr>
          <w:p w:rsidR="002A197A" w:rsidRPr="00E25322" w:rsidRDefault="002A197A" w:rsidP="00EA0C12">
            <w:pPr>
              <w:pStyle w:val="142"/>
              <w:jc w:val="center"/>
              <w:rPr>
                <w:rFonts w:hint="eastAsia"/>
                <w:b/>
              </w:rPr>
            </w:pPr>
            <w:r w:rsidRPr="00E25322">
              <w:rPr>
                <w:rFonts w:hint="eastAsia"/>
                <w:b/>
              </w:rPr>
              <w:t>113</w:t>
            </w:r>
          </w:p>
        </w:tc>
      </w:tr>
      <w:tr w:rsidR="002A197A" w:rsidRPr="00E25322" w:rsidTr="002A197A">
        <w:trPr>
          <w:trHeight w:val="283"/>
        </w:trPr>
        <w:tc>
          <w:tcPr>
            <w:tcW w:w="833" w:type="pct"/>
            <w:shd w:val="clear" w:color="auto" w:fill="auto"/>
            <w:vAlign w:val="center"/>
          </w:tcPr>
          <w:p w:rsidR="002A197A" w:rsidRPr="00E25322" w:rsidRDefault="002A197A" w:rsidP="00EA0C12">
            <w:pPr>
              <w:pStyle w:val="142"/>
              <w:jc w:val="center"/>
            </w:pPr>
            <w:r w:rsidRPr="00E25322">
              <w:rPr>
                <w:rFonts w:hint="eastAsia"/>
              </w:rPr>
              <w:t>比率</w:t>
            </w:r>
          </w:p>
        </w:tc>
        <w:tc>
          <w:tcPr>
            <w:tcW w:w="705" w:type="pct"/>
            <w:vAlign w:val="center"/>
          </w:tcPr>
          <w:p w:rsidR="002A197A" w:rsidRPr="00E25322" w:rsidRDefault="002A197A" w:rsidP="00EA0C12">
            <w:pPr>
              <w:pStyle w:val="142"/>
              <w:jc w:val="right"/>
            </w:pPr>
            <w:r w:rsidRPr="00E25322">
              <w:t>11.9</w:t>
            </w:r>
            <w:r w:rsidR="00A247A0" w:rsidRPr="00E25322">
              <w:rPr>
                <w:rFonts w:hint="eastAsia"/>
              </w:rPr>
              <w:t>3</w:t>
            </w:r>
          </w:p>
        </w:tc>
        <w:tc>
          <w:tcPr>
            <w:tcW w:w="579" w:type="pct"/>
            <w:shd w:val="clear" w:color="auto" w:fill="auto"/>
            <w:vAlign w:val="center"/>
          </w:tcPr>
          <w:p w:rsidR="002A197A" w:rsidRPr="00E25322" w:rsidRDefault="002A197A" w:rsidP="00EA0C12">
            <w:pPr>
              <w:pStyle w:val="142"/>
              <w:jc w:val="right"/>
            </w:pPr>
            <w:r w:rsidRPr="00E25322">
              <w:t>12.9</w:t>
            </w:r>
            <w:r w:rsidR="00A247A0" w:rsidRPr="00E25322">
              <w:rPr>
                <w:rFonts w:hint="eastAsia"/>
              </w:rPr>
              <w:t>0</w:t>
            </w:r>
          </w:p>
        </w:tc>
        <w:tc>
          <w:tcPr>
            <w:tcW w:w="577" w:type="pct"/>
            <w:shd w:val="clear" w:color="auto" w:fill="auto"/>
            <w:vAlign w:val="center"/>
          </w:tcPr>
          <w:p w:rsidR="002A197A" w:rsidRPr="00E25322" w:rsidRDefault="002A197A" w:rsidP="00EA0C12">
            <w:pPr>
              <w:pStyle w:val="142"/>
              <w:jc w:val="right"/>
            </w:pPr>
            <w:r w:rsidRPr="00E25322">
              <w:t>13.</w:t>
            </w:r>
            <w:r w:rsidRPr="00E25322">
              <w:rPr>
                <w:rFonts w:hint="eastAsia"/>
              </w:rPr>
              <w:t>0</w:t>
            </w:r>
            <w:r w:rsidR="00A247A0" w:rsidRPr="00E25322">
              <w:rPr>
                <w:rFonts w:hint="eastAsia"/>
              </w:rPr>
              <w:t>1</w:t>
            </w:r>
          </w:p>
        </w:tc>
        <w:tc>
          <w:tcPr>
            <w:tcW w:w="577" w:type="pct"/>
            <w:shd w:val="clear" w:color="auto" w:fill="auto"/>
            <w:vAlign w:val="center"/>
          </w:tcPr>
          <w:p w:rsidR="002A197A" w:rsidRPr="00E25322" w:rsidRDefault="002A197A" w:rsidP="00EA0C12">
            <w:pPr>
              <w:pStyle w:val="142"/>
              <w:jc w:val="right"/>
            </w:pPr>
            <w:r w:rsidRPr="00E25322">
              <w:t>13.</w:t>
            </w:r>
            <w:r w:rsidR="00A247A0" w:rsidRPr="00E25322">
              <w:rPr>
                <w:rFonts w:hint="eastAsia"/>
              </w:rPr>
              <w:t>54</w:t>
            </w:r>
          </w:p>
        </w:tc>
        <w:tc>
          <w:tcPr>
            <w:tcW w:w="577" w:type="pct"/>
            <w:shd w:val="clear" w:color="auto" w:fill="auto"/>
            <w:vAlign w:val="center"/>
          </w:tcPr>
          <w:p w:rsidR="002A197A" w:rsidRPr="00E25322" w:rsidRDefault="002A197A" w:rsidP="00EA0C12">
            <w:pPr>
              <w:pStyle w:val="142"/>
              <w:jc w:val="right"/>
            </w:pPr>
            <w:r w:rsidRPr="00E25322">
              <w:rPr>
                <w:rFonts w:hint="eastAsia"/>
              </w:rPr>
              <w:t>14.</w:t>
            </w:r>
            <w:r w:rsidR="00A247A0" w:rsidRPr="00E25322">
              <w:rPr>
                <w:rFonts w:hint="eastAsia"/>
              </w:rPr>
              <w:t>71</w:t>
            </w:r>
          </w:p>
        </w:tc>
        <w:tc>
          <w:tcPr>
            <w:tcW w:w="576" w:type="pct"/>
            <w:vAlign w:val="center"/>
          </w:tcPr>
          <w:p w:rsidR="002A197A" w:rsidRPr="00E25322" w:rsidRDefault="002A197A" w:rsidP="00EA0C12">
            <w:pPr>
              <w:pStyle w:val="142"/>
              <w:jc w:val="right"/>
            </w:pPr>
            <w:r w:rsidRPr="00E25322">
              <w:rPr>
                <w:rFonts w:hint="eastAsia"/>
              </w:rPr>
              <w:t>14.5</w:t>
            </w:r>
            <w:r w:rsidR="00A247A0" w:rsidRPr="00E25322">
              <w:rPr>
                <w:rFonts w:hint="eastAsia"/>
              </w:rPr>
              <w:t>3</w:t>
            </w:r>
          </w:p>
        </w:tc>
        <w:tc>
          <w:tcPr>
            <w:tcW w:w="576" w:type="pct"/>
            <w:vAlign w:val="center"/>
          </w:tcPr>
          <w:p w:rsidR="002A197A" w:rsidRPr="00E25322" w:rsidRDefault="007C2402" w:rsidP="00EA0C12">
            <w:pPr>
              <w:pStyle w:val="142"/>
              <w:jc w:val="right"/>
              <w:rPr>
                <w:rFonts w:hint="eastAsia"/>
              </w:rPr>
            </w:pPr>
            <w:r w:rsidRPr="00E25322">
              <w:rPr>
                <w:rFonts w:hint="eastAsia"/>
              </w:rPr>
              <w:t>14.50</w:t>
            </w:r>
          </w:p>
        </w:tc>
      </w:tr>
    </w:tbl>
    <w:p w:rsidR="00A247A0" w:rsidRPr="00E25322" w:rsidRDefault="00A247A0" w:rsidP="00D0484A">
      <w:pPr>
        <w:pStyle w:val="142"/>
        <w:rPr>
          <w:rFonts w:hint="eastAsia"/>
        </w:rPr>
      </w:pPr>
      <w:r w:rsidRPr="00E25322">
        <w:rPr>
          <w:rFonts w:hint="eastAsia"/>
        </w:rPr>
        <w:t>說    明：各年度配合名目GDP數據調整或有更動。</w:t>
      </w:r>
    </w:p>
    <w:p w:rsidR="00C43EBD" w:rsidRPr="00E25322" w:rsidRDefault="00453C59" w:rsidP="00D0484A">
      <w:pPr>
        <w:pStyle w:val="142"/>
      </w:pPr>
      <w:r w:rsidRPr="00E25322">
        <w:rPr>
          <w:rFonts w:hint="eastAsia"/>
        </w:rPr>
        <w:t>資料來源：央行。</w:t>
      </w:r>
    </w:p>
    <w:p w:rsidR="00453C59" w:rsidRPr="00E25322" w:rsidRDefault="00453C59" w:rsidP="00D0484A">
      <w:pPr>
        <w:pStyle w:val="ad"/>
        <w:ind w:left="283" w:hanging="283"/>
        <w:rPr>
          <w:rStyle w:val="143"/>
        </w:rPr>
      </w:pPr>
      <w:r w:rsidRPr="00E25322">
        <w:rPr>
          <w:rStyle w:val="a5"/>
          <w:rFonts w:hint="eastAsia"/>
          <w:b/>
        </w:rPr>
        <w:t>表</w:t>
      </w:r>
      <w:r w:rsidR="00EA0C12" w:rsidRPr="00E25322">
        <w:rPr>
          <w:rStyle w:val="a5"/>
          <w:b/>
        </w:rPr>
        <w:t>2</w:t>
      </w:r>
      <w:r w:rsidRPr="00E25322">
        <w:rPr>
          <w:rStyle w:val="a5"/>
          <w:rFonts w:hint="eastAsia"/>
          <w:b/>
        </w:rPr>
        <w:t xml:space="preserve"> 央行10</w:t>
      </w:r>
      <w:r w:rsidR="00276441" w:rsidRPr="00E25322">
        <w:rPr>
          <w:rStyle w:val="a5"/>
          <w:rFonts w:hint="eastAsia"/>
          <w:b/>
        </w:rPr>
        <w:t>8</w:t>
      </w:r>
      <w:r w:rsidRPr="00E25322">
        <w:rPr>
          <w:rStyle w:val="a5"/>
          <w:rFonts w:hint="eastAsia"/>
          <w:b/>
        </w:rPr>
        <w:t>至11</w:t>
      </w:r>
      <w:r w:rsidR="00313FF8" w:rsidRPr="00E25322">
        <w:rPr>
          <w:rStyle w:val="a5"/>
          <w:rFonts w:hint="eastAsia"/>
          <w:b/>
        </w:rPr>
        <w:t>3</w:t>
      </w:r>
      <w:r w:rsidRPr="00E25322">
        <w:rPr>
          <w:rStyle w:val="a5"/>
          <w:rFonts w:hint="eastAsia"/>
          <w:b/>
        </w:rPr>
        <w:t>年度發行券幣營運量</w:t>
      </w:r>
      <w:r w:rsidR="002664D5" w:rsidRPr="00E25322">
        <w:rPr>
          <w:rStyle w:val="a5"/>
          <w:rFonts w:hint="eastAsia"/>
          <w:b/>
        </w:rPr>
        <w:t>表</w:t>
      </w:r>
      <w:r w:rsidRPr="00E25322">
        <w:rPr>
          <w:rStyle w:val="a5"/>
          <w:rFonts w:hint="eastAsia"/>
          <w:b/>
        </w:rPr>
        <w:t xml:space="preserve"> </w:t>
      </w:r>
      <w:r w:rsidRPr="00E25322">
        <w:rPr>
          <w:rFonts w:hint="eastAsia"/>
          <w:sz w:val="24"/>
          <w:szCs w:val="24"/>
        </w:rPr>
        <w:t>單</w:t>
      </w:r>
      <w:r w:rsidRPr="00E25322">
        <w:rPr>
          <w:rStyle w:val="143"/>
          <w:rFonts w:hint="eastAsia"/>
        </w:rPr>
        <w:t>位：新臺幣</w:t>
      </w:r>
      <w:r w:rsidR="007320F6" w:rsidRPr="00E25322">
        <w:rPr>
          <w:rStyle w:val="143"/>
          <w:rFonts w:hint="eastAsia"/>
        </w:rPr>
        <w:t>百萬</w:t>
      </w:r>
      <w:r w:rsidRPr="00E25322">
        <w:rPr>
          <w:rStyle w:val="143"/>
          <w:rFonts w:hint="eastAsia"/>
        </w:rPr>
        <w:t>元</w:t>
      </w:r>
      <w:r w:rsidR="007320F6" w:rsidRPr="00E25322">
        <w:rPr>
          <w:rStyle w:val="143"/>
          <w:rFonts w:hint="eastAsia"/>
        </w:rPr>
        <w:t>；萬張</w:t>
      </w:r>
    </w:p>
    <w:tbl>
      <w:tblPr>
        <w:tblW w:w="0" w:type="auto"/>
        <w:tblInd w:w="33" w:type="dxa"/>
        <w:tblLayout w:type="fixed"/>
        <w:tblCellMar>
          <w:left w:w="28" w:type="dxa"/>
          <w:right w:w="28" w:type="dxa"/>
        </w:tblCellMar>
        <w:tblLook w:val="04A0" w:firstRow="1" w:lastRow="0" w:firstColumn="1" w:lastColumn="0" w:noHBand="0" w:noVBand="1"/>
      </w:tblPr>
      <w:tblGrid>
        <w:gridCol w:w="704"/>
        <w:gridCol w:w="567"/>
        <w:gridCol w:w="1134"/>
        <w:gridCol w:w="1020"/>
        <w:gridCol w:w="1020"/>
        <w:gridCol w:w="1021"/>
        <w:gridCol w:w="1020"/>
        <w:gridCol w:w="1020"/>
        <w:gridCol w:w="1021"/>
      </w:tblGrid>
      <w:tr w:rsidR="00276441" w:rsidRPr="00E25322" w:rsidTr="00276441">
        <w:trPr>
          <w:trHeight w:val="278"/>
        </w:trPr>
        <w:tc>
          <w:tcPr>
            <w:tcW w:w="2405" w:type="dxa"/>
            <w:gridSpan w:val="3"/>
            <w:tcBorders>
              <w:top w:val="single" w:sz="12" w:space="0" w:color="auto"/>
              <w:left w:val="single" w:sz="12" w:space="0" w:color="auto"/>
              <w:bottom w:val="single" w:sz="6" w:space="0" w:color="auto"/>
              <w:right w:val="single" w:sz="6" w:space="0" w:color="auto"/>
            </w:tcBorders>
            <w:shd w:val="clear" w:color="auto" w:fill="auto"/>
            <w:vAlign w:val="center"/>
            <w:hideMark/>
          </w:tcPr>
          <w:p w:rsidR="00276441" w:rsidRPr="00E25322" w:rsidRDefault="00276441" w:rsidP="00276441">
            <w:pPr>
              <w:pStyle w:val="142"/>
              <w:jc w:val="center"/>
              <w:rPr>
                <w:b/>
                <w:bCs/>
              </w:rPr>
            </w:pPr>
            <w:r w:rsidRPr="00E25322">
              <w:rPr>
                <w:rFonts w:hint="eastAsia"/>
                <w:b/>
                <w:bCs/>
              </w:rPr>
              <w:t>年度</w:t>
            </w:r>
          </w:p>
        </w:tc>
        <w:tc>
          <w:tcPr>
            <w:tcW w:w="1020" w:type="dxa"/>
            <w:tcBorders>
              <w:top w:val="single" w:sz="12" w:space="0" w:color="auto"/>
              <w:left w:val="single" w:sz="6" w:space="0" w:color="auto"/>
              <w:bottom w:val="single" w:sz="6" w:space="0" w:color="auto"/>
              <w:right w:val="single" w:sz="6" w:space="0" w:color="auto"/>
            </w:tcBorders>
            <w:shd w:val="clear" w:color="auto" w:fill="auto"/>
            <w:vAlign w:val="center"/>
            <w:hideMark/>
          </w:tcPr>
          <w:p w:rsidR="00276441" w:rsidRPr="00E25322" w:rsidRDefault="00276441" w:rsidP="00276441">
            <w:pPr>
              <w:pStyle w:val="142"/>
              <w:jc w:val="center"/>
              <w:rPr>
                <w:rFonts w:hint="eastAsia"/>
                <w:b/>
                <w:bCs/>
              </w:rPr>
            </w:pPr>
            <w:r w:rsidRPr="00E25322">
              <w:rPr>
                <w:rFonts w:hint="eastAsia"/>
                <w:b/>
                <w:bCs/>
              </w:rPr>
              <w:t>108</w:t>
            </w:r>
          </w:p>
        </w:tc>
        <w:tc>
          <w:tcPr>
            <w:tcW w:w="1020" w:type="dxa"/>
            <w:tcBorders>
              <w:top w:val="single" w:sz="12" w:space="0" w:color="auto"/>
              <w:left w:val="single" w:sz="6" w:space="0" w:color="auto"/>
              <w:bottom w:val="single" w:sz="6" w:space="0" w:color="auto"/>
              <w:right w:val="single" w:sz="6" w:space="0" w:color="auto"/>
            </w:tcBorders>
            <w:shd w:val="clear" w:color="auto" w:fill="auto"/>
            <w:vAlign w:val="center"/>
            <w:hideMark/>
          </w:tcPr>
          <w:p w:rsidR="00276441" w:rsidRPr="00E25322" w:rsidRDefault="00276441" w:rsidP="00276441">
            <w:pPr>
              <w:pStyle w:val="142"/>
              <w:jc w:val="center"/>
              <w:rPr>
                <w:rFonts w:hint="eastAsia"/>
                <w:b/>
                <w:bCs/>
              </w:rPr>
            </w:pPr>
            <w:r w:rsidRPr="00E25322">
              <w:rPr>
                <w:rFonts w:hint="eastAsia"/>
                <w:b/>
                <w:bCs/>
              </w:rPr>
              <w:t>109</w:t>
            </w:r>
          </w:p>
        </w:tc>
        <w:tc>
          <w:tcPr>
            <w:tcW w:w="1021" w:type="dxa"/>
            <w:tcBorders>
              <w:top w:val="single" w:sz="12" w:space="0" w:color="auto"/>
              <w:left w:val="single" w:sz="6" w:space="0" w:color="auto"/>
              <w:bottom w:val="single" w:sz="6" w:space="0" w:color="auto"/>
              <w:right w:val="single" w:sz="6" w:space="0" w:color="auto"/>
            </w:tcBorders>
            <w:shd w:val="clear" w:color="auto" w:fill="auto"/>
            <w:vAlign w:val="center"/>
            <w:hideMark/>
          </w:tcPr>
          <w:p w:rsidR="00276441" w:rsidRPr="00E25322" w:rsidRDefault="00276441" w:rsidP="00276441">
            <w:pPr>
              <w:pStyle w:val="142"/>
              <w:jc w:val="center"/>
              <w:rPr>
                <w:rFonts w:hint="eastAsia"/>
                <w:b/>
                <w:bCs/>
              </w:rPr>
            </w:pPr>
            <w:r w:rsidRPr="00E25322">
              <w:rPr>
                <w:rFonts w:hint="eastAsia"/>
                <w:b/>
                <w:bCs/>
              </w:rPr>
              <w:t>110</w:t>
            </w:r>
          </w:p>
        </w:tc>
        <w:tc>
          <w:tcPr>
            <w:tcW w:w="1020" w:type="dxa"/>
            <w:tcBorders>
              <w:top w:val="single" w:sz="12" w:space="0" w:color="auto"/>
              <w:left w:val="single" w:sz="6" w:space="0" w:color="auto"/>
              <w:bottom w:val="single" w:sz="6" w:space="0" w:color="auto"/>
              <w:right w:val="single" w:sz="6" w:space="0" w:color="auto"/>
            </w:tcBorders>
            <w:shd w:val="clear" w:color="auto" w:fill="auto"/>
            <w:vAlign w:val="center"/>
            <w:hideMark/>
          </w:tcPr>
          <w:p w:rsidR="00276441" w:rsidRPr="00E25322" w:rsidRDefault="00276441" w:rsidP="00276441">
            <w:pPr>
              <w:pStyle w:val="142"/>
              <w:jc w:val="center"/>
              <w:rPr>
                <w:rFonts w:hint="eastAsia"/>
                <w:b/>
                <w:bCs/>
              </w:rPr>
            </w:pPr>
            <w:r w:rsidRPr="00E25322">
              <w:rPr>
                <w:rFonts w:hint="eastAsia"/>
                <w:b/>
                <w:bCs/>
              </w:rPr>
              <w:t>111</w:t>
            </w:r>
          </w:p>
        </w:tc>
        <w:tc>
          <w:tcPr>
            <w:tcW w:w="1020" w:type="dxa"/>
            <w:tcBorders>
              <w:top w:val="single" w:sz="12" w:space="0" w:color="auto"/>
              <w:left w:val="single" w:sz="6" w:space="0" w:color="auto"/>
              <w:bottom w:val="single" w:sz="6" w:space="0" w:color="auto"/>
              <w:right w:val="single" w:sz="6" w:space="0" w:color="auto"/>
            </w:tcBorders>
            <w:shd w:val="clear" w:color="auto" w:fill="auto"/>
            <w:vAlign w:val="center"/>
            <w:hideMark/>
          </w:tcPr>
          <w:p w:rsidR="00276441" w:rsidRPr="00E25322" w:rsidRDefault="00276441" w:rsidP="00276441">
            <w:pPr>
              <w:pStyle w:val="142"/>
              <w:jc w:val="center"/>
              <w:rPr>
                <w:rFonts w:hint="eastAsia"/>
                <w:b/>
                <w:bCs/>
              </w:rPr>
            </w:pPr>
            <w:r w:rsidRPr="00E25322">
              <w:rPr>
                <w:rFonts w:hint="eastAsia"/>
                <w:b/>
                <w:bCs/>
              </w:rPr>
              <w:t>112</w:t>
            </w:r>
          </w:p>
        </w:tc>
        <w:tc>
          <w:tcPr>
            <w:tcW w:w="1021" w:type="dxa"/>
            <w:tcBorders>
              <w:top w:val="single" w:sz="12" w:space="0" w:color="auto"/>
              <w:left w:val="single" w:sz="6" w:space="0" w:color="auto"/>
              <w:bottom w:val="single" w:sz="6" w:space="0" w:color="auto"/>
              <w:right w:val="single" w:sz="12" w:space="0" w:color="auto"/>
            </w:tcBorders>
            <w:shd w:val="clear" w:color="auto" w:fill="auto"/>
            <w:vAlign w:val="center"/>
            <w:hideMark/>
          </w:tcPr>
          <w:p w:rsidR="00276441" w:rsidRPr="00E25322" w:rsidRDefault="00276441" w:rsidP="00276441">
            <w:pPr>
              <w:pStyle w:val="142"/>
              <w:jc w:val="center"/>
              <w:rPr>
                <w:rFonts w:hint="eastAsia"/>
                <w:b/>
                <w:bCs/>
              </w:rPr>
            </w:pPr>
            <w:r w:rsidRPr="00E25322">
              <w:rPr>
                <w:rFonts w:hint="eastAsia"/>
                <w:b/>
                <w:bCs/>
              </w:rPr>
              <w:t>113</w:t>
            </w:r>
          </w:p>
        </w:tc>
      </w:tr>
      <w:tr w:rsidR="00276441" w:rsidRPr="00E25322" w:rsidTr="00276441">
        <w:trPr>
          <w:trHeight w:val="278"/>
        </w:trPr>
        <w:tc>
          <w:tcPr>
            <w:tcW w:w="1271" w:type="dxa"/>
            <w:gridSpan w:val="2"/>
            <w:vMerge w:val="restart"/>
            <w:tcBorders>
              <w:top w:val="single" w:sz="6" w:space="0" w:color="auto"/>
              <w:left w:val="single" w:sz="12" w:space="0" w:color="auto"/>
              <w:bottom w:val="single" w:sz="6" w:space="0" w:color="auto"/>
              <w:right w:val="single" w:sz="6" w:space="0" w:color="auto"/>
            </w:tcBorders>
            <w:shd w:val="clear" w:color="auto" w:fill="auto"/>
            <w:vAlign w:val="center"/>
            <w:hideMark/>
          </w:tcPr>
          <w:p w:rsidR="00276441" w:rsidRPr="00E25322" w:rsidRDefault="00276441" w:rsidP="00276441">
            <w:pPr>
              <w:pStyle w:val="142"/>
              <w:rPr>
                <w:rFonts w:hint="eastAsia"/>
              </w:rPr>
            </w:pPr>
            <w:r w:rsidRPr="00E25322">
              <w:rPr>
                <w:rFonts w:hint="eastAsia"/>
              </w:rPr>
              <w:t>營運量</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276441" w:rsidRPr="00E25322" w:rsidRDefault="00276441" w:rsidP="00276441">
            <w:pPr>
              <w:pStyle w:val="142"/>
              <w:rPr>
                <w:rFonts w:hint="eastAsia"/>
              </w:rPr>
            </w:pPr>
            <w:r w:rsidRPr="00E25322">
              <w:rPr>
                <w:rFonts w:hint="eastAsia"/>
              </w:rPr>
              <w:t>實際數</w:t>
            </w:r>
          </w:p>
        </w:tc>
        <w:tc>
          <w:tcPr>
            <w:tcW w:w="102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276441" w:rsidRPr="00E25322" w:rsidRDefault="00276441" w:rsidP="00276441">
            <w:pPr>
              <w:pStyle w:val="142"/>
              <w:jc w:val="right"/>
              <w:rPr>
                <w:rFonts w:hint="eastAsia"/>
                <w:spacing w:val="-16"/>
              </w:rPr>
            </w:pPr>
            <w:r w:rsidRPr="00E25322">
              <w:rPr>
                <w:rFonts w:hint="eastAsia"/>
                <w:spacing w:val="-16"/>
              </w:rPr>
              <w:t>2,336,630</w:t>
            </w:r>
          </w:p>
        </w:tc>
        <w:tc>
          <w:tcPr>
            <w:tcW w:w="102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276441" w:rsidRPr="00E25322" w:rsidRDefault="00276441" w:rsidP="00276441">
            <w:pPr>
              <w:pStyle w:val="142"/>
              <w:jc w:val="right"/>
              <w:rPr>
                <w:rFonts w:hint="eastAsia"/>
                <w:spacing w:val="-16"/>
              </w:rPr>
            </w:pPr>
            <w:r w:rsidRPr="00E25322">
              <w:rPr>
                <w:rFonts w:hint="eastAsia"/>
                <w:spacing w:val="-16"/>
              </w:rPr>
              <w:t>2,530,943</w:t>
            </w:r>
          </w:p>
        </w:tc>
        <w:tc>
          <w:tcPr>
            <w:tcW w:w="102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276441" w:rsidRPr="00E25322" w:rsidRDefault="00276441" w:rsidP="00276441">
            <w:pPr>
              <w:pStyle w:val="142"/>
              <w:jc w:val="right"/>
              <w:rPr>
                <w:rFonts w:hint="eastAsia"/>
                <w:spacing w:val="-16"/>
              </w:rPr>
            </w:pPr>
            <w:r w:rsidRPr="00E25322">
              <w:rPr>
                <w:rFonts w:hint="eastAsia"/>
                <w:spacing w:val="-16"/>
              </w:rPr>
              <w:t>2,808,866</w:t>
            </w:r>
          </w:p>
        </w:tc>
        <w:tc>
          <w:tcPr>
            <w:tcW w:w="102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276441" w:rsidRPr="00E25322" w:rsidRDefault="00276441" w:rsidP="00276441">
            <w:pPr>
              <w:pStyle w:val="142"/>
              <w:jc w:val="right"/>
              <w:rPr>
                <w:rFonts w:hint="eastAsia"/>
                <w:spacing w:val="-16"/>
              </w:rPr>
            </w:pPr>
            <w:r w:rsidRPr="00E25322">
              <w:rPr>
                <w:rFonts w:hint="eastAsia"/>
                <w:spacing w:val="-16"/>
              </w:rPr>
              <w:t>3,131,680</w:t>
            </w:r>
          </w:p>
        </w:tc>
        <w:tc>
          <w:tcPr>
            <w:tcW w:w="102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276441" w:rsidRPr="00E25322" w:rsidRDefault="00276441" w:rsidP="00276441">
            <w:pPr>
              <w:pStyle w:val="142"/>
              <w:jc w:val="right"/>
              <w:rPr>
                <w:rFonts w:hint="eastAsia"/>
                <w:spacing w:val="-16"/>
              </w:rPr>
            </w:pPr>
            <w:r w:rsidRPr="00E25322">
              <w:rPr>
                <w:rFonts w:hint="eastAsia"/>
                <w:spacing w:val="-16"/>
              </w:rPr>
              <w:t>3,366,492</w:t>
            </w:r>
          </w:p>
        </w:tc>
        <w:tc>
          <w:tcPr>
            <w:tcW w:w="1021"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276441" w:rsidRPr="00E25322" w:rsidRDefault="00276441" w:rsidP="00276441">
            <w:pPr>
              <w:pStyle w:val="142"/>
              <w:jc w:val="right"/>
              <w:rPr>
                <w:rFonts w:hint="eastAsia"/>
                <w:spacing w:val="-16"/>
              </w:rPr>
            </w:pPr>
            <w:r w:rsidRPr="00E25322">
              <w:rPr>
                <w:rFonts w:hint="eastAsia"/>
                <w:spacing w:val="-16"/>
              </w:rPr>
              <w:t>3,534,969</w:t>
            </w:r>
          </w:p>
        </w:tc>
      </w:tr>
      <w:tr w:rsidR="00276441" w:rsidRPr="00E25322" w:rsidTr="00276441">
        <w:trPr>
          <w:trHeight w:val="278"/>
        </w:trPr>
        <w:tc>
          <w:tcPr>
            <w:tcW w:w="1271" w:type="dxa"/>
            <w:gridSpan w:val="2"/>
            <w:vMerge/>
            <w:tcBorders>
              <w:top w:val="single" w:sz="6" w:space="0" w:color="auto"/>
              <w:left w:val="single" w:sz="12" w:space="0" w:color="auto"/>
              <w:bottom w:val="single" w:sz="6" w:space="0" w:color="auto"/>
              <w:right w:val="single" w:sz="6" w:space="0" w:color="auto"/>
            </w:tcBorders>
            <w:vAlign w:val="center"/>
            <w:hideMark/>
          </w:tcPr>
          <w:p w:rsidR="00276441" w:rsidRPr="00E25322" w:rsidRDefault="00276441" w:rsidP="00276441">
            <w:pPr>
              <w:pStyle w:val="142"/>
            </w:pP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276441" w:rsidRPr="00E25322" w:rsidRDefault="00A34147" w:rsidP="00276441">
            <w:pPr>
              <w:pStyle w:val="142"/>
              <w:rPr>
                <w:rFonts w:hint="eastAsia"/>
              </w:rPr>
            </w:pPr>
            <w:r w:rsidRPr="00E25322">
              <w:rPr>
                <w:rFonts w:hint="eastAsia"/>
              </w:rPr>
              <w:t>年度</w:t>
            </w:r>
            <w:r w:rsidR="00276441" w:rsidRPr="00E25322">
              <w:rPr>
                <w:rFonts w:hint="eastAsia"/>
              </w:rPr>
              <w:t>增減數</w:t>
            </w:r>
          </w:p>
        </w:tc>
        <w:tc>
          <w:tcPr>
            <w:tcW w:w="102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276441" w:rsidRPr="00E25322" w:rsidRDefault="00A34147" w:rsidP="00276441">
            <w:pPr>
              <w:pStyle w:val="142"/>
              <w:jc w:val="right"/>
              <w:rPr>
                <w:rFonts w:hint="eastAsia"/>
                <w:spacing w:val="-16"/>
              </w:rPr>
            </w:pPr>
            <w:r w:rsidRPr="00E25322">
              <w:rPr>
                <w:rFonts w:hint="eastAsia"/>
              </w:rPr>
              <w:t>-</w:t>
            </w:r>
          </w:p>
        </w:tc>
        <w:tc>
          <w:tcPr>
            <w:tcW w:w="102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276441" w:rsidRPr="00E25322" w:rsidRDefault="00276441" w:rsidP="00276441">
            <w:pPr>
              <w:pStyle w:val="142"/>
              <w:jc w:val="right"/>
              <w:rPr>
                <w:rFonts w:hint="eastAsia"/>
                <w:spacing w:val="-16"/>
              </w:rPr>
            </w:pPr>
            <w:r w:rsidRPr="00E25322">
              <w:rPr>
                <w:rFonts w:hint="eastAsia"/>
              </w:rPr>
              <w:t xml:space="preserve"> 194,313 </w:t>
            </w:r>
          </w:p>
        </w:tc>
        <w:tc>
          <w:tcPr>
            <w:tcW w:w="102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276441" w:rsidRPr="00E25322" w:rsidRDefault="00276441" w:rsidP="00276441">
            <w:pPr>
              <w:pStyle w:val="142"/>
              <w:jc w:val="right"/>
              <w:rPr>
                <w:rFonts w:hint="eastAsia"/>
                <w:spacing w:val="-16"/>
              </w:rPr>
            </w:pPr>
            <w:r w:rsidRPr="00E25322">
              <w:rPr>
                <w:rFonts w:hint="eastAsia"/>
              </w:rPr>
              <w:t xml:space="preserve"> 277,923 </w:t>
            </w:r>
          </w:p>
        </w:tc>
        <w:tc>
          <w:tcPr>
            <w:tcW w:w="102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276441" w:rsidRPr="00E25322" w:rsidRDefault="00276441" w:rsidP="00276441">
            <w:pPr>
              <w:pStyle w:val="142"/>
              <w:jc w:val="right"/>
              <w:rPr>
                <w:rFonts w:hint="eastAsia"/>
                <w:spacing w:val="-16"/>
              </w:rPr>
            </w:pPr>
            <w:r w:rsidRPr="00E25322">
              <w:rPr>
                <w:rFonts w:hint="eastAsia"/>
              </w:rPr>
              <w:t xml:space="preserve"> 322,814 </w:t>
            </w:r>
          </w:p>
        </w:tc>
        <w:tc>
          <w:tcPr>
            <w:tcW w:w="102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276441" w:rsidRPr="00E25322" w:rsidRDefault="00276441" w:rsidP="00276441">
            <w:pPr>
              <w:pStyle w:val="142"/>
              <w:jc w:val="right"/>
              <w:rPr>
                <w:rFonts w:hint="eastAsia"/>
                <w:spacing w:val="-16"/>
              </w:rPr>
            </w:pPr>
            <w:r w:rsidRPr="00E25322">
              <w:rPr>
                <w:rFonts w:hint="eastAsia"/>
              </w:rPr>
              <w:t xml:space="preserve"> 234,812 </w:t>
            </w:r>
          </w:p>
        </w:tc>
        <w:tc>
          <w:tcPr>
            <w:tcW w:w="1021"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276441" w:rsidRPr="00E25322" w:rsidRDefault="00276441" w:rsidP="00276441">
            <w:pPr>
              <w:pStyle w:val="142"/>
              <w:jc w:val="right"/>
              <w:rPr>
                <w:rFonts w:hint="eastAsia"/>
                <w:spacing w:val="-16"/>
              </w:rPr>
            </w:pPr>
            <w:r w:rsidRPr="00E25322">
              <w:rPr>
                <w:rFonts w:hint="eastAsia"/>
              </w:rPr>
              <w:t xml:space="preserve"> 168,477 </w:t>
            </w:r>
          </w:p>
        </w:tc>
      </w:tr>
      <w:tr w:rsidR="00276441" w:rsidRPr="00E25322" w:rsidTr="00276441">
        <w:trPr>
          <w:trHeight w:val="278"/>
        </w:trPr>
        <w:tc>
          <w:tcPr>
            <w:tcW w:w="704" w:type="dxa"/>
            <w:vMerge w:val="restart"/>
            <w:tcBorders>
              <w:top w:val="single" w:sz="6" w:space="0" w:color="auto"/>
              <w:left w:val="single" w:sz="12" w:space="0" w:color="auto"/>
              <w:bottom w:val="single" w:sz="6" w:space="0" w:color="auto"/>
              <w:right w:val="single" w:sz="6" w:space="0" w:color="auto"/>
            </w:tcBorders>
            <w:shd w:val="clear" w:color="auto" w:fill="auto"/>
            <w:vAlign w:val="center"/>
            <w:hideMark/>
          </w:tcPr>
          <w:p w:rsidR="00276441" w:rsidRPr="00E25322" w:rsidRDefault="00276441" w:rsidP="00276441">
            <w:pPr>
              <w:pStyle w:val="142"/>
              <w:rPr>
                <w:rFonts w:hint="eastAsia"/>
              </w:rPr>
            </w:pPr>
            <w:r w:rsidRPr="00E25322">
              <w:rPr>
                <w:rFonts w:hint="eastAsia"/>
              </w:rPr>
              <w:t>鈔券印製量</w:t>
            </w:r>
          </w:p>
        </w:tc>
        <w:tc>
          <w:tcPr>
            <w:tcW w:w="567"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rsidR="00276441" w:rsidRPr="00E25322" w:rsidRDefault="00276441" w:rsidP="00276441">
            <w:pPr>
              <w:pStyle w:val="142"/>
              <w:rPr>
                <w:rFonts w:hint="eastAsia"/>
              </w:rPr>
            </w:pPr>
            <w:r w:rsidRPr="00E25322">
              <w:rPr>
                <w:rFonts w:hint="eastAsia"/>
              </w:rPr>
              <w:t>實際數</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276441" w:rsidRPr="00E25322" w:rsidRDefault="00276441" w:rsidP="00276441">
            <w:pPr>
              <w:pStyle w:val="142"/>
              <w:rPr>
                <w:rFonts w:hint="eastAsia"/>
              </w:rPr>
            </w:pPr>
            <w:r w:rsidRPr="00E25322">
              <w:rPr>
                <w:rFonts w:hint="eastAsia"/>
              </w:rPr>
              <w:t>壹佰元券</w:t>
            </w:r>
          </w:p>
        </w:tc>
        <w:tc>
          <w:tcPr>
            <w:tcW w:w="102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276441" w:rsidRPr="00E25322" w:rsidRDefault="00276441" w:rsidP="00276441">
            <w:pPr>
              <w:pStyle w:val="142"/>
              <w:jc w:val="right"/>
              <w:rPr>
                <w:rFonts w:hint="eastAsia"/>
                <w:spacing w:val="-16"/>
              </w:rPr>
            </w:pPr>
            <w:r w:rsidRPr="00E25322">
              <w:rPr>
                <w:rFonts w:hint="eastAsia"/>
                <w:spacing w:val="-16"/>
              </w:rPr>
              <w:t>32,000</w:t>
            </w:r>
          </w:p>
        </w:tc>
        <w:tc>
          <w:tcPr>
            <w:tcW w:w="102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276441" w:rsidRPr="00E25322" w:rsidRDefault="00276441" w:rsidP="00276441">
            <w:pPr>
              <w:pStyle w:val="142"/>
              <w:jc w:val="right"/>
              <w:rPr>
                <w:rFonts w:hint="eastAsia"/>
                <w:spacing w:val="-16"/>
              </w:rPr>
            </w:pPr>
            <w:r w:rsidRPr="00E25322">
              <w:rPr>
                <w:rFonts w:hint="eastAsia"/>
                <w:spacing w:val="-16"/>
              </w:rPr>
              <w:t>29,000</w:t>
            </w:r>
          </w:p>
        </w:tc>
        <w:tc>
          <w:tcPr>
            <w:tcW w:w="102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276441" w:rsidRPr="00E25322" w:rsidRDefault="00276441" w:rsidP="00276441">
            <w:pPr>
              <w:pStyle w:val="142"/>
              <w:jc w:val="right"/>
              <w:rPr>
                <w:rFonts w:hint="eastAsia"/>
                <w:spacing w:val="-16"/>
              </w:rPr>
            </w:pPr>
            <w:r w:rsidRPr="00E25322">
              <w:rPr>
                <w:rFonts w:hint="eastAsia"/>
                <w:spacing w:val="-16"/>
              </w:rPr>
              <w:t>33,000</w:t>
            </w:r>
          </w:p>
        </w:tc>
        <w:tc>
          <w:tcPr>
            <w:tcW w:w="102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276441" w:rsidRPr="00E25322" w:rsidRDefault="00276441" w:rsidP="00276441">
            <w:pPr>
              <w:pStyle w:val="142"/>
              <w:jc w:val="right"/>
              <w:rPr>
                <w:rFonts w:hint="eastAsia"/>
                <w:spacing w:val="-16"/>
              </w:rPr>
            </w:pPr>
            <w:r w:rsidRPr="00E25322">
              <w:rPr>
                <w:rFonts w:hint="eastAsia"/>
                <w:spacing w:val="-16"/>
              </w:rPr>
              <w:t>40,000</w:t>
            </w:r>
          </w:p>
        </w:tc>
        <w:tc>
          <w:tcPr>
            <w:tcW w:w="102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276441" w:rsidRPr="00E25322" w:rsidRDefault="00276441" w:rsidP="00276441">
            <w:pPr>
              <w:pStyle w:val="142"/>
              <w:jc w:val="right"/>
              <w:rPr>
                <w:rFonts w:hint="eastAsia"/>
                <w:spacing w:val="-16"/>
              </w:rPr>
            </w:pPr>
            <w:r w:rsidRPr="00E25322">
              <w:rPr>
                <w:rFonts w:hint="eastAsia"/>
                <w:spacing w:val="-16"/>
              </w:rPr>
              <w:t>46,000</w:t>
            </w:r>
          </w:p>
        </w:tc>
        <w:tc>
          <w:tcPr>
            <w:tcW w:w="1021"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276441" w:rsidRPr="00E25322" w:rsidRDefault="00276441" w:rsidP="00276441">
            <w:pPr>
              <w:pStyle w:val="142"/>
              <w:jc w:val="right"/>
              <w:rPr>
                <w:rFonts w:hint="eastAsia"/>
                <w:spacing w:val="-16"/>
              </w:rPr>
            </w:pPr>
            <w:r w:rsidRPr="00E25322">
              <w:rPr>
                <w:rFonts w:hint="eastAsia"/>
                <w:spacing w:val="-16"/>
              </w:rPr>
              <w:t>50,000</w:t>
            </w:r>
          </w:p>
        </w:tc>
      </w:tr>
      <w:tr w:rsidR="00276441" w:rsidRPr="00E25322" w:rsidTr="00276441">
        <w:trPr>
          <w:trHeight w:val="278"/>
        </w:trPr>
        <w:tc>
          <w:tcPr>
            <w:tcW w:w="704" w:type="dxa"/>
            <w:vMerge/>
            <w:tcBorders>
              <w:top w:val="single" w:sz="6" w:space="0" w:color="auto"/>
              <w:left w:val="single" w:sz="12" w:space="0" w:color="auto"/>
              <w:bottom w:val="single" w:sz="6" w:space="0" w:color="auto"/>
              <w:right w:val="single" w:sz="6" w:space="0" w:color="auto"/>
            </w:tcBorders>
            <w:vAlign w:val="center"/>
            <w:hideMark/>
          </w:tcPr>
          <w:p w:rsidR="00276441" w:rsidRPr="00E25322" w:rsidRDefault="00276441" w:rsidP="00276441">
            <w:pPr>
              <w:pStyle w:val="142"/>
            </w:pPr>
          </w:p>
        </w:tc>
        <w:tc>
          <w:tcPr>
            <w:tcW w:w="567" w:type="dxa"/>
            <w:vMerge/>
            <w:tcBorders>
              <w:top w:val="single" w:sz="6" w:space="0" w:color="auto"/>
              <w:left w:val="single" w:sz="6" w:space="0" w:color="auto"/>
              <w:bottom w:val="single" w:sz="6" w:space="0" w:color="auto"/>
              <w:right w:val="single" w:sz="6" w:space="0" w:color="auto"/>
            </w:tcBorders>
            <w:vAlign w:val="center"/>
            <w:hideMark/>
          </w:tcPr>
          <w:p w:rsidR="00276441" w:rsidRPr="00E25322" w:rsidRDefault="00276441" w:rsidP="00276441">
            <w:pPr>
              <w:pStyle w:val="142"/>
            </w:pP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276441" w:rsidRPr="00E25322" w:rsidRDefault="00276441" w:rsidP="00276441">
            <w:pPr>
              <w:pStyle w:val="142"/>
              <w:rPr>
                <w:rFonts w:hint="eastAsia"/>
              </w:rPr>
            </w:pPr>
            <w:r w:rsidRPr="00E25322">
              <w:rPr>
                <w:rFonts w:hint="eastAsia"/>
              </w:rPr>
              <w:t>伍佰元券</w:t>
            </w:r>
          </w:p>
        </w:tc>
        <w:tc>
          <w:tcPr>
            <w:tcW w:w="102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276441" w:rsidRPr="00E25322" w:rsidRDefault="00276441" w:rsidP="00276441">
            <w:pPr>
              <w:pStyle w:val="142"/>
              <w:jc w:val="right"/>
              <w:rPr>
                <w:rFonts w:hint="eastAsia"/>
                <w:spacing w:val="-16"/>
              </w:rPr>
            </w:pPr>
            <w:r w:rsidRPr="00E25322">
              <w:rPr>
                <w:rFonts w:hint="eastAsia"/>
                <w:spacing w:val="-16"/>
              </w:rPr>
              <w:t>7,000</w:t>
            </w:r>
          </w:p>
        </w:tc>
        <w:tc>
          <w:tcPr>
            <w:tcW w:w="102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276441" w:rsidRPr="00E25322" w:rsidRDefault="00276441" w:rsidP="00276441">
            <w:pPr>
              <w:pStyle w:val="142"/>
              <w:jc w:val="right"/>
              <w:rPr>
                <w:rFonts w:hint="eastAsia"/>
                <w:spacing w:val="-16"/>
              </w:rPr>
            </w:pPr>
            <w:r w:rsidRPr="00E25322">
              <w:rPr>
                <w:rFonts w:hint="eastAsia"/>
                <w:spacing w:val="-16"/>
              </w:rPr>
              <w:t>7,000</w:t>
            </w:r>
          </w:p>
        </w:tc>
        <w:tc>
          <w:tcPr>
            <w:tcW w:w="102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276441" w:rsidRPr="00E25322" w:rsidRDefault="00276441" w:rsidP="00276441">
            <w:pPr>
              <w:pStyle w:val="142"/>
              <w:jc w:val="right"/>
              <w:rPr>
                <w:rFonts w:hint="eastAsia"/>
                <w:spacing w:val="-16"/>
              </w:rPr>
            </w:pPr>
            <w:r w:rsidRPr="00E25322">
              <w:rPr>
                <w:rFonts w:hint="eastAsia"/>
                <w:spacing w:val="-16"/>
              </w:rPr>
              <w:t>8,000</w:t>
            </w:r>
          </w:p>
        </w:tc>
        <w:tc>
          <w:tcPr>
            <w:tcW w:w="102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276441" w:rsidRPr="00E25322" w:rsidRDefault="00276441" w:rsidP="001B4B33">
            <w:pPr>
              <w:pStyle w:val="142"/>
              <w:jc w:val="right"/>
              <w:rPr>
                <w:rFonts w:hint="eastAsia"/>
              </w:rPr>
            </w:pPr>
            <w:r w:rsidRPr="00E25322">
              <w:rPr>
                <w:rFonts w:hint="eastAsia"/>
              </w:rPr>
              <w:t>6,000</w:t>
            </w:r>
          </w:p>
        </w:tc>
        <w:tc>
          <w:tcPr>
            <w:tcW w:w="102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276441" w:rsidRPr="00E25322" w:rsidRDefault="00276441" w:rsidP="00276441">
            <w:pPr>
              <w:pStyle w:val="142"/>
              <w:jc w:val="right"/>
              <w:rPr>
                <w:rFonts w:hint="eastAsia"/>
                <w:spacing w:val="-16"/>
              </w:rPr>
            </w:pPr>
            <w:r w:rsidRPr="00E25322">
              <w:rPr>
                <w:rFonts w:hint="eastAsia"/>
                <w:spacing w:val="-16"/>
              </w:rPr>
              <w:t>6,000</w:t>
            </w:r>
          </w:p>
        </w:tc>
        <w:tc>
          <w:tcPr>
            <w:tcW w:w="1021"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276441" w:rsidRPr="00E25322" w:rsidRDefault="00276441" w:rsidP="00276441">
            <w:pPr>
              <w:pStyle w:val="142"/>
              <w:jc w:val="right"/>
              <w:rPr>
                <w:rFonts w:hint="eastAsia"/>
                <w:spacing w:val="-16"/>
              </w:rPr>
            </w:pPr>
            <w:r w:rsidRPr="00E25322">
              <w:rPr>
                <w:rFonts w:hint="eastAsia"/>
                <w:spacing w:val="-16"/>
              </w:rPr>
              <w:t>7,000</w:t>
            </w:r>
          </w:p>
        </w:tc>
      </w:tr>
      <w:tr w:rsidR="00276441" w:rsidRPr="00E25322" w:rsidTr="00276441">
        <w:trPr>
          <w:trHeight w:val="278"/>
        </w:trPr>
        <w:tc>
          <w:tcPr>
            <w:tcW w:w="704" w:type="dxa"/>
            <w:vMerge/>
            <w:tcBorders>
              <w:top w:val="single" w:sz="6" w:space="0" w:color="auto"/>
              <w:left w:val="single" w:sz="12" w:space="0" w:color="auto"/>
              <w:bottom w:val="single" w:sz="6" w:space="0" w:color="auto"/>
              <w:right w:val="single" w:sz="6" w:space="0" w:color="auto"/>
            </w:tcBorders>
            <w:vAlign w:val="center"/>
            <w:hideMark/>
          </w:tcPr>
          <w:p w:rsidR="00276441" w:rsidRPr="00E25322" w:rsidRDefault="00276441" w:rsidP="00276441">
            <w:pPr>
              <w:pStyle w:val="142"/>
            </w:pPr>
          </w:p>
        </w:tc>
        <w:tc>
          <w:tcPr>
            <w:tcW w:w="567" w:type="dxa"/>
            <w:vMerge/>
            <w:tcBorders>
              <w:top w:val="single" w:sz="6" w:space="0" w:color="auto"/>
              <w:left w:val="single" w:sz="6" w:space="0" w:color="auto"/>
              <w:bottom w:val="single" w:sz="6" w:space="0" w:color="auto"/>
              <w:right w:val="single" w:sz="6" w:space="0" w:color="auto"/>
            </w:tcBorders>
            <w:vAlign w:val="center"/>
            <w:hideMark/>
          </w:tcPr>
          <w:p w:rsidR="00276441" w:rsidRPr="00E25322" w:rsidRDefault="00276441" w:rsidP="00276441">
            <w:pPr>
              <w:pStyle w:val="142"/>
            </w:pP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276441" w:rsidRPr="00E25322" w:rsidRDefault="00276441" w:rsidP="00276441">
            <w:pPr>
              <w:pStyle w:val="142"/>
              <w:rPr>
                <w:rFonts w:hint="eastAsia"/>
              </w:rPr>
            </w:pPr>
            <w:r w:rsidRPr="00E25322">
              <w:rPr>
                <w:rFonts w:hint="eastAsia"/>
              </w:rPr>
              <w:t>壹仟元券</w:t>
            </w:r>
          </w:p>
        </w:tc>
        <w:tc>
          <w:tcPr>
            <w:tcW w:w="102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276441" w:rsidRPr="00E25322" w:rsidRDefault="00276441" w:rsidP="00276441">
            <w:pPr>
              <w:pStyle w:val="142"/>
              <w:jc w:val="right"/>
              <w:rPr>
                <w:rFonts w:hint="eastAsia"/>
                <w:spacing w:val="-16"/>
              </w:rPr>
            </w:pPr>
            <w:r w:rsidRPr="00E25322">
              <w:rPr>
                <w:rFonts w:hint="eastAsia"/>
                <w:spacing w:val="-16"/>
              </w:rPr>
              <w:t>31,000</w:t>
            </w:r>
          </w:p>
        </w:tc>
        <w:tc>
          <w:tcPr>
            <w:tcW w:w="102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276441" w:rsidRPr="00E25322" w:rsidRDefault="00276441" w:rsidP="00276441">
            <w:pPr>
              <w:pStyle w:val="142"/>
              <w:jc w:val="right"/>
              <w:rPr>
                <w:rFonts w:hint="eastAsia"/>
                <w:spacing w:val="-16"/>
              </w:rPr>
            </w:pPr>
            <w:r w:rsidRPr="00E25322">
              <w:rPr>
                <w:rFonts w:hint="eastAsia"/>
                <w:spacing w:val="-16"/>
              </w:rPr>
              <w:t>33,000</w:t>
            </w:r>
          </w:p>
        </w:tc>
        <w:tc>
          <w:tcPr>
            <w:tcW w:w="102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276441" w:rsidRPr="00E25322" w:rsidRDefault="00276441" w:rsidP="00276441">
            <w:pPr>
              <w:pStyle w:val="142"/>
              <w:jc w:val="right"/>
              <w:rPr>
                <w:rFonts w:hint="eastAsia"/>
                <w:spacing w:val="-16"/>
              </w:rPr>
            </w:pPr>
            <w:r w:rsidRPr="00E25322">
              <w:rPr>
                <w:rFonts w:hint="eastAsia"/>
                <w:spacing w:val="-16"/>
              </w:rPr>
              <w:t>46,000</w:t>
            </w:r>
          </w:p>
        </w:tc>
        <w:tc>
          <w:tcPr>
            <w:tcW w:w="102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276441" w:rsidRPr="00E25322" w:rsidRDefault="00276441" w:rsidP="00276441">
            <w:pPr>
              <w:pStyle w:val="142"/>
              <w:jc w:val="right"/>
              <w:rPr>
                <w:rFonts w:hint="eastAsia"/>
                <w:spacing w:val="-16"/>
              </w:rPr>
            </w:pPr>
            <w:r w:rsidRPr="00E25322">
              <w:rPr>
                <w:rFonts w:hint="eastAsia"/>
                <w:spacing w:val="-16"/>
              </w:rPr>
              <w:t>61,000</w:t>
            </w:r>
          </w:p>
        </w:tc>
        <w:tc>
          <w:tcPr>
            <w:tcW w:w="102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276441" w:rsidRPr="00E25322" w:rsidRDefault="00276441" w:rsidP="00276441">
            <w:pPr>
              <w:pStyle w:val="142"/>
              <w:jc w:val="right"/>
              <w:rPr>
                <w:rFonts w:hint="eastAsia"/>
                <w:spacing w:val="-16"/>
              </w:rPr>
            </w:pPr>
            <w:r w:rsidRPr="00E25322">
              <w:rPr>
                <w:rFonts w:hint="eastAsia"/>
                <w:spacing w:val="-16"/>
              </w:rPr>
              <w:t>64,000</w:t>
            </w:r>
          </w:p>
        </w:tc>
        <w:tc>
          <w:tcPr>
            <w:tcW w:w="1021"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276441" w:rsidRPr="00E25322" w:rsidRDefault="00276441" w:rsidP="00276441">
            <w:pPr>
              <w:pStyle w:val="142"/>
              <w:jc w:val="right"/>
              <w:rPr>
                <w:rFonts w:hint="eastAsia"/>
                <w:spacing w:val="-16"/>
              </w:rPr>
            </w:pPr>
            <w:r w:rsidRPr="00E25322">
              <w:rPr>
                <w:rFonts w:hint="eastAsia"/>
                <w:spacing w:val="-16"/>
              </w:rPr>
              <w:t>60,000</w:t>
            </w:r>
          </w:p>
        </w:tc>
      </w:tr>
      <w:tr w:rsidR="00276441" w:rsidRPr="00E25322" w:rsidTr="00276441">
        <w:trPr>
          <w:trHeight w:val="278"/>
        </w:trPr>
        <w:tc>
          <w:tcPr>
            <w:tcW w:w="704" w:type="dxa"/>
            <w:vMerge/>
            <w:tcBorders>
              <w:top w:val="single" w:sz="6" w:space="0" w:color="auto"/>
              <w:left w:val="single" w:sz="12" w:space="0" w:color="auto"/>
              <w:bottom w:val="single" w:sz="6" w:space="0" w:color="auto"/>
              <w:right w:val="single" w:sz="6" w:space="0" w:color="auto"/>
            </w:tcBorders>
            <w:vAlign w:val="center"/>
            <w:hideMark/>
          </w:tcPr>
          <w:p w:rsidR="00276441" w:rsidRPr="00E25322" w:rsidRDefault="00276441" w:rsidP="00276441">
            <w:pPr>
              <w:pStyle w:val="142"/>
            </w:pPr>
          </w:p>
        </w:tc>
        <w:tc>
          <w:tcPr>
            <w:tcW w:w="567" w:type="dxa"/>
            <w:vMerge/>
            <w:tcBorders>
              <w:top w:val="single" w:sz="6" w:space="0" w:color="auto"/>
              <w:left w:val="single" w:sz="6" w:space="0" w:color="auto"/>
              <w:bottom w:val="single" w:sz="6" w:space="0" w:color="auto"/>
              <w:right w:val="single" w:sz="6" w:space="0" w:color="auto"/>
            </w:tcBorders>
            <w:vAlign w:val="center"/>
            <w:hideMark/>
          </w:tcPr>
          <w:p w:rsidR="00276441" w:rsidRPr="00E25322" w:rsidRDefault="00276441" w:rsidP="00276441">
            <w:pPr>
              <w:pStyle w:val="142"/>
            </w:pP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276441" w:rsidRPr="00E25322" w:rsidRDefault="00276441" w:rsidP="00276441">
            <w:pPr>
              <w:pStyle w:val="142"/>
              <w:rPr>
                <w:rFonts w:hint="eastAsia"/>
              </w:rPr>
            </w:pPr>
            <w:r w:rsidRPr="00E25322">
              <w:rPr>
                <w:rFonts w:hint="eastAsia"/>
              </w:rPr>
              <w:t>貳仟元券</w:t>
            </w:r>
          </w:p>
        </w:tc>
        <w:tc>
          <w:tcPr>
            <w:tcW w:w="102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276441" w:rsidRPr="00E25322" w:rsidRDefault="00276441" w:rsidP="00276441">
            <w:pPr>
              <w:pStyle w:val="142"/>
              <w:jc w:val="right"/>
              <w:rPr>
                <w:rFonts w:hint="eastAsia"/>
                <w:spacing w:val="-16"/>
              </w:rPr>
            </w:pPr>
            <w:r w:rsidRPr="00E25322">
              <w:rPr>
                <w:rFonts w:hint="eastAsia"/>
                <w:spacing w:val="-16"/>
              </w:rPr>
              <w:t xml:space="preserve">       - </w:t>
            </w:r>
          </w:p>
        </w:tc>
        <w:tc>
          <w:tcPr>
            <w:tcW w:w="102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276441" w:rsidRPr="00E25322" w:rsidRDefault="00276441" w:rsidP="00276441">
            <w:pPr>
              <w:pStyle w:val="142"/>
              <w:jc w:val="right"/>
              <w:rPr>
                <w:rFonts w:hint="eastAsia"/>
                <w:spacing w:val="-16"/>
              </w:rPr>
            </w:pPr>
            <w:r w:rsidRPr="00E25322">
              <w:rPr>
                <w:rFonts w:hint="eastAsia"/>
                <w:spacing w:val="-16"/>
              </w:rPr>
              <w:t xml:space="preserve">       - </w:t>
            </w:r>
          </w:p>
        </w:tc>
        <w:tc>
          <w:tcPr>
            <w:tcW w:w="102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276441" w:rsidRPr="00E25322" w:rsidRDefault="00276441" w:rsidP="00276441">
            <w:pPr>
              <w:pStyle w:val="142"/>
              <w:jc w:val="right"/>
              <w:rPr>
                <w:rFonts w:hint="eastAsia"/>
                <w:spacing w:val="-16"/>
              </w:rPr>
            </w:pPr>
            <w:r w:rsidRPr="00E25322">
              <w:rPr>
                <w:rFonts w:hint="eastAsia"/>
                <w:spacing w:val="-16"/>
              </w:rPr>
              <w:t xml:space="preserve">       - </w:t>
            </w:r>
          </w:p>
        </w:tc>
        <w:tc>
          <w:tcPr>
            <w:tcW w:w="102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276441" w:rsidRPr="00E25322" w:rsidRDefault="00276441" w:rsidP="00276441">
            <w:pPr>
              <w:pStyle w:val="142"/>
              <w:jc w:val="right"/>
              <w:rPr>
                <w:rFonts w:hint="eastAsia"/>
                <w:spacing w:val="-16"/>
              </w:rPr>
            </w:pPr>
            <w:r w:rsidRPr="00E25322">
              <w:rPr>
                <w:rFonts w:hint="eastAsia"/>
                <w:spacing w:val="-16"/>
              </w:rPr>
              <w:t xml:space="preserve">         - </w:t>
            </w:r>
          </w:p>
        </w:tc>
        <w:tc>
          <w:tcPr>
            <w:tcW w:w="102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276441" w:rsidRPr="00E25322" w:rsidRDefault="00276441" w:rsidP="00276441">
            <w:pPr>
              <w:pStyle w:val="142"/>
              <w:jc w:val="right"/>
              <w:rPr>
                <w:rFonts w:hint="eastAsia"/>
                <w:spacing w:val="-16"/>
              </w:rPr>
            </w:pPr>
            <w:r w:rsidRPr="00E25322">
              <w:rPr>
                <w:rFonts w:hint="eastAsia"/>
                <w:spacing w:val="-16"/>
              </w:rPr>
              <w:t xml:space="preserve">       - </w:t>
            </w:r>
          </w:p>
        </w:tc>
        <w:tc>
          <w:tcPr>
            <w:tcW w:w="1021"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276441" w:rsidRPr="00E25322" w:rsidRDefault="00276441" w:rsidP="00276441">
            <w:pPr>
              <w:pStyle w:val="142"/>
              <w:jc w:val="right"/>
              <w:rPr>
                <w:rFonts w:hint="eastAsia"/>
                <w:spacing w:val="-16"/>
              </w:rPr>
            </w:pPr>
            <w:r w:rsidRPr="00E25322">
              <w:rPr>
                <w:rFonts w:hint="eastAsia"/>
                <w:spacing w:val="-16"/>
              </w:rPr>
              <w:t>1,000</w:t>
            </w:r>
          </w:p>
        </w:tc>
      </w:tr>
      <w:tr w:rsidR="00276441" w:rsidRPr="00E25322" w:rsidTr="00276441">
        <w:trPr>
          <w:trHeight w:val="278"/>
        </w:trPr>
        <w:tc>
          <w:tcPr>
            <w:tcW w:w="704" w:type="dxa"/>
            <w:vMerge/>
            <w:tcBorders>
              <w:top w:val="single" w:sz="6" w:space="0" w:color="auto"/>
              <w:left w:val="single" w:sz="12" w:space="0" w:color="auto"/>
              <w:bottom w:val="single" w:sz="6" w:space="0" w:color="auto"/>
              <w:right w:val="single" w:sz="6" w:space="0" w:color="auto"/>
            </w:tcBorders>
            <w:vAlign w:val="center"/>
            <w:hideMark/>
          </w:tcPr>
          <w:p w:rsidR="00276441" w:rsidRPr="00E25322" w:rsidRDefault="00276441" w:rsidP="00276441">
            <w:pPr>
              <w:pStyle w:val="142"/>
            </w:pPr>
          </w:p>
        </w:tc>
        <w:tc>
          <w:tcPr>
            <w:tcW w:w="567" w:type="dxa"/>
            <w:vMerge/>
            <w:tcBorders>
              <w:top w:val="single" w:sz="6" w:space="0" w:color="auto"/>
              <w:left w:val="single" w:sz="6" w:space="0" w:color="auto"/>
              <w:bottom w:val="single" w:sz="6" w:space="0" w:color="auto"/>
              <w:right w:val="single" w:sz="6" w:space="0" w:color="auto"/>
            </w:tcBorders>
            <w:vAlign w:val="center"/>
            <w:hideMark/>
          </w:tcPr>
          <w:p w:rsidR="00276441" w:rsidRPr="00E25322" w:rsidRDefault="00276441" w:rsidP="00276441">
            <w:pPr>
              <w:pStyle w:val="142"/>
            </w:pP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276441" w:rsidRPr="00E25322" w:rsidRDefault="00276441" w:rsidP="00276441">
            <w:pPr>
              <w:pStyle w:val="142"/>
              <w:jc w:val="center"/>
              <w:rPr>
                <w:rFonts w:hint="eastAsia"/>
              </w:rPr>
            </w:pPr>
            <w:r w:rsidRPr="00E25322">
              <w:rPr>
                <w:rFonts w:hint="eastAsia"/>
              </w:rPr>
              <w:t>合計</w:t>
            </w:r>
          </w:p>
        </w:tc>
        <w:tc>
          <w:tcPr>
            <w:tcW w:w="102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276441" w:rsidRPr="00E25322" w:rsidRDefault="00276441" w:rsidP="00276441">
            <w:pPr>
              <w:pStyle w:val="142"/>
              <w:jc w:val="right"/>
              <w:rPr>
                <w:rFonts w:hint="eastAsia"/>
                <w:spacing w:val="-16"/>
              </w:rPr>
            </w:pPr>
            <w:r w:rsidRPr="00E25322">
              <w:rPr>
                <w:rFonts w:hint="eastAsia"/>
                <w:spacing w:val="-16"/>
              </w:rPr>
              <w:t>70,000</w:t>
            </w:r>
          </w:p>
        </w:tc>
        <w:tc>
          <w:tcPr>
            <w:tcW w:w="102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276441" w:rsidRPr="00E25322" w:rsidRDefault="00276441" w:rsidP="00276441">
            <w:pPr>
              <w:pStyle w:val="142"/>
              <w:jc w:val="right"/>
              <w:rPr>
                <w:rFonts w:hint="eastAsia"/>
                <w:spacing w:val="-16"/>
              </w:rPr>
            </w:pPr>
            <w:r w:rsidRPr="00E25322">
              <w:rPr>
                <w:rFonts w:hint="eastAsia"/>
                <w:spacing w:val="-16"/>
              </w:rPr>
              <w:t>69,000</w:t>
            </w:r>
          </w:p>
        </w:tc>
        <w:tc>
          <w:tcPr>
            <w:tcW w:w="102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276441" w:rsidRPr="00E25322" w:rsidRDefault="00276441" w:rsidP="00276441">
            <w:pPr>
              <w:pStyle w:val="142"/>
              <w:jc w:val="right"/>
              <w:rPr>
                <w:rFonts w:hint="eastAsia"/>
                <w:spacing w:val="-16"/>
              </w:rPr>
            </w:pPr>
            <w:r w:rsidRPr="00E25322">
              <w:rPr>
                <w:rFonts w:hint="eastAsia"/>
                <w:spacing w:val="-16"/>
              </w:rPr>
              <w:t>87,000</w:t>
            </w:r>
          </w:p>
        </w:tc>
        <w:tc>
          <w:tcPr>
            <w:tcW w:w="102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276441" w:rsidRPr="00E25322" w:rsidRDefault="00276441" w:rsidP="00276441">
            <w:pPr>
              <w:pStyle w:val="142"/>
              <w:jc w:val="right"/>
              <w:rPr>
                <w:rFonts w:hint="eastAsia"/>
                <w:spacing w:val="-16"/>
              </w:rPr>
            </w:pPr>
            <w:r w:rsidRPr="00E25322">
              <w:rPr>
                <w:rFonts w:hint="eastAsia"/>
                <w:spacing w:val="-16"/>
              </w:rPr>
              <w:t>107,000</w:t>
            </w:r>
          </w:p>
        </w:tc>
        <w:tc>
          <w:tcPr>
            <w:tcW w:w="102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276441" w:rsidRPr="00E25322" w:rsidRDefault="00276441" w:rsidP="00276441">
            <w:pPr>
              <w:pStyle w:val="142"/>
              <w:jc w:val="right"/>
              <w:rPr>
                <w:rFonts w:hint="eastAsia"/>
                <w:spacing w:val="-16"/>
              </w:rPr>
            </w:pPr>
            <w:r w:rsidRPr="00E25322">
              <w:rPr>
                <w:rFonts w:hint="eastAsia"/>
                <w:spacing w:val="-16"/>
              </w:rPr>
              <w:t>116,000</w:t>
            </w:r>
          </w:p>
        </w:tc>
        <w:tc>
          <w:tcPr>
            <w:tcW w:w="1021"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276441" w:rsidRPr="00E25322" w:rsidRDefault="00276441" w:rsidP="00276441">
            <w:pPr>
              <w:pStyle w:val="142"/>
              <w:jc w:val="right"/>
              <w:rPr>
                <w:rFonts w:hint="eastAsia"/>
                <w:spacing w:val="-16"/>
              </w:rPr>
            </w:pPr>
            <w:r w:rsidRPr="00E25322">
              <w:rPr>
                <w:rFonts w:hint="eastAsia"/>
                <w:spacing w:val="-16"/>
              </w:rPr>
              <w:t>118,000</w:t>
            </w:r>
          </w:p>
        </w:tc>
      </w:tr>
      <w:tr w:rsidR="00276441" w:rsidRPr="00E25322">
        <w:trPr>
          <w:trHeight w:val="278"/>
        </w:trPr>
        <w:tc>
          <w:tcPr>
            <w:tcW w:w="704" w:type="dxa"/>
            <w:vMerge/>
            <w:tcBorders>
              <w:top w:val="single" w:sz="6" w:space="0" w:color="auto"/>
              <w:left w:val="single" w:sz="12" w:space="0" w:color="auto"/>
              <w:bottom w:val="single" w:sz="12" w:space="0" w:color="auto"/>
              <w:right w:val="single" w:sz="6" w:space="0" w:color="auto"/>
            </w:tcBorders>
            <w:vAlign w:val="center"/>
            <w:hideMark/>
          </w:tcPr>
          <w:p w:rsidR="00276441" w:rsidRPr="00E25322" w:rsidRDefault="00276441" w:rsidP="00276441">
            <w:pPr>
              <w:pStyle w:val="142"/>
            </w:pPr>
          </w:p>
        </w:tc>
        <w:tc>
          <w:tcPr>
            <w:tcW w:w="1701" w:type="dxa"/>
            <w:gridSpan w:val="2"/>
            <w:tcBorders>
              <w:top w:val="single" w:sz="6" w:space="0" w:color="auto"/>
              <w:left w:val="single" w:sz="6" w:space="0" w:color="auto"/>
              <w:bottom w:val="single" w:sz="12" w:space="0" w:color="auto"/>
              <w:right w:val="single" w:sz="6" w:space="0" w:color="auto"/>
            </w:tcBorders>
            <w:shd w:val="clear" w:color="auto" w:fill="auto"/>
            <w:vAlign w:val="center"/>
            <w:hideMark/>
          </w:tcPr>
          <w:p w:rsidR="00276441" w:rsidRPr="00E25322" w:rsidRDefault="00A34147" w:rsidP="00276441">
            <w:pPr>
              <w:pStyle w:val="142"/>
              <w:rPr>
                <w:rFonts w:hint="eastAsia"/>
              </w:rPr>
            </w:pPr>
            <w:r w:rsidRPr="00E25322">
              <w:rPr>
                <w:rFonts w:hint="eastAsia"/>
              </w:rPr>
              <w:t>年度</w:t>
            </w:r>
            <w:r w:rsidR="00276441" w:rsidRPr="00E25322">
              <w:rPr>
                <w:rFonts w:hint="eastAsia"/>
              </w:rPr>
              <w:t>增減數</w:t>
            </w:r>
          </w:p>
        </w:tc>
        <w:tc>
          <w:tcPr>
            <w:tcW w:w="1020" w:type="dxa"/>
            <w:tcBorders>
              <w:top w:val="single" w:sz="6" w:space="0" w:color="auto"/>
              <w:left w:val="single" w:sz="6" w:space="0" w:color="auto"/>
              <w:bottom w:val="single" w:sz="12" w:space="0" w:color="auto"/>
              <w:right w:val="single" w:sz="6" w:space="0" w:color="auto"/>
            </w:tcBorders>
            <w:shd w:val="clear" w:color="auto" w:fill="auto"/>
            <w:noWrap/>
            <w:hideMark/>
          </w:tcPr>
          <w:p w:rsidR="00276441" w:rsidRPr="00E25322" w:rsidRDefault="00A34147" w:rsidP="00276441">
            <w:pPr>
              <w:pStyle w:val="142"/>
              <w:jc w:val="right"/>
              <w:rPr>
                <w:rFonts w:hint="eastAsia"/>
                <w:spacing w:val="-16"/>
              </w:rPr>
            </w:pPr>
            <w:r w:rsidRPr="00E25322">
              <w:rPr>
                <w:rFonts w:hint="eastAsia"/>
              </w:rPr>
              <w:t>-</w:t>
            </w:r>
          </w:p>
        </w:tc>
        <w:tc>
          <w:tcPr>
            <w:tcW w:w="1020" w:type="dxa"/>
            <w:tcBorders>
              <w:top w:val="single" w:sz="6" w:space="0" w:color="auto"/>
              <w:left w:val="single" w:sz="6" w:space="0" w:color="auto"/>
              <w:bottom w:val="single" w:sz="12" w:space="0" w:color="auto"/>
              <w:right w:val="single" w:sz="6" w:space="0" w:color="auto"/>
            </w:tcBorders>
            <w:shd w:val="clear" w:color="auto" w:fill="auto"/>
            <w:noWrap/>
            <w:hideMark/>
          </w:tcPr>
          <w:p w:rsidR="00276441" w:rsidRPr="00E25322" w:rsidRDefault="00276441" w:rsidP="00276441">
            <w:pPr>
              <w:pStyle w:val="142"/>
              <w:jc w:val="right"/>
              <w:rPr>
                <w:rFonts w:hint="eastAsia"/>
                <w:spacing w:val="-16"/>
              </w:rPr>
            </w:pPr>
            <w:r w:rsidRPr="00E25322">
              <w:rPr>
                <w:rFonts w:hint="eastAsia"/>
              </w:rPr>
              <w:t xml:space="preserve">-1,000 </w:t>
            </w:r>
          </w:p>
        </w:tc>
        <w:tc>
          <w:tcPr>
            <w:tcW w:w="1021" w:type="dxa"/>
            <w:tcBorders>
              <w:top w:val="single" w:sz="6" w:space="0" w:color="auto"/>
              <w:left w:val="single" w:sz="6" w:space="0" w:color="auto"/>
              <w:bottom w:val="single" w:sz="12" w:space="0" w:color="auto"/>
              <w:right w:val="single" w:sz="6" w:space="0" w:color="auto"/>
            </w:tcBorders>
            <w:shd w:val="clear" w:color="auto" w:fill="auto"/>
            <w:noWrap/>
            <w:hideMark/>
          </w:tcPr>
          <w:p w:rsidR="00276441" w:rsidRPr="00E25322" w:rsidRDefault="00276441" w:rsidP="00276441">
            <w:pPr>
              <w:pStyle w:val="142"/>
              <w:jc w:val="right"/>
              <w:rPr>
                <w:rFonts w:hint="eastAsia"/>
                <w:spacing w:val="-16"/>
              </w:rPr>
            </w:pPr>
            <w:r w:rsidRPr="00E25322">
              <w:rPr>
                <w:rFonts w:hint="eastAsia"/>
              </w:rPr>
              <w:t xml:space="preserve"> 18,000 </w:t>
            </w:r>
          </w:p>
        </w:tc>
        <w:tc>
          <w:tcPr>
            <w:tcW w:w="1020" w:type="dxa"/>
            <w:tcBorders>
              <w:top w:val="single" w:sz="6" w:space="0" w:color="auto"/>
              <w:left w:val="single" w:sz="6" w:space="0" w:color="auto"/>
              <w:bottom w:val="single" w:sz="12" w:space="0" w:color="auto"/>
              <w:right w:val="single" w:sz="6" w:space="0" w:color="auto"/>
            </w:tcBorders>
            <w:shd w:val="clear" w:color="auto" w:fill="auto"/>
            <w:noWrap/>
            <w:hideMark/>
          </w:tcPr>
          <w:p w:rsidR="00276441" w:rsidRPr="00E25322" w:rsidRDefault="00276441" w:rsidP="00276441">
            <w:pPr>
              <w:pStyle w:val="142"/>
              <w:jc w:val="right"/>
              <w:rPr>
                <w:rFonts w:hint="eastAsia"/>
                <w:spacing w:val="-16"/>
              </w:rPr>
            </w:pPr>
            <w:r w:rsidRPr="00E25322">
              <w:rPr>
                <w:rFonts w:hint="eastAsia"/>
              </w:rPr>
              <w:t xml:space="preserve"> 20,000 </w:t>
            </w:r>
          </w:p>
        </w:tc>
        <w:tc>
          <w:tcPr>
            <w:tcW w:w="1020" w:type="dxa"/>
            <w:tcBorders>
              <w:top w:val="single" w:sz="6" w:space="0" w:color="auto"/>
              <w:left w:val="single" w:sz="6" w:space="0" w:color="auto"/>
              <w:bottom w:val="single" w:sz="12" w:space="0" w:color="auto"/>
              <w:right w:val="single" w:sz="6" w:space="0" w:color="auto"/>
            </w:tcBorders>
            <w:shd w:val="clear" w:color="auto" w:fill="auto"/>
            <w:noWrap/>
            <w:hideMark/>
          </w:tcPr>
          <w:p w:rsidR="00276441" w:rsidRPr="00E25322" w:rsidRDefault="00276441" w:rsidP="00276441">
            <w:pPr>
              <w:pStyle w:val="142"/>
              <w:jc w:val="right"/>
              <w:rPr>
                <w:rFonts w:hint="eastAsia"/>
                <w:spacing w:val="-16"/>
              </w:rPr>
            </w:pPr>
            <w:r w:rsidRPr="00E25322">
              <w:rPr>
                <w:rFonts w:hint="eastAsia"/>
              </w:rPr>
              <w:t xml:space="preserve"> 9,000 </w:t>
            </w:r>
          </w:p>
        </w:tc>
        <w:tc>
          <w:tcPr>
            <w:tcW w:w="1021" w:type="dxa"/>
            <w:tcBorders>
              <w:top w:val="single" w:sz="6" w:space="0" w:color="auto"/>
              <w:left w:val="single" w:sz="6" w:space="0" w:color="auto"/>
              <w:bottom w:val="single" w:sz="12" w:space="0" w:color="auto"/>
              <w:right w:val="single" w:sz="12" w:space="0" w:color="auto"/>
            </w:tcBorders>
            <w:shd w:val="clear" w:color="auto" w:fill="auto"/>
            <w:noWrap/>
            <w:hideMark/>
          </w:tcPr>
          <w:p w:rsidR="00276441" w:rsidRPr="00E25322" w:rsidRDefault="00276441" w:rsidP="00276441">
            <w:pPr>
              <w:pStyle w:val="142"/>
              <w:jc w:val="right"/>
              <w:rPr>
                <w:rFonts w:hint="eastAsia"/>
                <w:spacing w:val="-16"/>
              </w:rPr>
            </w:pPr>
            <w:r w:rsidRPr="00E25322">
              <w:rPr>
                <w:rFonts w:hint="eastAsia"/>
              </w:rPr>
              <w:t xml:space="preserve"> 2,000 </w:t>
            </w:r>
          </w:p>
        </w:tc>
      </w:tr>
    </w:tbl>
    <w:p w:rsidR="00453C59" w:rsidRPr="00E25322" w:rsidRDefault="00453C59" w:rsidP="006C76B5">
      <w:pPr>
        <w:pStyle w:val="142"/>
        <w:ind w:leftChars="-1" w:left="-3" w:firstLine="1"/>
        <w:rPr>
          <w:rFonts w:hint="eastAsia"/>
        </w:rPr>
      </w:pPr>
      <w:r w:rsidRPr="00E25322">
        <w:rPr>
          <w:rFonts w:hint="eastAsia"/>
        </w:rPr>
        <w:t>資料來源：</w:t>
      </w:r>
      <w:r w:rsidR="00717353" w:rsidRPr="00E25322">
        <w:rPr>
          <w:rFonts w:hint="eastAsia"/>
        </w:rPr>
        <w:t>央行</w:t>
      </w:r>
      <w:r w:rsidRPr="00E25322">
        <w:rPr>
          <w:rFonts w:hint="eastAsia"/>
        </w:rPr>
        <w:t>。</w:t>
      </w:r>
    </w:p>
    <w:p w:rsidR="00453C59" w:rsidRPr="00E25322" w:rsidRDefault="00453C59" w:rsidP="00453C59">
      <w:pPr>
        <w:pStyle w:val="a4"/>
        <w:rPr>
          <w:rFonts w:hint="eastAsia"/>
        </w:rPr>
      </w:pPr>
      <w:r w:rsidRPr="00E25322">
        <w:rPr>
          <w:rFonts w:hint="eastAsia"/>
          <w:b/>
        </w:rPr>
        <w:t>(</w:t>
      </w:r>
      <w:r w:rsidRPr="00E25322">
        <w:rPr>
          <w:rFonts w:cs="細明體" w:hint="eastAsia"/>
          <w:b/>
        </w:rPr>
        <w:t>二)貳</w:t>
      </w:r>
      <w:r w:rsidR="00FF2A96" w:rsidRPr="00E25322">
        <w:rPr>
          <w:rFonts w:cs="細明體" w:hint="eastAsia"/>
          <w:b/>
        </w:rPr>
        <w:t>字頭鈔券</w:t>
      </w:r>
      <w:r w:rsidR="0025148C" w:rsidRPr="00E25322">
        <w:rPr>
          <w:rFonts w:cs="細明體" w:hint="eastAsia"/>
          <w:b/>
        </w:rPr>
        <w:t>自91年度起陸續發行</w:t>
      </w:r>
      <w:r w:rsidRPr="00E25322">
        <w:rPr>
          <w:rFonts w:cs="細明體" w:hint="eastAsia"/>
          <w:b/>
        </w:rPr>
        <w:t>，</w:t>
      </w:r>
      <w:r w:rsidR="0025148C" w:rsidRPr="00E25322">
        <w:rPr>
          <w:rFonts w:cs="細明體" w:hint="eastAsia"/>
          <w:b/>
        </w:rPr>
        <w:t>惟</w:t>
      </w:r>
      <w:r w:rsidRPr="00E25322">
        <w:rPr>
          <w:rFonts w:cs="細明體" w:hint="eastAsia"/>
          <w:b/>
        </w:rPr>
        <w:t>流通率偏低</w:t>
      </w:r>
      <w:r w:rsidR="00315778" w:rsidRPr="00E25322">
        <w:rPr>
          <w:rFonts w:cs="細明體" w:hint="eastAsia"/>
          <w:b/>
        </w:rPr>
        <w:t>，</w:t>
      </w:r>
      <w:r w:rsidR="00C1222E" w:rsidRPr="00E25322">
        <w:rPr>
          <w:rFonts w:cs="細明體" w:hint="eastAsia"/>
          <w:b/>
        </w:rPr>
        <w:t>賡續發行</w:t>
      </w:r>
      <w:r w:rsidR="003D5B3A" w:rsidRPr="00E25322">
        <w:rPr>
          <w:rFonts w:cs="細明體" w:hint="eastAsia"/>
          <w:b/>
        </w:rPr>
        <w:t>必要性</w:t>
      </w:r>
      <w:r w:rsidR="007D7A2B" w:rsidRPr="00E25322">
        <w:rPr>
          <w:rFonts w:cs="細明體" w:hint="eastAsia"/>
          <w:b/>
        </w:rPr>
        <w:t>容</w:t>
      </w:r>
      <w:r w:rsidR="003D5B3A" w:rsidRPr="00E25322">
        <w:rPr>
          <w:rFonts w:cs="細明體" w:hint="eastAsia"/>
          <w:b/>
        </w:rPr>
        <w:t>待商榷</w:t>
      </w:r>
    </w:p>
    <w:p w:rsidR="00453C59" w:rsidRPr="00E25322" w:rsidRDefault="00453C59" w:rsidP="0037187B">
      <w:pPr>
        <w:pStyle w:val="21"/>
        <w:ind w:left="850" w:firstLine="566"/>
      </w:pPr>
      <w:r w:rsidRPr="00E25322">
        <w:rPr>
          <w:rFonts w:hint="eastAsia"/>
        </w:rPr>
        <w:t>為利民眾日常交易，</w:t>
      </w:r>
      <w:r w:rsidR="0037187B" w:rsidRPr="00E25322">
        <w:rPr>
          <w:rFonts w:hint="eastAsia"/>
        </w:rPr>
        <w:t>央行</w:t>
      </w:r>
      <w:r w:rsidRPr="00E25322">
        <w:rPr>
          <w:rFonts w:hint="eastAsia"/>
        </w:rPr>
        <w:t>發行</w:t>
      </w:r>
      <w:r w:rsidR="0037187B" w:rsidRPr="00E25322">
        <w:rPr>
          <w:rFonts w:hint="eastAsia"/>
        </w:rPr>
        <w:t>壹佰元、貳佰元、伍佰元、壹仟元及貳仟元</w:t>
      </w:r>
      <w:r w:rsidRPr="00E25322">
        <w:rPr>
          <w:rFonts w:hint="eastAsia"/>
        </w:rPr>
        <w:t>等5</w:t>
      </w:r>
      <w:r w:rsidR="0037187B" w:rsidRPr="00E25322">
        <w:rPr>
          <w:rFonts w:hint="eastAsia"/>
        </w:rPr>
        <w:t>種面額</w:t>
      </w:r>
      <w:r w:rsidRPr="00E25322">
        <w:rPr>
          <w:rFonts w:hint="eastAsia"/>
        </w:rPr>
        <w:t>鈔券</w:t>
      </w:r>
      <w:r w:rsidR="0037187B" w:rsidRPr="00E25322">
        <w:rPr>
          <w:rFonts w:hint="eastAsia"/>
        </w:rPr>
        <w:t>流通在外</w:t>
      </w:r>
      <w:r w:rsidRPr="00E25322">
        <w:rPr>
          <w:rFonts w:hint="eastAsia"/>
        </w:rPr>
        <w:t>。為降低壹佰元券及壹仟元券之使用張數，</w:t>
      </w:r>
      <w:r w:rsidR="0037187B" w:rsidRPr="00E25322">
        <w:rPr>
          <w:rFonts w:hint="eastAsia"/>
        </w:rPr>
        <w:t>以期環保並節省國家資源及提供民眾多元選擇，爰</w:t>
      </w:r>
      <w:r w:rsidRPr="00E25322">
        <w:rPr>
          <w:rFonts w:hint="eastAsia"/>
        </w:rPr>
        <w:t>於90及91年度起印製貳佰元及貳仟元鈔券，</w:t>
      </w:r>
      <w:r w:rsidR="0037187B" w:rsidRPr="00E25322">
        <w:rPr>
          <w:rFonts w:hint="eastAsia"/>
        </w:rPr>
        <w:t>自</w:t>
      </w:r>
      <w:r w:rsidRPr="00E25322">
        <w:rPr>
          <w:rFonts w:hint="eastAsia"/>
        </w:rPr>
        <w:t>91年度起發行。</w:t>
      </w:r>
      <w:r w:rsidR="0037187B" w:rsidRPr="00E25322">
        <w:rPr>
          <w:rFonts w:hint="eastAsia"/>
        </w:rPr>
        <w:t>揆以近年度</w:t>
      </w:r>
      <w:r w:rsidR="00930EA5" w:rsidRPr="00E25322">
        <w:rPr>
          <w:rFonts w:hint="eastAsia"/>
        </w:rPr>
        <w:t>鈔券</w:t>
      </w:r>
      <w:r w:rsidR="0037187B" w:rsidRPr="00E25322">
        <w:rPr>
          <w:rFonts w:hint="eastAsia"/>
        </w:rPr>
        <w:t>流通情形(詳表3)，</w:t>
      </w:r>
      <w:r w:rsidR="004D7CF9" w:rsidRPr="00E25322">
        <w:rPr>
          <w:rFonts w:hint="eastAsia"/>
        </w:rPr>
        <w:t>貳佰元鈔券</w:t>
      </w:r>
      <w:r w:rsidRPr="00E25322">
        <w:rPr>
          <w:rFonts w:hint="eastAsia"/>
        </w:rPr>
        <w:t>流通</w:t>
      </w:r>
      <w:r w:rsidR="004C2335" w:rsidRPr="00E25322">
        <w:rPr>
          <w:rFonts w:hint="eastAsia"/>
        </w:rPr>
        <w:t>量</w:t>
      </w:r>
      <w:r w:rsidR="00930EA5" w:rsidRPr="00E25322">
        <w:rPr>
          <w:rFonts w:hint="eastAsia"/>
        </w:rPr>
        <w:t>自10</w:t>
      </w:r>
      <w:r w:rsidR="0083449D" w:rsidRPr="00E25322">
        <w:rPr>
          <w:rFonts w:hint="eastAsia"/>
        </w:rPr>
        <w:t>8</w:t>
      </w:r>
      <w:r w:rsidR="00930EA5" w:rsidRPr="00E25322">
        <w:rPr>
          <w:rFonts w:hint="eastAsia"/>
        </w:rPr>
        <w:t>年底</w:t>
      </w:r>
      <w:r w:rsidR="0083449D" w:rsidRPr="00E25322">
        <w:rPr>
          <w:rFonts w:hint="eastAsia"/>
        </w:rPr>
        <w:t>2</w:t>
      </w:r>
      <w:r w:rsidR="00930EA5" w:rsidRPr="00E25322">
        <w:t>,</w:t>
      </w:r>
      <w:r w:rsidR="0083449D" w:rsidRPr="00E25322">
        <w:rPr>
          <w:rFonts w:hint="eastAsia"/>
        </w:rPr>
        <w:t>0</w:t>
      </w:r>
      <w:r w:rsidR="00930EA5" w:rsidRPr="00E25322">
        <w:rPr>
          <w:rFonts w:hint="eastAsia"/>
        </w:rPr>
        <w:t>00萬張逐年增加至1</w:t>
      </w:r>
      <w:r w:rsidR="00930EA5" w:rsidRPr="00E25322">
        <w:t>1</w:t>
      </w:r>
      <w:r w:rsidR="0083449D" w:rsidRPr="00E25322">
        <w:rPr>
          <w:rFonts w:hint="eastAsia"/>
        </w:rPr>
        <w:t>3</w:t>
      </w:r>
      <w:r w:rsidR="00930EA5" w:rsidRPr="00E25322">
        <w:rPr>
          <w:rFonts w:hint="eastAsia"/>
        </w:rPr>
        <w:t>年底</w:t>
      </w:r>
      <w:r w:rsidR="004D7CF9" w:rsidRPr="00E25322">
        <w:t>2,</w:t>
      </w:r>
      <w:r w:rsidR="0083449D" w:rsidRPr="00E25322">
        <w:rPr>
          <w:rFonts w:hint="eastAsia"/>
        </w:rPr>
        <w:t>5</w:t>
      </w:r>
      <w:r w:rsidR="004D7CF9" w:rsidRPr="00E25322">
        <w:t>00</w:t>
      </w:r>
      <w:r w:rsidR="004D7CF9" w:rsidRPr="00E25322">
        <w:rPr>
          <w:rFonts w:hint="eastAsia"/>
        </w:rPr>
        <w:t>萬</w:t>
      </w:r>
      <w:r w:rsidRPr="00E25322">
        <w:rPr>
          <w:rFonts w:hint="eastAsia"/>
        </w:rPr>
        <w:t>張</w:t>
      </w:r>
      <w:r w:rsidR="00930EA5" w:rsidRPr="00E25322">
        <w:rPr>
          <w:rFonts w:hint="eastAsia"/>
        </w:rPr>
        <w:t>，</w:t>
      </w:r>
      <w:r w:rsidRPr="00E25322">
        <w:rPr>
          <w:rFonts w:hint="eastAsia"/>
        </w:rPr>
        <w:t>貳仟元鈔券</w:t>
      </w:r>
      <w:r w:rsidR="004D7CF9" w:rsidRPr="00E25322">
        <w:rPr>
          <w:rFonts w:hint="eastAsia"/>
        </w:rPr>
        <w:t>流通</w:t>
      </w:r>
      <w:r w:rsidR="00930EA5" w:rsidRPr="00E25322">
        <w:rPr>
          <w:rFonts w:hint="eastAsia"/>
        </w:rPr>
        <w:t>張數介於</w:t>
      </w:r>
      <w:r w:rsidR="00843442" w:rsidRPr="00E25322">
        <w:t>4,900</w:t>
      </w:r>
      <w:r w:rsidR="00930EA5" w:rsidRPr="00E25322">
        <w:rPr>
          <w:rFonts w:hint="eastAsia"/>
        </w:rPr>
        <w:t>至5</w:t>
      </w:r>
      <w:r w:rsidR="00930EA5" w:rsidRPr="00E25322">
        <w:t>,</w:t>
      </w:r>
      <w:r w:rsidR="00930EA5" w:rsidRPr="00E25322">
        <w:rPr>
          <w:rFonts w:hint="eastAsia"/>
        </w:rPr>
        <w:t>000萬</w:t>
      </w:r>
      <w:r w:rsidRPr="00E25322">
        <w:rPr>
          <w:rFonts w:hint="eastAsia"/>
        </w:rPr>
        <w:t>張</w:t>
      </w:r>
      <w:r w:rsidR="00930EA5" w:rsidRPr="00E25322">
        <w:rPr>
          <w:rFonts w:hint="eastAsia"/>
        </w:rPr>
        <w:t>間</w:t>
      </w:r>
      <w:r w:rsidRPr="00E25322">
        <w:rPr>
          <w:rFonts w:hint="eastAsia"/>
        </w:rPr>
        <w:t>，</w:t>
      </w:r>
      <w:r w:rsidR="00930EA5" w:rsidRPr="00E25322">
        <w:rPr>
          <w:rFonts w:hint="eastAsia"/>
        </w:rPr>
        <w:t>未能增加，前開鈔券占整體流通鈔券比</w:t>
      </w:r>
      <w:r w:rsidR="00A34147" w:rsidRPr="00E25322">
        <w:rPr>
          <w:rFonts w:hint="eastAsia"/>
        </w:rPr>
        <w:t>率</w:t>
      </w:r>
      <w:r w:rsidR="002664D5" w:rsidRPr="00E25322">
        <w:rPr>
          <w:rFonts w:hint="eastAsia"/>
        </w:rPr>
        <w:t>均</w:t>
      </w:r>
      <w:r w:rsidR="00930EA5" w:rsidRPr="00E25322">
        <w:rPr>
          <w:rFonts w:hint="eastAsia"/>
        </w:rPr>
        <w:t>低於2%</w:t>
      </w:r>
      <w:r w:rsidR="00582C68" w:rsidRPr="00E25322">
        <w:rPr>
          <w:rFonts w:hint="eastAsia"/>
        </w:rPr>
        <w:t>，</w:t>
      </w:r>
      <w:r w:rsidR="00A231AC" w:rsidRPr="00E25322">
        <w:rPr>
          <w:rFonts w:hint="eastAsia"/>
        </w:rPr>
        <w:t>尚未形成使用</w:t>
      </w:r>
      <w:r w:rsidR="007A192A" w:rsidRPr="00E25322">
        <w:rPr>
          <w:rFonts w:hint="eastAsia"/>
        </w:rPr>
        <w:t>習慣</w:t>
      </w:r>
      <w:r w:rsidR="00C1222E" w:rsidRPr="00E25322">
        <w:rPr>
          <w:rFonts w:hint="eastAsia"/>
        </w:rPr>
        <w:t>，賡續發行必要性容待商榷</w:t>
      </w:r>
      <w:r w:rsidRPr="00E25322">
        <w:rPr>
          <w:rFonts w:hint="eastAsia"/>
        </w:rPr>
        <w:t>。</w:t>
      </w:r>
    </w:p>
    <w:p w:rsidR="00A247A0" w:rsidRPr="00E25322" w:rsidRDefault="00A247A0" w:rsidP="0037187B">
      <w:pPr>
        <w:pStyle w:val="21"/>
        <w:ind w:left="850" w:firstLine="566"/>
      </w:pPr>
    </w:p>
    <w:p w:rsidR="00A247A0" w:rsidRPr="00E25322" w:rsidRDefault="00A247A0" w:rsidP="0037187B">
      <w:pPr>
        <w:pStyle w:val="21"/>
        <w:ind w:left="850" w:firstLine="566"/>
      </w:pPr>
    </w:p>
    <w:p w:rsidR="00A247A0" w:rsidRPr="00E25322" w:rsidRDefault="00A247A0" w:rsidP="0037187B">
      <w:pPr>
        <w:pStyle w:val="21"/>
        <w:ind w:left="850" w:firstLine="566"/>
        <w:rPr>
          <w:rFonts w:hint="eastAsia"/>
        </w:rPr>
      </w:pPr>
    </w:p>
    <w:p w:rsidR="00453C59" w:rsidRPr="00E25322" w:rsidRDefault="00453C59" w:rsidP="00D85ACF">
      <w:pPr>
        <w:pStyle w:val="ad"/>
        <w:ind w:left="283" w:hanging="283"/>
        <w:rPr>
          <w:rFonts w:hAnsi="標楷體" w:hint="eastAsia"/>
          <w:sz w:val="24"/>
          <w:szCs w:val="24"/>
        </w:rPr>
      </w:pPr>
      <w:r w:rsidRPr="00E25322">
        <w:rPr>
          <w:rFonts w:hint="eastAsia"/>
          <w:b/>
        </w:rPr>
        <w:t>表</w:t>
      </w:r>
      <w:r w:rsidR="00A02529" w:rsidRPr="00E25322">
        <w:rPr>
          <w:b/>
        </w:rPr>
        <w:t>3</w:t>
      </w:r>
      <w:r w:rsidRPr="00E25322">
        <w:rPr>
          <w:rFonts w:hint="eastAsia"/>
          <w:b/>
        </w:rPr>
        <w:t xml:space="preserve">  10</w:t>
      </w:r>
      <w:r w:rsidR="005D14E7" w:rsidRPr="00E25322">
        <w:rPr>
          <w:rFonts w:hint="eastAsia"/>
          <w:b/>
        </w:rPr>
        <w:t>8</w:t>
      </w:r>
      <w:r w:rsidRPr="00E25322">
        <w:rPr>
          <w:rFonts w:hint="eastAsia"/>
          <w:b/>
        </w:rPr>
        <w:t>至1</w:t>
      </w:r>
      <w:r w:rsidR="00BF6078" w:rsidRPr="00E25322">
        <w:rPr>
          <w:b/>
        </w:rPr>
        <w:t>1</w:t>
      </w:r>
      <w:r w:rsidR="005D14E7" w:rsidRPr="00E25322">
        <w:rPr>
          <w:rFonts w:hint="eastAsia"/>
          <w:b/>
        </w:rPr>
        <w:t>3</w:t>
      </w:r>
      <w:r w:rsidRPr="00E25322">
        <w:rPr>
          <w:rFonts w:hint="eastAsia"/>
          <w:b/>
        </w:rPr>
        <w:t>年</w:t>
      </w:r>
      <w:r w:rsidR="005614B1" w:rsidRPr="00E25322">
        <w:rPr>
          <w:rFonts w:hint="eastAsia"/>
          <w:b/>
        </w:rPr>
        <w:t>底</w:t>
      </w:r>
      <w:r w:rsidRPr="00E25322">
        <w:rPr>
          <w:rFonts w:hint="eastAsia"/>
          <w:b/>
        </w:rPr>
        <w:t>我國各類鈔券流通情形</w:t>
      </w:r>
      <w:r w:rsidR="002664D5" w:rsidRPr="00E25322">
        <w:rPr>
          <w:rFonts w:hint="eastAsia"/>
          <w:b/>
        </w:rPr>
        <w:t>表</w:t>
      </w:r>
      <w:r w:rsidR="00BF6078" w:rsidRPr="00E25322">
        <w:t xml:space="preserve">  </w:t>
      </w:r>
      <w:r w:rsidR="0037187B" w:rsidRPr="00E25322">
        <w:rPr>
          <w:rFonts w:hint="eastAsia"/>
        </w:rPr>
        <w:t xml:space="preserve">    </w:t>
      </w:r>
      <w:r w:rsidR="005614B1" w:rsidRPr="00E25322">
        <w:rPr>
          <w:rFonts w:hint="eastAsia"/>
        </w:rPr>
        <w:t xml:space="preserve"> </w:t>
      </w:r>
      <w:r w:rsidR="005614B1" w:rsidRPr="00E25322">
        <w:rPr>
          <w:rStyle w:val="143"/>
        </w:rPr>
        <w:t>單</w:t>
      </w:r>
      <w:r w:rsidRPr="00E25322">
        <w:rPr>
          <w:rStyle w:val="143"/>
          <w:rFonts w:hint="eastAsia"/>
        </w:rPr>
        <w:t>位</w:t>
      </w:r>
      <w:r w:rsidRPr="00E25322">
        <w:rPr>
          <w:rFonts w:hAnsi="標楷體" w:hint="eastAsia"/>
          <w:sz w:val="24"/>
          <w:szCs w:val="24"/>
        </w:rPr>
        <w:t>：</w:t>
      </w:r>
      <w:r w:rsidR="005614B1" w:rsidRPr="00E25322">
        <w:rPr>
          <w:rFonts w:hAnsi="標楷體" w:hint="eastAsia"/>
          <w:sz w:val="24"/>
          <w:szCs w:val="24"/>
        </w:rPr>
        <w:t>百萬</w:t>
      </w:r>
      <w:r w:rsidRPr="00E25322">
        <w:rPr>
          <w:rFonts w:hAnsi="標楷體" w:hint="eastAsia"/>
          <w:sz w:val="24"/>
          <w:szCs w:val="24"/>
        </w:rPr>
        <w:t>張；%</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737"/>
        <w:gridCol w:w="670"/>
        <w:gridCol w:w="606"/>
        <w:gridCol w:w="669"/>
        <w:gridCol w:w="607"/>
        <w:gridCol w:w="669"/>
        <w:gridCol w:w="606"/>
        <w:gridCol w:w="709"/>
        <w:gridCol w:w="670"/>
        <w:gridCol w:w="709"/>
        <w:gridCol w:w="606"/>
        <w:gridCol w:w="696"/>
        <w:gridCol w:w="606"/>
      </w:tblGrid>
      <w:tr w:rsidR="0083449D" w:rsidRPr="00E25322" w:rsidTr="0083449D">
        <w:trPr>
          <w:trHeight w:val="360"/>
          <w:tblHeader/>
        </w:trPr>
        <w:tc>
          <w:tcPr>
            <w:tcW w:w="737" w:type="dxa"/>
            <w:shd w:val="clear" w:color="auto" w:fill="auto"/>
            <w:vAlign w:val="center"/>
            <w:hideMark/>
          </w:tcPr>
          <w:p w:rsidR="0083449D" w:rsidRPr="00E25322" w:rsidRDefault="0083449D" w:rsidP="0083449D">
            <w:pPr>
              <w:pStyle w:val="142"/>
              <w:jc w:val="center"/>
              <w:rPr>
                <w:b/>
                <w:bCs/>
                <w:sz w:val="22"/>
                <w:szCs w:val="22"/>
              </w:rPr>
            </w:pPr>
            <w:r w:rsidRPr="00E25322">
              <w:rPr>
                <w:rFonts w:hint="eastAsia"/>
                <w:b/>
                <w:bCs/>
                <w:sz w:val="22"/>
                <w:szCs w:val="22"/>
              </w:rPr>
              <w:t>年</w:t>
            </w:r>
            <w:r w:rsidR="00A34147" w:rsidRPr="00E25322">
              <w:rPr>
                <w:rFonts w:hint="eastAsia"/>
                <w:b/>
                <w:bCs/>
                <w:sz w:val="22"/>
                <w:szCs w:val="22"/>
              </w:rPr>
              <w:t>底</w:t>
            </w:r>
          </w:p>
        </w:tc>
        <w:tc>
          <w:tcPr>
            <w:tcW w:w="1276" w:type="dxa"/>
            <w:gridSpan w:val="2"/>
            <w:shd w:val="clear" w:color="auto" w:fill="auto"/>
            <w:vAlign w:val="center"/>
            <w:hideMark/>
          </w:tcPr>
          <w:p w:rsidR="0083449D" w:rsidRPr="00E25322" w:rsidRDefault="0083449D" w:rsidP="0083449D">
            <w:pPr>
              <w:pStyle w:val="142"/>
              <w:jc w:val="center"/>
              <w:rPr>
                <w:rFonts w:hint="eastAsia"/>
                <w:b/>
                <w:bCs/>
                <w:sz w:val="22"/>
                <w:szCs w:val="22"/>
              </w:rPr>
            </w:pPr>
            <w:r w:rsidRPr="00E25322">
              <w:rPr>
                <w:rFonts w:hint="eastAsia"/>
                <w:b/>
                <w:bCs/>
                <w:sz w:val="22"/>
                <w:szCs w:val="22"/>
              </w:rPr>
              <w:t>108</w:t>
            </w:r>
          </w:p>
        </w:tc>
        <w:tc>
          <w:tcPr>
            <w:tcW w:w="1276" w:type="dxa"/>
            <w:gridSpan w:val="2"/>
            <w:shd w:val="clear" w:color="auto" w:fill="auto"/>
            <w:vAlign w:val="center"/>
            <w:hideMark/>
          </w:tcPr>
          <w:p w:rsidR="0083449D" w:rsidRPr="00E25322" w:rsidRDefault="0083449D" w:rsidP="0083449D">
            <w:pPr>
              <w:pStyle w:val="142"/>
              <w:jc w:val="center"/>
              <w:rPr>
                <w:rFonts w:hint="eastAsia"/>
                <w:b/>
                <w:bCs/>
                <w:sz w:val="22"/>
                <w:szCs w:val="22"/>
              </w:rPr>
            </w:pPr>
            <w:r w:rsidRPr="00E25322">
              <w:rPr>
                <w:rFonts w:hint="eastAsia"/>
                <w:b/>
                <w:bCs/>
                <w:sz w:val="22"/>
                <w:szCs w:val="22"/>
              </w:rPr>
              <w:t>109</w:t>
            </w:r>
          </w:p>
        </w:tc>
        <w:tc>
          <w:tcPr>
            <w:tcW w:w="1275" w:type="dxa"/>
            <w:gridSpan w:val="2"/>
            <w:shd w:val="clear" w:color="auto" w:fill="auto"/>
            <w:vAlign w:val="center"/>
            <w:hideMark/>
          </w:tcPr>
          <w:p w:rsidR="0083449D" w:rsidRPr="00E25322" w:rsidRDefault="0083449D" w:rsidP="0083449D">
            <w:pPr>
              <w:pStyle w:val="142"/>
              <w:jc w:val="center"/>
              <w:rPr>
                <w:rFonts w:hint="eastAsia"/>
                <w:b/>
                <w:bCs/>
                <w:sz w:val="22"/>
                <w:szCs w:val="22"/>
              </w:rPr>
            </w:pPr>
            <w:r w:rsidRPr="00E25322">
              <w:rPr>
                <w:rFonts w:hint="eastAsia"/>
                <w:b/>
                <w:bCs/>
                <w:sz w:val="22"/>
                <w:szCs w:val="22"/>
              </w:rPr>
              <w:t>110</w:t>
            </w:r>
          </w:p>
        </w:tc>
        <w:tc>
          <w:tcPr>
            <w:tcW w:w="1379" w:type="dxa"/>
            <w:gridSpan w:val="2"/>
            <w:shd w:val="clear" w:color="auto" w:fill="auto"/>
            <w:vAlign w:val="center"/>
            <w:hideMark/>
          </w:tcPr>
          <w:p w:rsidR="0083449D" w:rsidRPr="00E25322" w:rsidRDefault="0083449D" w:rsidP="0083449D">
            <w:pPr>
              <w:pStyle w:val="142"/>
              <w:jc w:val="center"/>
              <w:rPr>
                <w:rFonts w:hint="eastAsia"/>
                <w:b/>
                <w:bCs/>
                <w:sz w:val="22"/>
                <w:szCs w:val="22"/>
              </w:rPr>
            </w:pPr>
            <w:r w:rsidRPr="00E25322">
              <w:rPr>
                <w:rFonts w:hint="eastAsia"/>
                <w:b/>
                <w:bCs/>
                <w:sz w:val="22"/>
                <w:szCs w:val="22"/>
              </w:rPr>
              <w:t>111</w:t>
            </w:r>
          </w:p>
        </w:tc>
        <w:tc>
          <w:tcPr>
            <w:tcW w:w="1315" w:type="dxa"/>
            <w:gridSpan w:val="2"/>
            <w:shd w:val="clear" w:color="auto" w:fill="auto"/>
            <w:vAlign w:val="center"/>
            <w:hideMark/>
          </w:tcPr>
          <w:p w:rsidR="0083449D" w:rsidRPr="00E25322" w:rsidRDefault="0083449D" w:rsidP="0083449D">
            <w:pPr>
              <w:pStyle w:val="142"/>
              <w:jc w:val="center"/>
              <w:rPr>
                <w:rFonts w:hint="eastAsia"/>
                <w:b/>
                <w:bCs/>
                <w:sz w:val="22"/>
                <w:szCs w:val="22"/>
              </w:rPr>
            </w:pPr>
            <w:r w:rsidRPr="00E25322">
              <w:rPr>
                <w:rFonts w:hint="eastAsia"/>
                <w:b/>
                <w:bCs/>
                <w:sz w:val="22"/>
                <w:szCs w:val="22"/>
              </w:rPr>
              <w:t>112</w:t>
            </w:r>
          </w:p>
        </w:tc>
        <w:tc>
          <w:tcPr>
            <w:tcW w:w="1302" w:type="dxa"/>
            <w:gridSpan w:val="2"/>
            <w:shd w:val="clear" w:color="auto" w:fill="auto"/>
            <w:vAlign w:val="center"/>
            <w:hideMark/>
          </w:tcPr>
          <w:p w:rsidR="0083449D" w:rsidRPr="00E25322" w:rsidRDefault="0083449D" w:rsidP="0083449D">
            <w:pPr>
              <w:pStyle w:val="142"/>
              <w:jc w:val="center"/>
              <w:rPr>
                <w:rFonts w:hint="eastAsia"/>
                <w:b/>
                <w:bCs/>
                <w:sz w:val="22"/>
                <w:szCs w:val="22"/>
              </w:rPr>
            </w:pPr>
            <w:r w:rsidRPr="00E25322">
              <w:rPr>
                <w:rFonts w:hint="eastAsia"/>
                <w:b/>
                <w:bCs/>
                <w:sz w:val="22"/>
                <w:szCs w:val="22"/>
              </w:rPr>
              <w:t>113</w:t>
            </w:r>
          </w:p>
        </w:tc>
      </w:tr>
      <w:tr w:rsidR="0083449D" w:rsidRPr="00E25322" w:rsidTr="0083449D">
        <w:trPr>
          <w:trHeight w:val="690"/>
          <w:tblHeader/>
        </w:trPr>
        <w:tc>
          <w:tcPr>
            <w:tcW w:w="737" w:type="dxa"/>
            <w:shd w:val="clear" w:color="auto" w:fill="auto"/>
            <w:vAlign w:val="center"/>
            <w:hideMark/>
          </w:tcPr>
          <w:p w:rsidR="0083449D" w:rsidRPr="00E25322" w:rsidRDefault="0083449D" w:rsidP="0083449D">
            <w:pPr>
              <w:pStyle w:val="142"/>
              <w:jc w:val="center"/>
              <w:rPr>
                <w:rFonts w:hint="eastAsia"/>
                <w:b/>
                <w:bCs/>
                <w:sz w:val="22"/>
                <w:szCs w:val="22"/>
              </w:rPr>
            </w:pPr>
            <w:r w:rsidRPr="00E25322">
              <w:rPr>
                <w:rFonts w:hint="eastAsia"/>
                <w:b/>
                <w:bCs/>
                <w:sz w:val="22"/>
                <w:szCs w:val="22"/>
              </w:rPr>
              <w:t>項目</w:t>
            </w:r>
          </w:p>
        </w:tc>
        <w:tc>
          <w:tcPr>
            <w:tcW w:w="670" w:type="dxa"/>
            <w:shd w:val="clear" w:color="auto" w:fill="auto"/>
            <w:vAlign w:val="center"/>
            <w:hideMark/>
          </w:tcPr>
          <w:p w:rsidR="0083449D" w:rsidRPr="00E25322" w:rsidRDefault="0083449D" w:rsidP="0083449D">
            <w:pPr>
              <w:pStyle w:val="142"/>
              <w:jc w:val="center"/>
              <w:rPr>
                <w:rFonts w:hint="eastAsia"/>
                <w:b/>
                <w:bCs/>
                <w:sz w:val="22"/>
                <w:szCs w:val="22"/>
              </w:rPr>
            </w:pPr>
            <w:r w:rsidRPr="00E25322">
              <w:rPr>
                <w:rFonts w:hint="eastAsia"/>
                <w:b/>
                <w:bCs/>
                <w:sz w:val="22"/>
                <w:szCs w:val="22"/>
              </w:rPr>
              <w:t>流通在外張數</w:t>
            </w:r>
          </w:p>
        </w:tc>
        <w:tc>
          <w:tcPr>
            <w:tcW w:w="606" w:type="dxa"/>
            <w:shd w:val="clear" w:color="auto" w:fill="auto"/>
            <w:vAlign w:val="center"/>
            <w:hideMark/>
          </w:tcPr>
          <w:p w:rsidR="0083449D" w:rsidRPr="00E25322" w:rsidRDefault="0083449D" w:rsidP="0083449D">
            <w:pPr>
              <w:pStyle w:val="142"/>
              <w:jc w:val="center"/>
              <w:rPr>
                <w:rFonts w:hint="eastAsia"/>
                <w:b/>
                <w:bCs/>
                <w:sz w:val="22"/>
                <w:szCs w:val="22"/>
              </w:rPr>
            </w:pPr>
            <w:r w:rsidRPr="00E25322">
              <w:rPr>
                <w:rFonts w:hint="eastAsia"/>
                <w:b/>
                <w:bCs/>
                <w:sz w:val="22"/>
                <w:szCs w:val="22"/>
              </w:rPr>
              <w:t>占比</w:t>
            </w:r>
          </w:p>
        </w:tc>
        <w:tc>
          <w:tcPr>
            <w:tcW w:w="669" w:type="dxa"/>
            <w:shd w:val="clear" w:color="auto" w:fill="auto"/>
            <w:vAlign w:val="center"/>
            <w:hideMark/>
          </w:tcPr>
          <w:p w:rsidR="0083449D" w:rsidRPr="00E25322" w:rsidRDefault="0083449D" w:rsidP="0083449D">
            <w:pPr>
              <w:pStyle w:val="142"/>
              <w:jc w:val="center"/>
              <w:rPr>
                <w:rFonts w:hint="eastAsia"/>
                <w:b/>
                <w:bCs/>
                <w:sz w:val="22"/>
                <w:szCs w:val="22"/>
              </w:rPr>
            </w:pPr>
            <w:r w:rsidRPr="00E25322">
              <w:rPr>
                <w:rFonts w:hint="eastAsia"/>
                <w:b/>
                <w:bCs/>
                <w:sz w:val="22"/>
                <w:szCs w:val="22"/>
              </w:rPr>
              <w:t>流通在外張數</w:t>
            </w:r>
          </w:p>
        </w:tc>
        <w:tc>
          <w:tcPr>
            <w:tcW w:w="607" w:type="dxa"/>
            <w:shd w:val="clear" w:color="auto" w:fill="auto"/>
            <w:vAlign w:val="center"/>
            <w:hideMark/>
          </w:tcPr>
          <w:p w:rsidR="0083449D" w:rsidRPr="00E25322" w:rsidRDefault="0083449D" w:rsidP="0083449D">
            <w:pPr>
              <w:pStyle w:val="142"/>
              <w:jc w:val="center"/>
              <w:rPr>
                <w:rFonts w:hint="eastAsia"/>
                <w:b/>
                <w:bCs/>
                <w:sz w:val="22"/>
                <w:szCs w:val="22"/>
              </w:rPr>
            </w:pPr>
            <w:r w:rsidRPr="00E25322">
              <w:rPr>
                <w:rFonts w:hint="eastAsia"/>
                <w:b/>
                <w:bCs/>
                <w:sz w:val="22"/>
                <w:szCs w:val="22"/>
              </w:rPr>
              <w:t>占比</w:t>
            </w:r>
          </w:p>
        </w:tc>
        <w:tc>
          <w:tcPr>
            <w:tcW w:w="669" w:type="dxa"/>
            <w:shd w:val="clear" w:color="auto" w:fill="auto"/>
            <w:vAlign w:val="center"/>
            <w:hideMark/>
          </w:tcPr>
          <w:p w:rsidR="0083449D" w:rsidRPr="00E25322" w:rsidRDefault="0083449D" w:rsidP="0083449D">
            <w:pPr>
              <w:pStyle w:val="142"/>
              <w:jc w:val="center"/>
              <w:rPr>
                <w:rFonts w:hint="eastAsia"/>
                <w:b/>
                <w:bCs/>
                <w:sz w:val="22"/>
                <w:szCs w:val="22"/>
              </w:rPr>
            </w:pPr>
            <w:r w:rsidRPr="00E25322">
              <w:rPr>
                <w:rFonts w:hint="eastAsia"/>
                <w:b/>
                <w:bCs/>
                <w:sz w:val="22"/>
                <w:szCs w:val="22"/>
              </w:rPr>
              <w:t>流通在外張數</w:t>
            </w:r>
          </w:p>
        </w:tc>
        <w:tc>
          <w:tcPr>
            <w:tcW w:w="606" w:type="dxa"/>
            <w:shd w:val="clear" w:color="auto" w:fill="auto"/>
            <w:vAlign w:val="center"/>
            <w:hideMark/>
          </w:tcPr>
          <w:p w:rsidR="0083449D" w:rsidRPr="00E25322" w:rsidRDefault="0083449D" w:rsidP="0083449D">
            <w:pPr>
              <w:pStyle w:val="142"/>
              <w:jc w:val="center"/>
              <w:rPr>
                <w:rFonts w:hint="eastAsia"/>
                <w:b/>
                <w:bCs/>
                <w:sz w:val="22"/>
                <w:szCs w:val="22"/>
              </w:rPr>
            </w:pPr>
            <w:r w:rsidRPr="00E25322">
              <w:rPr>
                <w:rFonts w:hint="eastAsia"/>
                <w:b/>
                <w:bCs/>
                <w:sz w:val="22"/>
                <w:szCs w:val="22"/>
              </w:rPr>
              <w:t>占比</w:t>
            </w:r>
          </w:p>
        </w:tc>
        <w:tc>
          <w:tcPr>
            <w:tcW w:w="709" w:type="dxa"/>
            <w:shd w:val="clear" w:color="auto" w:fill="auto"/>
            <w:vAlign w:val="center"/>
            <w:hideMark/>
          </w:tcPr>
          <w:p w:rsidR="0083449D" w:rsidRPr="00E25322" w:rsidRDefault="0083449D" w:rsidP="0083449D">
            <w:pPr>
              <w:pStyle w:val="142"/>
              <w:jc w:val="center"/>
              <w:rPr>
                <w:rFonts w:hint="eastAsia"/>
                <w:b/>
                <w:bCs/>
                <w:sz w:val="22"/>
                <w:szCs w:val="22"/>
              </w:rPr>
            </w:pPr>
            <w:r w:rsidRPr="00E25322">
              <w:rPr>
                <w:rFonts w:hint="eastAsia"/>
                <w:b/>
                <w:bCs/>
                <w:sz w:val="22"/>
                <w:szCs w:val="22"/>
              </w:rPr>
              <w:t>流通在外張數</w:t>
            </w:r>
          </w:p>
        </w:tc>
        <w:tc>
          <w:tcPr>
            <w:tcW w:w="670" w:type="dxa"/>
            <w:shd w:val="clear" w:color="auto" w:fill="auto"/>
            <w:vAlign w:val="center"/>
            <w:hideMark/>
          </w:tcPr>
          <w:p w:rsidR="0083449D" w:rsidRPr="00E25322" w:rsidRDefault="0083449D" w:rsidP="0083449D">
            <w:pPr>
              <w:pStyle w:val="142"/>
              <w:jc w:val="center"/>
              <w:rPr>
                <w:rFonts w:hint="eastAsia"/>
                <w:b/>
                <w:bCs/>
                <w:sz w:val="22"/>
                <w:szCs w:val="22"/>
              </w:rPr>
            </w:pPr>
            <w:r w:rsidRPr="00E25322">
              <w:rPr>
                <w:rFonts w:hint="eastAsia"/>
                <w:b/>
                <w:bCs/>
                <w:sz w:val="22"/>
                <w:szCs w:val="22"/>
              </w:rPr>
              <w:t>占比</w:t>
            </w:r>
          </w:p>
        </w:tc>
        <w:tc>
          <w:tcPr>
            <w:tcW w:w="709" w:type="dxa"/>
            <w:shd w:val="clear" w:color="auto" w:fill="auto"/>
            <w:vAlign w:val="center"/>
            <w:hideMark/>
          </w:tcPr>
          <w:p w:rsidR="0083449D" w:rsidRPr="00E25322" w:rsidRDefault="0083449D" w:rsidP="0083449D">
            <w:pPr>
              <w:pStyle w:val="142"/>
              <w:jc w:val="center"/>
              <w:rPr>
                <w:rFonts w:hint="eastAsia"/>
                <w:b/>
                <w:bCs/>
                <w:sz w:val="22"/>
                <w:szCs w:val="22"/>
              </w:rPr>
            </w:pPr>
            <w:r w:rsidRPr="00E25322">
              <w:rPr>
                <w:rFonts w:hint="eastAsia"/>
                <w:b/>
                <w:bCs/>
                <w:sz w:val="22"/>
                <w:szCs w:val="22"/>
              </w:rPr>
              <w:t>流通在外張數</w:t>
            </w:r>
          </w:p>
        </w:tc>
        <w:tc>
          <w:tcPr>
            <w:tcW w:w="606" w:type="dxa"/>
            <w:shd w:val="clear" w:color="auto" w:fill="auto"/>
            <w:vAlign w:val="center"/>
            <w:hideMark/>
          </w:tcPr>
          <w:p w:rsidR="0083449D" w:rsidRPr="00E25322" w:rsidRDefault="0083449D" w:rsidP="0083449D">
            <w:pPr>
              <w:pStyle w:val="142"/>
              <w:jc w:val="center"/>
              <w:rPr>
                <w:rFonts w:hint="eastAsia"/>
                <w:b/>
                <w:bCs/>
                <w:sz w:val="22"/>
                <w:szCs w:val="22"/>
              </w:rPr>
            </w:pPr>
            <w:r w:rsidRPr="00E25322">
              <w:rPr>
                <w:rFonts w:hint="eastAsia"/>
                <w:b/>
                <w:bCs/>
                <w:sz w:val="22"/>
                <w:szCs w:val="22"/>
              </w:rPr>
              <w:t>占比</w:t>
            </w:r>
          </w:p>
        </w:tc>
        <w:tc>
          <w:tcPr>
            <w:tcW w:w="696" w:type="dxa"/>
            <w:shd w:val="clear" w:color="auto" w:fill="auto"/>
            <w:vAlign w:val="center"/>
            <w:hideMark/>
          </w:tcPr>
          <w:p w:rsidR="0083449D" w:rsidRPr="00E25322" w:rsidRDefault="0083449D" w:rsidP="0083449D">
            <w:pPr>
              <w:pStyle w:val="142"/>
              <w:jc w:val="center"/>
              <w:rPr>
                <w:rFonts w:hint="eastAsia"/>
                <w:b/>
                <w:bCs/>
                <w:sz w:val="22"/>
                <w:szCs w:val="22"/>
              </w:rPr>
            </w:pPr>
            <w:r w:rsidRPr="00E25322">
              <w:rPr>
                <w:rFonts w:hint="eastAsia"/>
                <w:b/>
                <w:bCs/>
                <w:sz w:val="22"/>
                <w:szCs w:val="22"/>
              </w:rPr>
              <w:t>流通在外張數</w:t>
            </w:r>
          </w:p>
        </w:tc>
        <w:tc>
          <w:tcPr>
            <w:tcW w:w="0" w:type="auto"/>
            <w:shd w:val="clear" w:color="auto" w:fill="auto"/>
            <w:vAlign w:val="center"/>
            <w:hideMark/>
          </w:tcPr>
          <w:p w:rsidR="0083449D" w:rsidRPr="00E25322" w:rsidRDefault="0083449D" w:rsidP="0083449D">
            <w:pPr>
              <w:pStyle w:val="142"/>
              <w:jc w:val="center"/>
              <w:rPr>
                <w:rFonts w:hint="eastAsia"/>
                <w:b/>
                <w:bCs/>
                <w:sz w:val="22"/>
                <w:szCs w:val="22"/>
              </w:rPr>
            </w:pPr>
            <w:r w:rsidRPr="00E25322">
              <w:rPr>
                <w:rFonts w:hint="eastAsia"/>
                <w:b/>
                <w:bCs/>
                <w:sz w:val="22"/>
                <w:szCs w:val="22"/>
              </w:rPr>
              <w:t>占比</w:t>
            </w:r>
          </w:p>
        </w:tc>
      </w:tr>
      <w:tr w:rsidR="0083449D" w:rsidRPr="00E25322">
        <w:trPr>
          <w:trHeight w:val="350"/>
        </w:trPr>
        <w:tc>
          <w:tcPr>
            <w:tcW w:w="737" w:type="dxa"/>
            <w:shd w:val="clear" w:color="auto" w:fill="auto"/>
            <w:vAlign w:val="center"/>
            <w:hideMark/>
          </w:tcPr>
          <w:p w:rsidR="0083449D" w:rsidRPr="00E25322" w:rsidRDefault="0083449D" w:rsidP="0083449D">
            <w:pPr>
              <w:pStyle w:val="142"/>
              <w:jc w:val="center"/>
              <w:rPr>
                <w:rFonts w:hint="eastAsia"/>
                <w:sz w:val="22"/>
                <w:szCs w:val="22"/>
              </w:rPr>
            </w:pPr>
            <w:r w:rsidRPr="00E25322">
              <w:rPr>
                <w:rFonts w:hint="eastAsia"/>
                <w:sz w:val="22"/>
                <w:szCs w:val="22"/>
              </w:rPr>
              <w:t>壹佰元</w:t>
            </w:r>
          </w:p>
        </w:tc>
        <w:tc>
          <w:tcPr>
            <w:tcW w:w="670" w:type="dxa"/>
            <w:shd w:val="clear" w:color="auto" w:fill="auto"/>
            <w:vAlign w:val="center"/>
            <w:hideMark/>
          </w:tcPr>
          <w:p w:rsidR="0083449D" w:rsidRPr="00E25322" w:rsidRDefault="0083449D" w:rsidP="0083449D">
            <w:pPr>
              <w:pStyle w:val="142"/>
              <w:jc w:val="right"/>
              <w:rPr>
                <w:rFonts w:hint="eastAsia"/>
                <w:sz w:val="22"/>
                <w:szCs w:val="22"/>
              </w:rPr>
            </w:pPr>
            <w:r w:rsidRPr="00E25322">
              <w:rPr>
                <w:rFonts w:hint="eastAsia"/>
                <w:sz w:val="22"/>
                <w:szCs w:val="22"/>
              </w:rPr>
              <w:t>1,230</w:t>
            </w:r>
          </w:p>
        </w:tc>
        <w:tc>
          <w:tcPr>
            <w:tcW w:w="606" w:type="dxa"/>
            <w:shd w:val="clear" w:color="auto" w:fill="auto"/>
            <w:vAlign w:val="center"/>
            <w:hideMark/>
          </w:tcPr>
          <w:p w:rsidR="0083449D" w:rsidRPr="00E25322" w:rsidRDefault="0083449D" w:rsidP="0083449D">
            <w:pPr>
              <w:pStyle w:val="142"/>
              <w:jc w:val="right"/>
              <w:rPr>
                <w:rFonts w:hint="eastAsia"/>
                <w:sz w:val="22"/>
                <w:szCs w:val="22"/>
              </w:rPr>
            </w:pPr>
            <w:r w:rsidRPr="00E25322">
              <w:rPr>
                <w:rFonts w:hint="eastAsia"/>
                <w:sz w:val="22"/>
                <w:szCs w:val="22"/>
              </w:rPr>
              <w:t>35.2</w:t>
            </w:r>
          </w:p>
        </w:tc>
        <w:tc>
          <w:tcPr>
            <w:tcW w:w="669" w:type="dxa"/>
            <w:shd w:val="clear" w:color="auto" w:fill="auto"/>
            <w:vAlign w:val="center"/>
            <w:hideMark/>
          </w:tcPr>
          <w:p w:rsidR="0083449D" w:rsidRPr="00E25322" w:rsidRDefault="0083449D" w:rsidP="0083449D">
            <w:pPr>
              <w:pStyle w:val="142"/>
              <w:jc w:val="right"/>
              <w:rPr>
                <w:rFonts w:hint="eastAsia"/>
                <w:sz w:val="22"/>
                <w:szCs w:val="22"/>
              </w:rPr>
            </w:pPr>
            <w:r w:rsidRPr="00E25322">
              <w:rPr>
                <w:rFonts w:hint="eastAsia"/>
                <w:sz w:val="22"/>
                <w:szCs w:val="22"/>
              </w:rPr>
              <w:t>1,200</w:t>
            </w:r>
          </w:p>
        </w:tc>
        <w:tc>
          <w:tcPr>
            <w:tcW w:w="607" w:type="dxa"/>
            <w:shd w:val="clear" w:color="auto" w:fill="auto"/>
            <w:vAlign w:val="center"/>
            <w:hideMark/>
          </w:tcPr>
          <w:p w:rsidR="0083449D" w:rsidRPr="00E25322" w:rsidRDefault="0083449D" w:rsidP="0083449D">
            <w:pPr>
              <w:pStyle w:val="142"/>
              <w:jc w:val="right"/>
              <w:rPr>
                <w:rFonts w:hint="eastAsia"/>
                <w:sz w:val="22"/>
                <w:szCs w:val="22"/>
              </w:rPr>
            </w:pPr>
            <w:r w:rsidRPr="00E25322">
              <w:rPr>
                <w:rFonts w:hint="eastAsia"/>
                <w:sz w:val="22"/>
                <w:szCs w:val="22"/>
              </w:rPr>
              <w:t>33.17</w:t>
            </w:r>
          </w:p>
        </w:tc>
        <w:tc>
          <w:tcPr>
            <w:tcW w:w="669" w:type="dxa"/>
            <w:shd w:val="clear" w:color="auto" w:fill="auto"/>
            <w:vAlign w:val="center"/>
            <w:hideMark/>
          </w:tcPr>
          <w:p w:rsidR="0083449D" w:rsidRPr="00E25322" w:rsidRDefault="0083449D" w:rsidP="0083449D">
            <w:pPr>
              <w:pStyle w:val="142"/>
              <w:jc w:val="right"/>
              <w:rPr>
                <w:rFonts w:hint="eastAsia"/>
                <w:sz w:val="22"/>
                <w:szCs w:val="22"/>
              </w:rPr>
            </w:pPr>
            <w:r w:rsidRPr="00E25322">
              <w:rPr>
                <w:rFonts w:hint="eastAsia"/>
                <w:sz w:val="22"/>
                <w:szCs w:val="22"/>
              </w:rPr>
              <w:t>1,290</w:t>
            </w:r>
          </w:p>
        </w:tc>
        <w:tc>
          <w:tcPr>
            <w:tcW w:w="606" w:type="dxa"/>
            <w:shd w:val="clear" w:color="auto" w:fill="auto"/>
            <w:vAlign w:val="center"/>
            <w:hideMark/>
          </w:tcPr>
          <w:p w:rsidR="0083449D" w:rsidRPr="00E25322" w:rsidRDefault="0083449D" w:rsidP="0083449D">
            <w:pPr>
              <w:pStyle w:val="142"/>
              <w:jc w:val="right"/>
              <w:rPr>
                <w:rFonts w:hint="eastAsia"/>
                <w:sz w:val="22"/>
                <w:szCs w:val="22"/>
              </w:rPr>
            </w:pPr>
            <w:r w:rsidRPr="00E25322">
              <w:rPr>
                <w:rFonts w:hint="eastAsia"/>
                <w:sz w:val="22"/>
                <w:szCs w:val="22"/>
              </w:rPr>
              <w:t>31.88</w:t>
            </w:r>
          </w:p>
        </w:tc>
        <w:tc>
          <w:tcPr>
            <w:tcW w:w="709" w:type="dxa"/>
            <w:shd w:val="clear" w:color="auto" w:fill="auto"/>
            <w:vAlign w:val="center"/>
            <w:hideMark/>
          </w:tcPr>
          <w:p w:rsidR="0083449D" w:rsidRPr="00E25322" w:rsidRDefault="0083449D" w:rsidP="0083449D">
            <w:pPr>
              <w:pStyle w:val="142"/>
              <w:jc w:val="right"/>
              <w:rPr>
                <w:rFonts w:hint="eastAsia"/>
                <w:sz w:val="22"/>
                <w:szCs w:val="22"/>
              </w:rPr>
            </w:pPr>
            <w:r w:rsidRPr="00E25322">
              <w:rPr>
                <w:rFonts w:hint="eastAsia"/>
                <w:sz w:val="22"/>
                <w:szCs w:val="22"/>
              </w:rPr>
              <w:t>1,482</w:t>
            </w:r>
          </w:p>
        </w:tc>
        <w:tc>
          <w:tcPr>
            <w:tcW w:w="670" w:type="dxa"/>
            <w:shd w:val="clear" w:color="auto" w:fill="auto"/>
            <w:vAlign w:val="center"/>
            <w:hideMark/>
          </w:tcPr>
          <w:p w:rsidR="0083449D" w:rsidRPr="00E25322" w:rsidRDefault="0083449D" w:rsidP="0083449D">
            <w:pPr>
              <w:pStyle w:val="142"/>
              <w:jc w:val="right"/>
              <w:rPr>
                <w:rFonts w:hint="eastAsia"/>
                <w:sz w:val="22"/>
                <w:szCs w:val="22"/>
              </w:rPr>
            </w:pPr>
            <w:r w:rsidRPr="00E25322">
              <w:rPr>
                <w:rFonts w:hint="eastAsia"/>
                <w:sz w:val="22"/>
                <w:szCs w:val="22"/>
              </w:rPr>
              <w:t>31.95</w:t>
            </w:r>
          </w:p>
        </w:tc>
        <w:tc>
          <w:tcPr>
            <w:tcW w:w="709" w:type="dxa"/>
            <w:shd w:val="clear" w:color="auto" w:fill="auto"/>
            <w:vAlign w:val="center"/>
            <w:hideMark/>
          </w:tcPr>
          <w:p w:rsidR="0083449D" w:rsidRPr="00E25322" w:rsidRDefault="0083449D" w:rsidP="0083449D">
            <w:pPr>
              <w:pStyle w:val="142"/>
              <w:jc w:val="right"/>
              <w:rPr>
                <w:rFonts w:hint="eastAsia"/>
                <w:sz w:val="22"/>
                <w:szCs w:val="22"/>
              </w:rPr>
            </w:pPr>
            <w:r w:rsidRPr="00E25322">
              <w:rPr>
                <w:rFonts w:hint="eastAsia"/>
                <w:sz w:val="22"/>
                <w:szCs w:val="22"/>
              </w:rPr>
              <w:t>1,425</w:t>
            </w:r>
          </w:p>
        </w:tc>
        <w:tc>
          <w:tcPr>
            <w:tcW w:w="606" w:type="dxa"/>
            <w:shd w:val="clear" w:color="auto" w:fill="auto"/>
            <w:vAlign w:val="center"/>
            <w:hideMark/>
          </w:tcPr>
          <w:p w:rsidR="0083449D" w:rsidRPr="00E25322" w:rsidRDefault="0083449D" w:rsidP="0083449D">
            <w:pPr>
              <w:pStyle w:val="142"/>
              <w:jc w:val="right"/>
              <w:rPr>
                <w:rFonts w:hint="eastAsia"/>
                <w:sz w:val="22"/>
                <w:szCs w:val="22"/>
              </w:rPr>
            </w:pPr>
            <w:r w:rsidRPr="00E25322">
              <w:rPr>
                <w:rFonts w:hint="eastAsia"/>
                <w:sz w:val="22"/>
                <w:szCs w:val="22"/>
              </w:rPr>
              <w:t>30.65</w:t>
            </w:r>
          </w:p>
        </w:tc>
        <w:tc>
          <w:tcPr>
            <w:tcW w:w="696" w:type="dxa"/>
            <w:shd w:val="clear" w:color="auto" w:fill="auto"/>
            <w:vAlign w:val="center"/>
            <w:hideMark/>
          </w:tcPr>
          <w:p w:rsidR="0083449D" w:rsidRPr="00E25322" w:rsidRDefault="0083449D" w:rsidP="0083449D">
            <w:pPr>
              <w:pStyle w:val="142"/>
              <w:jc w:val="right"/>
              <w:rPr>
                <w:rFonts w:hint="eastAsia"/>
                <w:sz w:val="22"/>
                <w:szCs w:val="22"/>
              </w:rPr>
            </w:pPr>
            <w:r w:rsidRPr="00E25322">
              <w:rPr>
                <w:rFonts w:hint="eastAsia"/>
                <w:sz w:val="22"/>
                <w:szCs w:val="22"/>
              </w:rPr>
              <w:t>1,588</w:t>
            </w:r>
          </w:p>
        </w:tc>
        <w:tc>
          <w:tcPr>
            <w:tcW w:w="0" w:type="auto"/>
            <w:shd w:val="clear" w:color="auto" w:fill="auto"/>
            <w:vAlign w:val="center"/>
            <w:hideMark/>
          </w:tcPr>
          <w:p w:rsidR="0083449D" w:rsidRPr="00E25322" w:rsidRDefault="0083449D" w:rsidP="0083449D">
            <w:pPr>
              <w:pStyle w:val="142"/>
              <w:jc w:val="right"/>
              <w:rPr>
                <w:rFonts w:hint="eastAsia"/>
                <w:sz w:val="22"/>
                <w:szCs w:val="22"/>
              </w:rPr>
            </w:pPr>
            <w:r w:rsidRPr="00E25322">
              <w:rPr>
                <w:rFonts w:hint="eastAsia"/>
                <w:sz w:val="22"/>
                <w:szCs w:val="22"/>
              </w:rPr>
              <w:t>31.20</w:t>
            </w:r>
          </w:p>
        </w:tc>
      </w:tr>
      <w:tr w:rsidR="0083449D" w:rsidRPr="00E25322">
        <w:trPr>
          <w:trHeight w:val="350"/>
        </w:trPr>
        <w:tc>
          <w:tcPr>
            <w:tcW w:w="737" w:type="dxa"/>
            <w:shd w:val="clear" w:color="auto" w:fill="auto"/>
            <w:vAlign w:val="center"/>
            <w:hideMark/>
          </w:tcPr>
          <w:p w:rsidR="0083449D" w:rsidRPr="00E25322" w:rsidRDefault="0083449D" w:rsidP="0083449D">
            <w:pPr>
              <w:pStyle w:val="142"/>
              <w:jc w:val="center"/>
              <w:rPr>
                <w:rFonts w:hint="eastAsia"/>
                <w:sz w:val="22"/>
                <w:szCs w:val="22"/>
              </w:rPr>
            </w:pPr>
            <w:r w:rsidRPr="00E25322">
              <w:rPr>
                <w:rFonts w:hint="eastAsia"/>
                <w:sz w:val="22"/>
                <w:szCs w:val="22"/>
              </w:rPr>
              <w:t>貳佰元</w:t>
            </w:r>
          </w:p>
        </w:tc>
        <w:tc>
          <w:tcPr>
            <w:tcW w:w="670" w:type="dxa"/>
            <w:shd w:val="clear" w:color="auto" w:fill="auto"/>
            <w:vAlign w:val="center"/>
            <w:hideMark/>
          </w:tcPr>
          <w:p w:rsidR="0083449D" w:rsidRPr="00E25322" w:rsidRDefault="0083449D" w:rsidP="0083449D">
            <w:pPr>
              <w:pStyle w:val="142"/>
              <w:jc w:val="right"/>
              <w:rPr>
                <w:rFonts w:hint="eastAsia"/>
                <w:b/>
                <w:bCs/>
                <w:sz w:val="22"/>
                <w:szCs w:val="22"/>
              </w:rPr>
            </w:pPr>
            <w:r w:rsidRPr="00E25322">
              <w:rPr>
                <w:rFonts w:hint="eastAsia"/>
                <w:b/>
                <w:bCs/>
                <w:sz w:val="22"/>
                <w:szCs w:val="22"/>
              </w:rPr>
              <w:t>20</w:t>
            </w:r>
          </w:p>
        </w:tc>
        <w:tc>
          <w:tcPr>
            <w:tcW w:w="606" w:type="dxa"/>
            <w:shd w:val="clear" w:color="auto" w:fill="auto"/>
            <w:vAlign w:val="center"/>
            <w:hideMark/>
          </w:tcPr>
          <w:p w:rsidR="0083449D" w:rsidRPr="00E25322" w:rsidRDefault="0083449D" w:rsidP="0083449D">
            <w:pPr>
              <w:pStyle w:val="142"/>
              <w:jc w:val="right"/>
              <w:rPr>
                <w:rFonts w:hint="eastAsia"/>
                <w:sz w:val="22"/>
                <w:szCs w:val="22"/>
              </w:rPr>
            </w:pPr>
            <w:r w:rsidRPr="00E25322">
              <w:rPr>
                <w:rFonts w:hint="eastAsia"/>
                <w:sz w:val="22"/>
                <w:szCs w:val="22"/>
              </w:rPr>
              <w:t>0.58</w:t>
            </w:r>
          </w:p>
        </w:tc>
        <w:tc>
          <w:tcPr>
            <w:tcW w:w="669" w:type="dxa"/>
            <w:shd w:val="clear" w:color="auto" w:fill="auto"/>
            <w:vAlign w:val="center"/>
            <w:hideMark/>
          </w:tcPr>
          <w:p w:rsidR="0083449D" w:rsidRPr="00E25322" w:rsidRDefault="0083449D" w:rsidP="0083449D">
            <w:pPr>
              <w:pStyle w:val="142"/>
              <w:jc w:val="right"/>
              <w:rPr>
                <w:rFonts w:hint="eastAsia"/>
                <w:sz w:val="22"/>
                <w:szCs w:val="22"/>
              </w:rPr>
            </w:pPr>
            <w:r w:rsidRPr="00E25322">
              <w:rPr>
                <w:rFonts w:hint="eastAsia"/>
                <w:sz w:val="22"/>
                <w:szCs w:val="22"/>
              </w:rPr>
              <w:t>21</w:t>
            </w:r>
          </w:p>
        </w:tc>
        <w:tc>
          <w:tcPr>
            <w:tcW w:w="607" w:type="dxa"/>
            <w:shd w:val="clear" w:color="auto" w:fill="auto"/>
            <w:vAlign w:val="center"/>
            <w:hideMark/>
          </w:tcPr>
          <w:p w:rsidR="0083449D" w:rsidRPr="00E25322" w:rsidRDefault="0083449D" w:rsidP="0083449D">
            <w:pPr>
              <w:pStyle w:val="142"/>
              <w:jc w:val="right"/>
              <w:rPr>
                <w:rFonts w:hint="eastAsia"/>
                <w:sz w:val="22"/>
                <w:szCs w:val="22"/>
              </w:rPr>
            </w:pPr>
            <w:r w:rsidRPr="00E25322">
              <w:rPr>
                <w:rFonts w:hint="eastAsia"/>
                <w:sz w:val="22"/>
                <w:szCs w:val="22"/>
              </w:rPr>
              <w:t>0.57</w:t>
            </w:r>
          </w:p>
        </w:tc>
        <w:tc>
          <w:tcPr>
            <w:tcW w:w="669" w:type="dxa"/>
            <w:shd w:val="clear" w:color="auto" w:fill="auto"/>
            <w:vAlign w:val="center"/>
            <w:hideMark/>
          </w:tcPr>
          <w:p w:rsidR="0083449D" w:rsidRPr="00E25322" w:rsidRDefault="0083449D" w:rsidP="0083449D">
            <w:pPr>
              <w:pStyle w:val="142"/>
              <w:jc w:val="right"/>
              <w:rPr>
                <w:rFonts w:hint="eastAsia"/>
                <w:sz w:val="22"/>
                <w:szCs w:val="22"/>
              </w:rPr>
            </w:pPr>
            <w:r w:rsidRPr="00E25322">
              <w:rPr>
                <w:rFonts w:hint="eastAsia"/>
                <w:sz w:val="22"/>
                <w:szCs w:val="22"/>
              </w:rPr>
              <w:t>21</w:t>
            </w:r>
          </w:p>
        </w:tc>
        <w:tc>
          <w:tcPr>
            <w:tcW w:w="606" w:type="dxa"/>
            <w:shd w:val="clear" w:color="auto" w:fill="auto"/>
            <w:vAlign w:val="center"/>
            <w:hideMark/>
          </w:tcPr>
          <w:p w:rsidR="0083449D" w:rsidRPr="00E25322" w:rsidRDefault="0083449D" w:rsidP="0083449D">
            <w:pPr>
              <w:pStyle w:val="142"/>
              <w:jc w:val="right"/>
              <w:rPr>
                <w:rFonts w:hint="eastAsia"/>
                <w:sz w:val="22"/>
                <w:szCs w:val="22"/>
              </w:rPr>
            </w:pPr>
            <w:r w:rsidRPr="00E25322">
              <w:rPr>
                <w:rFonts w:hint="eastAsia"/>
                <w:sz w:val="22"/>
                <w:szCs w:val="22"/>
              </w:rPr>
              <w:t>0.53</w:t>
            </w:r>
          </w:p>
        </w:tc>
        <w:tc>
          <w:tcPr>
            <w:tcW w:w="709" w:type="dxa"/>
            <w:shd w:val="clear" w:color="auto" w:fill="auto"/>
            <w:vAlign w:val="center"/>
            <w:hideMark/>
          </w:tcPr>
          <w:p w:rsidR="0083449D" w:rsidRPr="00E25322" w:rsidRDefault="0083449D" w:rsidP="0083449D">
            <w:pPr>
              <w:pStyle w:val="142"/>
              <w:jc w:val="right"/>
              <w:rPr>
                <w:rFonts w:hint="eastAsia"/>
                <w:sz w:val="22"/>
                <w:szCs w:val="22"/>
              </w:rPr>
            </w:pPr>
            <w:r w:rsidRPr="00E25322">
              <w:rPr>
                <w:rFonts w:hint="eastAsia"/>
                <w:sz w:val="22"/>
                <w:szCs w:val="22"/>
              </w:rPr>
              <w:t>23</w:t>
            </w:r>
          </w:p>
        </w:tc>
        <w:tc>
          <w:tcPr>
            <w:tcW w:w="670" w:type="dxa"/>
            <w:shd w:val="clear" w:color="auto" w:fill="auto"/>
            <w:vAlign w:val="center"/>
            <w:hideMark/>
          </w:tcPr>
          <w:p w:rsidR="0083449D" w:rsidRPr="00E25322" w:rsidRDefault="0083449D" w:rsidP="0083449D">
            <w:pPr>
              <w:pStyle w:val="142"/>
              <w:jc w:val="right"/>
              <w:rPr>
                <w:rFonts w:hint="eastAsia"/>
                <w:sz w:val="22"/>
                <w:szCs w:val="22"/>
              </w:rPr>
            </w:pPr>
            <w:r w:rsidRPr="00E25322">
              <w:rPr>
                <w:rFonts w:hint="eastAsia"/>
                <w:sz w:val="22"/>
                <w:szCs w:val="22"/>
              </w:rPr>
              <w:t>0.49</w:t>
            </w:r>
          </w:p>
        </w:tc>
        <w:tc>
          <w:tcPr>
            <w:tcW w:w="709" w:type="dxa"/>
            <w:shd w:val="clear" w:color="auto" w:fill="auto"/>
            <w:vAlign w:val="center"/>
            <w:hideMark/>
          </w:tcPr>
          <w:p w:rsidR="0083449D" w:rsidRPr="00E25322" w:rsidRDefault="0083449D" w:rsidP="0083449D">
            <w:pPr>
              <w:pStyle w:val="142"/>
              <w:jc w:val="right"/>
              <w:rPr>
                <w:rFonts w:hint="eastAsia"/>
                <w:sz w:val="22"/>
                <w:szCs w:val="22"/>
              </w:rPr>
            </w:pPr>
            <w:r w:rsidRPr="00E25322">
              <w:rPr>
                <w:rFonts w:hint="eastAsia"/>
                <w:sz w:val="22"/>
                <w:szCs w:val="22"/>
              </w:rPr>
              <w:t>24</w:t>
            </w:r>
          </w:p>
        </w:tc>
        <w:tc>
          <w:tcPr>
            <w:tcW w:w="606" w:type="dxa"/>
            <w:shd w:val="clear" w:color="auto" w:fill="auto"/>
            <w:vAlign w:val="center"/>
            <w:hideMark/>
          </w:tcPr>
          <w:p w:rsidR="0083449D" w:rsidRPr="00E25322" w:rsidRDefault="0083449D" w:rsidP="0083449D">
            <w:pPr>
              <w:pStyle w:val="142"/>
              <w:jc w:val="right"/>
              <w:rPr>
                <w:rFonts w:hint="eastAsia"/>
                <w:sz w:val="22"/>
                <w:szCs w:val="22"/>
              </w:rPr>
            </w:pPr>
            <w:r w:rsidRPr="00E25322">
              <w:rPr>
                <w:rFonts w:hint="eastAsia"/>
                <w:sz w:val="22"/>
                <w:szCs w:val="22"/>
              </w:rPr>
              <w:t>0.51</w:t>
            </w:r>
          </w:p>
        </w:tc>
        <w:tc>
          <w:tcPr>
            <w:tcW w:w="696" w:type="dxa"/>
            <w:shd w:val="clear" w:color="auto" w:fill="auto"/>
            <w:vAlign w:val="center"/>
            <w:hideMark/>
          </w:tcPr>
          <w:p w:rsidR="0083449D" w:rsidRPr="00E25322" w:rsidRDefault="0083449D" w:rsidP="0083449D">
            <w:pPr>
              <w:pStyle w:val="142"/>
              <w:jc w:val="right"/>
              <w:rPr>
                <w:rFonts w:hint="eastAsia"/>
                <w:b/>
                <w:bCs/>
                <w:sz w:val="22"/>
                <w:szCs w:val="22"/>
              </w:rPr>
            </w:pPr>
            <w:r w:rsidRPr="00E25322">
              <w:rPr>
                <w:rFonts w:hint="eastAsia"/>
                <w:b/>
                <w:bCs/>
                <w:sz w:val="22"/>
                <w:szCs w:val="22"/>
              </w:rPr>
              <w:t>25</w:t>
            </w:r>
          </w:p>
        </w:tc>
        <w:tc>
          <w:tcPr>
            <w:tcW w:w="0" w:type="auto"/>
            <w:shd w:val="clear" w:color="auto" w:fill="auto"/>
            <w:vAlign w:val="center"/>
            <w:hideMark/>
          </w:tcPr>
          <w:p w:rsidR="0083449D" w:rsidRPr="00E25322" w:rsidRDefault="0083449D" w:rsidP="0083449D">
            <w:pPr>
              <w:pStyle w:val="142"/>
              <w:jc w:val="right"/>
              <w:rPr>
                <w:rFonts w:hint="eastAsia"/>
                <w:sz w:val="22"/>
                <w:szCs w:val="22"/>
              </w:rPr>
            </w:pPr>
            <w:r w:rsidRPr="00E25322">
              <w:rPr>
                <w:rFonts w:hint="eastAsia"/>
                <w:sz w:val="22"/>
                <w:szCs w:val="22"/>
              </w:rPr>
              <w:t>0.50</w:t>
            </w:r>
          </w:p>
        </w:tc>
      </w:tr>
      <w:tr w:rsidR="0083449D" w:rsidRPr="00E25322">
        <w:trPr>
          <w:trHeight w:val="350"/>
        </w:trPr>
        <w:tc>
          <w:tcPr>
            <w:tcW w:w="737" w:type="dxa"/>
            <w:shd w:val="clear" w:color="auto" w:fill="auto"/>
            <w:vAlign w:val="center"/>
            <w:hideMark/>
          </w:tcPr>
          <w:p w:rsidR="0083449D" w:rsidRPr="00E25322" w:rsidRDefault="0083449D" w:rsidP="0083449D">
            <w:pPr>
              <w:pStyle w:val="142"/>
              <w:jc w:val="center"/>
              <w:rPr>
                <w:rFonts w:hint="eastAsia"/>
                <w:sz w:val="22"/>
                <w:szCs w:val="22"/>
              </w:rPr>
            </w:pPr>
            <w:r w:rsidRPr="00E25322">
              <w:rPr>
                <w:rFonts w:hint="eastAsia"/>
                <w:sz w:val="22"/>
                <w:szCs w:val="22"/>
              </w:rPr>
              <w:t>伍佰元</w:t>
            </w:r>
          </w:p>
        </w:tc>
        <w:tc>
          <w:tcPr>
            <w:tcW w:w="670" w:type="dxa"/>
            <w:shd w:val="clear" w:color="auto" w:fill="auto"/>
            <w:vAlign w:val="center"/>
            <w:hideMark/>
          </w:tcPr>
          <w:p w:rsidR="0083449D" w:rsidRPr="00E25322" w:rsidRDefault="0083449D" w:rsidP="0083449D">
            <w:pPr>
              <w:pStyle w:val="142"/>
              <w:jc w:val="right"/>
              <w:rPr>
                <w:rFonts w:hint="eastAsia"/>
                <w:sz w:val="22"/>
                <w:szCs w:val="22"/>
              </w:rPr>
            </w:pPr>
            <w:r w:rsidRPr="00E25322">
              <w:rPr>
                <w:rFonts w:hint="eastAsia"/>
                <w:sz w:val="22"/>
                <w:szCs w:val="22"/>
              </w:rPr>
              <w:t>190</w:t>
            </w:r>
          </w:p>
        </w:tc>
        <w:tc>
          <w:tcPr>
            <w:tcW w:w="606" w:type="dxa"/>
            <w:shd w:val="clear" w:color="auto" w:fill="auto"/>
            <w:vAlign w:val="center"/>
            <w:hideMark/>
          </w:tcPr>
          <w:p w:rsidR="0083449D" w:rsidRPr="00E25322" w:rsidRDefault="0083449D" w:rsidP="0083449D">
            <w:pPr>
              <w:pStyle w:val="142"/>
              <w:jc w:val="right"/>
              <w:rPr>
                <w:rFonts w:hint="eastAsia"/>
                <w:sz w:val="22"/>
                <w:szCs w:val="22"/>
              </w:rPr>
            </w:pPr>
            <w:r w:rsidRPr="00E25322">
              <w:rPr>
                <w:rFonts w:hint="eastAsia"/>
                <w:sz w:val="22"/>
                <w:szCs w:val="22"/>
              </w:rPr>
              <w:t>5.44</w:t>
            </w:r>
          </w:p>
        </w:tc>
        <w:tc>
          <w:tcPr>
            <w:tcW w:w="669" w:type="dxa"/>
            <w:shd w:val="clear" w:color="auto" w:fill="auto"/>
            <w:vAlign w:val="center"/>
            <w:hideMark/>
          </w:tcPr>
          <w:p w:rsidR="0083449D" w:rsidRPr="00E25322" w:rsidRDefault="0083449D" w:rsidP="0083449D">
            <w:pPr>
              <w:pStyle w:val="142"/>
              <w:jc w:val="right"/>
              <w:rPr>
                <w:rFonts w:hint="eastAsia"/>
                <w:sz w:val="22"/>
                <w:szCs w:val="22"/>
              </w:rPr>
            </w:pPr>
            <w:r w:rsidRPr="00E25322">
              <w:rPr>
                <w:rFonts w:hint="eastAsia"/>
                <w:sz w:val="22"/>
                <w:szCs w:val="22"/>
              </w:rPr>
              <w:t>184</w:t>
            </w:r>
          </w:p>
        </w:tc>
        <w:tc>
          <w:tcPr>
            <w:tcW w:w="607" w:type="dxa"/>
            <w:shd w:val="clear" w:color="auto" w:fill="auto"/>
            <w:vAlign w:val="center"/>
            <w:hideMark/>
          </w:tcPr>
          <w:p w:rsidR="0083449D" w:rsidRPr="00E25322" w:rsidRDefault="0083449D" w:rsidP="0083449D">
            <w:pPr>
              <w:pStyle w:val="142"/>
              <w:jc w:val="right"/>
              <w:rPr>
                <w:rFonts w:hint="eastAsia"/>
                <w:sz w:val="22"/>
                <w:szCs w:val="22"/>
              </w:rPr>
            </w:pPr>
            <w:r w:rsidRPr="00E25322">
              <w:rPr>
                <w:rFonts w:hint="eastAsia"/>
                <w:sz w:val="22"/>
                <w:szCs w:val="22"/>
              </w:rPr>
              <w:t>5.09</w:t>
            </w:r>
          </w:p>
        </w:tc>
        <w:tc>
          <w:tcPr>
            <w:tcW w:w="669" w:type="dxa"/>
            <w:shd w:val="clear" w:color="auto" w:fill="auto"/>
            <w:vAlign w:val="center"/>
            <w:hideMark/>
          </w:tcPr>
          <w:p w:rsidR="0083449D" w:rsidRPr="00E25322" w:rsidRDefault="0083449D" w:rsidP="0083449D">
            <w:pPr>
              <w:pStyle w:val="142"/>
              <w:jc w:val="right"/>
              <w:rPr>
                <w:rFonts w:hint="eastAsia"/>
                <w:sz w:val="22"/>
                <w:szCs w:val="22"/>
              </w:rPr>
            </w:pPr>
            <w:r w:rsidRPr="00E25322">
              <w:rPr>
                <w:rFonts w:hint="eastAsia"/>
                <w:sz w:val="22"/>
                <w:szCs w:val="22"/>
              </w:rPr>
              <w:t>200</w:t>
            </w:r>
          </w:p>
        </w:tc>
        <w:tc>
          <w:tcPr>
            <w:tcW w:w="606" w:type="dxa"/>
            <w:shd w:val="clear" w:color="auto" w:fill="auto"/>
            <w:vAlign w:val="center"/>
            <w:hideMark/>
          </w:tcPr>
          <w:p w:rsidR="0083449D" w:rsidRPr="00E25322" w:rsidRDefault="0083449D" w:rsidP="0083449D">
            <w:pPr>
              <w:pStyle w:val="142"/>
              <w:jc w:val="right"/>
              <w:rPr>
                <w:rFonts w:hint="eastAsia"/>
                <w:sz w:val="22"/>
                <w:szCs w:val="22"/>
              </w:rPr>
            </w:pPr>
            <w:r w:rsidRPr="00E25322">
              <w:rPr>
                <w:rFonts w:hint="eastAsia"/>
                <w:sz w:val="22"/>
                <w:szCs w:val="22"/>
              </w:rPr>
              <w:t>4.94</w:t>
            </w:r>
          </w:p>
        </w:tc>
        <w:tc>
          <w:tcPr>
            <w:tcW w:w="709" w:type="dxa"/>
            <w:shd w:val="clear" w:color="auto" w:fill="auto"/>
            <w:vAlign w:val="center"/>
            <w:hideMark/>
          </w:tcPr>
          <w:p w:rsidR="0083449D" w:rsidRPr="00E25322" w:rsidRDefault="0083449D" w:rsidP="0083449D">
            <w:pPr>
              <w:pStyle w:val="142"/>
              <w:jc w:val="right"/>
              <w:rPr>
                <w:rFonts w:hint="eastAsia"/>
                <w:sz w:val="22"/>
                <w:szCs w:val="22"/>
              </w:rPr>
            </w:pPr>
            <w:r w:rsidRPr="00E25322">
              <w:rPr>
                <w:rFonts w:hint="eastAsia"/>
                <w:sz w:val="22"/>
                <w:szCs w:val="22"/>
              </w:rPr>
              <w:t>231</w:t>
            </w:r>
          </w:p>
        </w:tc>
        <w:tc>
          <w:tcPr>
            <w:tcW w:w="670" w:type="dxa"/>
            <w:shd w:val="clear" w:color="auto" w:fill="auto"/>
            <w:vAlign w:val="center"/>
            <w:hideMark/>
          </w:tcPr>
          <w:p w:rsidR="0083449D" w:rsidRPr="00E25322" w:rsidRDefault="0083449D" w:rsidP="0083449D">
            <w:pPr>
              <w:pStyle w:val="142"/>
              <w:jc w:val="right"/>
              <w:rPr>
                <w:rFonts w:hint="eastAsia"/>
                <w:sz w:val="22"/>
                <w:szCs w:val="22"/>
              </w:rPr>
            </w:pPr>
            <w:r w:rsidRPr="00E25322">
              <w:rPr>
                <w:rFonts w:hint="eastAsia"/>
                <w:sz w:val="22"/>
                <w:szCs w:val="22"/>
              </w:rPr>
              <w:t>4.98</w:t>
            </w:r>
          </w:p>
        </w:tc>
        <w:tc>
          <w:tcPr>
            <w:tcW w:w="709" w:type="dxa"/>
            <w:shd w:val="clear" w:color="auto" w:fill="auto"/>
            <w:vAlign w:val="center"/>
            <w:hideMark/>
          </w:tcPr>
          <w:p w:rsidR="0083449D" w:rsidRPr="00E25322" w:rsidRDefault="0083449D" w:rsidP="0083449D">
            <w:pPr>
              <w:pStyle w:val="142"/>
              <w:jc w:val="right"/>
              <w:rPr>
                <w:rFonts w:hint="eastAsia"/>
                <w:sz w:val="22"/>
                <w:szCs w:val="22"/>
              </w:rPr>
            </w:pPr>
            <w:r w:rsidRPr="00E25322">
              <w:rPr>
                <w:rFonts w:hint="eastAsia"/>
                <w:sz w:val="22"/>
                <w:szCs w:val="22"/>
              </w:rPr>
              <w:t>221</w:t>
            </w:r>
          </w:p>
        </w:tc>
        <w:tc>
          <w:tcPr>
            <w:tcW w:w="606" w:type="dxa"/>
            <w:shd w:val="clear" w:color="auto" w:fill="auto"/>
            <w:vAlign w:val="center"/>
            <w:hideMark/>
          </w:tcPr>
          <w:p w:rsidR="0083449D" w:rsidRPr="00E25322" w:rsidRDefault="0083449D" w:rsidP="0083449D">
            <w:pPr>
              <w:pStyle w:val="142"/>
              <w:jc w:val="right"/>
              <w:rPr>
                <w:rFonts w:hint="eastAsia"/>
                <w:sz w:val="22"/>
                <w:szCs w:val="22"/>
              </w:rPr>
            </w:pPr>
            <w:r w:rsidRPr="00E25322">
              <w:rPr>
                <w:rFonts w:hint="eastAsia"/>
                <w:sz w:val="22"/>
                <w:szCs w:val="22"/>
              </w:rPr>
              <w:t>4.75</w:t>
            </w:r>
          </w:p>
        </w:tc>
        <w:tc>
          <w:tcPr>
            <w:tcW w:w="696" w:type="dxa"/>
            <w:shd w:val="clear" w:color="auto" w:fill="auto"/>
            <w:vAlign w:val="center"/>
            <w:hideMark/>
          </w:tcPr>
          <w:p w:rsidR="0083449D" w:rsidRPr="00E25322" w:rsidRDefault="0083449D" w:rsidP="0083449D">
            <w:pPr>
              <w:pStyle w:val="142"/>
              <w:jc w:val="right"/>
              <w:rPr>
                <w:rFonts w:hint="eastAsia"/>
                <w:sz w:val="22"/>
                <w:szCs w:val="22"/>
              </w:rPr>
            </w:pPr>
            <w:r w:rsidRPr="00E25322">
              <w:rPr>
                <w:rFonts w:hint="eastAsia"/>
                <w:sz w:val="22"/>
                <w:szCs w:val="22"/>
              </w:rPr>
              <w:t>246</w:t>
            </w:r>
          </w:p>
        </w:tc>
        <w:tc>
          <w:tcPr>
            <w:tcW w:w="0" w:type="auto"/>
            <w:shd w:val="clear" w:color="auto" w:fill="auto"/>
            <w:vAlign w:val="center"/>
            <w:hideMark/>
          </w:tcPr>
          <w:p w:rsidR="0083449D" w:rsidRPr="00E25322" w:rsidRDefault="0083449D" w:rsidP="0083449D">
            <w:pPr>
              <w:pStyle w:val="142"/>
              <w:jc w:val="right"/>
              <w:rPr>
                <w:rFonts w:hint="eastAsia"/>
                <w:sz w:val="22"/>
                <w:szCs w:val="22"/>
              </w:rPr>
            </w:pPr>
            <w:r w:rsidRPr="00E25322">
              <w:rPr>
                <w:rFonts w:hint="eastAsia"/>
                <w:sz w:val="22"/>
                <w:szCs w:val="22"/>
              </w:rPr>
              <w:t>4.83</w:t>
            </w:r>
          </w:p>
        </w:tc>
      </w:tr>
      <w:tr w:rsidR="0083449D" w:rsidRPr="00E25322">
        <w:trPr>
          <w:trHeight w:val="350"/>
        </w:trPr>
        <w:tc>
          <w:tcPr>
            <w:tcW w:w="737" w:type="dxa"/>
            <w:shd w:val="clear" w:color="auto" w:fill="auto"/>
            <w:vAlign w:val="center"/>
            <w:hideMark/>
          </w:tcPr>
          <w:p w:rsidR="0083449D" w:rsidRPr="00E25322" w:rsidRDefault="0083449D" w:rsidP="0083449D">
            <w:pPr>
              <w:pStyle w:val="142"/>
              <w:jc w:val="center"/>
              <w:rPr>
                <w:rFonts w:hint="eastAsia"/>
                <w:sz w:val="22"/>
                <w:szCs w:val="22"/>
              </w:rPr>
            </w:pPr>
            <w:r w:rsidRPr="00E25322">
              <w:rPr>
                <w:rFonts w:hint="eastAsia"/>
                <w:sz w:val="22"/>
                <w:szCs w:val="22"/>
              </w:rPr>
              <w:t>壹仟元</w:t>
            </w:r>
          </w:p>
        </w:tc>
        <w:tc>
          <w:tcPr>
            <w:tcW w:w="670" w:type="dxa"/>
            <w:shd w:val="clear" w:color="auto" w:fill="auto"/>
            <w:vAlign w:val="center"/>
            <w:hideMark/>
          </w:tcPr>
          <w:p w:rsidR="0083449D" w:rsidRPr="00E25322" w:rsidRDefault="0083449D" w:rsidP="0083449D">
            <w:pPr>
              <w:pStyle w:val="142"/>
              <w:jc w:val="right"/>
              <w:rPr>
                <w:rFonts w:hint="eastAsia"/>
                <w:sz w:val="22"/>
                <w:szCs w:val="22"/>
              </w:rPr>
            </w:pPr>
            <w:r w:rsidRPr="00E25322">
              <w:rPr>
                <w:rFonts w:hint="eastAsia"/>
                <w:sz w:val="22"/>
                <w:szCs w:val="22"/>
              </w:rPr>
              <w:t>2,005</w:t>
            </w:r>
          </w:p>
        </w:tc>
        <w:tc>
          <w:tcPr>
            <w:tcW w:w="606" w:type="dxa"/>
            <w:shd w:val="clear" w:color="auto" w:fill="auto"/>
            <w:vAlign w:val="center"/>
            <w:hideMark/>
          </w:tcPr>
          <w:p w:rsidR="0083449D" w:rsidRPr="00E25322" w:rsidRDefault="0083449D" w:rsidP="0083449D">
            <w:pPr>
              <w:pStyle w:val="142"/>
              <w:jc w:val="right"/>
              <w:rPr>
                <w:rFonts w:hint="eastAsia"/>
                <w:sz w:val="22"/>
                <w:szCs w:val="22"/>
              </w:rPr>
            </w:pPr>
            <w:r w:rsidRPr="00E25322">
              <w:rPr>
                <w:rFonts w:hint="eastAsia"/>
                <w:sz w:val="22"/>
                <w:szCs w:val="22"/>
              </w:rPr>
              <w:t>57.37</w:t>
            </w:r>
          </w:p>
        </w:tc>
        <w:tc>
          <w:tcPr>
            <w:tcW w:w="669" w:type="dxa"/>
            <w:shd w:val="clear" w:color="auto" w:fill="auto"/>
            <w:vAlign w:val="center"/>
            <w:hideMark/>
          </w:tcPr>
          <w:p w:rsidR="0083449D" w:rsidRPr="00E25322" w:rsidRDefault="0083449D" w:rsidP="0083449D">
            <w:pPr>
              <w:pStyle w:val="142"/>
              <w:jc w:val="right"/>
              <w:rPr>
                <w:rFonts w:hint="eastAsia"/>
                <w:sz w:val="22"/>
                <w:szCs w:val="22"/>
              </w:rPr>
            </w:pPr>
            <w:r w:rsidRPr="00E25322">
              <w:rPr>
                <w:rFonts w:hint="eastAsia"/>
                <w:sz w:val="22"/>
                <w:szCs w:val="22"/>
              </w:rPr>
              <w:t>2,164</w:t>
            </w:r>
          </w:p>
        </w:tc>
        <w:tc>
          <w:tcPr>
            <w:tcW w:w="607" w:type="dxa"/>
            <w:shd w:val="clear" w:color="auto" w:fill="auto"/>
            <w:vAlign w:val="center"/>
            <w:hideMark/>
          </w:tcPr>
          <w:p w:rsidR="0083449D" w:rsidRPr="00E25322" w:rsidRDefault="0083449D" w:rsidP="0083449D">
            <w:pPr>
              <w:pStyle w:val="142"/>
              <w:jc w:val="right"/>
              <w:rPr>
                <w:rFonts w:hint="eastAsia"/>
                <w:sz w:val="22"/>
                <w:szCs w:val="22"/>
              </w:rPr>
            </w:pPr>
            <w:r w:rsidRPr="00E25322">
              <w:rPr>
                <w:rFonts w:hint="eastAsia"/>
                <w:sz w:val="22"/>
                <w:szCs w:val="22"/>
              </w:rPr>
              <w:t>59.82</w:t>
            </w:r>
          </w:p>
        </w:tc>
        <w:tc>
          <w:tcPr>
            <w:tcW w:w="669" w:type="dxa"/>
            <w:shd w:val="clear" w:color="auto" w:fill="auto"/>
            <w:vAlign w:val="center"/>
            <w:hideMark/>
          </w:tcPr>
          <w:p w:rsidR="0083449D" w:rsidRPr="00E25322" w:rsidRDefault="0083449D" w:rsidP="0083449D">
            <w:pPr>
              <w:pStyle w:val="142"/>
              <w:jc w:val="right"/>
              <w:rPr>
                <w:rFonts w:hint="eastAsia"/>
                <w:sz w:val="22"/>
                <w:szCs w:val="22"/>
              </w:rPr>
            </w:pPr>
            <w:r w:rsidRPr="00E25322">
              <w:rPr>
                <w:rFonts w:hint="eastAsia"/>
                <w:sz w:val="22"/>
                <w:szCs w:val="22"/>
              </w:rPr>
              <w:t>2,485</w:t>
            </w:r>
          </w:p>
        </w:tc>
        <w:tc>
          <w:tcPr>
            <w:tcW w:w="606" w:type="dxa"/>
            <w:shd w:val="clear" w:color="auto" w:fill="auto"/>
            <w:vAlign w:val="center"/>
            <w:hideMark/>
          </w:tcPr>
          <w:p w:rsidR="0083449D" w:rsidRPr="00E25322" w:rsidRDefault="0083449D" w:rsidP="0083449D">
            <w:pPr>
              <w:pStyle w:val="142"/>
              <w:jc w:val="right"/>
              <w:rPr>
                <w:rFonts w:hint="eastAsia"/>
                <w:sz w:val="22"/>
                <w:szCs w:val="22"/>
              </w:rPr>
            </w:pPr>
            <w:r w:rsidRPr="00E25322">
              <w:rPr>
                <w:rFonts w:hint="eastAsia"/>
                <w:sz w:val="22"/>
                <w:szCs w:val="22"/>
              </w:rPr>
              <w:t>61.44</w:t>
            </w:r>
          </w:p>
        </w:tc>
        <w:tc>
          <w:tcPr>
            <w:tcW w:w="709" w:type="dxa"/>
            <w:shd w:val="clear" w:color="auto" w:fill="auto"/>
            <w:vAlign w:val="center"/>
            <w:hideMark/>
          </w:tcPr>
          <w:p w:rsidR="0083449D" w:rsidRPr="00E25322" w:rsidRDefault="0083449D" w:rsidP="0083449D">
            <w:pPr>
              <w:pStyle w:val="142"/>
              <w:jc w:val="right"/>
              <w:rPr>
                <w:rFonts w:hint="eastAsia"/>
                <w:sz w:val="22"/>
                <w:szCs w:val="22"/>
              </w:rPr>
            </w:pPr>
            <w:r w:rsidRPr="00E25322">
              <w:rPr>
                <w:rFonts w:hint="eastAsia"/>
                <w:sz w:val="22"/>
                <w:szCs w:val="22"/>
              </w:rPr>
              <w:t>2,853</w:t>
            </w:r>
          </w:p>
        </w:tc>
        <w:tc>
          <w:tcPr>
            <w:tcW w:w="670" w:type="dxa"/>
            <w:shd w:val="clear" w:color="auto" w:fill="auto"/>
            <w:vAlign w:val="center"/>
            <w:hideMark/>
          </w:tcPr>
          <w:p w:rsidR="0083449D" w:rsidRPr="00E25322" w:rsidRDefault="0083449D" w:rsidP="0083449D">
            <w:pPr>
              <w:pStyle w:val="142"/>
              <w:jc w:val="right"/>
              <w:rPr>
                <w:rFonts w:hint="eastAsia"/>
                <w:sz w:val="22"/>
                <w:szCs w:val="22"/>
              </w:rPr>
            </w:pPr>
            <w:r w:rsidRPr="00E25322">
              <w:rPr>
                <w:rFonts w:hint="eastAsia"/>
                <w:sz w:val="22"/>
                <w:szCs w:val="22"/>
              </w:rPr>
              <w:t>61.51</w:t>
            </w:r>
          </w:p>
        </w:tc>
        <w:tc>
          <w:tcPr>
            <w:tcW w:w="709" w:type="dxa"/>
            <w:shd w:val="clear" w:color="auto" w:fill="auto"/>
            <w:vAlign w:val="center"/>
            <w:hideMark/>
          </w:tcPr>
          <w:p w:rsidR="0083449D" w:rsidRPr="00E25322" w:rsidRDefault="0083449D" w:rsidP="0083449D">
            <w:pPr>
              <w:pStyle w:val="142"/>
              <w:jc w:val="right"/>
              <w:rPr>
                <w:rFonts w:hint="eastAsia"/>
                <w:sz w:val="22"/>
                <w:szCs w:val="22"/>
              </w:rPr>
            </w:pPr>
            <w:r w:rsidRPr="00E25322">
              <w:rPr>
                <w:rFonts w:hint="eastAsia"/>
                <w:sz w:val="22"/>
                <w:szCs w:val="22"/>
              </w:rPr>
              <w:t>2,931</w:t>
            </w:r>
          </w:p>
        </w:tc>
        <w:tc>
          <w:tcPr>
            <w:tcW w:w="606" w:type="dxa"/>
            <w:shd w:val="clear" w:color="auto" w:fill="auto"/>
            <w:vAlign w:val="center"/>
            <w:hideMark/>
          </w:tcPr>
          <w:p w:rsidR="0083449D" w:rsidRPr="00E25322" w:rsidRDefault="0083449D" w:rsidP="0083449D">
            <w:pPr>
              <w:pStyle w:val="142"/>
              <w:jc w:val="right"/>
              <w:rPr>
                <w:rFonts w:hint="eastAsia"/>
                <w:sz w:val="22"/>
                <w:szCs w:val="22"/>
              </w:rPr>
            </w:pPr>
            <w:r w:rsidRPr="00E25322">
              <w:rPr>
                <w:rFonts w:hint="eastAsia"/>
                <w:sz w:val="22"/>
                <w:szCs w:val="22"/>
              </w:rPr>
              <w:t>63.04</w:t>
            </w:r>
          </w:p>
        </w:tc>
        <w:tc>
          <w:tcPr>
            <w:tcW w:w="696" w:type="dxa"/>
            <w:shd w:val="clear" w:color="auto" w:fill="auto"/>
            <w:vAlign w:val="center"/>
            <w:hideMark/>
          </w:tcPr>
          <w:p w:rsidR="0083449D" w:rsidRPr="00E25322" w:rsidRDefault="0083449D" w:rsidP="0083449D">
            <w:pPr>
              <w:pStyle w:val="142"/>
              <w:jc w:val="right"/>
              <w:rPr>
                <w:rFonts w:hint="eastAsia"/>
                <w:sz w:val="22"/>
                <w:szCs w:val="22"/>
              </w:rPr>
            </w:pPr>
            <w:r w:rsidRPr="00E25322">
              <w:rPr>
                <w:rFonts w:hint="eastAsia"/>
                <w:sz w:val="22"/>
                <w:szCs w:val="22"/>
              </w:rPr>
              <w:t>3,180</w:t>
            </w:r>
          </w:p>
        </w:tc>
        <w:tc>
          <w:tcPr>
            <w:tcW w:w="0" w:type="auto"/>
            <w:shd w:val="clear" w:color="auto" w:fill="auto"/>
            <w:vAlign w:val="center"/>
            <w:hideMark/>
          </w:tcPr>
          <w:p w:rsidR="0083449D" w:rsidRPr="00E25322" w:rsidRDefault="0083449D" w:rsidP="0083449D">
            <w:pPr>
              <w:pStyle w:val="142"/>
              <w:jc w:val="right"/>
              <w:rPr>
                <w:rFonts w:hint="eastAsia"/>
                <w:sz w:val="22"/>
                <w:szCs w:val="22"/>
              </w:rPr>
            </w:pPr>
            <w:r w:rsidRPr="00E25322">
              <w:rPr>
                <w:rFonts w:hint="eastAsia"/>
                <w:sz w:val="22"/>
                <w:szCs w:val="22"/>
              </w:rPr>
              <w:t>62.51</w:t>
            </w:r>
          </w:p>
        </w:tc>
      </w:tr>
      <w:tr w:rsidR="0083449D" w:rsidRPr="00E25322">
        <w:trPr>
          <w:trHeight w:val="350"/>
        </w:trPr>
        <w:tc>
          <w:tcPr>
            <w:tcW w:w="737" w:type="dxa"/>
            <w:shd w:val="clear" w:color="auto" w:fill="auto"/>
            <w:vAlign w:val="center"/>
            <w:hideMark/>
          </w:tcPr>
          <w:p w:rsidR="0083449D" w:rsidRPr="00E25322" w:rsidRDefault="0083449D" w:rsidP="0083449D">
            <w:pPr>
              <w:pStyle w:val="142"/>
              <w:jc w:val="center"/>
              <w:rPr>
                <w:rFonts w:hint="eastAsia"/>
                <w:sz w:val="22"/>
                <w:szCs w:val="22"/>
              </w:rPr>
            </w:pPr>
            <w:r w:rsidRPr="00E25322">
              <w:rPr>
                <w:rFonts w:hint="eastAsia"/>
                <w:sz w:val="22"/>
                <w:szCs w:val="22"/>
              </w:rPr>
              <w:t>貳仟元</w:t>
            </w:r>
          </w:p>
        </w:tc>
        <w:tc>
          <w:tcPr>
            <w:tcW w:w="670" w:type="dxa"/>
            <w:shd w:val="clear" w:color="auto" w:fill="auto"/>
            <w:vAlign w:val="center"/>
            <w:hideMark/>
          </w:tcPr>
          <w:p w:rsidR="0083449D" w:rsidRPr="00E25322" w:rsidRDefault="0083449D" w:rsidP="0083449D">
            <w:pPr>
              <w:pStyle w:val="142"/>
              <w:jc w:val="right"/>
              <w:rPr>
                <w:rFonts w:hint="eastAsia"/>
                <w:b/>
                <w:bCs/>
                <w:sz w:val="22"/>
                <w:szCs w:val="22"/>
              </w:rPr>
            </w:pPr>
            <w:r w:rsidRPr="00E25322">
              <w:rPr>
                <w:rFonts w:hint="eastAsia"/>
                <w:b/>
                <w:bCs/>
                <w:sz w:val="22"/>
                <w:szCs w:val="22"/>
              </w:rPr>
              <w:t>49</w:t>
            </w:r>
          </w:p>
        </w:tc>
        <w:tc>
          <w:tcPr>
            <w:tcW w:w="606" w:type="dxa"/>
            <w:shd w:val="clear" w:color="auto" w:fill="auto"/>
            <w:vAlign w:val="center"/>
            <w:hideMark/>
          </w:tcPr>
          <w:p w:rsidR="0083449D" w:rsidRPr="00E25322" w:rsidRDefault="0083449D" w:rsidP="0083449D">
            <w:pPr>
              <w:pStyle w:val="142"/>
              <w:jc w:val="right"/>
              <w:rPr>
                <w:rFonts w:hint="eastAsia"/>
                <w:sz w:val="22"/>
                <w:szCs w:val="22"/>
              </w:rPr>
            </w:pPr>
            <w:r w:rsidRPr="00E25322">
              <w:rPr>
                <w:rFonts w:hint="eastAsia"/>
                <w:sz w:val="22"/>
                <w:szCs w:val="22"/>
              </w:rPr>
              <w:t>1.41</w:t>
            </w:r>
          </w:p>
        </w:tc>
        <w:tc>
          <w:tcPr>
            <w:tcW w:w="669" w:type="dxa"/>
            <w:shd w:val="clear" w:color="auto" w:fill="auto"/>
            <w:vAlign w:val="center"/>
            <w:hideMark/>
          </w:tcPr>
          <w:p w:rsidR="0083449D" w:rsidRPr="00E25322" w:rsidRDefault="0083449D" w:rsidP="0083449D">
            <w:pPr>
              <w:pStyle w:val="142"/>
              <w:jc w:val="right"/>
              <w:rPr>
                <w:rFonts w:hint="eastAsia"/>
                <w:sz w:val="22"/>
                <w:szCs w:val="22"/>
              </w:rPr>
            </w:pPr>
            <w:r w:rsidRPr="00E25322">
              <w:rPr>
                <w:rFonts w:hint="eastAsia"/>
                <w:sz w:val="22"/>
                <w:szCs w:val="22"/>
              </w:rPr>
              <w:t>49</w:t>
            </w:r>
          </w:p>
        </w:tc>
        <w:tc>
          <w:tcPr>
            <w:tcW w:w="607" w:type="dxa"/>
            <w:shd w:val="clear" w:color="auto" w:fill="auto"/>
            <w:vAlign w:val="center"/>
            <w:hideMark/>
          </w:tcPr>
          <w:p w:rsidR="0083449D" w:rsidRPr="00E25322" w:rsidRDefault="0083449D" w:rsidP="0083449D">
            <w:pPr>
              <w:pStyle w:val="142"/>
              <w:jc w:val="right"/>
              <w:rPr>
                <w:rFonts w:hint="eastAsia"/>
                <w:sz w:val="22"/>
                <w:szCs w:val="22"/>
              </w:rPr>
            </w:pPr>
            <w:r w:rsidRPr="00E25322">
              <w:rPr>
                <w:rFonts w:hint="eastAsia"/>
                <w:sz w:val="22"/>
                <w:szCs w:val="22"/>
              </w:rPr>
              <w:t>1.35</w:t>
            </w:r>
          </w:p>
        </w:tc>
        <w:tc>
          <w:tcPr>
            <w:tcW w:w="669" w:type="dxa"/>
            <w:shd w:val="clear" w:color="auto" w:fill="auto"/>
            <w:vAlign w:val="center"/>
            <w:hideMark/>
          </w:tcPr>
          <w:p w:rsidR="0083449D" w:rsidRPr="00E25322" w:rsidRDefault="0083449D" w:rsidP="0083449D">
            <w:pPr>
              <w:pStyle w:val="142"/>
              <w:jc w:val="right"/>
              <w:rPr>
                <w:rFonts w:hint="eastAsia"/>
                <w:sz w:val="22"/>
                <w:szCs w:val="22"/>
              </w:rPr>
            </w:pPr>
            <w:r w:rsidRPr="00E25322">
              <w:rPr>
                <w:rFonts w:hint="eastAsia"/>
                <w:sz w:val="22"/>
                <w:szCs w:val="22"/>
              </w:rPr>
              <w:t>49</w:t>
            </w:r>
          </w:p>
        </w:tc>
        <w:tc>
          <w:tcPr>
            <w:tcW w:w="606" w:type="dxa"/>
            <w:shd w:val="clear" w:color="auto" w:fill="auto"/>
            <w:vAlign w:val="center"/>
            <w:hideMark/>
          </w:tcPr>
          <w:p w:rsidR="0083449D" w:rsidRPr="00E25322" w:rsidRDefault="0083449D" w:rsidP="0083449D">
            <w:pPr>
              <w:pStyle w:val="142"/>
              <w:jc w:val="right"/>
              <w:rPr>
                <w:rFonts w:hint="eastAsia"/>
                <w:sz w:val="22"/>
                <w:szCs w:val="22"/>
              </w:rPr>
            </w:pPr>
            <w:r w:rsidRPr="00E25322">
              <w:rPr>
                <w:rFonts w:hint="eastAsia"/>
                <w:sz w:val="22"/>
                <w:szCs w:val="22"/>
              </w:rPr>
              <w:t>1.21</w:t>
            </w:r>
          </w:p>
        </w:tc>
        <w:tc>
          <w:tcPr>
            <w:tcW w:w="709" w:type="dxa"/>
            <w:shd w:val="clear" w:color="auto" w:fill="auto"/>
            <w:vAlign w:val="center"/>
            <w:hideMark/>
          </w:tcPr>
          <w:p w:rsidR="0083449D" w:rsidRPr="00E25322" w:rsidRDefault="0083449D" w:rsidP="0083449D">
            <w:pPr>
              <w:pStyle w:val="142"/>
              <w:jc w:val="right"/>
              <w:rPr>
                <w:rFonts w:hint="eastAsia"/>
                <w:b/>
                <w:bCs/>
                <w:sz w:val="22"/>
                <w:szCs w:val="22"/>
              </w:rPr>
            </w:pPr>
            <w:r w:rsidRPr="00E25322">
              <w:rPr>
                <w:rFonts w:hint="eastAsia"/>
                <w:b/>
                <w:bCs/>
                <w:sz w:val="22"/>
                <w:szCs w:val="22"/>
              </w:rPr>
              <w:t>50</w:t>
            </w:r>
          </w:p>
        </w:tc>
        <w:tc>
          <w:tcPr>
            <w:tcW w:w="670" w:type="dxa"/>
            <w:shd w:val="clear" w:color="auto" w:fill="auto"/>
            <w:vAlign w:val="center"/>
            <w:hideMark/>
          </w:tcPr>
          <w:p w:rsidR="0083449D" w:rsidRPr="00E25322" w:rsidRDefault="0083449D" w:rsidP="0083449D">
            <w:pPr>
              <w:pStyle w:val="142"/>
              <w:jc w:val="right"/>
              <w:rPr>
                <w:rFonts w:hint="eastAsia"/>
                <w:sz w:val="22"/>
                <w:szCs w:val="22"/>
              </w:rPr>
            </w:pPr>
            <w:r w:rsidRPr="00E25322">
              <w:rPr>
                <w:rFonts w:hint="eastAsia"/>
                <w:sz w:val="22"/>
                <w:szCs w:val="22"/>
              </w:rPr>
              <w:t>1.07</w:t>
            </w:r>
          </w:p>
        </w:tc>
        <w:tc>
          <w:tcPr>
            <w:tcW w:w="709" w:type="dxa"/>
            <w:shd w:val="clear" w:color="auto" w:fill="auto"/>
            <w:vAlign w:val="center"/>
            <w:hideMark/>
          </w:tcPr>
          <w:p w:rsidR="0083449D" w:rsidRPr="00E25322" w:rsidRDefault="0083449D" w:rsidP="0083449D">
            <w:pPr>
              <w:pStyle w:val="142"/>
              <w:jc w:val="right"/>
              <w:rPr>
                <w:rFonts w:hint="eastAsia"/>
                <w:sz w:val="22"/>
                <w:szCs w:val="22"/>
              </w:rPr>
            </w:pPr>
            <w:r w:rsidRPr="00E25322">
              <w:rPr>
                <w:rFonts w:hint="eastAsia"/>
                <w:sz w:val="22"/>
                <w:szCs w:val="22"/>
              </w:rPr>
              <w:t>49</w:t>
            </w:r>
          </w:p>
        </w:tc>
        <w:tc>
          <w:tcPr>
            <w:tcW w:w="606" w:type="dxa"/>
            <w:shd w:val="clear" w:color="auto" w:fill="auto"/>
            <w:vAlign w:val="center"/>
            <w:hideMark/>
          </w:tcPr>
          <w:p w:rsidR="0083449D" w:rsidRPr="00E25322" w:rsidRDefault="0083449D" w:rsidP="0083449D">
            <w:pPr>
              <w:pStyle w:val="142"/>
              <w:jc w:val="right"/>
              <w:rPr>
                <w:rFonts w:hint="eastAsia"/>
                <w:sz w:val="22"/>
                <w:szCs w:val="22"/>
              </w:rPr>
            </w:pPr>
            <w:r w:rsidRPr="00E25322">
              <w:rPr>
                <w:rFonts w:hint="eastAsia"/>
                <w:sz w:val="22"/>
                <w:szCs w:val="22"/>
              </w:rPr>
              <w:t>1.05</w:t>
            </w:r>
          </w:p>
        </w:tc>
        <w:tc>
          <w:tcPr>
            <w:tcW w:w="696" w:type="dxa"/>
            <w:shd w:val="clear" w:color="auto" w:fill="auto"/>
            <w:vAlign w:val="center"/>
            <w:hideMark/>
          </w:tcPr>
          <w:p w:rsidR="0083449D" w:rsidRPr="00E25322" w:rsidRDefault="0083449D" w:rsidP="0083449D">
            <w:pPr>
              <w:pStyle w:val="142"/>
              <w:jc w:val="right"/>
              <w:rPr>
                <w:rFonts w:hint="eastAsia"/>
                <w:sz w:val="22"/>
                <w:szCs w:val="22"/>
              </w:rPr>
            </w:pPr>
            <w:r w:rsidRPr="00E25322">
              <w:rPr>
                <w:rFonts w:hint="eastAsia"/>
                <w:sz w:val="22"/>
                <w:szCs w:val="22"/>
              </w:rPr>
              <w:t>49</w:t>
            </w:r>
          </w:p>
        </w:tc>
        <w:tc>
          <w:tcPr>
            <w:tcW w:w="0" w:type="auto"/>
            <w:shd w:val="clear" w:color="auto" w:fill="auto"/>
            <w:vAlign w:val="center"/>
            <w:hideMark/>
          </w:tcPr>
          <w:p w:rsidR="0083449D" w:rsidRPr="00E25322" w:rsidRDefault="0083449D" w:rsidP="0083449D">
            <w:pPr>
              <w:pStyle w:val="142"/>
              <w:jc w:val="right"/>
              <w:rPr>
                <w:rFonts w:hint="eastAsia"/>
                <w:sz w:val="22"/>
                <w:szCs w:val="22"/>
              </w:rPr>
            </w:pPr>
            <w:r w:rsidRPr="00E25322">
              <w:rPr>
                <w:rFonts w:hint="eastAsia"/>
                <w:sz w:val="22"/>
                <w:szCs w:val="22"/>
              </w:rPr>
              <w:t>0.96</w:t>
            </w:r>
          </w:p>
        </w:tc>
      </w:tr>
      <w:tr w:rsidR="0083449D" w:rsidRPr="00E25322">
        <w:trPr>
          <w:trHeight w:val="350"/>
        </w:trPr>
        <w:tc>
          <w:tcPr>
            <w:tcW w:w="737" w:type="dxa"/>
            <w:shd w:val="clear" w:color="auto" w:fill="auto"/>
            <w:vAlign w:val="center"/>
            <w:hideMark/>
          </w:tcPr>
          <w:p w:rsidR="0083449D" w:rsidRPr="00E25322" w:rsidRDefault="0083449D" w:rsidP="0083449D">
            <w:pPr>
              <w:pStyle w:val="142"/>
              <w:jc w:val="center"/>
              <w:rPr>
                <w:rFonts w:hint="eastAsia"/>
                <w:sz w:val="22"/>
                <w:szCs w:val="22"/>
              </w:rPr>
            </w:pPr>
            <w:r w:rsidRPr="00E25322">
              <w:rPr>
                <w:rFonts w:hint="eastAsia"/>
                <w:sz w:val="22"/>
                <w:szCs w:val="22"/>
              </w:rPr>
              <w:t>合計</w:t>
            </w:r>
          </w:p>
        </w:tc>
        <w:tc>
          <w:tcPr>
            <w:tcW w:w="670" w:type="dxa"/>
            <w:shd w:val="clear" w:color="auto" w:fill="auto"/>
            <w:vAlign w:val="center"/>
            <w:hideMark/>
          </w:tcPr>
          <w:p w:rsidR="0083449D" w:rsidRPr="00E25322" w:rsidRDefault="0083449D" w:rsidP="0083449D">
            <w:pPr>
              <w:pStyle w:val="142"/>
              <w:jc w:val="right"/>
              <w:rPr>
                <w:rFonts w:hint="eastAsia"/>
                <w:sz w:val="22"/>
                <w:szCs w:val="22"/>
              </w:rPr>
            </w:pPr>
            <w:r w:rsidRPr="00E25322">
              <w:rPr>
                <w:rFonts w:hint="eastAsia"/>
                <w:sz w:val="22"/>
                <w:szCs w:val="22"/>
              </w:rPr>
              <w:t>3,495</w:t>
            </w:r>
          </w:p>
        </w:tc>
        <w:tc>
          <w:tcPr>
            <w:tcW w:w="606" w:type="dxa"/>
            <w:shd w:val="clear" w:color="auto" w:fill="auto"/>
            <w:vAlign w:val="center"/>
            <w:hideMark/>
          </w:tcPr>
          <w:p w:rsidR="0083449D" w:rsidRPr="00E25322" w:rsidRDefault="0083449D" w:rsidP="0083449D">
            <w:pPr>
              <w:pStyle w:val="142"/>
              <w:jc w:val="right"/>
              <w:rPr>
                <w:rFonts w:hint="eastAsia"/>
                <w:sz w:val="22"/>
                <w:szCs w:val="22"/>
              </w:rPr>
            </w:pPr>
            <w:r w:rsidRPr="00E25322">
              <w:rPr>
                <w:rFonts w:hint="eastAsia"/>
                <w:sz w:val="22"/>
                <w:szCs w:val="22"/>
              </w:rPr>
              <w:t>100</w:t>
            </w:r>
          </w:p>
        </w:tc>
        <w:tc>
          <w:tcPr>
            <w:tcW w:w="669" w:type="dxa"/>
            <w:shd w:val="clear" w:color="auto" w:fill="auto"/>
            <w:vAlign w:val="center"/>
            <w:hideMark/>
          </w:tcPr>
          <w:p w:rsidR="0083449D" w:rsidRPr="00E25322" w:rsidRDefault="0083449D" w:rsidP="0083449D">
            <w:pPr>
              <w:pStyle w:val="142"/>
              <w:jc w:val="right"/>
              <w:rPr>
                <w:rFonts w:hint="eastAsia"/>
                <w:sz w:val="22"/>
                <w:szCs w:val="22"/>
              </w:rPr>
            </w:pPr>
            <w:r w:rsidRPr="00E25322">
              <w:rPr>
                <w:rFonts w:hint="eastAsia"/>
                <w:sz w:val="22"/>
                <w:szCs w:val="22"/>
              </w:rPr>
              <w:t>3,618</w:t>
            </w:r>
          </w:p>
        </w:tc>
        <w:tc>
          <w:tcPr>
            <w:tcW w:w="607" w:type="dxa"/>
            <w:shd w:val="clear" w:color="auto" w:fill="auto"/>
            <w:vAlign w:val="center"/>
            <w:hideMark/>
          </w:tcPr>
          <w:p w:rsidR="0083449D" w:rsidRPr="00E25322" w:rsidRDefault="0083449D" w:rsidP="0083449D">
            <w:pPr>
              <w:pStyle w:val="142"/>
              <w:jc w:val="right"/>
              <w:rPr>
                <w:rFonts w:hint="eastAsia"/>
                <w:sz w:val="22"/>
                <w:szCs w:val="22"/>
              </w:rPr>
            </w:pPr>
            <w:r w:rsidRPr="00E25322">
              <w:rPr>
                <w:rFonts w:hint="eastAsia"/>
                <w:sz w:val="22"/>
                <w:szCs w:val="22"/>
              </w:rPr>
              <w:t>100</w:t>
            </w:r>
          </w:p>
        </w:tc>
        <w:tc>
          <w:tcPr>
            <w:tcW w:w="669" w:type="dxa"/>
            <w:shd w:val="clear" w:color="auto" w:fill="auto"/>
            <w:vAlign w:val="center"/>
            <w:hideMark/>
          </w:tcPr>
          <w:p w:rsidR="0083449D" w:rsidRPr="00E25322" w:rsidRDefault="0083449D" w:rsidP="0083449D">
            <w:pPr>
              <w:pStyle w:val="142"/>
              <w:jc w:val="right"/>
              <w:rPr>
                <w:rFonts w:hint="eastAsia"/>
                <w:sz w:val="22"/>
                <w:szCs w:val="22"/>
              </w:rPr>
            </w:pPr>
            <w:r w:rsidRPr="00E25322">
              <w:rPr>
                <w:rFonts w:hint="eastAsia"/>
                <w:sz w:val="22"/>
                <w:szCs w:val="22"/>
              </w:rPr>
              <w:t>4,045</w:t>
            </w:r>
          </w:p>
        </w:tc>
        <w:tc>
          <w:tcPr>
            <w:tcW w:w="606" w:type="dxa"/>
            <w:shd w:val="clear" w:color="auto" w:fill="auto"/>
            <w:vAlign w:val="center"/>
            <w:hideMark/>
          </w:tcPr>
          <w:p w:rsidR="0083449D" w:rsidRPr="00E25322" w:rsidRDefault="0083449D" w:rsidP="0083449D">
            <w:pPr>
              <w:pStyle w:val="142"/>
              <w:jc w:val="right"/>
              <w:rPr>
                <w:rFonts w:hint="eastAsia"/>
                <w:sz w:val="22"/>
                <w:szCs w:val="22"/>
              </w:rPr>
            </w:pPr>
            <w:r w:rsidRPr="00E25322">
              <w:rPr>
                <w:rFonts w:hint="eastAsia"/>
                <w:sz w:val="22"/>
                <w:szCs w:val="22"/>
              </w:rPr>
              <w:t>100</w:t>
            </w:r>
          </w:p>
        </w:tc>
        <w:tc>
          <w:tcPr>
            <w:tcW w:w="709" w:type="dxa"/>
            <w:shd w:val="clear" w:color="auto" w:fill="auto"/>
            <w:vAlign w:val="center"/>
            <w:hideMark/>
          </w:tcPr>
          <w:p w:rsidR="0083449D" w:rsidRPr="00E25322" w:rsidRDefault="0083449D" w:rsidP="0083449D">
            <w:pPr>
              <w:pStyle w:val="142"/>
              <w:jc w:val="right"/>
              <w:rPr>
                <w:rFonts w:hint="eastAsia"/>
                <w:sz w:val="22"/>
                <w:szCs w:val="22"/>
              </w:rPr>
            </w:pPr>
            <w:r w:rsidRPr="00E25322">
              <w:rPr>
                <w:rFonts w:hint="eastAsia"/>
                <w:sz w:val="22"/>
                <w:szCs w:val="22"/>
              </w:rPr>
              <w:t>4,638</w:t>
            </w:r>
          </w:p>
        </w:tc>
        <w:tc>
          <w:tcPr>
            <w:tcW w:w="670" w:type="dxa"/>
            <w:shd w:val="clear" w:color="auto" w:fill="auto"/>
            <w:vAlign w:val="center"/>
            <w:hideMark/>
          </w:tcPr>
          <w:p w:rsidR="0083449D" w:rsidRPr="00E25322" w:rsidRDefault="0083449D" w:rsidP="0083449D">
            <w:pPr>
              <w:pStyle w:val="142"/>
              <w:jc w:val="right"/>
              <w:rPr>
                <w:rFonts w:hint="eastAsia"/>
                <w:sz w:val="22"/>
                <w:szCs w:val="22"/>
              </w:rPr>
            </w:pPr>
            <w:r w:rsidRPr="00E25322">
              <w:rPr>
                <w:rFonts w:hint="eastAsia"/>
                <w:sz w:val="22"/>
                <w:szCs w:val="22"/>
              </w:rPr>
              <w:t>100</w:t>
            </w:r>
          </w:p>
        </w:tc>
        <w:tc>
          <w:tcPr>
            <w:tcW w:w="709" w:type="dxa"/>
            <w:shd w:val="clear" w:color="auto" w:fill="auto"/>
            <w:vAlign w:val="center"/>
            <w:hideMark/>
          </w:tcPr>
          <w:p w:rsidR="0083449D" w:rsidRPr="00E25322" w:rsidRDefault="0083449D" w:rsidP="0083449D">
            <w:pPr>
              <w:pStyle w:val="142"/>
              <w:jc w:val="right"/>
              <w:rPr>
                <w:rFonts w:hint="eastAsia"/>
                <w:sz w:val="22"/>
                <w:szCs w:val="22"/>
              </w:rPr>
            </w:pPr>
            <w:r w:rsidRPr="00E25322">
              <w:rPr>
                <w:rFonts w:hint="eastAsia"/>
                <w:sz w:val="22"/>
                <w:szCs w:val="22"/>
              </w:rPr>
              <w:t>4,650</w:t>
            </w:r>
          </w:p>
        </w:tc>
        <w:tc>
          <w:tcPr>
            <w:tcW w:w="606" w:type="dxa"/>
            <w:shd w:val="clear" w:color="auto" w:fill="auto"/>
            <w:vAlign w:val="center"/>
            <w:hideMark/>
          </w:tcPr>
          <w:p w:rsidR="0083449D" w:rsidRPr="00E25322" w:rsidRDefault="0083449D" w:rsidP="0083449D">
            <w:pPr>
              <w:pStyle w:val="142"/>
              <w:jc w:val="right"/>
              <w:rPr>
                <w:rFonts w:hint="eastAsia"/>
                <w:sz w:val="22"/>
                <w:szCs w:val="22"/>
              </w:rPr>
            </w:pPr>
            <w:r w:rsidRPr="00E25322">
              <w:rPr>
                <w:rFonts w:hint="eastAsia"/>
                <w:sz w:val="22"/>
                <w:szCs w:val="22"/>
              </w:rPr>
              <w:t>100</w:t>
            </w:r>
          </w:p>
        </w:tc>
        <w:tc>
          <w:tcPr>
            <w:tcW w:w="696" w:type="dxa"/>
            <w:shd w:val="clear" w:color="auto" w:fill="auto"/>
            <w:vAlign w:val="center"/>
            <w:hideMark/>
          </w:tcPr>
          <w:p w:rsidR="0083449D" w:rsidRPr="00E25322" w:rsidRDefault="0083449D" w:rsidP="0083449D">
            <w:pPr>
              <w:pStyle w:val="142"/>
              <w:jc w:val="right"/>
              <w:rPr>
                <w:rFonts w:hint="eastAsia"/>
                <w:sz w:val="22"/>
                <w:szCs w:val="22"/>
              </w:rPr>
            </w:pPr>
            <w:r w:rsidRPr="00E25322">
              <w:rPr>
                <w:rFonts w:hint="eastAsia"/>
                <w:sz w:val="22"/>
                <w:szCs w:val="22"/>
              </w:rPr>
              <w:t>5,088</w:t>
            </w:r>
          </w:p>
        </w:tc>
        <w:tc>
          <w:tcPr>
            <w:tcW w:w="0" w:type="auto"/>
            <w:shd w:val="clear" w:color="auto" w:fill="auto"/>
            <w:vAlign w:val="center"/>
            <w:hideMark/>
          </w:tcPr>
          <w:p w:rsidR="0083449D" w:rsidRPr="00E25322" w:rsidRDefault="0083449D" w:rsidP="0083449D">
            <w:pPr>
              <w:pStyle w:val="142"/>
              <w:jc w:val="right"/>
              <w:rPr>
                <w:rFonts w:hint="eastAsia"/>
                <w:sz w:val="22"/>
                <w:szCs w:val="22"/>
              </w:rPr>
            </w:pPr>
            <w:r w:rsidRPr="00E25322">
              <w:rPr>
                <w:rFonts w:hint="eastAsia"/>
                <w:sz w:val="22"/>
                <w:szCs w:val="22"/>
              </w:rPr>
              <w:t>100</w:t>
            </w:r>
          </w:p>
        </w:tc>
      </w:tr>
    </w:tbl>
    <w:p w:rsidR="004D7CF9" w:rsidRPr="00E25322" w:rsidRDefault="004D7CF9" w:rsidP="00D85ACF">
      <w:pPr>
        <w:pStyle w:val="142"/>
      </w:pPr>
      <w:r w:rsidRPr="00E25322">
        <w:rPr>
          <w:rFonts w:hint="eastAsia"/>
        </w:rPr>
        <w:t>說</w:t>
      </w:r>
      <w:r w:rsidR="00962CAC" w:rsidRPr="00E25322">
        <w:rPr>
          <w:rFonts w:hint="eastAsia"/>
        </w:rPr>
        <w:t xml:space="preserve">    </w:t>
      </w:r>
      <w:r w:rsidRPr="00E25322">
        <w:rPr>
          <w:rFonts w:hint="eastAsia"/>
        </w:rPr>
        <w:t>明：因四捨五入之故或與</w:t>
      </w:r>
      <w:r w:rsidR="00FB0419" w:rsidRPr="00E25322">
        <w:rPr>
          <w:rFonts w:hint="eastAsia"/>
        </w:rPr>
        <w:t>合計及</w:t>
      </w:r>
      <w:r w:rsidR="00962CAC" w:rsidRPr="00E25322">
        <w:rPr>
          <w:rFonts w:hint="eastAsia"/>
        </w:rPr>
        <w:t>除數</w:t>
      </w:r>
      <w:r w:rsidRPr="00E25322">
        <w:rPr>
          <w:rFonts w:hint="eastAsia"/>
        </w:rPr>
        <w:t>有出入。</w:t>
      </w:r>
    </w:p>
    <w:p w:rsidR="00453C59" w:rsidRPr="00E25322" w:rsidRDefault="00453C59" w:rsidP="00D85ACF">
      <w:pPr>
        <w:pStyle w:val="142"/>
        <w:rPr>
          <w:rFonts w:hint="eastAsia"/>
          <w:b/>
        </w:rPr>
      </w:pPr>
      <w:r w:rsidRPr="00E25322">
        <w:rPr>
          <w:rFonts w:hint="eastAsia"/>
        </w:rPr>
        <w:t>資料來源：央行</w:t>
      </w:r>
      <w:r w:rsidR="004D7CF9" w:rsidRPr="00E25322">
        <w:rPr>
          <w:rFonts w:hint="eastAsia"/>
        </w:rPr>
        <w:t>，本中心彙製</w:t>
      </w:r>
      <w:r w:rsidRPr="00E25322">
        <w:rPr>
          <w:rFonts w:hint="eastAsia"/>
        </w:rPr>
        <w:t>。</w:t>
      </w:r>
    </w:p>
    <w:p w:rsidR="00453C59" w:rsidRPr="00E25322" w:rsidRDefault="00453C59" w:rsidP="00453C59">
      <w:pPr>
        <w:ind w:left="566" w:firstLine="566"/>
        <w:rPr>
          <w:rFonts w:hAnsi="標楷體"/>
        </w:rPr>
      </w:pPr>
      <w:r w:rsidRPr="00E25322">
        <w:rPr>
          <w:rFonts w:hint="eastAsia"/>
        </w:rPr>
        <w:t>綜上，</w:t>
      </w:r>
      <w:r w:rsidR="00941C27" w:rsidRPr="00E25322">
        <w:rPr>
          <w:rFonts w:hint="eastAsia"/>
        </w:rPr>
        <w:t>央行為利民眾日常交易所需，確保貨券幣充分供應，發行各式貨幣鈔券，營運量逐年趨增</w:t>
      </w:r>
      <w:r w:rsidR="002F7FD5" w:rsidRPr="00E25322">
        <w:rPr>
          <w:rFonts w:hint="eastAsia"/>
        </w:rPr>
        <w:t>，其中鈔券增加項目</w:t>
      </w:r>
      <w:r w:rsidR="00E94484" w:rsidRPr="00E25322">
        <w:rPr>
          <w:rFonts w:hint="eastAsia"/>
        </w:rPr>
        <w:t>以壹</w:t>
      </w:r>
      <w:r w:rsidR="002664D5" w:rsidRPr="00E25322">
        <w:rPr>
          <w:rFonts w:hint="eastAsia"/>
        </w:rPr>
        <w:t>仟</w:t>
      </w:r>
      <w:r w:rsidR="00E94484" w:rsidRPr="00E25322">
        <w:rPr>
          <w:rFonts w:hint="eastAsia"/>
        </w:rPr>
        <w:t>元</w:t>
      </w:r>
      <w:r w:rsidR="00C1222E" w:rsidRPr="00E25322">
        <w:rPr>
          <w:rFonts w:hint="eastAsia"/>
        </w:rPr>
        <w:t>及壹佰元</w:t>
      </w:r>
      <w:r w:rsidR="00E94484" w:rsidRPr="00E25322">
        <w:rPr>
          <w:rFonts w:hint="eastAsia"/>
        </w:rPr>
        <w:t>為主</w:t>
      </w:r>
      <w:r w:rsidR="004C2335" w:rsidRPr="00E25322">
        <w:rPr>
          <w:rFonts w:hint="eastAsia"/>
        </w:rPr>
        <w:t>。</w:t>
      </w:r>
      <w:r w:rsidR="00C1222E" w:rsidRPr="00E25322">
        <w:rPr>
          <w:rFonts w:hint="eastAsia"/>
        </w:rPr>
        <w:t>嗣</w:t>
      </w:r>
      <w:r w:rsidR="00941C27" w:rsidRPr="00E25322">
        <w:rPr>
          <w:rFonts w:hint="eastAsia"/>
        </w:rPr>
        <w:t>基於環保、節省國家資源及提供民眾多元選擇等多重目的，自91年度起陸續發行貳字頭鈔券，期減少壹佰元及壹仟元等鈔券</w:t>
      </w:r>
      <w:r w:rsidRPr="00E25322">
        <w:rPr>
          <w:rFonts w:hint="eastAsia"/>
        </w:rPr>
        <w:t>印製量，</w:t>
      </w:r>
      <w:r w:rsidR="004C2335" w:rsidRPr="00E25322">
        <w:rPr>
          <w:rFonts w:hint="eastAsia"/>
        </w:rPr>
        <w:t>惟</w:t>
      </w:r>
      <w:r w:rsidR="00941C27" w:rsidRPr="00E25322">
        <w:rPr>
          <w:rFonts w:hint="eastAsia"/>
        </w:rPr>
        <w:t>貳字頭鈔券流通率偏低，</w:t>
      </w:r>
      <w:r w:rsidR="00C1222E" w:rsidRPr="00E25322">
        <w:rPr>
          <w:rFonts w:hint="eastAsia"/>
        </w:rPr>
        <w:t>鑒於央行將啟動鈔券改版作業</w:t>
      </w:r>
      <w:r w:rsidR="004C2335" w:rsidRPr="00E25322">
        <w:rPr>
          <w:rFonts w:hint="eastAsia"/>
        </w:rPr>
        <w:t>，</w:t>
      </w:r>
      <w:r w:rsidR="00E94484" w:rsidRPr="00E25322">
        <w:rPr>
          <w:rFonts w:hint="eastAsia"/>
        </w:rPr>
        <w:t>允</w:t>
      </w:r>
      <w:r w:rsidR="004C2335" w:rsidRPr="00E25322">
        <w:rPr>
          <w:rFonts w:hint="eastAsia"/>
        </w:rPr>
        <w:t>宜</w:t>
      </w:r>
      <w:r w:rsidR="00C1222E" w:rsidRPr="00E25322">
        <w:rPr>
          <w:rFonts w:hint="eastAsia"/>
        </w:rPr>
        <w:t>衡酌賡續發行必要性</w:t>
      </w:r>
      <w:r w:rsidR="00E94484" w:rsidRPr="00E25322">
        <w:rPr>
          <w:rFonts w:hint="eastAsia"/>
        </w:rPr>
        <w:t>，俾</w:t>
      </w:r>
      <w:r w:rsidR="00C1222E" w:rsidRPr="00E25322">
        <w:rPr>
          <w:rFonts w:hint="eastAsia"/>
        </w:rPr>
        <w:t>優化鈔券結構並兼顧民生需求</w:t>
      </w:r>
      <w:r w:rsidRPr="00E25322">
        <w:rPr>
          <w:rFonts w:hint="eastAsia"/>
        </w:rPr>
        <w:t>。</w:t>
      </w:r>
    </w:p>
    <w:p w:rsidR="00453C59" w:rsidRPr="00E25322" w:rsidRDefault="00453C59" w:rsidP="00D6147F">
      <w:pPr>
        <w:ind w:left="566" w:firstLine="566"/>
      </w:pPr>
    </w:p>
    <w:p w:rsidR="00962F3D" w:rsidRPr="00E25322" w:rsidRDefault="00D86279" w:rsidP="00962F3D">
      <w:pPr>
        <w:pStyle w:val="14"/>
        <w:ind w:left="567" w:hanging="567"/>
        <w:rPr>
          <w:rFonts w:hint="eastAsia"/>
        </w:rPr>
      </w:pPr>
      <w:bookmarkStart w:id="11" w:name="_Toc149835746"/>
      <w:bookmarkStart w:id="12" w:name="_Toc149835745"/>
      <w:bookmarkStart w:id="13" w:name="_Toc225177419"/>
      <w:r w:rsidRPr="00E25322">
        <w:rPr>
          <w:rFonts w:hAnsi="標楷體" w:hint="eastAsia"/>
        </w:rPr>
        <w:t>二</w:t>
      </w:r>
      <w:r w:rsidR="00CC6644" w:rsidRPr="00E25322">
        <w:rPr>
          <w:rFonts w:hAnsi="標楷體" w:hint="eastAsia"/>
        </w:rPr>
        <w:t>、</w:t>
      </w:r>
      <w:bookmarkEnd w:id="12"/>
      <w:r w:rsidR="00962F3D" w:rsidRPr="00E25322">
        <w:rPr>
          <w:rFonts w:hint="eastAsia"/>
        </w:rPr>
        <w:t>為利統計</w:t>
      </w:r>
      <w:r w:rsidR="00A0427A" w:rsidRPr="00E25322">
        <w:rPr>
          <w:rFonts w:hint="eastAsia"/>
        </w:rPr>
        <w:t>並</w:t>
      </w:r>
      <w:r w:rsidR="00962F3D" w:rsidRPr="00E25322">
        <w:rPr>
          <w:rFonts w:hint="eastAsia"/>
        </w:rPr>
        <w:t>與國際接軌，允宜參照國際貨幣基金「第七版國際收支及國際投資部位手冊」改版時程建議及他國進程</w:t>
      </w:r>
      <w:r w:rsidR="00A0427A" w:rsidRPr="00E25322">
        <w:rPr>
          <w:rFonts w:hint="eastAsia"/>
        </w:rPr>
        <w:t>，</w:t>
      </w:r>
      <w:r w:rsidR="00962F3D" w:rsidRPr="00E25322">
        <w:rPr>
          <w:rFonts w:hint="eastAsia"/>
        </w:rPr>
        <w:t>審慎規劃</w:t>
      </w:r>
      <w:r w:rsidR="00A0427A" w:rsidRPr="00E25322">
        <w:rPr>
          <w:rFonts w:hint="eastAsia"/>
        </w:rPr>
        <w:t>相關統計調整事宜</w:t>
      </w:r>
      <w:r w:rsidR="00962F3D" w:rsidRPr="00E25322">
        <w:rPr>
          <w:rFonts w:hint="eastAsia"/>
        </w:rPr>
        <w:t>，俾利作業</w:t>
      </w:r>
      <w:bookmarkEnd w:id="13"/>
    </w:p>
    <w:p w:rsidR="00962F3D" w:rsidRPr="00E25322" w:rsidRDefault="00962F3D" w:rsidP="00962F3D">
      <w:pPr>
        <w:ind w:left="566" w:firstLine="566"/>
        <w:rPr>
          <w:rFonts w:hint="eastAsia"/>
        </w:rPr>
      </w:pPr>
      <w:r w:rsidRPr="00E25322">
        <w:rPr>
          <w:rFonts w:hint="eastAsia"/>
        </w:rPr>
        <w:t>央行11</w:t>
      </w:r>
      <w:r w:rsidR="00927244" w:rsidRPr="00E25322">
        <w:rPr>
          <w:rFonts w:hint="eastAsia"/>
        </w:rPr>
        <w:t>3</w:t>
      </w:r>
      <w:r w:rsidRPr="00E25322">
        <w:rPr>
          <w:rFonts w:hint="eastAsia"/>
        </w:rPr>
        <w:t>年度預算於「參、業務計畫」-「三、經濟研究計畫」列有「編製國際收支統計，據以分析商品及服務貿易、所得收支、資本移動及匯率變動對我國經濟金融的影響；另編製國際投資部位統計，據以分析對外資產負債存量、金融開放比率、對外融資穩定度及風險評估等變化。」</w:t>
      </w:r>
      <w:r w:rsidR="00CD361B" w:rsidRPr="00E25322">
        <w:rPr>
          <w:rFonts w:hint="eastAsia"/>
        </w:rPr>
        <w:t>據其決算顯示，</w:t>
      </w:r>
      <w:r w:rsidR="00497EB5" w:rsidRPr="00E25322">
        <w:rPr>
          <w:rFonts w:hint="eastAsia"/>
        </w:rPr>
        <w:t>該行</w:t>
      </w:r>
      <w:r w:rsidR="00CD361B" w:rsidRPr="00E25322">
        <w:rPr>
          <w:rFonts w:hint="eastAsia"/>
        </w:rPr>
        <w:t>已編製</w:t>
      </w:r>
      <w:r w:rsidR="00A247A0" w:rsidRPr="00E25322">
        <w:rPr>
          <w:rFonts w:hint="eastAsia"/>
        </w:rPr>
        <w:t>金融統計、</w:t>
      </w:r>
      <w:r w:rsidR="00CD361B" w:rsidRPr="00E25322">
        <w:rPr>
          <w:rFonts w:hint="eastAsia"/>
        </w:rPr>
        <w:t>國際收支統計及資金流量統計等資料</w:t>
      </w:r>
      <w:r w:rsidRPr="00E25322">
        <w:rPr>
          <w:rFonts w:hint="eastAsia"/>
        </w:rPr>
        <w:t>，近期國際貨幣基金進行改版，將影響後續編製作業。謹說明如下：</w:t>
      </w:r>
    </w:p>
    <w:p w:rsidR="00962F3D" w:rsidRPr="00E25322" w:rsidRDefault="00962F3D" w:rsidP="00962F3D">
      <w:pPr>
        <w:pStyle w:val="a4"/>
        <w:rPr>
          <w:rFonts w:hint="eastAsia"/>
          <w:b/>
          <w:bCs/>
        </w:rPr>
      </w:pPr>
      <w:r w:rsidRPr="00E25322">
        <w:rPr>
          <w:rFonts w:hint="eastAsia"/>
          <w:b/>
          <w:bCs/>
        </w:rPr>
        <w:t>(一)為提供經濟活動及國際資金流向資訊，按國際貨幣基金規範統計國際收支及國際投資部位</w:t>
      </w:r>
    </w:p>
    <w:p w:rsidR="00962F3D" w:rsidRPr="00E25322" w:rsidRDefault="00962F3D" w:rsidP="00962F3D">
      <w:pPr>
        <w:pStyle w:val="21"/>
        <w:ind w:left="850" w:firstLine="566"/>
      </w:pPr>
      <w:r w:rsidRPr="00E25322">
        <w:rPr>
          <w:rFonts w:hint="eastAsia"/>
        </w:rPr>
        <w:t>為監測國內與國際經濟活動間之資金流動，央行依國際貨幣基金(IMF)規範，按「第六版國際收支與國際投資部位手冊」(Balance of Payments and International Investment Position Manual,BPM6)統計國際收支與國際投資部位(詳表1)，分別統計國家與全球經濟體系之間商品、服務、資本及金融資產交易資訊，及中央銀行、銀行部門、政府部門與民間部門對外持有金融資產與負債情形，提供經濟活動及國際資金流向資訊，央行更藉此管理與制定有效政策，以確保經濟穩定並避免風險，保護國家於全球金融體系之地位。</w:t>
      </w:r>
    </w:p>
    <w:p w:rsidR="00962F3D" w:rsidRPr="00E25322" w:rsidRDefault="00962F3D" w:rsidP="00962F3D">
      <w:pPr>
        <w:pStyle w:val="ad"/>
        <w:ind w:left="283" w:hanging="283"/>
        <w:rPr>
          <w:rFonts w:hAnsi="標楷體"/>
          <w:b/>
        </w:rPr>
      </w:pPr>
      <w:r w:rsidRPr="00E25322">
        <w:rPr>
          <w:rFonts w:hAnsi="標楷體"/>
          <w:b/>
        </w:rPr>
        <w:t xml:space="preserve">表1 </w:t>
      </w:r>
      <w:r w:rsidRPr="00E25322">
        <w:rPr>
          <w:rFonts w:hAnsi="標楷體" w:hint="eastAsia"/>
          <w:b/>
        </w:rPr>
        <w:t>央行國際收支及國際投資部位統計項目簡表</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76"/>
        <w:gridCol w:w="1276"/>
        <w:gridCol w:w="5973"/>
      </w:tblGrid>
      <w:tr w:rsidR="00962F3D" w:rsidRPr="00E25322">
        <w:trPr>
          <w:tblHeader/>
        </w:trPr>
        <w:tc>
          <w:tcPr>
            <w:tcW w:w="1276" w:type="dxa"/>
            <w:shd w:val="clear" w:color="auto" w:fill="auto"/>
          </w:tcPr>
          <w:p w:rsidR="00962F3D" w:rsidRPr="00E25322" w:rsidRDefault="00962F3D">
            <w:pPr>
              <w:pStyle w:val="142"/>
              <w:jc w:val="center"/>
              <w:rPr>
                <w:rFonts w:hAnsi="標楷體" w:hint="eastAsia"/>
                <w:b/>
              </w:rPr>
            </w:pPr>
            <w:r w:rsidRPr="00E25322">
              <w:rPr>
                <w:rFonts w:hAnsi="標楷體" w:hint="eastAsia"/>
                <w:b/>
              </w:rPr>
              <w:t>統計事項</w:t>
            </w:r>
          </w:p>
        </w:tc>
        <w:tc>
          <w:tcPr>
            <w:tcW w:w="1276" w:type="dxa"/>
            <w:shd w:val="clear" w:color="auto" w:fill="auto"/>
          </w:tcPr>
          <w:p w:rsidR="00962F3D" w:rsidRPr="00E25322" w:rsidRDefault="00962F3D">
            <w:pPr>
              <w:pStyle w:val="142"/>
              <w:jc w:val="center"/>
              <w:rPr>
                <w:rFonts w:hAnsi="標楷體" w:hint="eastAsia"/>
                <w:b/>
              </w:rPr>
            </w:pPr>
            <w:r w:rsidRPr="00E25322">
              <w:rPr>
                <w:rFonts w:hAnsi="標楷體" w:hint="eastAsia"/>
                <w:b/>
              </w:rPr>
              <w:t>組成項目</w:t>
            </w:r>
          </w:p>
        </w:tc>
        <w:tc>
          <w:tcPr>
            <w:tcW w:w="5973" w:type="dxa"/>
            <w:shd w:val="clear" w:color="auto" w:fill="auto"/>
          </w:tcPr>
          <w:p w:rsidR="00962F3D" w:rsidRPr="00E25322" w:rsidRDefault="00962F3D">
            <w:pPr>
              <w:pStyle w:val="142"/>
              <w:jc w:val="center"/>
              <w:rPr>
                <w:rFonts w:hAnsi="標楷體" w:hint="eastAsia"/>
                <w:b/>
              </w:rPr>
            </w:pPr>
            <w:r w:rsidRPr="00E25322">
              <w:rPr>
                <w:rFonts w:hAnsi="標楷體" w:hint="eastAsia"/>
                <w:b/>
              </w:rPr>
              <w:t>子項/定義</w:t>
            </w:r>
          </w:p>
        </w:tc>
      </w:tr>
      <w:tr w:rsidR="00962F3D" w:rsidRPr="00E25322">
        <w:tc>
          <w:tcPr>
            <w:tcW w:w="1276" w:type="dxa"/>
            <w:vMerge w:val="restart"/>
            <w:shd w:val="clear" w:color="auto" w:fill="auto"/>
            <w:vAlign w:val="center"/>
          </w:tcPr>
          <w:p w:rsidR="00962F3D" w:rsidRPr="00E25322" w:rsidRDefault="00962F3D">
            <w:pPr>
              <w:pStyle w:val="142"/>
              <w:rPr>
                <w:rFonts w:hAnsi="標楷體" w:hint="eastAsia"/>
              </w:rPr>
            </w:pPr>
            <w:r w:rsidRPr="00E25322">
              <w:rPr>
                <w:rFonts w:hAnsi="標楷體" w:hint="eastAsia"/>
              </w:rPr>
              <w:t>國際收支</w:t>
            </w:r>
          </w:p>
        </w:tc>
        <w:tc>
          <w:tcPr>
            <w:tcW w:w="1276" w:type="dxa"/>
            <w:shd w:val="clear" w:color="auto" w:fill="auto"/>
            <w:vAlign w:val="center"/>
          </w:tcPr>
          <w:p w:rsidR="00962F3D" w:rsidRPr="00E25322" w:rsidRDefault="00962F3D">
            <w:pPr>
              <w:pStyle w:val="142"/>
              <w:jc w:val="both"/>
              <w:rPr>
                <w:rFonts w:hAnsi="標楷體" w:hint="eastAsia"/>
              </w:rPr>
            </w:pPr>
            <w:r w:rsidRPr="00E25322">
              <w:rPr>
                <w:rFonts w:hAnsi="標楷體" w:hint="eastAsia"/>
              </w:rPr>
              <w:t>經常帳</w:t>
            </w:r>
          </w:p>
        </w:tc>
        <w:tc>
          <w:tcPr>
            <w:tcW w:w="5973" w:type="dxa"/>
            <w:shd w:val="clear" w:color="auto" w:fill="auto"/>
          </w:tcPr>
          <w:p w:rsidR="00962F3D" w:rsidRPr="00E25322" w:rsidRDefault="00962F3D">
            <w:pPr>
              <w:pStyle w:val="142"/>
              <w:jc w:val="both"/>
              <w:rPr>
                <w:rFonts w:hAnsi="標楷體" w:hint="eastAsia"/>
              </w:rPr>
            </w:pPr>
            <w:r w:rsidRPr="00E25322">
              <w:rPr>
                <w:rFonts w:hAnsi="標楷體" w:hint="eastAsia"/>
              </w:rPr>
              <w:t>商品、服務、初次所得(薪資所得、投資所得等)、二次所得(居民向非居民無償提供之資源或金融資產，如工作者匯款、捐贈、贍家匯款、禮物與樣品、保險理賠收支等)</w:t>
            </w:r>
          </w:p>
        </w:tc>
      </w:tr>
      <w:tr w:rsidR="00962F3D" w:rsidRPr="00E25322">
        <w:tc>
          <w:tcPr>
            <w:tcW w:w="1276" w:type="dxa"/>
            <w:vMerge/>
            <w:shd w:val="clear" w:color="auto" w:fill="auto"/>
          </w:tcPr>
          <w:p w:rsidR="00962F3D" w:rsidRPr="00E25322" w:rsidRDefault="00962F3D">
            <w:pPr>
              <w:pStyle w:val="142"/>
              <w:rPr>
                <w:rFonts w:hAnsi="標楷體" w:hint="eastAsia"/>
              </w:rPr>
            </w:pPr>
          </w:p>
        </w:tc>
        <w:tc>
          <w:tcPr>
            <w:tcW w:w="1276" w:type="dxa"/>
            <w:shd w:val="clear" w:color="auto" w:fill="auto"/>
            <w:vAlign w:val="center"/>
          </w:tcPr>
          <w:p w:rsidR="00962F3D" w:rsidRPr="00E25322" w:rsidRDefault="00962F3D">
            <w:pPr>
              <w:pStyle w:val="142"/>
              <w:jc w:val="both"/>
              <w:rPr>
                <w:rFonts w:hAnsi="標楷體" w:hint="eastAsia"/>
              </w:rPr>
            </w:pPr>
            <w:r w:rsidRPr="00E25322">
              <w:rPr>
                <w:rFonts w:hAnsi="標楷體" w:hint="eastAsia"/>
              </w:rPr>
              <w:t>資本帳</w:t>
            </w:r>
          </w:p>
        </w:tc>
        <w:tc>
          <w:tcPr>
            <w:tcW w:w="5973" w:type="dxa"/>
            <w:shd w:val="clear" w:color="auto" w:fill="auto"/>
          </w:tcPr>
          <w:p w:rsidR="00962F3D" w:rsidRPr="00E25322" w:rsidRDefault="00962F3D">
            <w:pPr>
              <w:pStyle w:val="142"/>
              <w:jc w:val="both"/>
              <w:rPr>
                <w:rFonts w:hAnsi="標楷體" w:hint="eastAsia"/>
              </w:rPr>
            </w:pPr>
            <w:r w:rsidRPr="00E25322">
              <w:rPr>
                <w:rFonts w:hAnsi="標楷體" w:hint="eastAsia"/>
              </w:rPr>
              <w:t>資本移轉及非生產性、非金融性資產(如商標、經銷權、網域名稱)之取得與處分</w:t>
            </w:r>
          </w:p>
        </w:tc>
      </w:tr>
      <w:tr w:rsidR="00962F3D" w:rsidRPr="00E25322">
        <w:tc>
          <w:tcPr>
            <w:tcW w:w="1276" w:type="dxa"/>
            <w:vMerge/>
            <w:shd w:val="clear" w:color="auto" w:fill="auto"/>
          </w:tcPr>
          <w:p w:rsidR="00962F3D" w:rsidRPr="00E25322" w:rsidRDefault="00962F3D">
            <w:pPr>
              <w:pStyle w:val="142"/>
              <w:rPr>
                <w:rFonts w:hAnsi="標楷體" w:hint="eastAsia"/>
              </w:rPr>
            </w:pPr>
          </w:p>
        </w:tc>
        <w:tc>
          <w:tcPr>
            <w:tcW w:w="1276" w:type="dxa"/>
            <w:shd w:val="clear" w:color="auto" w:fill="auto"/>
            <w:vAlign w:val="center"/>
          </w:tcPr>
          <w:p w:rsidR="00962F3D" w:rsidRPr="00E25322" w:rsidRDefault="00962F3D">
            <w:pPr>
              <w:pStyle w:val="142"/>
              <w:jc w:val="both"/>
              <w:rPr>
                <w:rFonts w:hAnsi="標楷體" w:hint="eastAsia"/>
              </w:rPr>
            </w:pPr>
            <w:r w:rsidRPr="00E25322">
              <w:rPr>
                <w:rFonts w:hAnsi="標楷體" w:hint="eastAsia"/>
              </w:rPr>
              <w:t>金融帳</w:t>
            </w:r>
          </w:p>
        </w:tc>
        <w:tc>
          <w:tcPr>
            <w:tcW w:w="5973" w:type="dxa"/>
            <w:shd w:val="clear" w:color="auto" w:fill="auto"/>
          </w:tcPr>
          <w:p w:rsidR="00962F3D" w:rsidRPr="00E25322" w:rsidRDefault="00962F3D">
            <w:pPr>
              <w:pStyle w:val="142"/>
              <w:jc w:val="both"/>
              <w:rPr>
                <w:rFonts w:hAnsi="標楷體" w:hint="eastAsia"/>
              </w:rPr>
            </w:pPr>
            <w:r w:rsidRPr="00E25322">
              <w:rPr>
                <w:rFonts w:hAnsi="標楷體" w:hint="eastAsia"/>
              </w:rPr>
              <w:t>記載經濟體直接投資、證券投資、衍生金融商品與其他投資等對外金融資產與負債交易</w:t>
            </w:r>
          </w:p>
        </w:tc>
      </w:tr>
      <w:tr w:rsidR="00962F3D" w:rsidRPr="00E25322">
        <w:tc>
          <w:tcPr>
            <w:tcW w:w="1276" w:type="dxa"/>
            <w:vMerge/>
            <w:shd w:val="clear" w:color="auto" w:fill="auto"/>
          </w:tcPr>
          <w:p w:rsidR="00962F3D" w:rsidRPr="00E25322" w:rsidRDefault="00962F3D">
            <w:pPr>
              <w:pStyle w:val="142"/>
              <w:rPr>
                <w:rFonts w:hAnsi="標楷體" w:hint="eastAsia"/>
              </w:rPr>
            </w:pPr>
          </w:p>
        </w:tc>
        <w:tc>
          <w:tcPr>
            <w:tcW w:w="1276" w:type="dxa"/>
            <w:shd w:val="clear" w:color="auto" w:fill="auto"/>
            <w:vAlign w:val="center"/>
          </w:tcPr>
          <w:p w:rsidR="00962F3D" w:rsidRPr="00E25322" w:rsidRDefault="00962F3D">
            <w:pPr>
              <w:pStyle w:val="142"/>
              <w:jc w:val="both"/>
              <w:rPr>
                <w:rFonts w:hAnsi="標楷體" w:hint="eastAsia"/>
              </w:rPr>
            </w:pPr>
            <w:r w:rsidRPr="00E25322">
              <w:rPr>
                <w:rFonts w:hAnsi="標楷體" w:hint="eastAsia"/>
              </w:rPr>
              <w:t>準備資產</w:t>
            </w:r>
          </w:p>
        </w:tc>
        <w:tc>
          <w:tcPr>
            <w:tcW w:w="5973" w:type="dxa"/>
            <w:shd w:val="clear" w:color="auto" w:fill="auto"/>
          </w:tcPr>
          <w:p w:rsidR="00962F3D" w:rsidRPr="00E25322" w:rsidRDefault="00962F3D">
            <w:pPr>
              <w:pStyle w:val="142"/>
              <w:jc w:val="both"/>
              <w:rPr>
                <w:rFonts w:hAnsi="標楷體" w:hint="eastAsia"/>
              </w:rPr>
            </w:pPr>
            <w:r w:rsidRPr="00E25322">
              <w:rPr>
                <w:rFonts w:hAnsi="標楷體" w:hint="eastAsia"/>
              </w:rPr>
              <w:t>貨幣當局所控管貨幣用黃金、外匯存底與其他債權等隨時可動用國外資產</w:t>
            </w:r>
          </w:p>
        </w:tc>
      </w:tr>
      <w:tr w:rsidR="00962F3D" w:rsidRPr="00E25322">
        <w:tc>
          <w:tcPr>
            <w:tcW w:w="1276" w:type="dxa"/>
            <w:vMerge w:val="restart"/>
            <w:shd w:val="clear" w:color="auto" w:fill="auto"/>
            <w:vAlign w:val="center"/>
          </w:tcPr>
          <w:p w:rsidR="00962F3D" w:rsidRPr="00E25322" w:rsidRDefault="00962F3D">
            <w:pPr>
              <w:pStyle w:val="142"/>
              <w:rPr>
                <w:rFonts w:hAnsi="標楷體" w:hint="eastAsia"/>
              </w:rPr>
            </w:pPr>
            <w:r w:rsidRPr="00E25322">
              <w:rPr>
                <w:rFonts w:hAnsi="標楷體" w:hint="eastAsia"/>
              </w:rPr>
              <w:t>國際投資部位</w:t>
            </w:r>
          </w:p>
        </w:tc>
        <w:tc>
          <w:tcPr>
            <w:tcW w:w="1276" w:type="dxa"/>
            <w:shd w:val="clear" w:color="auto" w:fill="auto"/>
            <w:vAlign w:val="center"/>
          </w:tcPr>
          <w:p w:rsidR="00962F3D" w:rsidRPr="00E25322" w:rsidRDefault="00962F3D">
            <w:pPr>
              <w:pStyle w:val="142"/>
              <w:jc w:val="both"/>
              <w:rPr>
                <w:rFonts w:hAnsi="標楷體" w:hint="eastAsia"/>
              </w:rPr>
            </w:pPr>
            <w:r w:rsidRPr="00E25322">
              <w:rPr>
                <w:rFonts w:hAnsi="標楷體" w:hint="eastAsia"/>
              </w:rPr>
              <w:t>資產</w:t>
            </w:r>
          </w:p>
        </w:tc>
        <w:tc>
          <w:tcPr>
            <w:tcW w:w="5973" w:type="dxa"/>
            <w:shd w:val="clear" w:color="auto" w:fill="auto"/>
          </w:tcPr>
          <w:p w:rsidR="00962F3D" w:rsidRPr="00E25322" w:rsidRDefault="00962F3D">
            <w:pPr>
              <w:pStyle w:val="142"/>
              <w:jc w:val="both"/>
              <w:rPr>
                <w:rFonts w:hAnsi="標楷體" w:hint="eastAsia"/>
              </w:rPr>
            </w:pPr>
            <w:r w:rsidRPr="00E25322">
              <w:rPr>
                <w:rFonts w:hAnsi="標楷體" w:hint="eastAsia"/>
              </w:rPr>
              <w:t>直接投資、證券投資、衍生金融商品、其他投資、準備資產</w:t>
            </w:r>
          </w:p>
        </w:tc>
      </w:tr>
      <w:tr w:rsidR="00962F3D" w:rsidRPr="00E25322">
        <w:tc>
          <w:tcPr>
            <w:tcW w:w="1276" w:type="dxa"/>
            <w:vMerge/>
            <w:shd w:val="clear" w:color="auto" w:fill="auto"/>
          </w:tcPr>
          <w:p w:rsidR="00962F3D" w:rsidRPr="00E25322" w:rsidRDefault="00962F3D">
            <w:pPr>
              <w:pStyle w:val="142"/>
              <w:rPr>
                <w:rFonts w:hAnsi="標楷體" w:hint="eastAsia"/>
              </w:rPr>
            </w:pPr>
          </w:p>
        </w:tc>
        <w:tc>
          <w:tcPr>
            <w:tcW w:w="1276" w:type="dxa"/>
            <w:shd w:val="clear" w:color="auto" w:fill="auto"/>
            <w:vAlign w:val="center"/>
          </w:tcPr>
          <w:p w:rsidR="00962F3D" w:rsidRPr="00E25322" w:rsidRDefault="00962F3D">
            <w:pPr>
              <w:pStyle w:val="142"/>
              <w:jc w:val="both"/>
              <w:rPr>
                <w:rFonts w:hAnsi="標楷體" w:hint="eastAsia"/>
              </w:rPr>
            </w:pPr>
            <w:r w:rsidRPr="00E25322">
              <w:rPr>
                <w:rFonts w:hAnsi="標楷體" w:hint="eastAsia"/>
              </w:rPr>
              <w:t>負債</w:t>
            </w:r>
          </w:p>
        </w:tc>
        <w:tc>
          <w:tcPr>
            <w:tcW w:w="5973" w:type="dxa"/>
            <w:shd w:val="clear" w:color="auto" w:fill="auto"/>
          </w:tcPr>
          <w:p w:rsidR="00962F3D" w:rsidRPr="00E25322" w:rsidRDefault="00962F3D">
            <w:pPr>
              <w:pStyle w:val="142"/>
              <w:jc w:val="both"/>
              <w:rPr>
                <w:rFonts w:hAnsi="標楷體" w:hint="eastAsia"/>
              </w:rPr>
            </w:pPr>
            <w:r w:rsidRPr="00E25322">
              <w:rPr>
                <w:rFonts w:hAnsi="標楷體" w:hint="eastAsia"/>
              </w:rPr>
              <w:t>直接投資、證券投資、衍生金融商品、其他投資</w:t>
            </w:r>
          </w:p>
        </w:tc>
      </w:tr>
    </w:tbl>
    <w:p w:rsidR="00962F3D" w:rsidRPr="00E25322" w:rsidRDefault="00962F3D" w:rsidP="00962F3D">
      <w:pPr>
        <w:pStyle w:val="142"/>
        <w:rPr>
          <w:rFonts w:hint="eastAsia"/>
        </w:rPr>
      </w:pPr>
      <w:r w:rsidRPr="00E25322">
        <w:rPr>
          <w:rFonts w:hint="eastAsia"/>
        </w:rPr>
        <w:t>資料來源：整理自央行各統計表。</w:t>
      </w:r>
    </w:p>
    <w:p w:rsidR="00962F3D" w:rsidRPr="00E25322" w:rsidRDefault="00962F3D" w:rsidP="00962F3D">
      <w:pPr>
        <w:pStyle w:val="a4"/>
        <w:rPr>
          <w:rFonts w:hint="eastAsia"/>
          <w:b/>
          <w:bCs/>
        </w:rPr>
      </w:pPr>
      <w:r w:rsidRPr="00E25322">
        <w:rPr>
          <w:rFonts w:hint="eastAsia"/>
          <w:b/>
          <w:bCs/>
        </w:rPr>
        <w:t>(二)「第七版國際收支與國際投資部位手冊」研修作業仍持續進行，允宜參照時程建議及他國進程</w:t>
      </w:r>
      <w:r w:rsidR="00A0427A" w:rsidRPr="00E25322">
        <w:rPr>
          <w:rFonts w:hint="eastAsia"/>
          <w:b/>
          <w:bCs/>
        </w:rPr>
        <w:t>，</w:t>
      </w:r>
      <w:r w:rsidRPr="00E25322">
        <w:rPr>
          <w:rFonts w:hint="eastAsia"/>
          <w:b/>
          <w:bCs/>
        </w:rPr>
        <w:t>審慎規劃</w:t>
      </w:r>
    </w:p>
    <w:p w:rsidR="00962F3D" w:rsidRPr="00E25322" w:rsidRDefault="00962F3D" w:rsidP="00962F3D">
      <w:pPr>
        <w:pStyle w:val="21"/>
        <w:ind w:left="850" w:firstLine="566"/>
        <w:rPr>
          <w:rFonts w:hint="eastAsia"/>
        </w:rPr>
      </w:pPr>
      <w:r w:rsidRPr="00E25322">
        <w:rPr>
          <w:rFonts w:hint="eastAsia"/>
        </w:rPr>
        <w:t>IMF自2020年3月啟動規範研修作業，第1階段(2020年3月至2022年3月)研究預計修正範圍，第2階段(2022年4月至2025年3月)確定註釋大綱並起草章節、附錄，進行意見徵詢，</w:t>
      </w:r>
      <w:r w:rsidR="00D21683" w:rsidRPr="00E25322">
        <w:rPr>
          <w:rFonts w:hint="eastAsia"/>
        </w:rPr>
        <w:t>並已</w:t>
      </w:r>
      <w:r w:rsidR="0068384C" w:rsidRPr="00E25322">
        <w:rPr>
          <w:rFonts w:hint="eastAsia"/>
        </w:rPr>
        <w:t>於2025年3月</w:t>
      </w:r>
      <w:r w:rsidRPr="00E25322">
        <w:rPr>
          <w:rFonts w:hint="eastAsia"/>
        </w:rPr>
        <w:t>發布</w:t>
      </w:r>
      <w:r w:rsidR="0068384C" w:rsidRPr="00E25322">
        <w:rPr>
          <w:rFonts w:hint="eastAsia"/>
        </w:rPr>
        <w:t>定稿前</w:t>
      </w:r>
      <w:r w:rsidRPr="00E25322">
        <w:rPr>
          <w:rFonts w:hint="eastAsia"/>
        </w:rPr>
        <w:t>「第七版國際收支與國際投資部位手冊」</w:t>
      </w:r>
      <w:r w:rsidR="0068384C" w:rsidRPr="00E25322">
        <w:rPr>
          <w:rFonts w:hint="eastAsia"/>
        </w:rPr>
        <w:t>白皮書</w:t>
      </w:r>
      <w:r w:rsidRPr="00E25322">
        <w:rPr>
          <w:rFonts w:hint="eastAsia"/>
        </w:rPr>
        <w:t>。茲概述第七版</w:t>
      </w:r>
      <w:r w:rsidR="00D21683" w:rsidRPr="00E25322">
        <w:rPr>
          <w:rFonts w:hint="eastAsia"/>
        </w:rPr>
        <w:t>推動</w:t>
      </w:r>
      <w:r w:rsidRPr="00E25322">
        <w:rPr>
          <w:rFonts w:hint="eastAsia"/>
        </w:rPr>
        <w:t>現況及辦理進度如下：</w:t>
      </w:r>
    </w:p>
    <w:p w:rsidR="00962F3D" w:rsidRPr="00E25322" w:rsidRDefault="00962F3D" w:rsidP="00962F3D">
      <w:pPr>
        <w:pStyle w:val="123"/>
        <w:rPr>
          <w:rFonts w:hint="eastAsia"/>
          <w:color w:val="auto"/>
        </w:rPr>
      </w:pPr>
      <w:r w:rsidRPr="00E25322">
        <w:rPr>
          <w:rFonts w:hint="eastAsia"/>
          <w:b/>
          <w:bCs/>
          <w:color w:val="auto"/>
        </w:rPr>
        <w:t>1.</w:t>
      </w:r>
      <w:r w:rsidRPr="00E25322">
        <w:rPr>
          <w:rFonts w:hint="eastAsia"/>
          <w:b/>
          <w:bCs/>
          <w:color w:val="auto"/>
        </w:rPr>
        <w:t>第七版</w:t>
      </w:r>
      <w:r w:rsidR="00CB7E35" w:rsidRPr="00E25322">
        <w:rPr>
          <w:rFonts w:hint="eastAsia"/>
          <w:b/>
          <w:bCs/>
          <w:color w:val="auto"/>
        </w:rPr>
        <w:t>推動</w:t>
      </w:r>
      <w:r w:rsidRPr="00E25322">
        <w:rPr>
          <w:rFonts w:hint="eastAsia"/>
          <w:b/>
          <w:bCs/>
          <w:color w:val="auto"/>
        </w:rPr>
        <w:t>現況：</w:t>
      </w:r>
      <w:r w:rsidRPr="00E25322">
        <w:rPr>
          <w:rFonts w:hint="eastAsia"/>
          <w:color w:val="auto"/>
        </w:rPr>
        <w:t>據</w:t>
      </w:r>
      <w:r w:rsidRPr="00E25322">
        <w:rPr>
          <w:rFonts w:hint="eastAsia"/>
          <w:color w:val="auto"/>
        </w:rPr>
        <w:t>IMF</w:t>
      </w:r>
      <w:r w:rsidRPr="00E25322">
        <w:rPr>
          <w:rFonts w:hint="eastAsia"/>
          <w:color w:val="auto"/>
        </w:rPr>
        <w:t>網頁公告，</w:t>
      </w:r>
      <w:r w:rsidR="00CB7E35" w:rsidRPr="00E25322">
        <w:rPr>
          <w:rFonts w:hint="eastAsia"/>
          <w:color w:val="auto"/>
        </w:rPr>
        <w:t>將修改</w:t>
      </w:r>
      <w:r w:rsidR="00136859" w:rsidRPr="00E25322">
        <w:rPr>
          <w:rFonts w:hint="eastAsia"/>
          <w:color w:val="auto"/>
        </w:rPr>
        <w:t>導論</w:t>
      </w:r>
      <w:r w:rsidRPr="00E25322">
        <w:rPr>
          <w:rFonts w:hint="eastAsia"/>
          <w:color w:val="auto"/>
        </w:rPr>
        <w:t>、綜合架構概述、金融資產與金融負債分類、國際帳戶之功能類別、商品帳戶及服務帳戶等章節內容，新增全球化、數位化、伊斯蘭金融、非正式活動</w:t>
      </w:r>
      <w:r w:rsidR="0068384C" w:rsidRPr="00E25322">
        <w:rPr>
          <w:rFonts w:hint="eastAsia"/>
          <w:color w:val="auto"/>
        </w:rPr>
        <w:t>及經濟統計交流傳播</w:t>
      </w:r>
      <w:r w:rsidRPr="00E25322">
        <w:rPr>
          <w:rFonts w:hint="eastAsia"/>
          <w:color w:val="auto"/>
        </w:rPr>
        <w:t>等章節</w:t>
      </w:r>
      <w:r w:rsidR="0068384C" w:rsidRPr="00E25322">
        <w:rPr>
          <w:rFonts w:hint="eastAsia"/>
          <w:color w:val="auto"/>
        </w:rPr>
        <w:t>內容</w:t>
      </w:r>
      <w:r w:rsidRPr="00E25322">
        <w:rPr>
          <w:rFonts w:hint="eastAsia"/>
          <w:color w:val="auto"/>
        </w:rPr>
        <w:t>，同時</w:t>
      </w:r>
      <w:r w:rsidR="0068384C" w:rsidRPr="00E25322">
        <w:rPr>
          <w:rFonts w:hint="eastAsia"/>
          <w:color w:val="auto"/>
        </w:rPr>
        <w:t>修改</w:t>
      </w:r>
      <w:r w:rsidRPr="00E25322">
        <w:rPr>
          <w:rFonts w:hint="eastAsia"/>
          <w:color w:val="auto"/>
        </w:rPr>
        <w:t>部分附件，並鼓勵成員國於</w:t>
      </w:r>
      <w:r w:rsidRPr="00E25322">
        <w:rPr>
          <w:rFonts w:hint="eastAsia"/>
          <w:color w:val="auto"/>
        </w:rPr>
        <w:t>2029</w:t>
      </w:r>
      <w:r w:rsidRPr="00E25322">
        <w:rPr>
          <w:rFonts w:hint="eastAsia"/>
          <w:color w:val="auto"/>
        </w:rPr>
        <w:t>至</w:t>
      </w:r>
      <w:r w:rsidRPr="00E25322">
        <w:rPr>
          <w:rFonts w:hint="eastAsia"/>
          <w:color w:val="auto"/>
        </w:rPr>
        <w:t xml:space="preserve">2030 </w:t>
      </w:r>
      <w:r w:rsidRPr="00E25322">
        <w:rPr>
          <w:rFonts w:hint="eastAsia"/>
          <w:color w:val="auto"/>
        </w:rPr>
        <w:t>年間實施，以提高總體經濟數據之品質及可比較性</w:t>
      </w:r>
      <w:r w:rsidR="00E512D9" w:rsidRPr="00E25322">
        <w:rPr>
          <w:rStyle w:val="af1"/>
          <w:color w:val="auto"/>
        </w:rPr>
        <w:footnoteReference w:id="2"/>
      </w:r>
      <w:r w:rsidRPr="00E25322">
        <w:rPr>
          <w:rFonts w:hint="eastAsia"/>
          <w:color w:val="auto"/>
        </w:rPr>
        <w:t>；據央行說明，前版修改時，於手冊發布前已充分參與之日本、南韓、美國及歐盟等先進經濟體，均延至</w:t>
      </w:r>
      <w:r w:rsidRPr="00E25322">
        <w:rPr>
          <w:rFonts w:hint="eastAsia"/>
          <w:color w:val="auto"/>
        </w:rPr>
        <w:t>IMF</w:t>
      </w:r>
      <w:r w:rsidRPr="00E25322">
        <w:rPr>
          <w:rFonts w:hint="eastAsia"/>
          <w:color w:val="auto"/>
        </w:rPr>
        <w:t>目標時程</w:t>
      </w:r>
      <w:r w:rsidRPr="00E25322">
        <w:rPr>
          <w:rFonts w:hint="eastAsia"/>
          <w:color w:val="auto"/>
        </w:rPr>
        <w:t>2</w:t>
      </w:r>
      <w:r w:rsidRPr="00E25322">
        <w:rPr>
          <w:rFonts w:hint="eastAsia"/>
          <w:color w:val="auto"/>
        </w:rPr>
        <w:t>年後方正式發布改版資料。</w:t>
      </w:r>
    </w:p>
    <w:p w:rsidR="00962F3D" w:rsidRPr="00E25322" w:rsidRDefault="00962F3D" w:rsidP="00962F3D">
      <w:pPr>
        <w:pStyle w:val="123"/>
        <w:rPr>
          <w:rFonts w:hint="eastAsia"/>
          <w:color w:val="auto"/>
        </w:rPr>
      </w:pPr>
      <w:r w:rsidRPr="00E25322">
        <w:rPr>
          <w:rFonts w:hint="eastAsia"/>
          <w:b/>
          <w:bCs/>
          <w:color w:val="auto"/>
        </w:rPr>
        <w:t>2.</w:t>
      </w:r>
      <w:r w:rsidRPr="00E25322">
        <w:rPr>
          <w:rFonts w:hint="eastAsia"/>
          <w:b/>
          <w:bCs/>
          <w:color w:val="auto"/>
        </w:rPr>
        <w:t>央行辦理進度：</w:t>
      </w:r>
      <w:r w:rsidRPr="00E25322">
        <w:rPr>
          <w:rFonts w:hint="eastAsia"/>
          <w:color w:val="auto"/>
        </w:rPr>
        <w:t>據央行說明，我國非</w:t>
      </w:r>
      <w:r w:rsidRPr="00E25322">
        <w:rPr>
          <w:rFonts w:hint="eastAsia"/>
          <w:color w:val="auto"/>
        </w:rPr>
        <w:t>IMF</w:t>
      </w:r>
      <w:r w:rsidRPr="00E25322">
        <w:rPr>
          <w:rFonts w:hint="eastAsia"/>
          <w:color w:val="auto"/>
        </w:rPr>
        <w:t>會員國，仰賴其他國家實施經驗及公開研討會資料獲取資訊，惟該行已就</w:t>
      </w:r>
      <w:r w:rsidRPr="00E25322">
        <w:rPr>
          <w:rFonts w:hint="eastAsia"/>
          <w:color w:val="auto"/>
        </w:rPr>
        <w:t>IMF</w:t>
      </w:r>
      <w:r w:rsidRPr="00E25322">
        <w:rPr>
          <w:rFonts w:hint="eastAsia"/>
          <w:color w:val="auto"/>
        </w:rPr>
        <w:t>公布之白皮書版本展開初步討論，將持續關注未來改版方向與統計原則，並適時調整統計系統或調查表單，以避免內容頻繁更迭，使中小企業等機構填報行政成本上升或抗拒。</w:t>
      </w:r>
    </w:p>
    <w:p w:rsidR="00962F3D" w:rsidRPr="00E25322" w:rsidRDefault="00962F3D" w:rsidP="00962F3D">
      <w:pPr>
        <w:pStyle w:val="123"/>
        <w:rPr>
          <w:rFonts w:hint="eastAsia"/>
          <w:color w:val="auto"/>
        </w:rPr>
      </w:pPr>
      <w:r w:rsidRPr="00E25322">
        <w:rPr>
          <w:rFonts w:hint="eastAsia"/>
          <w:b/>
          <w:bCs/>
          <w:color w:val="auto"/>
        </w:rPr>
        <w:t>3.</w:t>
      </w:r>
      <w:r w:rsidRPr="00E25322">
        <w:rPr>
          <w:rFonts w:hint="eastAsia"/>
          <w:b/>
          <w:bCs/>
          <w:color w:val="auto"/>
        </w:rPr>
        <w:t>可能影響：</w:t>
      </w:r>
      <w:r w:rsidRPr="00E25322">
        <w:rPr>
          <w:rFonts w:hint="eastAsia"/>
          <w:color w:val="auto"/>
        </w:rPr>
        <w:t>參照前開</w:t>
      </w:r>
      <w:r w:rsidRPr="00E25322">
        <w:rPr>
          <w:rFonts w:hint="eastAsia"/>
          <w:color w:val="auto"/>
        </w:rPr>
        <w:t>IMF</w:t>
      </w:r>
      <w:r w:rsidRPr="00E25322">
        <w:rPr>
          <w:rFonts w:hint="eastAsia"/>
          <w:color w:val="auto"/>
        </w:rPr>
        <w:t>公告時程，尚非短期內立即適用，惟規範改版影響統計方式及結果，為提供可靠一致之經濟資訊，允宜審慎規劃改版事宜，俾免產生統計偏差。</w:t>
      </w:r>
    </w:p>
    <w:p w:rsidR="00B718F6" w:rsidRPr="00E25322" w:rsidRDefault="00962F3D" w:rsidP="00962F3D">
      <w:pPr>
        <w:ind w:left="566" w:firstLine="566"/>
        <w:rPr>
          <w:rFonts w:hAnsi="標楷體" w:hint="eastAsia"/>
        </w:rPr>
      </w:pPr>
      <w:r w:rsidRPr="00E25322">
        <w:rPr>
          <w:rFonts w:hint="eastAsia"/>
        </w:rPr>
        <w:t>綜上，為制定對外經貿金融政策及監控風險，央行依國際貨幣基金(IMF)規範，針對國際收支與國際投資部位統計國內與國際經濟活動間之資金流動，近期IMF</w:t>
      </w:r>
      <w:r w:rsidR="00035371" w:rsidRPr="00E25322">
        <w:rPr>
          <w:rFonts w:hint="eastAsia"/>
        </w:rPr>
        <w:t>研修</w:t>
      </w:r>
      <w:r w:rsidRPr="00E25322">
        <w:rPr>
          <w:rFonts w:hint="eastAsia"/>
        </w:rPr>
        <w:t>「第七版國際收支與國際投資部位手冊」，為期資訊正確及利於進行跨國比較及分析，爰宜參照IMF改版時程建議及他國進程</w:t>
      </w:r>
      <w:r w:rsidR="00A0427A" w:rsidRPr="00E25322">
        <w:rPr>
          <w:rFonts w:hint="eastAsia"/>
        </w:rPr>
        <w:t>，</w:t>
      </w:r>
      <w:r w:rsidRPr="00E25322">
        <w:rPr>
          <w:rFonts w:hint="eastAsia"/>
        </w:rPr>
        <w:t>審慎規劃，俾利接軌。</w:t>
      </w:r>
    </w:p>
    <w:p w:rsidR="00AD3571" w:rsidRPr="00E25322" w:rsidRDefault="00AD3571" w:rsidP="00AD3571">
      <w:pPr>
        <w:ind w:left="566" w:firstLine="566"/>
        <w:rPr>
          <w:rFonts w:hint="eastAsia"/>
        </w:rPr>
      </w:pPr>
    </w:p>
    <w:p w:rsidR="002A5857" w:rsidRPr="00E25322" w:rsidRDefault="007D597A" w:rsidP="002A5857">
      <w:pPr>
        <w:pStyle w:val="14"/>
        <w:ind w:left="567" w:hanging="567"/>
      </w:pPr>
      <w:bookmarkStart w:id="14" w:name="_Toc225177420"/>
      <w:r w:rsidRPr="00E25322">
        <w:rPr>
          <w:rFonts w:hint="eastAsia"/>
        </w:rPr>
        <w:t>三</w:t>
      </w:r>
      <w:r w:rsidR="00332953" w:rsidRPr="00E25322">
        <w:rPr>
          <w:rFonts w:hint="eastAsia"/>
        </w:rPr>
        <w:t>、</w:t>
      </w:r>
      <w:r w:rsidR="002A5857" w:rsidRPr="00E25322">
        <w:rPr>
          <w:rFonts w:hint="eastAsia"/>
        </w:rPr>
        <w:t>近年度轉投資財金資訊股份有限公司利益之預算低估數</w:t>
      </w:r>
      <w:r w:rsidR="00A0427A" w:rsidRPr="00E25322">
        <w:rPr>
          <w:rFonts w:hint="eastAsia"/>
        </w:rPr>
        <w:t>均</w:t>
      </w:r>
      <w:r w:rsidR="002A5857" w:rsidRPr="00E25322">
        <w:rPr>
          <w:rFonts w:hint="eastAsia"/>
        </w:rPr>
        <w:t>近2至3億元，允宜精進估算作業，俾提高管控功能</w:t>
      </w:r>
      <w:bookmarkEnd w:id="14"/>
    </w:p>
    <w:p w:rsidR="002A5857" w:rsidRPr="00E25322" w:rsidRDefault="002A5857" w:rsidP="002A5857">
      <w:pPr>
        <w:ind w:left="566" w:firstLine="566"/>
      </w:pPr>
      <w:r w:rsidRPr="00E25322">
        <w:rPr>
          <w:rFonts w:hint="eastAsia"/>
        </w:rPr>
        <w:t>央行11</w:t>
      </w:r>
      <w:r w:rsidR="00101DE3" w:rsidRPr="00E25322">
        <w:rPr>
          <w:rFonts w:hint="eastAsia"/>
        </w:rPr>
        <w:t>3</w:t>
      </w:r>
      <w:r w:rsidRPr="00E25322">
        <w:rPr>
          <w:rFonts w:hint="eastAsia"/>
        </w:rPr>
        <w:t>年度於「資金轉投資及其盈虧明細表」編列持股37%之轉投資財金資訊股份有限公司(</w:t>
      </w:r>
      <w:r w:rsidRPr="00E25322">
        <w:t>下稱</w:t>
      </w:r>
      <w:r w:rsidRPr="00E25322">
        <w:rPr>
          <w:rFonts w:hint="eastAsia"/>
        </w:rPr>
        <w:t>財金</w:t>
      </w:r>
      <w:r w:rsidRPr="00E25322">
        <w:t>公司</w:t>
      </w:r>
      <w:r w:rsidRPr="00E25322">
        <w:rPr>
          <w:rFonts w:hint="eastAsia"/>
        </w:rPr>
        <w:t>)之投資利益預算</w:t>
      </w:r>
      <w:r w:rsidR="007D3E9F" w:rsidRPr="00E25322">
        <w:rPr>
          <w:rFonts w:hint="eastAsia"/>
        </w:rPr>
        <w:t>8億8,132萬</w:t>
      </w:r>
      <w:r w:rsidRPr="00E25322">
        <w:rPr>
          <w:rFonts w:hint="eastAsia"/>
        </w:rPr>
        <w:t>元，決算數</w:t>
      </w:r>
      <w:r w:rsidR="007D3E9F" w:rsidRPr="00E25322">
        <w:rPr>
          <w:rFonts w:hint="eastAsia"/>
        </w:rPr>
        <w:t>1</w:t>
      </w:r>
      <w:r w:rsidR="00A247A0" w:rsidRPr="00E25322">
        <w:rPr>
          <w:rFonts w:hint="eastAsia"/>
        </w:rPr>
        <w:t>1億6,411萬6</w:t>
      </w:r>
      <w:r w:rsidRPr="00E25322">
        <w:rPr>
          <w:rFonts w:hint="eastAsia"/>
        </w:rPr>
        <w:t>千元，達成率</w:t>
      </w:r>
      <w:r w:rsidR="007D3E9F" w:rsidRPr="00E25322">
        <w:rPr>
          <w:rFonts w:hint="eastAsia"/>
        </w:rPr>
        <w:t>1</w:t>
      </w:r>
      <w:r w:rsidR="00A247A0" w:rsidRPr="00E25322">
        <w:rPr>
          <w:rFonts w:hint="eastAsia"/>
        </w:rPr>
        <w:t>32.09</w:t>
      </w:r>
      <w:r w:rsidRPr="00E25322">
        <w:rPr>
          <w:rFonts w:hint="eastAsia"/>
        </w:rPr>
        <w:t>%，超逾原預算比率達</w:t>
      </w:r>
      <w:r w:rsidR="00A247A0" w:rsidRPr="00E25322">
        <w:rPr>
          <w:rFonts w:hint="eastAsia"/>
        </w:rPr>
        <w:t>32.09</w:t>
      </w:r>
      <w:r w:rsidRPr="00E25322">
        <w:rPr>
          <w:rFonts w:hint="eastAsia"/>
        </w:rPr>
        <w:t>%，容有待改進處。謹說明如下：</w:t>
      </w:r>
    </w:p>
    <w:p w:rsidR="002A5857" w:rsidRPr="00E25322" w:rsidRDefault="002A5857" w:rsidP="002A5857">
      <w:pPr>
        <w:pStyle w:val="a4"/>
        <w:rPr>
          <w:b/>
        </w:rPr>
      </w:pPr>
      <w:r w:rsidRPr="00E25322">
        <w:rPr>
          <w:rFonts w:hint="eastAsia"/>
          <w:b/>
        </w:rPr>
        <w:t>(一)央行採權益法認列</w:t>
      </w:r>
      <w:r w:rsidR="00F5309B" w:rsidRPr="00E25322">
        <w:rPr>
          <w:rFonts w:hint="eastAsia"/>
          <w:b/>
        </w:rPr>
        <w:t>轉投資財金公司</w:t>
      </w:r>
      <w:r w:rsidRPr="00E25322">
        <w:rPr>
          <w:rFonts w:hint="eastAsia"/>
          <w:b/>
        </w:rPr>
        <w:t>事業利益，並據</w:t>
      </w:r>
      <w:r w:rsidR="00F5309B" w:rsidRPr="00E25322">
        <w:rPr>
          <w:rFonts w:hint="eastAsia"/>
          <w:b/>
        </w:rPr>
        <w:t>其</w:t>
      </w:r>
      <w:r w:rsidRPr="00E25322">
        <w:rPr>
          <w:rFonts w:hint="eastAsia"/>
          <w:b/>
        </w:rPr>
        <w:t>估算數編列預算</w:t>
      </w:r>
    </w:p>
    <w:p w:rsidR="002A5857" w:rsidRPr="00E25322" w:rsidRDefault="002A5857" w:rsidP="002A5857">
      <w:pPr>
        <w:pStyle w:val="21"/>
        <w:ind w:left="850" w:firstLine="566"/>
      </w:pPr>
      <w:r w:rsidRPr="00E25322">
        <w:rPr>
          <w:rFonts w:hint="eastAsia"/>
        </w:rPr>
        <w:t>為促進金融業之資源共享、資訊互通，並提昇金融體系全面自動化，財政部於73年成立金融資訊規劃設計小組，負責金融機構間跨行網路規劃、設計及建置重責。其間於77年改制為金融資訊服務中心作業基金，87年由財政部及公、民營金融機構共同出資籌設財金公司，股權復於103年由財政部移轉予央行，賡續提供跨行交易轉接及結(清)算服務，與金融機構及國際組織連接，建構電子金融支付網絡及金流服務；央行持有財金公司股份比率為37%，15席董事中派任11席董事，採權益法認列事業利益，並依據該公司收支估算數編列預算。</w:t>
      </w:r>
    </w:p>
    <w:p w:rsidR="002A5857" w:rsidRPr="00E25322" w:rsidRDefault="002A5857" w:rsidP="004B3312">
      <w:pPr>
        <w:pStyle w:val="a4"/>
        <w:rPr>
          <w:rFonts w:hint="eastAsia"/>
          <w:b/>
          <w:bCs/>
        </w:rPr>
      </w:pPr>
      <w:r w:rsidRPr="00E25322">
        <w:rPr>
          <w:rFonts w:hint="eastAsia"/>
          <w:b/>
          <w:bCs/>
        </w:rPr>
        <w:t>(二)</w:t>
      </w:r>
      <w:r w:rsidR="00972C81" w:rsidRPr="00E25322">
        <w:rPr>
          <w:rFonts w:hint="eastAsia"/>
          <w:b/>
          <w:bCs/>
        </w:rPr>
        <w:t>近年度</w:t>
      </w:r>
      <w:r w:rsidRPr="00E25322">
        <w:rPr>
          <w:rFonts w:hint="eastAsia"/>
          <w:b/>
          <w:bCs/>
        </w:rPr>
        <w:t>轉投資財金公司利益之預算低估數</w:t>
      </w:r>
      <w:r w:rsidR="00A0427A" w:rsidRPr="00E25322">
        <w:rPr>
          <w:rFonts w:hint="eastAsia"/>
          <w:b/>
          <w:bCs/>
        </w:rPr>
        <w:t>均</w:t>
      </w:r>
      <w:r w:rsidR="00972C81" w:rsidRPr="00E25322">
        <w:rPr>
          <w:rFonts w:hint="eastAsia"/>
          <w:b/>
          <w:bCs/>
        </w:rPr>
        <w:t>介於近2至3億元，</w:t>
      </w:r>
      <w:r w:rsidR="00A0427A" w:rsidRPr="00E25322">
        <w:rPr>
          <w:rFonts w:hint="eastAsia"/>
          <w:b/>
          <w:bCs/>
        </w:rPr>
        <w:t>差距</w:t>
      </w:r>
      <w:r w:rsidR="00972C81" w:rsidRPr="00E25322">
        <w:rPr>
          <w:rFonts w:hint="eastAsia"/>
          <w:b/>
          <w:bCs/>
        </w:rPr>
        <w:t>未能有效</w:t>
      </w:r>
      <w:r w:rsidR="00A0427A" w:rsidRPr="00E25322">
        <w:rPr>
          <w:rFonts w:hint="eastAsia"/>
          <w:b/>
          <w:bCs/>
        </w:rPr>
        <w:t>縮減</w:t>
      </w:r>
      <w:r w:rsidRPr="00E25322">
        <w:rPr>
          <w:rFonts w:hint="eastAsia"/>
          <w:b/>
          <w:bCs/>
        </w:rPr>
        <w:t>，</w:t>
      </w:r>
      <w:r w:rsidR="00972C81" w:rsidRPr="00E25322">
        <w:rPr>
          <w:rFonts w:hint="eastAsia"/>
          <w:b/>
          <w:bCs/>
        </w:rPr>
        <w:t>相關</w:t>
      </w:r>
      <w:r w:rsidRPr="00E25322">
        <w:rPr>
          <w:rFonts w:hint="eastAsia"/>
          <w:b/>
          <w:bCs/>
        </w:rPr>
        <w:t>預算估列容有改進空間</w:t>
      </w:r>
    </w:p>
    <w:p w:rsidR="002A5857" w:rsidRPr="00E25322" w:rsidRDefault="002A5857" w:rsidP="004B3312">
      <w:pPr>
        <w:pStyle w:val="21"/>
        <w:ind w:left="850" w:firstLine="566"/>
      </w:pPr>
      <w:r w:rsidRPr="00E25322">
        <w:rPr>
          <w:rFonts w:hint="eastAsia"/>
        </w:rPr>
        <w:t>央行11</w:t>
      </w:r>
      <w:r w:rsidR="0053019A" w:rsidRPr="00E25322">
        <w:rPr>
          <w:rFonts w:hint="eastAsia"/>
        </w:rPr>
        <w:t>3</w:t>
      </w:r>
      <w:r w:rsidRPr="00E25322">
        <w:rPr>
          <w:rFonts w:hint="eastAsia"/>
        </w:rPr>
        <w:t>年度認列轉投資財金公司利益，因決算日與董事會決議日之財務報表時間性差異，循例經審計部修正增列</w:t>
      </w:r>
      <w:r w:rsidR="0000654B" w:rsidRPr="00E25322">
        <w:rPr>
          <w:rFonts w:hint="eastAsia"/>
        </w:rPr>
        <w:t>6,482萬7千元</w:t>
      </w:r>
      <w:r w:rsidRPr="00E25322">
        <w:rPr>
          <w:rFonts w:hint="eastAsia"/>
        </w:rPr>
        <w:t>，</w:t>
      </w:r>
      <w:r w:rsidR="0000654B" w:rsidRPr="00E25322">
        <w:rPr>
          <w:rFonts w:hint="eastAsia"/>
        </w:rPr>
        <w:t>較112年度調增數</w:t>
      </w:r>
      <w:r w:rsidR="0000654B" w:rsidRPr="00E25322">
        <w:t>1,348</w:t>
      </w:r>
      <w:r w:rsidR="0000654B" w:rsidRPr="00E25322">
        <w:rPr>
          <w:rFonts w:hint="eastAsia"/>
        </w:rPr>
        <w:t>萬元擴</w:t>
      </w:r>
      <w:r w:rsidR="00A247A0" w:rsidRPr="00E25322">
        <w:rPr>
          <w:rFonts w:hint="eastAsia"/>
        </w:rPr>
        <w:t>增</w:t>
      </w:r>
      <w:r w:rsidR="00022840" w:rsidRPr="00E25322">
        <w:rPr>
          <w:rFonts w:hint="eastAsia"/>
        </w:rPr>
        <w:t>5,134萬7千元</w:t>
      </w:r>
      <w:r w:rsidR="00641BB1" w:rsidRPr="00E25322">
        <w:rPr>
          <w:rFonts w:hint="eastAsia"/>
        </w:rPr>
        <w:t>。</w:t>
      </w:r>
      <w:r w:rsidRPr="00E25322">
        <w:rPr>
          <w:rFonts w:hint="eastAsia"/>
        </w:rPr>
        <w:t>審視近年度預算達成情形，108至11</w:t>
      </w:r>
      <w:r w:rsidR="007436B8" w:rsidRPr="00E25322">
        <w:rPr>
          <w:rFonts w:hint="eastAsia"/>
        </w:rPr>
        <w:t>3</w:t>
      </w:r>
      <w:r w:rsidRPr="00E25322">
        <w:rPr>
          <w:rFonts w:hint="eastAsia"/>
        </w:rPr>
        <w:t>年度間各年度低估數</w:t>
      </w:r>
      <w:r w:rsidR="00A0427A" w:rsidRPr="00E25322">
        <w:rPr>
          <w:rFonts w:hint="eastAsia"/>
        </w:rPr>
        <w:t>均</w:t>
      </w:r>
      <w:r w:rsidRPr="00E25322">
        <w:rPr>
          <w:rFonts w:hint="eastAsia"/>
        </w:rPr>
        <w:t>近2至3億元，比率逾</w:t>
      </w:r>
      <w:r w:rsidR="00A0427A" w:rsidRPr="00E25322">
        <w:rPr>
          <w:rFonts w:hint="eastAsia"/>
        </w:rPr>
        <w:t>三</w:t>
      </w:r>
      <w:r w:rsidRPr="00E25322">
        <w:rPr>
          <w:rFonts w:hint="eastAsia"/>
        </w:rPr>
        <w:t>成，110年度更逾</w:t>
      </w:r>
      <w:r w:rsidR="00A0427A" w:rsidRPr="00E25322">
        <w:rPr>
          <w:rFonts w:hint="eastAsia"/>
        </w:rPr>
        <w:t>五</w:t>
      </w:r>
      <w:r w:rsidRPr="00E25322">
        <w:rPr>
          <w:rFonts w:hint="eastAsia"/>
        </w:rPr>
        <w:t>成(詳表1)</w:t>
      </w:r>
      <w:r w:rsidR="00533EC1" w:rsidRPr="00E25322">
        <w:rPr>
          <w:rFonts w:hint="eastAsia"/>
        </w:rPr>
        <w:t>；</w:t>
      </w:r>
      <w:r w:rsidRPr="00E25322">
        <w:rPr>
          <w:rFonts w:hint="eastAsia"/>
        </w:rPr>
        <w:t>據該行說明略以，</w:t>
      </w:r>
      <w:r w:rsidR="00533EC1" w:rsidRPr="00E25322">
        <w:rPr>
          <w:rFonts w:hint="eastAsia"/>
        </w:rPr>
        <w:t>收入係衡酌歷年成長率態勢、政經情勢、通膨因素及未來發展趨勢合理預估；費用則參考近3年執行情形，依未來營運所需之營銷費用及市場變化需求配合實際狀況合理估列。經此改善，差異比率</w:t>
      </w:r>
      <w:r w:rsidR="00A0427A" w:rsidRPr="00E25322">
        <w:rPr>
          <w:rFonts w:hint="eastAsia"/>
        </w:rPr>
        <w:t>概</w:t>
      </w:r>
      <w:r w:rsidR="00533EC1" w:rsidRPr="00E25322">
        <w:rPr>
          <w:rFonts w:hint="eastAsia"/>
        </w:rPr>
        <w:t>已逐年下降，惟低估數未能有效</w:t>
      </w:r>
      <w:r w:rsidR="00A0427A" w:rsidRPr="00E25322">
        <w:rPr>
          <w:rFonts w:hint="eastAsia"/>
        </w:rPr>
        <w:t>縮減</w:t>
      </w:r>
      <w:r w:rsidR="00533EC1" w:rsidRPr="00E25322">
        <w:rPr>
          <w:rFonts w:hint="eastAsia"/>
        </w:rPr>
        <w:t>，</w:t>
      </w:r>
      <w:r w:rsidR="00972C81" w:rsidRPr="00E25322">
        <w:rPr>
          <w:rFonts w:hint="eastAsia"/>
        </w:rPr>
        <w:t>相關預算</w:t>
      </w:r>
      <w:r w:rsidRPr="00E25322">
        <w:rPr>
          <w:rFonts w:hint="eastAsia"/>
        </w:rPr>
        <w:t>估列容有改進空間。</w:t>
      </w:r>
    </w:p>
    <w:p w:rsidR="002A5857" w:rsidRPr="00E25322" w:rsidRDefault="002A5857" w:rsidP="002A5857">
      <w:pPr>
        <w:ind w:leftChars="1" w:left="630" w:hangingChars="221" w:hanging="627"/>
        <w:rPr>
          <w:b/>
        </w:rPr>
      </w:pPr>
      <w:r w:rsidRPr="00E25322">
        <w:rPr>
          <w:rFonts w:hint="eastAsia"/>
          <w:b/>
          <w:lang w:eastAsia="zh-HK"/>
        </w:rPr>
        <w:t>表</w:t>
      </w:r>
      <w:r w:rsidRPr="00E25322">
        <w:rPr>
          <w:rFonts w:hint="eastAsia"/>
          <w:b/>
        </w:rPr>
        <w:t>1 央行近</w:t>
      </w:r>
      <w:r w:rsidR="00731448" w:rsidRPr="00E25322">
        <w:rPr>
          <w:rFonts w:hint="eastAsia"/>
          <w:b/>
        </w:rPr>
        <w:t>6</w:t>
      </w:r>
      <w:r w:rsidRPr="00E25322">
        <w:rPr>
          <w:rFonts w:hint="eastAsia"/>
          <w:b/>
        </w:rPr>
        <w:t>年度轉投資財金公司利益之預算達成情形表</w:t>
      </w:r>
    </w:p>
    <w:p w:rsidR="002A5857" w:rsidRPr="00E25322" w:rsidRDefault="002A5857" w:rsidP="002A5857">
      <w:pPr>
        <w:spacing w:line="280" w:lineRule="exact"/>
        <w:ind w:leftChars="0" w:left="0" w:firstLineChars="0" w:firstLine="0"/>
        <w:jc w:val="right"/>
        <w:rPr>
          <w:sz w:val="24"/>
        </w:rPr>
      </w:pPr>
      <w:r w:rsidRPr="00E25322">
        <w:rPr>
          <w:rFonts w:hint="eastAsia"/>
          <w:b/>
          <w:sz w:val="24"/>
        </w:rPr>
        <w:t xml:space="preserve">     </w:t>
      </w:r>
      <w:r w:rsidRPr="00E25322">
        <w:rPr>
          <w:rFonts w:hint="eastAsia"/>
          <w:sz w:val="24"/>
        </w:rPr>
        <w:t>單位：新臺幣千元；%</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749"/>
        <w:gridCol w:w="1031"/>
        <w:gridCol w:w="1156"/>
        <w:gridCol w:w="1156"/>
        <w:gridCol w:w="1156"/>
        <w:gridCol w:w="1156"/>
        <w:gridCol w:w="1156"/>
      </w:tblGrid>
      <w:tr w:rsidR="00FE5CFD" w:rsidRPr="00E25322" w:rsidTr="00FE5CFD">
        <w:trPr>
          <w:trHeight w:val="20"/>
          <w:tblHeader/>
        </w:trPr>
        <w:tc>
          <w:tcPr>
            <w:tcW w:w="1022" w:type="pct"/>
            <w:shd w:val="clear" w:color="auto" w:fill="auto"/>
            <w:vAlign w:val="center"/>
          </w:tcPr>
          <w:p w:rsidR="00FE5CFD" w:rsidRPr="00E25322" w:rsidRDefault="00FE5CFD">
            <w:pPr>
              <w:spacing w:line="280" w:lineRule="exact"/>
              <w:ind w:leftChars="0" w:left="0" w:firstLineChars="0" w:firstLine="0"/>
              <w:jc w:val="center"/>
              <w:rPr>
                <w:b/>
                <w:sz w:val="22"/>
                <w:szCs w:val="22"/>
              </w:rPr>
            </w:pPr>
            <w:r w:rsidRPr="00E25322">
              <w:rPr>
                <w:b/>
                <w:sz w:val="22"/>
                <w:szCs w:val="22"/>
              </w:rPr>
              <w:t>年度</w:t>
            </w:r>
          </w:p>
        </w:tc>
        <w:tc>
          <w:tcPr>
            <w:tcW w:w="603" w:type="pct"/>
            <w:vAlign w:val="center"/>
          </w:tcPr>
          <w:p w:rsidR="00FE5CFD" w:rsidRPr="00E25322" w:rsidRDefault="00FE5CFD">
            <w:pPr>
              <w:spacing w:line="280" w:lineRule="exact"/>
              <w:ind w:leftChars="0" w:left="0" w:firstLineChars="0" w:firstLine="0"/>
              <w:jc w:val="center"/>
              <w:rPr>
                <w:b/>
                <w:sz w:val="22"/>
                <w:szCs w:val="22"/>
              </w:rPr>
            </w:pPr>
            <w:r w:rsidRPr="00E25322">
              <w:rPr>
                <w:b/>
                <w:sz w:val="22"/>
                <w:szCs w:val="22"/>
              </w:rPr>
              <w:t>108</w:t>
            </w:r>
          </w:p>
        </w:tc>
        <w:tc>
          <w:tcPr>
            <w:tcW w:w="675" w:type="pct"/>
            <w:vAlign w:val="center"/>
          </w:tcPr>
          <w:p w:rsidR="00FE5CFD" w:rsidRPr="00E25322" w:rsidRDefault="00FE5CFD">
            <w:pPr>
              <w:spacing w:line="280" w:lineRule="exact"/>
              <w:ind w:leftChars="0" w:left="0" w:firstLineChars="0" w:firstLine="0"/>
              <w:jc w:val="center"/>
              <w:rPr>
                <w:b/>
                <w:sz w:val="22"/>
                <w:szCs w:val="22"/>
              </w:rPr>
            </w:pPr>
            <w:r w:rsidRPr="00E25322">
              <w:rPr>
                <w:b/>
                <w:sz w:val="22"/>
                <w:szCs w:val="22"/>
              </w:rPr>
              <w:t>109</w:t>
            </w:r>
          </w:p>
        </w:tc>
        <w:tc>
          <w:tcPr>
            <w:tcW w:w="675" w:type="pct"/>
            <w:vAlign w:val="center"/>
          </w:tcPr>
          <w:p w:rsidR="00FE5CFD" w:rsidRPr="00E25322" w:rsidRDefault="00FE5CFD">
            <w:pPr>
              <w:spacing w:line="280" w:lineRule="exact"/>
              <w:ind w:leftChars="0" w:left="0" w:firstLineChars="0" w:firstLine="0"/>
              <w:jc w:val="center"/>
              <w:rPr>
                <w:b/>
                <w:sz w:val="22"/>
                <w:szCs w:val="22"/>
              </w:rPr>
            </w:pPr>
            <w:r w:rsidRPr="00E25322">
              <w:rPr>
                <w:b/>
                <w:sz w:val="22"/>
                <w:szCs w:val="22"/>
              </w:rPr>
              <w:t>110</w:t>
            </w:r>
          </w:p>
        </w:tc>
        <w:tc>
          <w:tcPr>
            <w:tcW w:w="675" w:type="pct"/>
            <w:vAlign w:val="center"/>
          </w:tcPr>
          <w:p w:rsidR="00FE5CFD" w:rsidRPr="00E25322" w:rsidRDefault="00FE5CFD">
            <w:pPr>
              <w:spacing w:line="280" w:lineRule="exact"/>
              <w:ind w:leftChars="0" w:left="0" w:firstLineChars="0" w:firstLine="0"/>
              <w:jc w:val="center"/>
              <w:rPr>
                <w:b/>
                <w:sz w:val="22"/>
                <w:szCs w:val="22"/>
              </w:rPr>
            </w:pPr>
            <w:r w:rsidRPr="00E25322">
              <w:rPr>
                <w:b/>
                <w:sz w:val="22"/>
                <w:szCs w:val="22"/>
              </w:rPr>
              <w:t>111</w:t>
            </w:r>
          </w:p>
        </w:tc>
        <w:tc>
          <w:tcPr>
            <w:tcW w:w="675" w:type="pct"/>
            <w:vAlign w:val="center"/>
          </w:tcPr>
          <w:p w:rsidR="00FE5CFD" w:rsidRPr="00E25322" w:rsidRDefault="00FE5CFD">
            <w:pPr>
              <w:spacing w:line="280" w:lineRule="exact"/>
              <w:ind w:leftChars="0" w:left="0" w:firstLineChars="0" w:firstLine="0"/>
              <w:jc w:val="center"/>
              <w:rPr>
                <w:b/>
                <w:sz w:val="22"/>
                <w:szCs w:val="22"/>
              </w:rPr>
            </w:pPr>
            <w:r w:rsidRPr="00E25322">
              <w:rPr>
                <w:b/>
                <w:sz w:val="22"/>
                <w:szCs w:val="22"/>
              </w:rPr>
              <w:t>112</w:t>
            </w:r>
          </w:p>
        </w:tc>
        <w:tc>
          <w:tcPr>
            <w:tcW w:w="675" w:type="pct"/>
          </w:tcPr>
          <w:p w:rsidR="00FE5CFD" w:rsidRPr="00E25322" w:rsidRDefault="00FE5CFD">
            <w:pPr>
              <w:spacing w:line="280" w:lineRule="exact"/>
              <w:ind w:leftChars="0" w:left="0" w:firstLineChars="0" w:firstLine="0"/>
              <w:jc w:val="center"/>
              <w:rPr>
                <w:rFonts w:hint="eastAsia"/>
                <w:b/>
                <w:sz w:val="22"/>
                <w:szCs w:val="22"/>
              </w:rPr>
            </w:pPr>
            <w:r w:rsidRPr="00E25322">
              <w:rPr>
                <w:rFonts w:hint="eastAsia"/>
                <w:b/>
                <w:sz w:val="22"/>
                <w:szCs w:val="22"/>
              </w:rPr>
              <w:t>113</w:t>
            </w:r>
          </w:p>
        </w:tc>
      </w:tr>
      <w:tr w:rsidR="00FE5CFD" w:rsidRPr="00E25322" w:rsidTr="00FE5CFD">
        <w:trPr>
          <w:trHeight w:val="20"/>
        </w:trPr>
        <w:tc>
          <w:tcPr>
            <w:tcW w:w="1022" w:type="pct"/>
            <w:shd w:val="clear" w:color="auto" w:fill="auto"/>
            <w:vAlign w:val="center"/>
          </w:tcPr>
          <w:p w:rsidR="00FE5CFD" w:rsidRPr="00E25322" w:rsidRDefault="00FE5CFD">
            <w:pPr>
              <w:spacing w:line="280" w:lineRule="exact"/>
              <w:ind w:leftChars="0" w:left="0" w:firstLineChars="0" w:firstLine="0"/>
              <w:jc w:val="left"/>
              <w:rPr>
                <w:sz w:val="22"/>
                <w:szCs w:val="22"/>
              </w:rPr>
            </w:pPr>
            <w:r w:rsidRPr="00E25322">
              <w:rPr>
                <w:sz w:val="22"/>
                <w:szCs w:val="22"/>
              </w:rPr>
              <w:t>預算</w:t>
            </w:r>
            <w:r w:rsidRPr="00E25322">
              <w:rPr>
                <w:rFonts w:hint="eastAsia"/>
                <w:sz w:val="22"/>
                <w:szCs w:val="22"/>
              </w:rPr>
              <w:t>數(</w:t>
            </w:r>
            <w:r w:rsidRPr="00E25322">
              <w:rPr>
                <w:sz w:val="22"/>
                <w:szCs w:val="22"/>
              </w:rPr>
              <w:t>A</w:t>
            </w:r>
            <w:r w:rsidRPr="00E25322">
              <w:rPr>
                <w:rFonts w:hint="eastAsia"/>
                <w:sz w:val="22"/>
                <w:szCs w:val="22"/>
              </w:rPr>
              <w:t>)</w:t>
            </w:r>
          </w:p>
        </w:tc>
        <w:tc>
          <w:tcPr>
            <w:tcW w:w="603" w:type="pct"/>
            <w:vAlign w:val="center"/>
          </w:tcPr>
          <w:p w:rsidR="00FE5CFD" w:rsidRPr="00E25322" w:rsidRDefault="00FE5CFD">
            <w:pPr>
              <w:spacing w:line="280" w:lineRule="exact"/>
              <w:ind w:leftChars="0" w:left="0" w:firstLineChars="0" w:firstLine="0"/>
              <w:jc w:val="right"/>
              <w:rPr>
                <w:sz w:val="22"/>
                <w:szCs w:val="22"/>
              </w:rPr>
            </w:pPr>
            <w:r w:rsidRPr="00E25322">
              <w:rPr>
                <w:sz w:val="22"/>
                <w:szCs w:val="22"/>
              </w:rPr>
              <w:t>580,318</w:t>
            </w:r>
          </w:p>
        </w:tc>
        <w:tc>
          <w:tcPr>
            <w:tcW w:w="675" w:type="pct"/>
            <w:vAlign w:val="center"/>
          </w:tcPr>
          <w:p w:rsidR="00FE5CFD" w:rsidRPr="00E25322" w:rsidRDefault="00FE5CFD">
            <w:pPr>
              <w:spacing w:line="280" w:lineRule="exact"/>
              <w:ind w:leftChars="0" w:left="0" w:firstLineChars="0" w:firstLine="0"/>
              <w:jc w:val="right"/>
              <w:rPr>
                <w:sz w:val="22"/>
                <w:szCs w:val="22"/>
              </w:rPr>
            </w:pPr>
            <w:r w:rsidRPr="00E25322">
              <w:rPr>
                <w:sz w:val="22"/>
                <w:szCs w:val="22"/>
              </w:rPr>
              <w:t>634,858</w:t>
            </w:r>
          </w:p>
        </w:tc>
        <w:tc>
          <w:tcPr>
            <w:tcW w:w="675" w:type="pct"/>
            <w:vAlign w:val="center"/>
          </w:tcPr>
          <w:p w:rsidR="00FE5CFD" w:rsidRPr="00E25322" w:rsidRDefault="00FE5CFD">
            <w:pPr>
              <w:spacing w:line="280" w:lineRule="exact"/>
              <w:ind w:leftChars="0" w:left="0" w:firstLineChars="0" w:firstLine="0"/>
              <w:jc w:val="right"/>
              <w:rPr>
                <w:sz w:val="22"/>
                <w:szCs w:val="22"/>
              </w:rPr>
            </w:pPr>
            <w:r w:rsidRPr="00E25322">
              <w:rPr>
                <w:sz w:val="22"/>
                <w:szCs w:val="22"/>
              </w:rPr>
              <w:t>567,601</w:t>
            </w:r>
          </w:p>
        </w:tc>
        <w:tc>
          <w:tcPr>
            <w:tcW w:w="675" w:type="pct"/>
            <w:vAlign w:val="center"/>
          </w:tcPr>
          <w:p w:rsidR="00FE5CFD" w:rsidRPr="00E25322" w:rsidRDefault="00FE5CFD">
            <w:pPr>
              <w:spacing w:line="280" w:lineRule="exact"/>
              <w:ind w:leftChars="0" w:left="0" w:firstLineChars="0" w:firstLine="0"/>
              <w:jc w:val="right"/>
              <w:rPr>
                <w:sz w:val="22"/>
                <w:szCs w:val="22"/>
              </w:rPr>
            </w:pPr>
            <w:r w:rsidRPr="00E25322">
              <w:rPr>
                <w:sz w:val="22"/>
                <w:szCs w:val="22"/>
              </w:rPr>
              <w:t>690,399</w:t>
            </w:r>
          </w:p>
        </w:tc>
        <w:tc>
          <w:tcPr>
            <w:tcW w:w="675" w:type="pct"/>
            <w:vAlign w:val="center"/>
          </w:tcPr>
          <w:p w:rsidR="00FE5CFD" w:rsidRPr="00E25322" w:rsidRDefault="00FE5CFD">
            <w:pPr>
              <w:spacing w:line="280" w:lineRule="exact"/>
              <w:ind w:leftChars="0" w:left="0" w:firstLineChars="0" w:firstLine="0"/>
              <w:jc w:val="right"/>
              <w:rPr>
                <w:sz w:val="22"/>
                <w:szCs w:val="22"/>
              </w:rPr>
            </w:pPr>
            <w:r w:rsidRPr="00E25322">
              <w:rPr>
                <w:sz w:val="22"/>
                <w:szCs w:val="22"/>
              </w:rPr>
              <w:t>763,047</w:t>
            </w:r>
          </w:p>
        </w:tc>
        <w:tc>
          <w:tcPr>
            <w:tcW w:w="675" w:type="pct"/>
          </w:tcPr>
          <w:p w:rsidR="00FE5CFD" w:rsidRPr="00E25322" w:rsidRDefault="004F037C">
            <w:pPr>
              <w:spacing w:line="280" w:lineRule="exact"/>
              <w:ind w:leftChars="0" w:left="0" w:firstLineChars="0" w:firstLine="0"/>
              <w:jc w:val="right"/>
              <w:rPr>
                <w:sz w:val="22"/>
                <w:szCs w:val="22"/>
              </w:rPr>
            </w:pPr>
            <w:r w:rsidRPr="00E25322">
              <w:rPr>
                <w:rFonts w:hint="eastAsia"/>
                <w:sz w:val="22"/>
                <w:szCs w:val="22"/>
              </w:rPr>
              <w:t>881,320</w:t>
            </w:r>
          </w:p>
        </w:tc>
      </w:tr>
      <w:tr w:rsidR="00FE5CFD" w:rsidRPr="00E25322" w:rsidTr="00FE5CFD">
        <w:trPr>
          <w:trHeight w:val="20"/>
        </w:trPr>
        <w:tc>
          <w:tcPr>
            <w:tcW w:w="1022" w:type="pct"/>
            <w:shd w:val="clear" w:color="auto" w:fill="auto"/>
            <w:vAlign w:val="center"/>
          </w:tcPr>
          <w:p w:rsidR="00FE5CFD" w:rsidRPr="00E25322" w:rsidRDefault="00FE5CFD">
            <w:pPr>
              <w:spacing w:line="280" w:lineRule="exact"/>
              <w:ind w:leftChars="0" w:left="0" w:firstLineChars="0" w:firstLine="0"/>
              <w:jc w:val="left"/>
              <w:rPr>
                <w:sz w:val="22"/>
                <w:szCs w:val="22"/>
              </w:rPr>
            </w:pPr>
            <w:r w:rsidRPr="00E25322">
              <w:rPr>
                <w:sz w:val="22"/>
                <w:szCs w:val="22"/>
              </w:rPr>
              <w:t>決算</w:t>
            </w:r>
            <w:r w:rsidRPr="00E25322">
              <w:rPr>
                <w:rFonts w:hint="eastAsia"/>
                <w:sz w:val="22"/>
                <w:szCs w:val="22"/>
              </w:rPr>
              <w:t>數(</w:t>
            </w:r>
            <w:r w:rsidRPr="00E25322">
              <w:rPr>
                <w:sz w:val="22"/>
                <w:szCs w:val="22"/>
              </w:rPr>
              <w:t>B)</w:t>
            </w:r>
          </w:p>
        </w:tc>
        <w:tc>
          <w:tcPr>
            <w:tcW w:w="603" w:type="pct"/>
            <w:vAlign w:val="center"/>
          </w:tcPr>
          <w:p w:rsidR="00FE5CFD" w:rsidRPr="00E25322" w:rsidRDefault="00FE5CFD">
            <w:pPr>
              <w:spacing w:line="280" w:lineRule="exact"/>
              <w:ind w:leftChars="0" w:left="0" w:firstLineChars="0" w:firstLine="0"/>
              <w:jc w:val="right"/>
              <w:rPr>
                <w:sz w:val="22"/>
                <w:szCs w:val="22"/>
              </w:rPr>
            </w:pPr>
            <w:r w:rsidRPr="00E25322">
              <w:rPr>
                <w:sz w:val="22"/>
                <w:szCs w:val="22"/>
              </w:rPr>
              <w:t>812,875</w:t>
            </w:r>
          </w:p>
        </w:tc>
        <w:tc>
          <w:tcPr>
            <w:tcW w:w="675" w:type="pct"/>
            <w:vAlign w:val="center"/>
          </w:tcPr>
          <w:p w:rsidR="00FE5CFD" w:rsidRPr="00E25322" w:rsidRDefault="00FE5CFD">
            <w:pPr>
              <w:spacing w:line="280" w:lineRule="exact"/>
              <w:ind w:leftChars="0" w:left="0" w:firstLineChars="0" w:firstLine="0"/>
              <w:jc w:val="right"/>
              <w:rPr>
                <w:sz w:val="22"/>
                <w:szCs w:val="22"/>
              </w:rPr>
            </w:pPr>
            <w:r w:rsidRPr="00E25322">
              <w:rPr>
                <w:sz w:val="22"/>
                <w:szCs w:val="22"/>
              </w:rPr>
              <w:t>834,343</w:t>
            </w:r>
          </w:p>
        </w:tc>
        <w:tc>
          <w:tcPr>
            <w:tcW w:w="675" w:type="pct"/>
            <w:vAlign w:val="center"/>
          </w:tcPr>
          <w:p w:rsidR="00FE5CFD" w:rsidRPr="00E25322" w:rsidRDefault="00FE5CFD">
            <w:pPr>
              <w:spacing w:line="280" w:lineRule="exact"/>
              <w:ind w:leftChars="0" w:left="0" w:firstLineChars="0" w:firstLine="0"/>
              <w:jc w:val="right"/>
              <w:rPr>
                <w:sz w:val="22"/>
                <w:szCs w:val="22"/>
              </w:rPr>
            </w:pPr>
            <w:r w:rsidRPr="00E25322">
              <w:rPr>
                <w:sz w:val="22"/>
                <w:szCs w:val="22"/>
              </w:rPr>
              <w:t>853,519</w:t>
            </w:r>
          </w:p>
        </w:tc>
        <w:tc>
          <w:tcPr>
            <w:tcW w:w="675" w:type="pct"/>
            <w:vAlign w:val="center"/>
          </w:tcPr>
          <w:p w:rsidR="00FE5CFD" w:rsidRPr="00E25322" w:rsidRDefault="00FE5CFD">
            <w:pPr>
              <w:spacing w:line="280" w:lineRule="exact"/>
              <w:ind w:leftChars="0" w:left="0" w:firstLineChars="0" w:firstLine="0"/>
              <w:jc w:val="right"/>
              <w:rPr>
                <w:sz w:val="22"/>
                <w:szCs w:val="22"/>
              </w:rPr>
            </w:pPr>
            <w:r w:rsidRPr="00E25322">
              <w:rPr>
                <w:sz w:val="22"/>
                <w:szCs w:val="22"/>
              </w:rPr>
              <w:t>985,945</w:t>
            </w:r>
          </w:p>
        </w:tc>
        <w:tc>
          <w:tcPr>
            <w:tcW w:w="675" w:type="pct"/>
            <w:vAlign w:val="center"/>
          </w:tcPr>
          <w:p w:rsidR="00FE5CFD" w:rsidRPr="00E25322" w:rsidRDefault="00FE5CFD">
            <w:pPr>
              <w:spacing w:line="280" w:lineRule="exact"/>
              <w:ind w:leftChars="0" w:left="0" w:firstLineChars="0" w:firstLine="0"/>
              <w:jc w:val="right"/>
              <w:rPr>
                <w:sz w:val="22"/>
                <w:szCs w:val="22"/>
              </w:rPr>
            </w:pPr>
            <w:r w:rsidRPr="00E25322">
              <w:rPr>
                <w:sz w:val="22"/>
                <w:szCs w:val="22"/>
              </w:rPr>
              <w:t>1,034,238</w:t>
            </w:r>
          </w:p>
        </w:tc>
        <w:tc>
          <w:tcPr>
            <w:tcW w:w="675" w:type="pct"/>
          </w:tcPr>
          <w:p w:rsidR="00FE5CFD" w:rsidRPr="00E25322" w:rsidRDefault="00397E5D">
            <w:pPr>
              <w:spacing w:line="280" w:lineRule="exact"/>
              <w:ind w:leftChars="0" w:left="0" w:firstLineChars="0" w:firstLine="0"/>
              <w:jc w:val="right"/>
              <w:rPr>
                <w:sz w:val="22"/>
                <w:szCs w:val="22"/>
              </w:rPr>
            </w:pPr>
            <w:r w:rsidRPr="00E25322">
              <w:rPr>
                <w:rFonts w:hint="eastAsia"/>
                <w:sz w:val="22"/>
                <w:szCs w:val="22"/>
              </w:rPr>
              <w:t>1,164,116</w:t>
            </w:r>
          </w:p>
        </w:tc>
      </w:tr>
      <w:tr w:rsidR="00FE5CFD" w:rsidRPr="00E25322" w:rsidTr="00FE5CFD">
        <w:trPr>
          <w:trHeight w:val="20"/>
        </w:trPr>
        <w:tc>
          <w:tcPr>
            <w:tcW w:w="1022" w:type="pct"/>
            <w:shd w:val="clear" w:color="auto" w:fill="auto"/>
            <w:vAlign w:val="center"/>
          </w:tcPr>
          <w:p w:rsidR="00FE5CFD" w:rsidRPr="00E25322" w:rsidRDefault="00FE5CFD">
            <w:pPr>
              <w:spacing w:line="280" w:lineRule="exact"/>
              <w:ind w:leftChars="0" w:left="0" w:firstLineChars="0" w:firstLine="0"/>
              <w:jc w:val="left"/>
              <w:rPr>
                <w:sz w:val="22"/>
                <w:szCs w:val="22"/>
              </w:rPr>
            </w:pPr>
            <w:r w:rsidRPr="00E25322">
              <w:rPr>
                <w:rFonts w:hint="eastAsia"/>
                <w:sz w:val="22"/>
                <w:szCs w:val="22"/>
              </w:rPr>
              <w:t>低估</w:t>
            </w:r>
            <w:r w:rsidRPr="00E25322">
              <w:rPr>
                <w:sz w:val="22"/>
                <w:szCs w:val="22"/>
              </w:rPr>
              <w:t>金額</w:t>
            </w:r>
            <w:r w:rsidRPr="00E25322">
              <w:rPr>
                <w:rFonts w:hint="eastAsia"/>
                <w:sz w:val="22"/>
                <w:szCs w:val="22"/>
              </w:rPr>
              <w:t>(C</w:t>
            </w:r>
            <w:r w:rsidRPr="00E25322">
              <w:rPr>
                <w:sz w:val="22"/>
                <w:szCs w:val="22"/>
              </w:rPr>
              <w:t>=B-A)</w:t>
            </w:r>
          </w:p>
        </w:tc>
        <w:tc>
          <w:tcPr>
            <w:tcW w:w="603" w:type="pct"/>
            <w:vAlign w:val="center"/>
          </w:tcPr>
          <w:p w:rsidR="00FE5CFD" w:rsidRPr="00E25322" w:rsidRDefault="00FE5CFD">
            <w:pPr>
              <w:spacing w:line="280" w:lineRule="exact"/>
              <w:ind w:leftChars="0" w:left="0" w:firstLineChars="0" w:firstLine="0"/>
              <w:jc w:val="right"/>
              <w:rPr>
                <w:b/>
                <w:sz w:val="22"/>
                <w:szCs w:val="22"/>
              </w:rPr>
            </w:pPr>
            <w:r w:rsidRPr="00E25322">
              <w:rPr>
                <w:b/>
                <w:sz w:val="22"/>
                <w:szCs w:val="22"/>
              </w:rPr>
              <w:t>232,557</w:t>
            </w:r>
          </w:p>
        </w:tc>
        <w:tc>
          <w:tcPr>
            <w:tcW w:w="675" w:type="pct"/>
            <w:vAlign w:val="center"/>
          </w:tcPr>
          <w:p w:rsidR="00FE5CFD" w:rsidRPr="00E25322" w:rsidRDefault="00FE5CFD">
            <w:pPr>
              <w:spacing w:line="280" w:lineRule="exact"/>
              <w:ind w:leftChars="0" w:left="0" w:firstLineChars="0" w:firstLine="0"/>
              <w:jc w:val="right"/>
              <w:rPr>
                <w:b/>
                <w:sz w:val="22"/>
                <w:szCs w:val="22"/>
              </w:rPr>
            </w:pPr>
            <w:r w:rsidRPr="00E25322">
              <w:rPr>
                <w:b/>
                <w:sz w:val="22"/>
                <w:szCs w:val="22"/>
              </w:rPr>
              <w:t>199,485</w:t>
            </w:r>
          </w:p>
        </w:tc>
        <w:tc>
          <w:tcPr>
            <w:tcW w:w="675" w:type="pct"/>
            <w:vAlign w:val="center"/>
          </w:tcPr>
          <w:p w:rsidR="00FE5CFD" w:rsidRPr="00E25322" w:rsidRDefault="00FE5CFD">
            <w:pPr>
              <w:spacing w:line="280" w:lineRule="exact"/>
              <w:ind w:leftChars="0" w:left="0" w:firstLineChars="0" w:firstLine="0"/>
              <w:jc w:val="right"/>
              <w:rPr>
                <w:b/>
                <w:sz w:val="22"/>
                <w:szCs w:val="22"/>
              </w:rPr>
            </w:pPr>
            <w:r w:rsidRPr="00E25322">
              <w:rPr>
                <w:b/>
                <w:sz w:val="22"/>
                <w:szCs w:val="22"/>
              </w:rPr>
              <w:t>285,918</w:t>
            </w:r>
          </w:p>
        </w:tc>
        <w:tc>
          <w:tcPr>
            <w:tcW w:w="675" w:type="pct"/>
            <w:vAlign w:val="center"/>
          </w:tcPr>
          <w:p w:rsidR="00FE5CFD" w:rsidRPr="00E25322" w:rsidRDefault="00FE5CFD">
            <w:pPr>
              <w:spacing w:line="280" w:lineRule="exact"/>
              <w:ind w:leftChars="0" w:left="0" w:firstLineChars="0" w:firstLine="0"/>
              <w:jc w:val="right"/>
              <w:rPr>
                <w:b/>
                <w:sz w:val="22"/>
                <w:szCs w:val="22"/>
              </w:rPr>
            </w:pPr>
            <w:r w:rsidRPr="00E25322">
              <w:rPr>
                <w:b/>
                <w:sz w:val="22"/>
                <w:szCs w:val="22"/>
              </w:rPr>
              <w:t>295,546</w:t>
            </w:r>
          </w:p>
        </w:tc>
        <w:tc>
          <w:tcPr>
            <w:tcW w:w="675" w:type="pct"/>
            <w:vAlign w:val="center"/>
          </w:tcPr>
          <w:p w:rsidR="00FE5CFD" w:rsidRPr="00E25322" w:rsidRDefault="00FE5CFD">
            <w:pPr>
              <w:spacing w:line="280" w:lineRule="exact"/>
              <w:ind w:leftChars="0" w:left="0" w:firstLineChars="0" w:firstLine="0"/>
              <w:jc w:val="right"/>
              <w:rPr>
                <w:b/>
                <w:sz w:val="22"/>
                <w:szCs w:val="22"/>
              </w:rPr>
            </w:pPr>
            <w:r w:rsidRPr="00E25322">
              <w:rPr>
                <w:b/>
                <w:sz w:val="22"/>
                <w:szCs w:val="22"/>
              </w:rPr>
              <w:t>271,191</w:t>
            </w:r>
          </w:p>
        </w:tc>
        <w:tc>
          <w:tcPr>
            <w:tcW w:w="675" w:type="pct"/>
          </w:tcPr>
          <w:p w:rsidR="00FE5CFD" w:rsidRPr="00E25322" w:rsidRDefault="00397E5D">
            <w:pPr>
              <w:spacing w:line="280" w:lineRule="exact"/>
              <w:ind w:leftChars="0" w:left="0" w:firstLineChars="0" w:firstLine="0"/>
              <w:jc w:val="right"/>
              <w:rPr>
                <w:b/>
                <w:sz w:val="22"/>
                <w:szCs w:val="22"/>
              </w:rPr>
            </w:pPr>
            <w:r w:rsidRPr="00E25322">
              <w:rPr>
                <w:rFonts w:hint="eastAsia"/>
                <w:b/>
                <w:sz w:val="22"/>
                <w:szCs w:val="22"/>
              </w:rPr>
              <w:t>282,796</w:t>
            </w:r>
          </w:p>
        </w:tc>
      </w:tr>
      <w:tr w:rsidR="00FE5CFD" w:rsidRPr="00E25322" w:rsidTr="00FE5CFD">
        <w:trPr>
          <w:trHeight w:val="20"/>
        </w:trPr>
        <w:tc>
          <w:tcPr>
            <w:tcW w:w="1022" w:type="pct"/>
            <w:shd w:val="clear" w:color="auto" w:fill="auto"/>
            <w:vAlign w:val="center"/>
          </w:tcPr>
          <w:p w:rsidR="00FE5CFD" w:rsidRPr="00E25322" w:rsidRDefault="00FE5CFD">
            <w:pPr>
              <w:spacing w:line="280" w:lineRule="exact"/>
              <w:ind w:leftChars="0" w:left="0" w:firstLineChars="0" w:firstLine="0"/>
              <w:jc w:val="left"/>
              <w:rPr>
                <w:sz w:val="22"/>
                <w:szCs w:val="22"/>
              </w:rPr>
            </w:pPr>
            <w:r w:rsidRPr="00E25322">
              <w:rPr>
                <w:rFonts w:hint="eastAsia"/>
                <w:sz w:val="22"/>
                <w:szCs w:val="22"/>
              </w:rPr>
              <w:t>低估</w:t>
            </w:r>
            <w:r w:rsidRPr="00E25322">
              <w:rPr>
                <w:sz w:val="22"/>
                <w:szCs w:val="22"/>
              </w:rPr>
              <w:t>比率</w:t>
            </w:r>
            <w:r w:rsidRPr="00E25322">
              <w:rPr>
                <w:rFonts w:hint="eastAsia"/>
                <w:sz w:val="22"/>
                <w:szCs w:val="22"/>
              </w:rPr>
              <w:t>(</w:t>
            </w:r>
            <w:r w:rsidRPr="00E25322">
              <w:rPr>
                <w:sz w:val="22"/>
                <w:szCs w:val="22"/>
              </w:rPr>
              <w:t>C/A)</w:t>
            </w:r>
          </w:p>
        </w:tc>
        <w:tc>
          <w:tcPr>
            <w:tcW w:w="603" w:type="pct"/>
            <w:vAlign w:val="center"/>
          </w:tcPr>
          <w:p w:rsidR="00FE5CFD" w:rsidRPr="00E25322" w:rsidRDefault="00FE5CFD">
            <w:pPr>
              <w:spacing w:line="280" w:lineRule="exact"/>
              <w:ind w:leftChars="0" w:left="0" w:firstLineChars="0" w:firstLine="0"/>
              <w:jc w:val="right"/>
              <w:rPr>
                <w:b/>
                <w:sz w:val="22"/>
                <w:szCs w:val="22"/>
              </w:rPr>
            </w:pPr>
            <w:r w:rsidRPr="00E25322">
              <w:rPr>
                <w:b/>
                <w:sz w:val="22"/>
                <w:szCs w:val="22"/>
              </w:rPr>
              <w:t>40.07</w:t>
            </w:r>
          </w:p>
        </w:tc>
        <w:tc>
          <w:tcPr>
            <w:tcW w:w="675" w:type="pct"/>
            <w:vAlign w:val="center"/>
          </w:tcPr>
          <w:p w:rsidR="00FE5CFD" w:rsidRPr="00E25322" w:rsidRDefault="00FE5CFD">
            <w:pPr>
              <w:spacing w:line="280" w:lineRule="exact"/>
              <w:ind w:leftChars="0" w:left="0" w:firstLineChars="0" w:firstLine="0"/>
              <w:jc w:val="right"/>
              <w:rPr>
                <w:b/>
                <w:sz w:val="22"/>
                <w:szCs w:val="22"/>
              </w:rPr>
            </w:pPr>
            <w:r w:rsidRPr="00E25322">
              <w:rPr>
                <w:b/>
                <w:sz w:val="22"/>
                <w:szCs w:val="22"/>
              </w:rPr>
              <w:t>31.42</w:t>
            </w:r>
          </w:p>
        </w:tc>
        <w:tc>
          <w:tcPr>
            <w:tcW w:w="675" w:type="pct"/>
            <w:shd w:val="clear" w:color="auto" w:fill="F2F2F2"/>
            <w:vAlign w:val="center"/>
          </w:tcPr>
          <w:p w:rsidR="00FE5CFD" w:rsidRPr="00E25322" w:rsidRDefault="00FE5CFD">
            <w:pPr>
              <w:spacing w:line="280" w:lineRule="exact"/>
              <w:ind w:leftChars="0" w:left="0" w:firstLineChars="0" w:firstLine="0"/>
              <w:jc w:val="right"/>
              <w:rPr>
                <w:b/>
                <w:sz w:val="22"/>
                <w:szCs w:val="22"/>
              </w:rPr>
            </w:pPr>
            <w:r w:rsidRPr="00E25322">
              <w:rPr>
                <w:b/>
                <w:sz w:val="22"/>
                <w:szCs w:val="22"/>
              </w:rPr>
              <w:t>50.37</w:t>
            </w:r>
          </w:p>
        </w:tc>
        <w:tc>
          <w:tcPr>
            <w:tcW w:w="675" w:type="pct"/>
            <w:vAlign w:val="center"/>
          </w:tcPr>
          <w:p w:rsidR="00FE5CFD" w:rsidRPr="00E25322" w:rsidRDefault="00FE5CFD">
            <w:pPr>
              <w:spacing w:line="280" w:lineRule="exact"/>
              <w:ind w:leftChars="0" w:left="0" w:firstLineChars="0" w:firstLine="0"/>
              <w:jc w:val="right"/>
              <w:rPr>
                <w:b/>
                <w:sz w:val="22"/>
                <w:szCs w:val="22"/>
              </w:rPr>
            </w:pPr>
            <w:r w:rsidRPr="00E25322">
              <w:rPr>
                <w:b/>
                <w:sz w:val="22"/>
                <w:szCs w:val="22"/>
              </w:rPr>
              <w:t>42.</w:t>
            </w:r>
            <w:r w:rsidRPr="00E25322">
              <w:rPr>
                <w:rFonts w:hint="eastAsia"/>
                <w:b/>
                <w:sz w:val="22"/>
                <w:szCs w:val="22"/>
              </w:rPr>
              <w:t>8</w:t>
            </w:r>
            <w:r w:rsidRPr="00E25322">
              <w:rPr>
                <w:b/>
                <w:sz w:val="22"/>
                <w:szCs w:val="22"/>
              </w:rPr>
              <w:t>1</w:t>
            </w:r>
          </w:p>
        </w:tc>
        <w:tc>
          <w:tcPr>
            <w:tcW w:w="675" w:type="pct"/>
            <w:vAlign w:val="center"/>
          </w:tcPr>
          <w:p w:rsidR="00FE5CFD" w:rsidRPr="00E25322" w:rsidRDefault="00FE5CFD">
            <w:pPr>
              <w:spacing w:line="280" w:lineRule="exact"/>
              <w:ind w:leftChars="0" w:left="0" w:firstLineChars="0" w:firstLine="0"/>
              <w:jc w:val="right"/>
              <w:rPr>
                <w:b/>
                <w:sz w:val="22"/>
                <w:szCs w:val="22"/>
              </w:rPr>
            </w:pPr>
            <w:r w:rsidRPr="00E25322">
              <w:rPr>
                <w:b/>
                <w:sz w:val="22"/>
                <w:szCs w:val="22"/>
              </w:rPr>
              <w:t>35.54</w:t>
            </w:r>
          </w:p>
        </w:tc>
        <w:tc>
          <w:tcPr>
            <w:tcW w:w="675" w:type="pct"/>
          </w:tcPr>
          <w:p w:rsidR="00FE5CFD" w:rsidRPr="00E25322" w:rsidRDefault="00397E5D">
            <w:pPr>
              <w:spacing w:line="280" w:lineRule="exact"/>
              <w:ind w:leftChars="0" w:left="0" w:firstLineChars="0" w:firstLine="0"/>
              <w:jc w:val="right"/>
              <w:rPr>
                <w:b/>
                <w:sz w:val="22"/>
                <w:szCs w:val="22"/>
              </w:rPr>
            </w:pPr>
            <w:r w:rsidRPr="00E25322">
              <w:rPr>
                <w:rFonts w:hint="eastAsia"/>
                <w:b/>
                <w:sz w:val="22"/>
                <w:szCs w:val="22"/>
              </w:rPr>
              <w:t>32.09</w:t>
            </w:r>
          </w:p>
        </w:tc>
      </w:tr>
    </w:tbl>
    <w:p w:rsidR="002A5857" w:rsidRPr="00E25322" w:rsidRDefault="002A5857" w:rsidP="002A5857">
      <w:pPr>
        <w:spacing w:line="280" w:lineRule="exact"/>
        <w:ind w:leftChars="0" w:left="0" w:firstLineChars="0" w:firstLine="0"/>
        <w:jc w:val="left"/>
        <w:rPr>
          <w:sz w:val="24"/>
          <w:szCs w:val="24"/>
        </w:rPr>
      </w:pPr>
      <w:r w:rsidRPr="00E25322">
        <w:rPr>
          <w:rFonts w:hint="eastAsia"/>
          <w:sz w:val="24"/>
          <w:szCs w:val="24"/>
        </w:rPr>
        <w:t>資料來源：央行。</w:t>
      </w:r>
    </w:p>
    <w:p w:rsidR="002A5857" w:rsidRPr="00E25322" w:rsidRDefault="002A5857" w:rsidP="00972C81">
      <w:pPr>
        <w:ind w:left="566" w:firstLine="566"/>
        <w:rPr>
          <w:rFonts w:hAnsi="標楷體" w:hint="eastAsia"/>
        </w:rPr>
      </w:pPr>
      <w:r w:rsidRPr="00E25322">
        <w:rPr>
          <w:rFonts w:hint="eastAsia"/>
        </w:rPr>
        <w:t>綜上，央行參據財金公司收支估算採權益法編列轉投資利益，</w:t>
      </w:r>
      <w:r w:rsidR="00CA0DC1" w:rsidRPr="00E25322">
        <w:rPr>
          <w:rFonts w:hint="eastAsia"/>
        </w:rPr>
        <w:t xml:space="preserve"> </w:t>
      </w:r>
      <w:r w:rsidRPr="00E25322">
        <w:rPr>
          <w:rFonts w:hint="eastAsia"/>
        </w:rPr>
        <w:t>108至11</w:t>
      </w:r>
      <w:r w:rsidR="00CA0DC1" w:rsidRPr="00E25322">
        <w:rPr>
          <w:rFonts w:hint="eastAsia"/>
        </w:rPr>
        <w:t>3</w:t>
      </w:r>
      <w:r w:rsidRPr="00E25322">
        <w:rPr>
          <w:rFonts w:hint="eastAsia"/>
        </w:rPr>
        <w:t>年度間預算數低於決算數</w:t>
      </w:r>
      <w:r w:rsidR="00A0427A" w:rsidRPr="00E25322">
        <w:rPr>
          <w:rFonts w:hint="eastAsia"/>
        </w:rPr>
        <w:t>均</w:t>
      </w:r>
      <w:r w:rsidRPr="00E25322">
        <w:rPr>
          <w:rFonts w:hint="eastAsia"/>
        </w:rPr>
        <w:t>近2至3億元，比率逾</w:t>
      </w:r>
      <w:r w:rsidR="00A0427A" w:rsidRPr="00E25322">
        <w:rPr>
          <w:rFonts w:hint="eastAsia"/>
        </w:rPr>
        <w:t>三</w:t>
      </w:r>
      <w:r w:rsidRPr="00E25322">
        <w:rPr>
          <w:rFonts w:hint="eastAsia"/>
        </w:rPr>
        <w:t>成，110年度</w:t>
      </w:r>
      <w:r w:rsidR="00972C81" w:rsidRPr="00E25322">
        <w:rPr>
          <w:rFonts w:hint="eastAsia"/>
        </w:rPr>
        <w:t>更</w:t>
      </w:r>
      <w:r w:rsidRPr="00E25322">
        <w:rPr>
          <w:rFonts w:hint="eastAsia"/>
        </w:rPr>
        <w:t>逾</w:t>
      </w:r>
      <w:r w:rsidR="00A0427A" w:rsidRPr="00E25322">
        <w:rPr>
          <w:rFonts w:hint="eastAsia"/>
        </w:rPr>
        <w:t>五</w:t>
      </w:r>
      <w:r w:rsidRPr="00E25322">
        <w:rPr>
          <w:rFonts w:hint="eastAsia"/>
        </w:rPr>
        <w:t>成</w:t>
      </w:r>
      <w:r w:rsidR="00194F24" w:rsidRPr="00E25322">
        <w:rPr>
          <w:rFonts w:hint="eastAsia"/>
        </w:rPr>
        <w:t>，</w:t>
      </w:r>
      <w:r w:rsidR="00972C81" w:rsidRPr="00E25322">
        <w:rPr>
          <w:rFonts w:hint="eastAsia"/>
        </w:rPr>
        <w:t>該行雖</w:t>
      </w:r>
      <w:r w:rsidR="00CA0DC1" w:rsidRPr="00E25322">
        <w:rPr>
          <w:rFonts w:hint="eastAsia"/>
        </w:rPr>
        <w:t>衡酌</w:t>
      </w:r>
      <w:r w:rsidR="00972C81" w:rsidRPr="00E25322">
        <w:rPr>
          <w:rFonts w:hint="eastAsia"/>
        </w:rPr>
        <w:t>財金公司</w:t>
      </w:r>
      <w:r w:rsidR="00CA0DC1" w:rsidRPr="00E25322">
        <w:rPr>
          <w:rFonts w:hint="eastAsia"/>
        </w:rPr>
        <w:t>歷年達成態勢、政經情勢、通膨因素、未來發展趨勢及市場變化需求等因素合理預估，</w:t>
      </w:r>
      <w:r w:rsidRPr="00E25322">
        <w:rPr>
          <w:rFonts w:hint="eastAsia"/>
        </w:rPr>
        <w:t>惟</w:t>
      </w:r>
      <w:r w:rsidR="00CA0DC1" w:rsidRPr="00E25322">
        <w:rPr>
          <w:rFonts w:hint="eastAsia"/>
        </w:rPr>
        <w:t>低估數未能有效降低，審計部調增數亦擴大</w:t>
      </w:r>
      <w:r w:rsidRPr="00E25322">
        <w:rPr>
          <w:rFonts w:hint="eastAsia"/>
        </w:rPr>
        <w:t>，允宜精進估算作業，俾</w:t>
      </w:r>
      <w:r w:rsidR="00972C81" w:rsidRPr="00E25322">
        <w:rPr>
          <w:rFonts w:hint="eastAsia"/>
        </w:rPr>
        <w:t>落實</w:t>
      </w:r>
      <w:r w:rsidRPr="00E25322">
        <w:rPr>
          <w:rFonts w:hint="eastAsia"/>
        </w:rPr>
        <w:t>預算管控功能。</w:t>
      </w:r>
    </w:p>
    <w:p w:rsidR="00332953" w:rsidRPr="00E25322" w:rsidRDefault="00332953" w:rsidP="002A5857">
      <w:pPr>
        <w:ind w:left="566" w:firstLine="566"/>
      </w:pPr>
    </w:p>
    <w:p w:rsidR="00A53772" w:rsidRPr="00E25322" w:rsidRDefault="007D597A" w:rsidP="00A53772">
      <w:pPr>
        <w:pStyle w:val="14"/>
        <w:ind w:left="567" w:hanging="567"/>
        <w:rPr>
          <w:rFonts w:hAnsi="標楷體" w:hint="eastAsia"/>
          <w:snapToGrid/>
        </w:rPr>
      </w:pPr>
      <w:bookmarkStart w:id="15" w:name="_Toc225177421"/>
      <w:r w:rsidRPr="00E25322">
        <w:rPr>
          <w:rFonts w:hint="eastAsia"/>
        </w:rPr>
        <w:t>四</w:t>
      </w:r>
      <w:r w:rsidR="004916CB" w:rsidRPr="00E25322">
        <w:rPr>
          <w:rFonts w:hint="eastAsia"/>
        </w:rPr>
        <w:t>、</w:t>
      </w:r>
      <w:bookmarkEnd w:id="11"/>
      <w:r w:rsidR="00A53772" w:rsidRPr="00E25322">
        <w:rPr>
          <w:rFonts w:hAnsi="標楷體" w:hint="eastAsia"/>
          <w:snapToGrid/>
        </w:rPr>
        <w:t>利息費用估列數</w:t>
      </w:r>
      <w:r w:rsidR="005B6C13" w:rsidRPr="00E25322">
        <w:rPr>
          <w:rFonts w:hAnsi="標楷體" w:hint="eastAsia"/>
          <w:snapToGrid/>
        </w:rPr>
        <w:t>歷來</w:t>
      </w:r>
      <w:r w:rsidR="00A53772" w:rsidRPr="00E25322">
        <w:rPr>
          <w:rFonts w:hAnsi="標楷體" w:hint="eastAsia"/>
          <w:snapToGrid/>
        </w:rPr>
        <w:t>偏高，11</w:t>
      </w:r>
      <w:r w:rsidR="005B6C13" w:rsidRPr="00E25322">
        <w:rPr>
          <w:rFonts w:hAnsi="標楷體" w:hint="eastAsia"/>
          <w:snapToGrid/>
        </w:rPr>
        <w:t>3</w:t>
      </w:r>
      <w:r w:rsidR="00A53772" w:rsidRPr="00E25322">
        <w:rPr>
          <w:rFonts w:hAnsi="標楷體" w:hint="eastAsia"/>
          <w:snapToGrid/>
        </w:rPr>
        <w:t>年度</w:t>
      </w:r>
      <w:r w:rsidR="005B6C13" w:rsidRPr="00E25322">
        <w:rPr>
          <w:rFonts w:hAnsi="標楷體" w:hint="eastAsia"/>
          <w:snapToGrid/>
        </w:rPr>
        <w:t>預決算</w:t>
      </w:r>
      <w:r w:rsidR="00A53772" w:rsidRPr="00E25322">
        <w:rPr>
          <w:rFonts w:hAnsi="標楷體" w:hint="eastAsia"/>
          <w:snapToGrid/>
        </w:rPr>
        <w:t>差異數</w:t>
      </w:r>
      <w:r w:rsidR="00A0427A" w:rsidRPr="00E25322">
        <w:rPr>
          <w:rFonts w:hAnsi="標楷體" w:hint="eastAsia"/>
          <w:snapToGrid/>
        </w:rPr>
        <w:t>較上年度略有</w:t>
      </w:r>
      <w:r w:rsidR="005B6C13" w:rsidRPr="00E25322">
        <w:rPr>
          <w:rFonts w:hAnsi="標楷體" w:hint="eastAsia"/>
          <w:snapToGrid/>
        </w:rPr>
        <w:t>縮減</w:t>
      </w:r>
      <w:r w:rsidR="00A0427A" w:rsidRPr="00E25322">
        <w:rPr>
          <w:rFonts w:hAnsi="標楷體" w:hint="eastAsia"/>
          <w:snapToGrid/>
        </w:rPr>
        <w:t>，惟高估比仍逾一成</w:t>
      </w:r>
      <w:r w:rsidR="005B6C13" w:rsidRPr="00E25322">
        <w:rPr>
          <w:rFonts w:hAnsi="標楷體" w:hint="eastAsia"/>
          <w:snapToGrid/>
        </w:rPr>
        <w:t>，允</w:t>
      </w:r>
      <w:r w:rsidR="00A53772" w:rsidRPr="00E25322">
        <w:rPr>
          <w:rFonts w:hAnsi="標楷體" w:hint="eastAsia"/>
          <w:snapToGrid/>
        </w:rPr>
        <w:t>宜賡續</w:t>
      </w:r>
      <w:r w:rsidR="00DC29E1" w:rsidRPr="00E25322">
        <w:rPr>
          <w:rFonts w:hAnsi="標楷體" w:hint="eastAsia"/>
          <w:snapToGrid/>
        </w:rPr>
        <w:t>精進</w:t>
      </w:r>
      <w:r w:rsidR="00A53772" w:rsidRPr="00E25322">
        <w:rPr>
          <w:rFonts w:hAnsi="標楷體" w:hint="eastAsia"/>
          <w:snapToGrid/>
        </w:rPr>
        <w:t>編製作業</w:t>
      </w:r>
      <w:r w:rsidR="005B6C13" w:rsidRPr="00E25322">
        <w:rPr>
          <w:rFonts w:hAnsi="標楷體" w:hint="eastAsia"/>
          <w:snapToGrid/>
        </w:rPr>
        <w:t>，俾維護預算品質</w:t>
      </w:r>
      <w:bookmarkEnd w:id="15"/>
    </w:p>
    <w:p w:rsidR="00A53772" w:rsidRPr="00E25322" w:rsidRDefault="00A53772" w:rsidP="00A53772">
      <w:pPr>
        <w:wordWrap w:val="0"/>
        <w:autoSpaceDE w:val="0"/>
        <w:autoSpaceDN w:val="0"/>
        <w:ind w:left="566" w:firstLine="566"/>
        <w:rPr>
          <w:rFonts w:hAnsi="標楷體"/>
          <w:snapToGrid/>
        </w:rPr>
      </w:pPr>
      <w:r w:rsidRPr="00E25322">
        <w:rPr>
          <w:rFonts w:hAnsi="標楷體" w:hint="eastAsia"/>
          <w:snapToGrid/>
        </w:rPr>
        <w:t>央行1</w:t>
      </w:r>
      <w:r w:rsidRPr="00E25322">
        <w:rPr>
          <w:rFonts w:hAnsi="標楷體"/>
          <w:snapToGrid/>
        </w:rPr>
        <w:t>1</w:t>
      </w:r>
      <w:r w:rsidR="00747A7F" w:rsidRPr="00E25322">
        <w:rPr>
          <w:rFonts w:hAnsi="標楷體" w:hint="eastAsia"/>
          <w:snapToGrid/>
        </w:rPr>
        <w:t>3</w:t>
      </w:r>
      <w:r w:rsidRPr="00E25322">
        <w:rPr>
          <w:rFonts w:hAnsi="標楷體"/>
          <w:snapToGrid/>
        </w:rPr>
        <w:t>年度預算編列</w:t>
      </w:r>
      <w:r w:rsidRPr="00E25322">
        <w:rPr>
          <w:rFonts w:hAnsi="標楷體" w:hint="eastAsia"/>
          <w:snapToGrid/>
        </w:rPr>
        <w:t>「金融保險成本-利息費用」</w:t>
      </w:r>
      <w:r w:rsidR="00B47E24" w:rsidRPr="00E25322">
        <w:rPr>
          <w:rFonts w:hAnsi="標楷體"/>
          <w:snapToGrid/>
        </w:rPr>
        <w:t>1,914</w:t>
      </w:r>
      <w:r w:rsidR="00B47E24" w:rsidRPr="00E25322">
        <w:rPr>
          <w:rFonts w:hAnsi="標楷體" w:hint="eastAsia"/>
          <w:snapToGrid/>
        </w:rPr>
        <w:t>億</w:t>
      </w:r>
      <w:r w:rsidR="00B47E24" w:rsidRPr="00E25322">
        <w:rPr>
          <w:rFonts w:hAnsi="標楷體"/>
          <w:snapToGrid/>
        </w:rPr>
        <w:t>4,767</w:t>
      </w:r>
      <w:r w:rsidR="00B47E24" w:rsidRPr="00E25322">
        <w:rPr>
          <w:rFonts w:hAnsi="標楷體" w:hint="eastAsia"/>
          <w:snapToGrid/>
        </w:rPr>
        <w:t>萬</w:t>
      </w:r>
      <w:r w:rsidR="00B47E24" w:rsidRPr="00E25322">
        <w:rPr>
          <w:rFonts w:hAnsi="標楷體"/>
          <w:snapToGrid/>
        </w:rPr>
        <w:t>3</w:t>
      </w:r>
      <w:r w:rsidRPr="00E25322">
        <w:rPr>
          <w:rFonts w:hAnsi="標楷體" w:hint="eastAsia"/>
          <w:snapToGrid/>
        </w:rPr>
        <w:t>千元，</w:t>
      </w:r>
      <w:r w:rsidR="00B402D7" w:rsidRPr="00E25322">
        <w:rPr>
          <w:rFonts w:hAnsi="標楷體" w:hint="eastAsia"/>
          <w:snapToGrid/>
        </w:rPr>
        <w:t>決算數</w:t>
      </w:r>
      <w:r w:rsidR="00B47E24" w:rsidRPr="00E25322">
        <w:rPr>
          <w:rFonts w:hAnsi="標楷體"/>
          <w:snapToGrid/>
        </w:rPr>
        <w:t>1,645</w:t>
      </w:r>
      <w:r w:rsidR="00B47E24" w:rsidRPr="00E25322">
        <w:rPr>
          <w:rFonts w:hAnsi="標楷體" w:hint="eastAsia"/>
          <w:snapToGrid/>
        </w:rPr>
        <w:t>億</w:t>
      </w:r>
      <w:r w:rsidR="00B47E24" w:rsidRPr="00E25322">
        <w:rPr>
          <w:rFonts w:hAnsi="標楷體"/>
          <w:snapToGrid/>
        </w:rPr>
        <w:t>4,577</w:t>
      </w:r>
      <w:r w:rsidR="00B47E24" w:rsidRPr="00E25322">
        <w:rPr>
          <w:rFonts w:hAnsi="標楷體" w:hint="eastAsia"/>
          <w:snapToGrid/>
        </w:rPr>
        <w:t>萬</w:t>
      </w:r>
      <w:r w:rsidR="00B47E24" w:rsidRPr="00E25322">
        <w:rPr>
          <w:rFonts w:hAnsi="標楷體"/>
          <w:snapToGrid/>
        </w:rPr>
        <w:t>2</w:t>
      </w:r>
      <w:r w:rsidR="00B47E24" w:rsidRPr="00E25322">
        <w:rPr>
          <w:rFonts w:hAnsi="標楷體" w:hint="eastAsia"/>
          <w:snapToGrid/>
        </w:rPr>
        <w:t>千元</w:t>
      </w:r>
      <w:r w:rsidR="00B402D7" w:rsidRPr="00E25322">
        <w:rPr>
          <w:rFonts w:hAnsi="標楷體" w:hint="eastAsia"/>
          <w:snapToGrid/>
        </w:rPr>
        <w:t>，執行率</w:t>
      </w:r>
      <w:r w:rsidR="00B47E24" w:rsidRPr="00E25322">
        <w:rPr>
          <w:rFonts w:hAnsi="標楷體" w:hint="eastAsia"/>
          <w:snapToGrid/>
        </w:rPr>
        <w:t>85.95%</w:t>
      </w:r>
      <w:r w:rsidR="00747A7F" w:rsidRPr="00E25322">
        <w:rPr>
          <w:rFonts w:hAnsi="標楷體" w:hint="eastAsia"/>
          <w:snapToGrid/>
        </w:rPr>
        <w:t>，惟歷來</w:t>
      </w:r>
      <w:r w:rsidRPr="00E25322">
        <w:rPr>
          <w:rFonts w:hAnsi="標楷體" w:hint="eastAsia"/>
          <w:snapToGrid/>
        </w:rPr>
        <w:t>利息費用</w:t>
      </w:r>
      <w:r w:rsidRPr="00E25322">
        <w:rPr>
          <w:rFonts w:hAnsi="標楷體"/>
          <w:snapToGrid/>
        </w:rPr>
        <w:t>預算之編列均有高估情形</w:t>
      </w:r>
      <w:r w:rsidRPr="00E25322">
        <w:rPr>
          <w:rFonts w:hAnsi="標楷體" w:hint="eastAsia"/>
          <w:snapToGrid/>
        </w:rPr>
        <w:t>。</w:t>
      </w:r>
      <w:r w:rsidRPr="00E25322">
        <w:rPr>
          <w:rFonts w:hAnsi="標楷體"/>
          <w:snapToGrid/>
        </w:rPr>
        <w:t>謹說明如下</w:t>
      </w:r>
      <w:r w:rsidRPr="00E25322">
        <w:rPr>
          <w:rFonts w:hAnsi="標楷體" w:hint="eastAsia"/>
          <w:snapToGrid/>
        </w:rPr>
        <w:t>：</w:t>
      </w:r>
    </w:p>
    <w:p w:rsidR="00747A7F" w:rsidRPr="00E25322" w:rsidRDefault="00747A7F" w:rsidP="00747A7F">
      <w:pPr>
        <w:pStyle w:val="a4"/>
        <w:rPr>
          <w:rFonts w:hint="eastAsia"/>
          <w:b/>
        </w:rPr>
      </w:pPr>
      <w:r w:rsidRPr="00E25322">
        <w:rPr>
          <w:rFonts w:hint="eastAsia"/>
          <w:b/>
        </w:rPr>
        <w:t>(一)</w:t>
      </w:r>
      <w:bookmarkStart w:id="16" w:name="_Hlk209174135"/>
      <w:r w:rsidRPr="00E25322">
        <w:rPr>
          <w:rFonts w:hint="eastAsia"/>
          <w:b/>
        </w:rPr>
        <w:t>各基金應於年度終結檢討執行情形，據以編列預算，</w:t>
      </w:r>
      <w:r w:rsidR="005B6C13" w:rsidRPr="00E25322">
        <w:rPr>
          <w:rFonts w:hint="eastAsia"/>
          <w:b/>
        </w:rPr>
        <w:t>維護</w:t>
      </w:r>
      <w:r w:rsidRPr="00E25322">
        <w:rPr>
          <w:rFonts w:hint="eastAsia"/>
          <w:b/>
        </w:rPr>
        <w:t>編製品質</w:t>
      </w:r>
    </w:p>
    <w:bookmarkEnd w:id="16"/>
    <w:p w:rsidR="00747A7F" w:rsidRPr="00E25322" w:rsidRDefault="00747A7F" w:rsidP="00747A7F">
      <w:pPr>
        <w:pStyle w:val="21"/>
        <w:ind w:left="850" w:firstLine="566"/>
        <w:rPr>
          <w:rFonts w:hint="eastAsia"/>
        </w:rPr>
      </w:pPr>
      <w:r w:rsidRPr="00E25322">
        <w:rPr>
          <w:rFonts w:hint="eastAsia"/>
        </w:rPr>
        <w:t>依附屬單位預算執行要點第</w:t>
      </w:r>
      <w:r w:rsidR="00A0427A" w:rsidRPr="00E25322">
        <w:rPr>
          <w:rFonts w:hint="eastAsia"/>
        </w:rPr>
        <w:t>4</w:t>
      </w:r>
      <w:r w:rsidRPr="00E25322">
        <w:rPr>
          <w:rFonts w:hint="eastAsia"/>
        </w:rPr>
        <w:t>點規定：「各基金應依分期實施計畫及收支估計表切實執行。</w:t>
      </w:r>
      <w:r w:rsidRPr="00E25322">
        <w:t>…</w:t>
      </w:r>
      <w:r w:rsidRPr="00E25322">
        <w:rPr>
          <w:rFonts w:hint="eastAsia"/>
        </w:rPr>
        <w:t>。」、第</w:t>
      </w:r>
      <w:r w:rsidR="00A0427A" w:rsidRPr="00E25322">
        <w:rPr>
          <w:rFonts w:hint="eastAsia"/>
        </w:rPr>
        <w:t>6</w:t>
      </w:r>
      <w:r w:rsidRPr="00E25322">
        <w:rPr>
          <w:rFonts w:hint="eastAsia"/>
        </w:rPr>
        <w:t>點規定：「各基金年度預算執行績效及計畫執行進度，除作為年度考核之依據外，並供作核列以後年度預算之重要參考。」準此，各業權基金應於年度終結時檢討預算執行情形，據以編列預算，以期提高覈實性及</w:t>
      </w:r>
      <w:r w:rsidR="005B6C13" w:rsidRPr="00E25322">
        <w:rPr>
          <w:rFonts w:hint="eastAsia"/>
        </w:rPr>
        <w:t>維護</w:t>
      </w:r>
      <w:r w:rsidRPr="00E25322">
        <w:rPr>
          <w:rFonts w:hint="eastAsia"/>
        </w:rPr>
        <w:t>編製品質。</w:t>
      </w:r>
    </w:p>
    <w:p w:rsidR="00A53772" w:rsidRPr="00E25322" w:rsidRDefault="00A53772" w:rsidP="00A53772">
      <w:pPr>
        <w:pStyle w:val="a4"/>
        <w:rPr>
          <w:b/>
          <w:bCs/>
          <w:snapToGrid/>
        </w:rPr>
      </w:pPr>
      <w:r w:rsidRPr="00E25322">
        <w:rPr>
          <w:rFonts w:hint="eastAsia"/>
          <w:b/>
          <w:bCs/>
          <w:snapToGrid/>
        </w:rPr>
        <w:t>(</w:t>
      </w:r>
      <w:r w:rsidR="00DC29E1" w:rsidRPr="00E25322">
        <w:rPr>
          <w:rFonts w:hint="eastAsia"/>
          <w:b/>
          <w:bCs/>
          <w:snapToGrid/>
        </w:rPr>
        <w:t>二</w:t>
      </w:r>
      <w:r w:rsidRPr="00E25322">
        <w:rPr>
          <w:b/>
          <w:bCs/>
          <w:snapToGrid/>
        </w:rPr>
        <w:t>)</w:t>
      </w:r>
      <w:r w:rsidRPr="00E25322">
        <w:rPr>
          <w:rFonts w:hint="eastAsia"/>
          <w:b/>
          <w:bCs/>
          <w:snapToGrid/>
        </w:rPr>
        <w:t>歷年度利息費用預決算數迭有差異，11</w:t>
      </w:r>
      <w:r w:rsidR="00DC29E1" w:rsidRPr="00E25322">
        <w:rPr>
          <w:rFonts w:hint="eastAsia"/>
          <w:b/>
          <w:bCs/>
          <w:snapToGrid/>
        </w:rPr>
        <w:t>3</w:t>
      </w:r>
      <w:r w:rsidRPr="00E25322">
        <w:rPr>
          <w:rFonts w:hint="eastAsia"/>
          <w:b/>
          <w:bCs/>
          <w:snapToGrid/>
        </w:rPr>
        <w:t>年度差異數</w:t>
      </w:r>
      <w:r w:rsidR="00A0427A" w:rsidRPr="00E25322">
        <w:rPr>
          <w:rFonts w:hint="eastAsia"/>
          <w:b/>
          <w:bCs/>
          <w:snapToGrid/>
        </w:rPr>
        <w:t>較上年度略有</w:t>
      </w:r>
      <w:r w:rsidR="00DC29E1" w:rsidRPr="00E25322">
        <w:rPr>
          <w:rFonts w:hint="eastAsia"/>
          <w:b/>
          <w:bCs/>
          <w:snapToGrid/>
        </w:rPr>
        <w:t>縮減，</w:t>
      </w:r>
      <w:r w:rsidR="00A0427A" w:rsidRPr="00E25322">
        <w:rPr>
          <w:rFonts w:hint="eastAsia"/>
          <w:b/>
          <w:bCs/>
          <w:snapToGrid/>
        </w:rPr>
        <w:t>惟差距仍達14.05%，</w:t>
      </w:r>
      <w:r w:rsidR="00DC29E1" w:rsidRPr="00E25322">
        <w:rPr>
          <w:rFonts w:hint="eastAsia"/>
          <w:b/>
          <w:bCs/>
          <w:snapToGrid/>
        </w:rPr>
        <w:t>允宜持續精進</w:t>
      </w:r>
    </w:p>
    <w:p w:rsidR="00A53772" w:rsidRPr="00E25322" w:rsidRDefault="00A53772" w:rsidP="00A53772">
      <w:pPr>
        <w:pStyle w:val="21"/>
        <w:wordWrap w:val="0"/>
        <w:ind w:left="850" w:firstLine="566"/>
        <w:rPr>
          <w:snapToGrid/>
        </w:rPr>
      </w:pPr>
      <w:r w:rsidRPr="00E25322">
        <w:rPr>
          <w:rFonts w:hint="eastAsia"/>
        </w:rPr>
        <w:t>參據央行</w:t>
      </w:r>
      <w:r w:rsidRPr="00E25322">
        <w:rPr>
          <w:rFonts w:hAnsi="標楷體" w:hint="eastAsia"/>
          <w:snapToGrid/>
        </w:rPr>
        <w:t>利息費用</w:t>
      </w:r>
      <w:r w:rsidRPr="00E25322">
        <w:rPr>
          <w:rFonts w:hint="eastAsia"/>
          <w:snapToGrid/>
        </w:rPr>
        <w:t>預決算對照情形(詳</w:t>
      </w:r>
      <w:r w:rsidR="00A247A0" w:rsidRPr="00E25322">
        <w:rPr>
          <w:rFonts w:hint="eastAsia"/>
          <w:snapToGrid/>
        </w:rPr>
        <w:t>表</w:t>
      </w:r>
      <w:r w:rsidRPr="00E25322">
        <w:rPr>
          <w:rFonts w:hint="eastAsia"/>
          <w:snapToGrid/>
        </w:rPr>
        <w:t>1)，105至11</w:t>
      </w:r>
      <w:r w:rsidR="00E54792" w:rsidRPr="00E25322">
        <w:rPr>
          <w:rFonts w:hint="eastAsia"/>
          <w:snapToGrid/>
        </w:rPr>
        <w:t>3</w:t>
      </w:r>
      <w:r w:rsidRPr="00E25322">
        <w:rPr>
          <w:rFonts w:hint="eastAsia"/>
          <w:snapToGrid/>
        </w:rPr>
        <w:t>年度間決算數皆低於預算數，差異數</w:t>
      </w:r>
      <w:r w:rsidR="00BF2AA7" w:rsidRPr="00E25322">
        <w:rPr>
          <w:rFonts w:hint="eastAsia"/>
          <w:snapToGrid/>
        </w:rPr>
        <w:t>介於</w:t>
      </w:r>
      <w:r w:rsidRPr="00E25322">
        <w:rPr>
          <w:snapToGrid/>
        </w:rPr>
        <w:t>72</w:t>
      </w:r>
      <w:r w:rsidRPr="00E25322">
        <w:rPr>
          <w:rFonts w:hint="eastAsia"/>
          <w:snapToGrid/>
        </w:rPr>
        <w:t>億</w:t>
      </w:r>
      <w:r w:rsidRPr="00E25322">
        <w:rPr>
          <w:snapToGrid/>
        </w:rPr>
        <w:t>3,699</w:t>
      </w:r>
      <w:r w:rsidRPr="00E25322">
        <w:rPr>
          <w:rFonts w:hint="eastAsia"/>
          <w:snapToGrid/>
        </w:rPr>
        <w:t>萬元至</w:t>
      </w:r>
      <w:r w:rsidRPr="00E25322">
        <w:rPr>
          <w:snapToGrid/>
        </w:rPr>
        <w:t>1,227</w:t>
      </w:r>
      <w:r w:rsidRPr="00E25322">
        <w:rPr>
          <w:rFonts w:hint="eastAsia"/>
          <w:snapToGrid/>
        </w:rPr>
        <w:t>億</w:t>
      </w:r>
      <w:r w:rsidRPr="00E25322">
        <w:rPr>
          <w:snapToGrid/>
        </w:rPr>
        <w:t>8,763</w:t>
      </w:r>
      <w:r w:rsidRPr="00E25322">
        <w:rPr>
          <w:rFonts w:hint="eastAsia"/>
          <w:snapToGrid/>
        </w:rPr>
        <w:t>萬元不等，108年度起雖因預算編列數降低而減少差異，</w:t>
      </w:r>
      <w:r w:rsidR="00E54792" w:rsidRPr="00E25322">
        <w:rPr>
          <w:rFonts w:hint="eastAsia"/>
          <w:snapToGrid/>
        </w:rPr>
        <w:t>復於</w:t>
      </w:r>
      <w:r w:rsidRPr="00E25322">
        <w:rPr>
          <w:rFonts w:hint="eastAsia"/>
          <w:snapToGrid/>
        </w:rPr>
        <w:t>112年度</w:t>
      </w:r>
      <w:r w:rsidR="00E54792" w:rsidRPr="00E25322">
        <w:rPr>
          <w:rFonts w:hint="eastAsia"/>
          <w:snapToGrid/>
        </w:rPr>
        <w:t>大幅增加預算數</w:t>
      </w:r>
      <w:r w:rsidRPr="00E25322">
        <w:rPr>
          <w:rFonts w:hint="eastAsia"/>
          <w:snapToGrid/>
        </w:rPr>
        <w:t>，差異數擴大為336億2</w:t>
      </w:r>
      <w:r w:rsidRPr="00E25322">
        <w:rPr>
          <w:snapToGrid/>
        </w:rPr>
        <w:t>,</w:t>
      </w:r>
      <w:r w:rsidRPr="00E25322">
        <w:rPr>
          <w:rFonts w:hint="eastAsia"/>
          <w:snapToGrid/>
        </w:rPr>
        <w:t>140萬9千元</w:t>
      </w:r>
      <w:r w:rsidR="00E54792" w:rsidRPr="00E25322">
        <w:rPr>
          <w:rFonts w:hint="eastAsia"/>
          <w:snapToGrid/>
        </w:rPr>
        <w:t>，其後113年度預算數雖較112年度增加，惟決算數亦增加，故差異數較上年度</w:t>
      </w:r>
      <w:r w:rsidR="00BF2AA7" w:rsidRPr="00E25322">
        <w:rPr>
          <w:rFonts w:hint="eastAsia"/>
          <w:snapToGrid/>
        </w:rPr>
        <w:t>略有</w:t>
      </w:r>
      <w:r w:rsidR="00E54792" w:rsidRPr="00E25322">
        <w:rPr>
          <w:rFonts w:hint="eastAsia"/>
          <w:snapToGrid/>
        </w:rPr>
        <w:t>縮減</w:t>
      </w:r>
      <w:r w:rsidR="00BF2AA7" w:rsidRPr="00E25322">
        <w:rPr>
          <w:rFonts w:hint="eastAsia"/>
          <w:snapToGrid/>
        </w:rPr>
        <w:t>，惟差距仍達14.05%</w:t>
      </w:r>
      <w:r w:rsidR="00E54792" w:rsidRPr="00E25322">
        <w:rPr>
          <w:rFonts w:hint="eastAsia"/>
          <w:snapToGrid/>
        </w:rPr>
        <w:t>。</w:t>
      </w:r>
      <w:r w:rsidR="00A247A0" w:rsidRPr="00E25322">
        <w:rPr>
          <w:rFonts w:hint="eastAsia"/>
          <w:snapToGrid/>
        </w:rPr>
        <w:t>基於</w:t>
      </w:r>
      <w:r w:rsidRPr="00E25322">
        <w:rPr>
          <w:rFonts w:hint="eastAsia"/>
          <w:snapToGrid/>
        </w:rPr>
        <w:t>該行收存金融機構轉存款及發行定存單，營運量極高，些微利率差距即產生鉅額差異，</w:t>
      </w:r>
      <w:r w:rsidR="00E54792" w:rsidRPr="00E25322">
        <w:rPr>
          <w:rFonts w:hint="eastAsia"/>
          <w:snapToGrid/>
        </w:rPr>
        <w:t>允宜精進</w:t>
      </w:r>
      <w:r w:rsidR="00BF2AA7" w:rsidRPr="00E25322">
        <w:rPr>
          <w:rFonts w:hint="eastAsia"/>
          <w:snapToGrid/>
        </w:rPr>
        <w:t>預算</w:t>
      </w:r>
      <w:r w:rsidR="00E54792" w:rsidRPr="00E25322">
        <w:rPr>
          <w:rFonts w:hint="eastAsia"/>
          <w:snapToGrid/>
        </w:rPr>
        <w:t>編製作業，俾降低利息費用與實際執行差異</w:t>
      </w:r>
      <w:r w:rsidRPr="00E25322">
        <w:rPr>
          <w:rFonts w:hint="eastAsia"/>
          <w:snapToGrid/>
        </w:rPr>
        <w:t>。</w:t>
      </w:r>
    </w:p>
    <w:p w:rsidR="00A53772" w:rsidRPr="00E25322" w:rsidRDefault="00A53772" w:rsidP="008B6BCB">
      <w:pPr>
        <w:pStyle w:val="ad"/>
        <w:ind w:left="283" w:hanging="283"/>
        <w:rPr>
          <w:rStyle w:val="143"/>
          <w:rFonts w:hint="eastAsia"/>
          <w:spacing w:val="-24"/>
        </w:rPr>
      </w:pPr>
      <w:r w:rsidRPr="00E25322">
        <w:rPr>
          <w:rFonts w:hint="eastAsia"/>
          <w:b/>
          <w:bCs/>
        </w:rPr>
        <w:t>表1 央行105至11</w:t>
      </w:r>
      <w:r w:rsidR="00DC29E1" w:rsidRPr="00E25322">
        <w:rPr>
          <w:rFonts w:hint="eastAsia"/>
          <w:b/>
          <w:bCs/>
        </w:rPr>
        <w:t>3</w:t>
      </w:r>
      <w:r w:rsidRPr="00E25322">
        <w:rPr>
          <w:rFonts w:hint="eastAsia"/>
          <w:b/>
          <w:bCs/>
        </w:rPr>
        <w:t>年度利息費用預算</w:t>
      </w:r>
      <w:r w:rsidR="00DC29E1" w:rsidRPr="00E25322">
        <w:rPr>
          <w:rFonts w:hint="eastAsia"/>
          <w:b/>
          <w:bCs/>
        </w:rPr>
        <w:t>執行情形</w:t>
      </w:r>
      <w:r w:rsidRPr="00E25322">
        <w:rPr>
          <w:rFonts w:hint="eastAsia"/>
          <w:b/>
          <w:bCs/>
        </w:rPr>
        <w:t>表</w:t>
      </w:r>
      <w:r w:rsidR="008B6BCB" w:rsidRPr="00E25322">
        <w:rPr>
          <w:rFonts w:hint="eastAsia"/>
          <w:b/>
          <w:bCs/>
        </w:rPr>
        <w:t xml:space="preserve"> </w:t>
      </w:r>
      <w:r w:rsidRPr="00E25322">
        <w:rPr>
          <w:rFonts w:hint="eastAsia"/>
          <w:b/>
        </w:rPr>
        <w:t xml:space="preserve">  </w:t>
      </w:r>
      <w:r w:rsidRPr="00E25322">
        <w:rPr>
          <w:rStyle w:val="143"/>
          <w:rFonts w:hint="eastAsia"/>
          <w:spacing w:val="-24"/>
        </w:rPr>
        <w:t>單位：新臺幣千元</w:t>
      </w:r>
      <w:r w:rsidR="00BF2AA7" w:rsidRPr="00E25322">
        <w:rPr>
          <w:rStyle w:val="143"/>
          <w:rFonts w:hint="eastAsia"/>
          <w:spacing w:val="-24"/>
        </w:rPr>
        <w:t>；%</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293"/>
        <w:gridCol w:w="1996"/>
        <w:gridCol w:w="1702"/>
        <w:gridCol w:w="2126"/>
        <w:gridCol w:w="1443"/>
      </w:tblGrid>
      <w:tr w:rsidR="00BF2AA7" w:rsidRPr="00E25322" w:rsidTr="00AA4CA2">
        <w:trPr>
          <w:trHeight w:val="480"/>
        </w:trPr>
        <w:tc>
          <w:tcPr>
            <w:tcW w:w="755" w:type="pct"/>
            <w:vAlign w:val="center"/>
          </w:tcPr>
          <w:p w:rsidR="00BF2AA7" w:rsidRPr="00E25322" w:rsidRDefault="00BF2AA7" w:rsidP="00E54792">
            <w:pPr>
              <w:pStyle w:val="142"/>
              <w:jc w:val="center"/>
              <w:rPr>
                <w:rFonts w:hint="eastAsia"/>
                <w:b/>
                <w:bCs/>
              </w:rPr>
            </w:pPr>
            <w:r w:rsidRPr="00E25322">
              <w:rPr>
                <w:rFonts w:hint="eastAsia"/>
                <w:b/>
                <w:bCs/>
              </w:rPr>
              <w:t>年度</w:t>
            </w:r>
          </w:p>
        </w:tc>
        <w:tc>
          <w:tcPr>
            <w:tcW w:w="1166" w:type="pct"/>
            <w:shd w:val="clear" w:color="auto" w:fill="auto"/>
            <w:vAlign w:val="center"/>
          </w:tcPr>
          <w:p w:rsidR="00BF2AA7" w:rsidRPr="00E25322" w:rsidRDefault="00BF2AA7" w:rsidP="00E54792">
            <w:pPr>
              <w:pStyle w:val="142"/>
              <w:jc w:val="center"/>
              <w:rPr>
                <w:rFonts w:hint="eastAsia"/>
                <w:b/>
                <w:bCs/>
              </w:rPr>
            </w:pPr>
            <w:r w:rsidRPr="00E25322">
              <w:rPr>
                <w:rFonts w:hint="eastAsia"/>
                <w:b/>
                <w:bCs/>
              </w:rPr>
              <w:t>預算數(1)</w:t>
            </w:r>
          </w:p>
        </w:tc>
        <w:tc>
          <w:tcPr>
            <w:tcW w:w="994" w:type="pct"/>
            <w:shd w:val="clear" w:color="auto" w:fill="auto"/>
            <w:vAlign w:val="center"/>
          </w:tcPr>
          <w:p w:rsidR="00BF2AA7" w:rsidRPr="00E25322" w:rsidRDefault="00BF2AA7" w:rsidP="00E54792">
            <w:pPr>
              <w:pStyle w:val="142"/>
              <w:jc w:val="center"/>
              <w:rPr>
                <w:rFonts w:hint="eastAsia"/>
                <w:b/>
                <w:bCs/>
              </w:rPr>
            </w:pPr>
            <w:r w:rsidRPr="00E25322">
              <w:rPr>
                <w:rFonts w:hint="eastAsia"/>
                <w:b/>
                <w:bCs/>
              </w:rPr>
              <w:t>決算數(2)</w:t>
            </w:r>
          </w:p>
        </w:tc>
        <w:tc>
          <w:tcPr>
            <w:tcW w:w="1242" w:type="pct"/>
            <w:shd w:val="clear" w:color="auto" w:fill="auto"/>
            <w:vAlign w:val="center"/>
          </w:tcPr>
          <w:p w:rsidR="00BF2AA7" w:rsidRPr="00E25322" w:rsidRDefault="00BF2AA7" w:rsidP="00E54792">
            <w:pPr>
              <w:pStyle w:val="142"/>
              <w:jc w:val="center"/>
              <w:rPr>
                <w:rFonts w:hint="eastAsia"/>
                <w:b/>
                <w:bCs/>
              </w:rPr>
            </w:pPr>
            <w:r w:rsidRPr="00E25322">
              <w:rPr>
                <w:rFonts w:hint="eastAsia"/>
                <w:b/>
                <w:bCs/>
              </w:rPr>
              <w:t>差異數(3)=(1)-(2)</w:t>
            </w:r>
          </w:p>
        </w:tc>
        <w:tc>
          <w:tcPr>
            <w:tcW w:w="843" w:type="pct"/>
            <w:vAlign w:val="center"/>
          </w:tcPr>
          <w:p w:rsidR="00BF2AA7" w:rsidRPr="00E25322" w:rsidRDefault="00A24AEF" w:rsidP="00A24AEF">
            <w:pPr>
              <w:pStyle w:val="142"/>
              <w:jc w:val="center"/>
              <w:rPr>
                <w:rFonts w:hint="eastAsia"/>
                <w:b/>
                <w:bCs/>
              </w:rPr>
            </w:pPr>
            <w:r w:rsidRPr="00E25322">
              <w:rPr>
                <w:rFonts w:hint="eastAsia"/>
                <w:b/>
                <w:bCs/>
              </w:rPr>
              <w:t>高估比率</w:t>
            </w:r>
            <w:r w:rsidR="00F8214F" w:rsidRPr="00E25322">
              <w:rPr>
                <w:rFonts w:hint="eastAsia"/>
                <w:b/>
                <w:bCs/>
              </w:rPr>
              <w:t>(3)/(1)</w:t>
            </w:r>
          </w:p>
        </w:tc>
      </w:tr>
      <w:tr w:rsidR="00BB4030" w:rsidRPr="00E25322" w:rsidTr="00AA4CA2">
        <w:trPr>
          <w:trHeight w:hRule="exact" w:val="284"/>
        </w:trPr>
        <w:tc>
          <w:tcPr>
            <w:tcW w:w="755" w:type="pct"/>
            <w:vAlign w:val="center"/>
          </w:tcPr>
          <w:p w:rsidR="00BB4030" w:rsidRPr="00E25322" w:rsidRDefault="00BB4030" w:rsidP="00BB4030">
            <w:pPr>
              <w:pStyle w:val="142"/>
              <w:jc w:val="center"/>
              <w:rPr>
                <w:rFonts w:hint="eastAsia"/>
              </w:rPr>
            </w:pPr>
            <w:r w:rsidRPr="00E25322">
              <w:rPr>
                <w:rFonts w:hint="eastAsia"/>
              </w:rPr>
              <w:t>105</w:t>
            </w:r>
          </w:p>
        </w:tc>
        <w:tc>
          <w:tcPr>
            <w:tcW w:w="1166" w:type="pct"/>
            <w:shd w:val="clear" w:color="auto" w:fill="auto"/>
            <w:vAlign w:val="center"/>
          </w:tcPr>
          <w:p w:rsidR="00BB4030" w:rsidRPr="00E25322" w:rsidRDefault="00BB4030" w:rsidP="00BB4030">
            <w:pPr>
              <w:pStyle w:val="142"/>
              <w:jc w:val="right"/>
            </w:pPr>
            <w:r w:rsidRPr="00E25322">
              <w:t xml:space="preserve"> 194,110,620</w:t>
            </w:r>
          </w:p>
        </w:tc>
        <w:tc>
          <w:tcPr>
            <w:tcW w:w="994" w:type="pct"/>
            <w:shd w:val="clear" w:color="auto" w:fill="auto"/>
            <w:tcMar>
              <w:right w:w="85" w:type="dxa"/>
            </w:tcMar>
            <w:vAlign w:val="center"/>
          </w:tcPr>
          <w:p w:rsidR="00BB4030" w:rsidRPr="00E25322" w:rsidRDefault="00BB4030" w:rsidP="00BB4030">
            <w:pPr>
              <w:pStyle w:val="142"/>
              <w:jc w:val="right"/>
            </w:pPr>
            <w:r w:rsidRPr="00E25322">
              <w:t>74,906,780</w:t>
            </w:r>
          </w:p>
        </w:tc>
        <w:tc>
          <w:tcPr>
            <w:tcW w:w="1242" w:type="pct"/>
            <w:shd w:val="clear" w:color="auto" w:fill="auto"/>
            <w:vAlign w:val="center"/>
          </w:tcPr>
          <w:p w:rsidR="00BB4030" w:rsidRPr="00E25322" w:rsidRDefault="00BB4030" w:rsidP="00BB4030">
            <w:pPr>
              <w:pStyle w:val="142"/>
              <w:jc w:val="right"/>
            </w:pPr>
            <w:r w:rsidRPr="00E25322">
              <w:t>119,203,840</w:t>
            </w:r>
          </w:p>
        </w:tc>
        <w:tc>
          <w:tcPr>
            <w:tcW w:w="843" w:type="pct"/>
          </w:tcPr>
          <w:p w:rsidR="00BB4030" w:rsidRPr="00E25322" w:rsidRDefault="00BB4030" w:rsidP="00BB4030">
            <w:pPr>
              <w:pStyle w:val="142"/>
              <w:jc w:val="right"/>
            </w:pPr>
            <w:r w:rsidRPr="00E25322">
              <w:t>61.41</w:t>
            </w:r>
          </w:p>
        </w:tc>
      </w:tr>
      <w:tr w:rsidR="00BB4030" w:rsidRPr="00E25322" w:rsidTr="00AA4CA2">
        <w:trPr>
          <w:trHeight w:hRule="exact" w:val="284"/>
        </w:trPr>
        <w:tc>
          <w:tcPr>
            <w:tcW w:w="755" w:type="pct"/>
            <w:vAlign w:val="center"/>
          </w:tcPr>
          <w:p w:rsidR="00BB4030" w:rsidRPr="00E25322" w:rsidRDefault="00BB4030" w:rsidP="00BB4030">
            <w:pPr>
              <w:pStyle w:val="142"/>
              <w:jc w:val="center"/>
              <w:rPr>
                <w:rFonts w:hint="eastAsia"/>
              </w:rPr>
            </w:pPr>
            <w:r w:rsidRPr="00E25322">
              <w:rPr>
                <w:rFonts w:hint="eastAsia"/>
              </w:rPr>
              <w:t>106</w:t>
            </w:r>
          </w:p>
        </w:tc>
        <w:tc>
          <w:tcPr>
            <w:tcW w:w="1166" w:type="pct"/>
            <w:shd w:val="clear" w:color="auto" w:fill="auto"/>
            <w:vAlign w:val="center"/>
          </w:tcPr>
          <w:p w:rsidR="00BB4030" w:rsidRPr="00E25322" w:rsidRDefault="00BB4030" w:rsidP="00BB4030">
            <w:pPr>
              <w:pStyle w:val="142"/>
              <w:jc w:val="right"/>
            </w:pPr>
            <w:r w:rsidRPr="00E25322">
              <w:t xml:space="preserve"> 196,445,979</w:t>
            </w:r>
          </w:p>
        </w:tc>
        <w:tc>
          <w:tcPr>
            <w:tcW w:w="994" w:type="pct"/>
            <w:shd w:val="clear" w:color="auto" w:fill="auto"/>
            <w:tcMar>
              <w:right w:w="85" w:type="dxa"/>
            </w:tcMar>
            <w:vAlign w:val="center"/>
          </w:tcPr>
          <w:p w:rsidR="00BB4030" w:rsidRPr="00E25322" w:rsidRDefault="00BB4030" w:rsidP="00BB4030">
            <w:pPr>
              <w:pStyle w:val="142"/>
              <w:jc w:val="right"/>
              <w:rPr>
                <w:rFonts w:hint="eastAsia"/>
              </w:rPr>
            </w:pPr>
            <w:r w:rsidRPr="00E25322">
              <w:t>73,658,349</w:t>
            </w:r>
          </w:p>
        </w:tc>
        <w:tc>
          <w:tcPr>
            <w:tcW w:w="1242" w:type="pct"/>
            <w:shd w:val="clear" w:color="auto" w:fill="auto"/>
            <w:vAlign w:val="center"/>
          </w:tcPr>
          <w:p w:rsidR="00BB4030" w:rsidRPr="00E25322" w:rsidRDefault="00BB4030" w:rsidP="00BB4030">
            <w:pPr>
              <w:pStyle w:val="142"/>
              <w:jc w:val="right"/>
              <w:rPr>
                <w:rFonts w:hint="eastAsia"/>
                <w:b/>
                <w:bCs/>
              </w:rPr>
            </w:pPr>
            <w:r w:rsidRPr="00E25322">
              <w:rPr>
                <w:b/>
                <w:bCs/>
              </w:rPr>
              <w:t>122,787,630</w:t>
            </w:r>
          </w:p>
        </w:tc>
        <w:tc>
          <w:tcPr>
            <w:tcW w:w="843" w:type="pct"/>
          </w:tcPr>
          <w:p w:rsidR="00BB4030" w:rsidRPr="00E25322" w:rsidRDefault="00BB4030" w:rsidP="00BB4030">
            <w:pPr>
              <w:pStyle w:val="142"/>
              <w:jc w:val="right"/>
              <w:rPr>
                <w:b/>
                <w:bCs/>
              </w:rPr>
            </w:pPr>
            <w:r w:rsidRPr="00E25322">
              <w:t>62.50</w:t>
            </w:r>
          </w:p>
        </w:tc>
      </w:tr>
      <w:tr w:rsidR="00BB4030" w:rsidRPr="00E25322" w:rsidTr="00AA4CA2">
        <w:trPr>
          <w:trHeight w:hRule="exact" w:val="284"/>
        </w:trPr>
        <w:tc>
          <w:tcPr>
            <w:tcW w:w="755" w:type="pct"/>
            <w:vAlign w:val="center"/>
          </w:tcPr>
          <w:p w:rsidR="00BB4030" w:rsidRPr="00E25322" w:rsidRDefault="00BB4030" w:rsidP="00BB4030">
            <w:pPr>
              <w:pStyle w:val="142"/>
              <w:jc w:val="center"/>
              <w:rPr>
                <w:rFonts w:hint="eastAsia"/>
              </w:rPr>
            </w:pPr>
            <w:r w:rsidRPr="00E25322">
              <w:rPr>
                <w:rFonts w:hint="eastAsia"/>
              </w:rPr>
              <w:t>107</w:t>
            </w:r>
          </w:p>
        </w:tc>
        <w:tc>
          <w:tcPr>
            <w:tcW w:w="1166" w:type="pct"/>
            <w:shd w:val="clear" w:color="auto" w:fill="auto"/>
            <w:vAlign w:val="center"/>
          </w:tcPr>
          <w:p w:rsidR="00BB4030" w:rsidRPr="00E25322" w:rsidRDefault="00BB4030" w:rsidP="00BB4030">
            <w:pPr>
              <w:pStyle w:val="142"/>
              <w:jc w:val="right"/>
            </w:pPr>
            <w:r w:rsidRPr="00E25322">
              <w:t xml:space="preserve"> 197,231,457</w:t>
            </w:r>
          </w:p>
        </w:tc>
        <w:tc>
          <w:tcPr>
            <w:tcW w:w="994" w:type="pct"/>
            <w:shd w:val="clear" w:color="auto" w:fill="auto"/>
            <w:tcMar>
              <w:right w:w="85" w:type="dxa"/>
            </w:tcMar>
            <w:vAlign w:val="center"/>
          </w:tcPr>
          <w:p w:rsidR="00BB4030" w:rsidRPr="00E25322" w:rsidRDefault="00BB4030" w:rsidP="00BB4030">
            <w:pPr>
              <w:pStyle w:val="142"/>
              <w:jc w:val="right"/>
              <w:rPr>
                <w:rFonts w:hint="eastAsia"/>
              </w:rPr>
            </w:pPr>
            <w:r w:rsidRPr="00E25322">
              <w:t>84,741,895</w:t>
            </w:r>
          </w:p>
        </w:tc>
        <w:tc>
          <w:tcPr>
            <w:tcW w:w="1242" w:type="pct"/>
            <w:shd w:val="clear" w:color="auto" w:fill="auto"/>
            <w:vAlign w:val="center"/>
          </w:tcPr>
          <w:p w:rsidR="00BB4030" w:rsidRPr="00E25322" w:rsidRDefault="00BB4030" w:rsidP="00BB4030">
            <w:pPr>
              <w:pStyle w:val="142"/>
              <w:jc w:val="right"/>
              <w:rPr>
                <w:rFonts w:hint="eastAsia"/>
              </w:rPr>
            </w:pPr>
            <w:r w:rsidRPr="00E25322">
              <w:t>112,489,562</w:t>
            </w:r>
          </w:p>
        </w:tc>
        <w:tc>
          <w:tcPr>
            <w:tcW w:w="843" w:type="pct"/>
          </w:tcPr>
          <w:p w:rsidR="00BB4030" w:rsidRPr="00E25322" w:rsidRDefault="00BB4030" w:rsidP="00BB4030">
            <w:pPr>
              <w:pStyle w:val="142"/>
              <w:jc w:val="right"/>
            </w:pPr>
            <w:r w:rsidRPr="00E25322">
              <w:t>57.03</w:t>
            </w:r>
          </w:p>
        </w:tc>
      </w:tr>
      <w:tr w:rsidR="00BB4030" w:rsidRPr="00E25322" w:rsidTr="00AA4CA2">
        <w:trPr>
          <w:trHeight w:hRule="exact" w:val="284"/>
        </w:trPr>
        <w:tc>
          <w:tcPr>
            <w:tcW w:w="755" w:type="pct"/>
            <w:vAlign w:val="center"/>
          </w:tcPr>
          <w:p w:rsidR="00BB4030" w:rsidRPr="00E25322" w:rsidRDefault="00BB4030" w:rsidP="00BB4030">
            <w:pPr>
              <w:pStyle w:val="142"/>
              <w:jc w:val="center"/>
              <w:rPr>
                <w:rFonts w:hint="eastAsia"/>
              </w:rPr>
            </w:pPr>
            <w:r w:rsidRPr="00E25322">
              <w:rPr>
                <w:rFonts w:hint="eastAsia"/>
              </w:rPr>
              <w:t>108</w:t>
            </w:r>
          </w:p>
        </w:tc>
        <w:tc>
          <w:tcPr>
            <w:tcW w:w="1166" w:type="pct"/>
            <w:shd w:val="clear" w:color="auto" w:fill="auto"/>
            <w:vAlign w:val="center"/>
          </w:tcPr>
          <w:p w:rsidR="00BB4030" w:rsidRPr="00E25322" w:rsidRDefault="00BB4030" w:rsidP="00BB4030">
            <w:pPr>
              <w:pStyle w:val="142"/>
              <w:jc w:val="right"/>
              <w:rPr>
                <w:rFonts w:hint="eastAsia"/>
              </w:rPr>
            </w:pPr>
            <w:r w:rsidRPr="00E25322">
              <w:rPr>
                <w:rFonts w:hint="eastAsia"/>
              </w:rPr>
              <w:t>126,986,207</w:t>
            </w:r>
          </w:p>
        </w:tc>
        <w:tc>
          <w:tcPr>
            <w:tcW w:w="994" w:type="pct"/>
            <w:shd w:val="clear" w:color="auto" w:fill="auto"/>
            <w:tcMar>
              <w:right w:w="85" w:type="dxa"/>
            </w:tcMar>
            <w:vAlign w:val="center"/>
          </w:tcPr>
          <w:p w:rsidR="00BB4030" w:rsidRPr="00E25322" w:rsidRDefault="00BB4030" w:rsidP="00BB4030">
            <w:pPr>
              <w:pStyle w:val="142"/>
              <w:jc w:val="right"/>
            </w:pPr>
            <w:r w:rsidRPr="00E25322">
              <w:rPr>
                <w:rFonts w:hint="eastAsia"/>
              </w:rPr>
              <w:t>81,952,448</w:t>
            </w:r>
          </w:p>
        </w:tc>
        <w:tc>
          <w:tcPr>
            <w:tcW w:w="1242" w:type="pct"/>
            <w:shd w:val="clear" w:color="auto" w:fill="auto"/>
            <w:vAlign w:val="center"/>
          </w:tcPr>
          <w:p w:rsidR="00BB4030" w:rsidRPr="00E25322" w:rsidRDefault="00BB4030" w:rsidP="00BB4030">
            <w:pPr>
              <w:pStyle w:val="142"/>
              <w:jc w:val="right"/>
            </w:pPr>
            <w:r w:rsidRPr="00E25322">
              <w:rPr>
                <w:rFonts w:hint="eastAsia"/>
              </w:rPr>
              <w:t>45,033,759</w:t>
            </w:r>
          </w:p>
        </w:tc>
        <w:tc>
          <w:tcPr>
            <w:tcW w:w="843" w:type="pct"/>
          </w:tcPr>
          <w:p w:rsidR="00BB4030" w:rsidRPr="00E25322" w:rsidRDefault="00BB4030" w:rsidP="00BB4030">
            <w:pPr>
              <w:pStyle w:val="142"/>
              <w:jc w:val="right"/>
              <w:rPr>
                <w:rFonts w:hint="eastAsia"/>
              </w:rPr>
            </w:pPr>
            <w:r w:rsidRPr="00E25322">
              <w:t>35.46</w:t>
            </w:r>
          </w:p>
        </w:tc>
      </w:tr>
      <w:tr w:rsidR="00BB4030" w:rsidRPr="00E25322" w:rsidTr="00AA4CA2">
        <w:trPr>
          <w:trHeight w:hRule="exact" w:val="284"/>
        </w:trPr>
        <w:tc>
          <w:tcPr>
            <w:tcW w:w="755" w:type="pct"/>
            <w:vAlign w:val="center"/>
          </w:tcPr>
          <w:p w:rsidR="00BB4030" w:rsidRPr="00E25322" w:rsidRDefault="00BB4030" w:rsidP="00BB4030">
            <w:pPr>
              <w:pStyle w:val="142"/>
              <w:jc w:val="center"/>
              <w:rPr>
                <w:rFonts w:hint="eastAsia"/>
              </w:rPr>
            </w:pPr>
            <w:r w:rsidRPr="00E25322">
              <w:rPr>
                <w:rFonts w:hint="eastAsia"/>
              </w:rPr>
              <w:t>109</w:t>
            </w:r>
          </w:p>
        </w:tc>
        <w:tc>
          <w:tcPr>
            <w:tcW w:w="1166" w:type="pct"/>
            <w:shd w:val="clear" w:color="auto" w:fill="auto"/>
            <w:vAlign w:val="center"/>
          </w:tcPr>
          <w:p w:rsidR="00BB4030" w:rsidRPr="00E25322" w:rsidRDefault="00BB4030" w:rsidP="00BB4030">
            <w:pPr>
              <w:pStyle w:val="142"/>
              <w:jc w:val="right"/>
              <w:rPr>
                <w:rFonts w:hint="eastAsia"/>
              </w:rPr>
            </w:pPr>
            <w:r w:rsidRPr="00E25322">
              <w:rPr>
                <w:rFonts w:hint="eastAsia"/>
              </w:rPr>
              <w:t>108,692,501</w:t>
            </w:r>
          </w:p>
        </w:tc>
        <w:tc>
          <w:tcPr>
            <w:tcW w:w="994" w:type="pct"/>
            <w:shd w:val="clear" w:color="auto" w:fill="auto"/>
            <w:tcMar>
              <w:right w:w="85" w:type="dxa"/>
            </w:tcMar>
            <w:vAlign w:val="center"/>
          </w:tcPr>
          <w:p w:rsidR="00BB4030" w:rsidRPr="00E25322" w:rsidRDefault="00BB4030" w:rsidP="00BB4030">
            <w:pPr>
              <w:pStyle w:val="142"/>
              <w:jc w:val="right"/>
            </w:pPr>
            <w:r w:rsidRPr="00E25322">
              <w:rPr>
                <w:rFonts w:hint="eastAsia"/>
              </w:rPr>
              <w:t>57,576,882</w:t>
            </w:r>
          </w:p>
        </w:tc>
        <w:tc>
          <w:tcPr>
            <w:tcW w:w="1242" w:type="pct"/>
            <w:shd w:val="clear" w:color="auto" w:fill="auto"/>
            <w:vAlign w:val="center"/>
          </w:tcPr>
          <w:p w:rsidR="00BB4030" w:rsidRPr="00E25322" w:rsidRDefault="00BB4030" w:rsidP="00BB4030">
            <w:pPr>
              <w:pStyle w:val="142"/>
              <w:jc w:val="right"/>
              <w:rPr>
                <w:rFonts w:hint="eastAsia"/>
              </w:rPr>
            </w:pPr>
            <w:r w:rsidRPr="00E25322">
              <w:rPr>
                <w:rFonts w:hint="eastAsia"/>
              </w:rPr>
              <w:t>51,115,619</w:t>
            </w:r>
          </w:p>
        </w:tc>
        <w:tc>
          <w:tcPr>
            <w:tcW w:w="843" w:type="pct"/>
          </w:tcPr>
          <w:p w:rsidR="00BB4030" w:rsidRPr="00E25322" w:rsidRDefault="00BB4030" w:rsidP="00BB4030">
            <w:pPr>
              <w:pStyle w:val="142"/>
              <w:jc w:val="right"/>
              <w:rPr>
                <w:rFonts w:hint="eastAsia"/>
              </w:rPr>
            </w:pPr>
            <w:r w:rsidRPr="00E25322">
              <w:t>47.03</w:t>
            </w:r>
          </w:p>
        </w:tc>
      </w:tr>
      <w:tr w:rsidR="00BB4030" w:rsidRPr="00E25322" w:rsidTr="00AA4CA2">
        <w:trPr>
          <w:trHeight w:hRule="exact" w:val="284"/>
        </w:trPr>
        <w:tc>
          <w:tcPr>
            <w:tcW w:w="755" w:type="pct"/>
            <w:vAlign w:val="center"/>
          </w:tcPr>
          <w:p w:rsidR="00BB4030" w:rsidRPr="00E25322" w:rsidRDefault="00BB4030" w:rsidP="00BB4030">
            <w:pPr>
              <w:pStyle w:val="142"/>
              <w:jc w:val="center"/>
              <w:rPr>
                <w:rFonts w:hint="eastAsia"/>
              </w:rPr>
            </w:pPr>
            <w:r w:rsidRPr="00E25322">
              <w:rPr>
                <w:rFonts w:hint="eastAsia"/>
              </w:rPr>
              <w:t>110</w:t>
            </w:r>
          </w:p>
        </w:tc>
        <w:tc>
          <w:tcPr>
            <w:tcW w:w="1166" w:type="pct"/>
            <w:shd w:val="clear" w:color="auto" w:fill="auto"/>
            <w:vAlign w:val="center"/>
          </w:tcPr>
          <w:p w:rsidR="00BB4030" w:rsidRPr="00E25322" w:rsidRDefault="00BB4030" w:rsidP="00BB4030">
            <w:pPr>
              <w:pStyle w:val="142"/>
              <w:jc w:val="right"/>
              <w:rPr>
                <w:rFonts w:hint="eastAsia"/>
              </w:rPr>
            </w:pPr>
            <w:r w:rsidRPr="00E25322">
              <w:t>93,430,991</w:t>
            </w:r>
          </w:p>
        </w:tc>
        <w:tc>
          <w:tcPr>
            <w:tcW w:w="994" w:type="pct"/>
            <w:shd w:val="clear" w:color="auto" w:fill="auto"/>
            <w:tcMar>
              <w:right w:w="85" w:type="dxa"/>
            </w:tcMar>
            <w:vAlign w:val="center"/>
          </w:tcPr>
          <w:p w:rsidR="00BB4030" w:rsidRPr="00E25322" w:rsidRDefault="00BB4030" w:rsidP="00BB4030">
            <w:pPr>
              <w:pStyle w:val="142"/>
              <w:jc w:val="right"/>
            </w:pPr>
            <w:r w:rsidRPr="00E25322">
              <w:t>48,354,600</w:t>
            </w:r>
          </w:p>
        </w:tc>
        <w:tc>
          <w:tcPr>
            <w:tcW w:w="1242" w:type="pct"/>
            <w:shd w:val="clear" w:color="auto" w:fill="auto"/>
            <w:vAlign w:val="center"/>
          </w:tcPr>
          <w:p w:rsidR="00BB4030" w:rsidRPr="00E25322" w:rsidRDefault="00BB4030" w:rsidP="00BB4030">
            <w:pPr>
              <w:pStyle w:val="142"/>
              <w:jc w:val="right"/>
              <w:rPr>
                <w:rFonts w:hint="eastAsia"/>
              </w:rPr>
            </w:pPr>
            <w:r w:rsidRPr="00E25322">
              <w:t>45,076,391</w:t>
            </w:r>
          </w:p>
        </w:tc>
        <w:tc>
          <w:tcPr>
            <w:tcW w:w="843" w:type="pct"/>
          </w:tcPr>
          <w:p w:rsidR="00BB4030" w:rsidRPr="00E25322" w:rsidRDefault="00BB4030" w:rsidP="00BB4030">
            <w:pPr>
              <w:pStyle w:val="142"/>
              <w:jc w:val="right"/>
            </w:pPr>
            <w:r w:rsidRPr="00E25322">
              <w:t>48.25</w:t>
            </w:r>
          </w:p>
        </w:tc>
      </w:tr>
      <w:tr w:rsidR="00BB4030" w:rsidRPr="00E25322" w:rsidTr="00AA4CA2">
        <w:trPr>
          <w:trHeight w:hRule="exact" w:val="284"/>
        </w:trPr>
        <w:tc>
          <w:tcPr>
            <w:tcW w:w="755" w:type="pct"/>
            <w:vAlign w:val="center"/>
          </w:tcPr>
          <w:p w:rsidR="00BB4030" w:rsidRPr="00E25322" w:rsidRDefault="00BB4030" w:rsidP="00BB4030">
            <w:pPr>
              <w:pStyle w:val="142"/>
              <w:jc w:val="center"/>
              <w:rPr>
                <w:rFonts w:hint="eastAsia"/>
              </w:rPr>
            </w:pPr>
            <w:r w:rsidRPr="00E25322">
              <w:rPr>
                <w:rFonts w:hint="eastAsia"/>
              </w:rPr>
              <w:t>111</w:t>
            </w:r>
          </w:p>
        </w:tc>
        <w:tc>
          <w:tcPr>
            <w:tcW w:w="1166" w:type="pct"/>
            <w:shd w:val="clear" w:color="auto" w:fill="auto"/>
            <w:vAlign w:val="center"/>
          </w:tcPr>
          <w:p w:rsidR="00BB4030" w:rsidRPr="00E25322" w:rsidRDefault="00BB4030" w:rsidP="00BB4030">
            <w:pPr>
              <w:pStyle w:val="142"/>
              <w:jc w:val="right"/>
              <w:rPr>
                <w:rFonts w:hint="eastAsia"/>
              </w:rPr>
            </w:pPr>
            <w:r w:rsidRPr="00E25322">
              <w:rPr>
                <w:rFonts w:hint="eastAsia"/>
              </w:rPr>
              <w:t>92,776,513</w:t>
            </w:r>
          </w:p>
        </w:tc>
        <w:tc>
          <w:tcPr>
            <w:tcW w:w="994" w:type="pct"/>
            <w:shd w:val="clear" w:color="auto" w:fill="auto"/>
            <w:tcMar>
              <w:right w:w="85" w:type="dxa"/>
            </w:tcMar>
            <w:vAlign w:val="center"/>
          </w:tcPr>
          <w:p w:rsidR="00BB4030" w:rsidRPr="00E25322" w:rsidRDefault="00BB4030" w:rsidP="00BB4030">
            <w:pPr>
              <w:pStyle w:val="142"/>
              <w:jc w:val="right"/>
              <w:rPr>
                <w:rFonts w:hint="eastAsia"/>
              </w:rPr>
            </w:pPr>
            <w:r w:rsidRPr="00E25322">
              <w:rPr>
                <w:rFonts w:hint="eastAsia"/>
              </w:rPr>
              <w:t>8</w:t>
            </w:r>
            <w:r w:rsidRPr="00E25322">
              <w:t>5,539,523</w:t>
            </w:r>
          </w:p>
        </w:tc>
        <w:tc>
          <w:tcPr>
            <w:tcW w:w="1242" w:type="pct"/>
            <w:shd w:val="clear" w:color="auto" w:fill="auto"/>
            <w:vAlign w:val="center"/>
          </w:tcPr>
          <w:p w:rsidR="00BB4030" w:rsidRPr="00E25322" w:rsidRDefault="00BB4030" w:rsidP="00BB4030">
            <w:pPr>
              <w:pStyle w:val="142"/>
              <w:jc w:val="right"/>
              <w:rPr>
                <w:rFonts w:hint="eastAsia"/>
                <w:b/>
                <w:bCs/>
              </w:rPr>
            </w:pPr>
            <w:r w:rsidRPr="00E25322">
              <w:rPr>
                <w:rFonts w:hint="eastAsia"/>
                <w:b/>
                <w:bCs/>
              </w:rPr>
              <w:t>7</w:t>
            </w:r>
            <w:r w:rsidRPr="00E25322">
              <w:rPr>
                <w:b/>
                <w:bCs/>
              </w:rPr>
              <w:t>,236,990</w:t>
            </w:r>
          </w:p>
        </w:tc>
        <w:tc>
          <w:tcPr>
            <w:tcW w:w="843" w:type="pct"/>
          </w:tcPr>
          <w:p w:rsidR="00BB4030" w:rsidRPr="00E25322" w:rsidRDefault="00BB4030" w:rsidP="00BB4030">
            <w:pPr>
              <w:pStyle w:val="142"/>
              <w:jc w:val="right"/>
              <w:rPr>
                <w:rFonts w:hint="eastAsia"/>
                <w:b/>
                <w:bCs/>
              </w:rPr>
            </w:pPr>
            <w:r w:rsidRPr="00E25322">
              <w:t>7.80</w:t>
            </w:r>
          </w:p>
        </w:tc>
      </w:tr>
      <w:tr w:rsidR="00BB4030" w:rsidRPr="00E25322" w:rsidTr="00AA4CA2">
        <w:trPr>
          <w:trHeight w:hRule="exact" w:val="284"/>
        </w:trPr>
        <w:tc>
          <w:tcPr>
            <w:tcW w:w="755" w:type="pct"/>
            <w:vAlign w:val="center"/>
          </w:tcPr>
          <w:p w:rsidR="00BB4030" w:rsidRPr="00E25322" w:rsidRDefault="00BB4030" w:rsidP="00BB4030">
            <w:pPr>
              <w:pStyle w:val="142"/>
              <w:jc w:val="center"/>
              <w:rPr>
                <w:rFonts w:hint="eastAsia"/>
              </w:rPr>
            </w:pPr>
            <w:r w:rsidRPr="00E25322">
              <w:rPr>
                <w:rFonts w:hint="eastAsia"/>
              </w:rPr>
              <w:t>112</w:t>
            </w:r>
          </w:p>
        </w:tc>
        <w:tc>
          <w:tcPr>
            <w:tcW w:w="1166" w:type="pct"/>
            <w:shd w:val="clear" w:color="auto" w:fill="auto"/>
            <w:vAlign w:val="center"/>
          </w:tcPr>
          <w:p w:rsidR="00BB4030" w:rsidRPr="00E25322" w:rsidRDefault="00BB4030" w:rsidP="00BB4030">
            <w:pPr>
              <w:pStyle w:val="142"/>
              <w:jc w:val="right"/>
              <w:rPr>
                <w:rFonts w:hint="eastAsia"/>
              </w:rPr>
            </w:pPr>
            <w:r w:rsidRPr="00E25322">
              <w:rPr>
                <w:rFonts w:hint="eastAsia"/>
              </w:rPr>
              <w:t>182,</w:t>
            </w:r>
            <w:r w:rsidRPr="00E25322">
              <w:t>112</w:t>
            </w:r>
            <w:r w:rsidRPr="00E25322">
              <w:rPr>
                <w:rFonts w:hint="eastAsia"/>
              </w:rPr>
              <w:t>,</w:t>
            </w:r>
            <w:r w:rsidRPr="00E25322">
              <w:t>3</w:t>
            </w:r>
            <w:r w:rsidRPr="00E25322">
              <w:rPr>
                <w:rFonts w:hint="eastAsia"/>
              </w:rPr>
              <w:t>86</w:t>
            </w:r>
          </w:p>
        </w:tc>
        <w:tc>
          <w:tcPr>
            <w:tcW w:w="994" w:type="pct"/>
            <w:shd w:val="clear" w:color="auto" w:fill="auto"/>
            <w:tcMar>
              <w:right w:w="85" w:type="dxa"/>
            </w:tcMar>
            <w:vAlign w:val="center"/>
          </w:tcPr>
          <w:p w:rsidR="00BB4030" w:rsidRPr="00E25322" w:rsidRDefault="00BB4030" w:rsidP="00BB4030">
            <w:pPr>
              <w:pStyle w:val="142"/>
              <w:jc w:val="right"/>
              <w:rPr>
                <w:rFonts w:hint="eastAsia"/>
              </w:rPr>
            </w:pPr>
            <w:r w:rsidRPr="00E25322">
              <w:rPr>
                <w:rFonts w:hint="eastAsia"/>
              </w:rPr>
              <w:t>148</w:t>
            </w:r>
            <w:r w:rsidRPr="00E25322">
              <w:t>,</w:t>
            </w:r>
            <w:r w:rsidRPr="00E25322">
              <w:rPr>
                <w:rFonts w:hint="eastAsia"/>
              </w:rPr>
              <w:t>490</w:t>
            </w:r>
            <w:r w:rsidRPr="00E25322">
              <w:t>,</w:t>
            </w:r>
            <w:r w:rsidRPr="00E25322">
              <w:rPr>
                <w:rFonts w:hint="eastAsia"/>
              </w:rPr>
              <w:t>977</w:t>
            </w:r>
          </w:p>
        </w:tc>
        <w:tc>
          <w:tcPr>
            <w:tcW w:w="1242" w:type="pct"/>
            <w:shd w:val="clear" w:color="auto" w:fill="auto"/>
            <w:vAlign w:val="center"/>
          </w:tcPr>
          <w:p w:rsidR="00BB4030" w:rsidRPr="00E25322" w:rsidRDefault="00BB4030" w:rsidP="00BB4030">
            <w:pPr>
              <w:pStyle w:val="142"/>
              <w:jc w:val="right"/>
              <w:rPr>
                <w:rFonts w:hint="eastAsia"/>
              </w:rPr>
            </w:pPr>
            <w:r w:rsidRPr="00E25322">
              <w:fldChar w:fldCharType="begin"/>
            </w:r>
            <w:r w:rsidRPr="00E25322">
              <w:instrText xml:space="preserve"> </w:instrText>
            </w:r>
            <w:r w:rsidRPr="00E25322">
              <w:rPr>
                <w:rFonts w:hint="eastAsia"/>
              </w:rPr>
              <w:instrText>=B9-C9 \# "#,##0"</w:instrText>
            </w:r>
            <w:r w:rsidRPr="00E25322">
              <w:instrText xml:space="preserve"> </w:instrText>
            </w:r>
            <w:r w:rsidRPr="00E25322">
              <w:fldChar w:fldCharType="separate"/>
            </w:r>
            <w:r w:rsidRPr="00E25322">
              <w:rPr>
                <w:noProof/>
              </w:rPr>
              <w:t>33,621,409</w:t>
            </w:r>
            <w:r w:rsidRPr="00E25322">
              <w:fldChar w:fldCharType="end"/>
            </w:r>
          </w:p>
        </w:tc>
        <w:tc>
          <w:tcPr>
            <w:tcW w:w="843" w:type="pct"/>
          </w:tcPr>
          <w:p w:rsidR="00BB4030" w:rsidRPr="00E25322" w:rsidRDefault="00BB4030" w:rsidP="00BB4030">
            <w:pPr>
              <w:pStyle w:val="142"/>
              <w:jc w:val="right"/>
            </w:pPr>
            <w:r w:rsidRPr="00E25322">
              <w:t>18.46</w:t>
            </w:r>
          </w:p>
        </w:tc>
      </w:tr>
      <w:tr w:rsidR="00BB4030" w:rsidRPr="00E25322" w:rsidTr="00AA4CA2">
        <w:trPr>
          <w:trHeight w:hRule="exact" w:val="284"/>
        </w:trPr>
        <w:tc>
          <w:tcPr>
            <w:tcW w:w="755" w:type="pct"/>
            <w:vAlign w:val="center"/>
          </w:tcPr>
          <w:p w:rsidR="00BB4030" w:rsidRPr="00E25322" w:rsidRDefault="00BB4030" w:rsidP="00BB4030">
            <w:pPr>
              <w:pStyle w:val="142"/>
              <w:jc w:val="center"/>
              <w:rPr>
                <w:rFonts w:hint="eastAsia"/>
              </w:rPr>
            </w:pPr>
            <w:r w:rsidRPr="00E25322">
              <w:rPr>
                <w:rFonts w:hint="eastAsia"/>
              </w:rPr>
              <w:t>11</w:t>
            </w:r>
            <w:r w:rsidRPr="00E25322">
              <w:t>3</w:t>
            </w:r>
          </w:p>
        </w:tc>
        <w:tc>
          <w:tcPr>
            <w:tcW w:w="1166" w:type="pct"/>
            <w:shd w:val="clear" w:color="auto" w:fill="auto"/>
            <w:vAlign w:val="center"/>
          </w:tcPr>
          <w:p w:rsidR="00BB4030" w:rsidRPr="00E25322" w:rsidRDefault="00BB4030" w:rsidP="00BB4030">
            <w:pPr>
              <w:pStyle w:val="142"/>
              <w:jc w:val="right"/>
              <w:rPr>
                <w:rFonts w:hint="eastAsia"/>
              </w:rPr>
            </w:pPr>
            <w:r w:rsidRPr="00E25322">
              <w:t>191,447,673</w:t>
            </w:r>
          </w:p>
        </w:tc>
        <w:tc>
          <w:tcPr>
            <w:tcW w:w="994" w:type="pct"/>
            <w:shd w:val="clear" w:color="auto" w:fill="auto"/>
            <w:tcMar>
              <w:right w:w="85" w:type="dxa"/>
            </w:tcMar>
            <w:vAlign w:val="center"/>
          </w:tcPr>
          <w:p w:rsidR="00BB4030" w:rsidRPr="00E25322" w:rsidRDefault="00BB4030" w:rsidP="00BB4030">
            <w:pPr>
              <w:pStyle w:val="142"/>
              <w:jc w:val="right"/>
              <w:rPr>
                <w:rFonts w:hint="eastAsia"/>
              </w:rPr>
            </w:pPr>
            <w:r w:rsidRPr="00E25322">
              <w:t>164,545,772</w:t>
            </w:r>
          </w:p>
        </w:tc>
        <w:tc>
          <w:tcPr>
            <w:tcW w:w="1242" w:type="pct"/>
            <w:shd w:val="clear" w:color="auto" w:fill="auto"/>
          </w:tcPr>
          <w:p w:rsidR="00BB4030" w:rsidRPr="00E25322" w:rsidRDefault="00BB4030" w:rsidP="00BB4030">
            <w:pPr>
              <w:pStyle w:val="142"/>
              <w:jc w:val="right"/>
              <w:rPr>
                <w:rFonts w:hint="eastAsia"/>
                <w:noProof/>
              </w:rPr>
            </w:pPr>
            <w:r w:rsidRPr="00E25322">
              <w:rPr>
                <w:noProof/>
              </w:rPr>
              <w:t>26,901,90</w:t>
            </w:r>
            <w:r w:rsidRPr="00E25322">
              <w:rPr>
                <w:rFonts w:hint="eastAsia"/>
                <w:noProof/>
              </w:rPr>
              <w:t>1</w:t>
            </w:r>
          </w:p>
        </w:tc>
        <w:tc>
          <w:tcPr>
            <w:tcW w:w="843" w:type="pct"/>
          </w:tcPr>
          <w:p w:rsidR="00BB4030" w:rsidRPr="00E25322" w:rsidRDefault="00BB4030" w:rsidP="00BB4030">
            <w:pPr>
              <w:pStyle w:val="142"/>
              <w:jc w:val="right"/>
              <w:rPr>
                <w:noProof/>
              </w:rPr>
            </w:pPr>
            <w:r w:rsidRPr="00E25322">
              <w:t>14.05</w:t>
            </w:r>
          </w:p>
        </w:tc>
      </w:tr>
    </w:tbl>
    <w:p w:rsidR="00A53772" w:rsidRPr="00E25322" w:rsidRDefault="00A53772" w:rsidP="00BB4030">
      <w:pPr>
        <w:pStyle w:val="142"/>
      </w:pPr>
      <w:r w:rsidRPr="00E25322">
        <w:rPr>
          <w:rFonts w:hint="eastAsia"/>
        </w:rPr>
        <w:t>資料來源：</w:t>
      </w:r>
      <w:r w:rsidR="00BB4030" w:rsidRPr="00E25322">
        <w:rPr>
          <w:rFonts w:hint="eastAsia"/>
        </w:rPr>
        <w:t>整理自</w:t>
      </w:r>
      <w:r w:rsidRPr="00E25322">
        <w:rPr>
          <w:rFonts w:hint="eastAsia"/>
        </w:rPr>
        <w:t>央行</w:t>
      </w:r>
      <w:r w:rsidR="00BB4030" w:rsidRPr="00E25322">
        <w:rPr>
          <w:rFonts w:hint="eastAsia"/>
        </w:rPr>
        <w:t>資料</w:t>
      </w:r>
      <w:r w:rsidRPr="00E25322">
        <w:rPr>
          <w:rFonts w:hint="eastAsia"/>
        </w:rPr>
        <w:t>。</w:t>
      </w:r>
    </w:p>
    <w:p w:rsidR="00A53772" w:rsidRPr="00E25322" w:rsidRDefault="00A53772" w:rsidP="00A53772">
      <w:pPr>
        <w:ind w:left="566" w:firstLine="566"/>
        <w:rPr>
          <w:rFonts w:hAnsi="標楷體"/>
          <w:snapToGrid/>
        </w:rPr>
      </w:pPr>
      <w:r w:rsidRPr="00E25322">
        <w:rPr>
          <w:rFonts w:hAnsi="標楷體" w:hint="eastAsia"/>
          <w:snapToGrid/>
        </w:rPr>
        <w:t>綜上，央行歷</w:t>
      </w:r>
      <w:r w:rsidR="004348F8" w:rsidRPr="00E25322">
        <w:rPr>
          <w:rFonts w:hAnsi="標楷體" w:hint="eastAsia"/>
          <w:snapToGrid/>
        </w:rPr>
        <w:t>來</w:t>
      </w:r>
      <w:r w:rsidR="008B6BCB" w:rsidRPr="00E25322">
        <w:rPr>
          <w:rFonts w:hAnsi="標楷體" w:hint="eastAsia"/>
          <w:snapToGrid/>
        </w:rPr>
        <w:t>(105至113年度)</w:t>
      </w:r>
      <w:r w:rsidRPr="00E25322">
        <w:rPr>
          <w:rFonts w:hAnsi="標楷體" w:hint="eastAsia"/>
          <w:snapToGrid/>
        </w:rPr>
        <w:t>利息費用</w:t>
      </w:r>
      <w:r w:rsidR="004348F8" w:rsidRPr="00E25322">
        <w:rPr>
          <w:rFonts w:hAnsi="標楷體" w:hint="eastAsia"/>
          <w:snapToGrid/>
        </w:rPr>
        <w:t>估列數偏高</w:t>
      </w:r>
      <w:r w:rsidRPr="00E25322">
        <w:rPr>
          <w:rFonts w:hAnsi="標楷體" w:hint="eastAsia"/>
          <w:snapToGrid/>
        </w:rPr>
        <w:t>，</w:t>
      </w:r>
      <w:r w:rsidR="008B6BCB" w:rsidRPr="00E25322">
        <w:rPr>
          <w:rFonts w:hAnsi="標楷體" w:hint="eastAsia"/>
          <w:snapToGrid/>
        </w:rPr>
        <w:t>與決算之</w:t>
      </w:r>
      <w:r w:rsidRPr="00E25322">
        <w:rPr>
          <w:rFonts w:hAnsi="標楷體" w:hint="eastAsia"/>
          <w:snapToGrid/>
        </w:rPr>
        <w:t>差異數</w:t>
      </w:r>
      <w:r w:rsidR="008B6BCB" w:rsidRPr="00E25322">
        <w:rPr>
          <w:rFonts w:hAnsi="標楷體" w:hint="eastAsia"/>
          <w:snapToGrid/>
        </w:rPr>
        <w:t>介於</w:t>
      </w:r>
      <w:r w:rsidRPr="00E25322">
        <w:rPr>
          <w:snapToGrid/>
        </w:rPr>
        <w:t>72</w:t>
      </w:r>
      <w:r w:rsidRPr="00E25322">
        <w:rPr>
          <w:rFonts w:hint="eastAsia"/>
          <w:snapToGrid/>
        </w:rPr>
        <w:t>億</w:t>
      </w:r>
      <w:r w:rsidRPr="00E25322">
        <w:rPr>
          <w:snapToGrid/>
        </w:rPr>
        <w:t>3,699</w:t>
      </w:r>
      <w:r w:rsidRPr="00E25322">
        <w:rPr>
          <w:rFonts w:hint="eastAsia"/>
          <w:snapToGrid/>
        </w:rPr>
        <w:t>萬元至</w:t>
      </w:r>
      <w:r w:rsidRPr="00E25322">
        <w:rPr>
          <w:snapToGrid/>
        </w:rPr>
        <w:t>1,227</w:t>
      </w:r>
      <w:r w:rsidRPr="00E25322">
        <w:rPr>
          <w:rFonts w:hint="eastAsia"/>
          <w:snapToGrid/>
        </w:rPr>
        <w:t>億</w:t>
      </w:r>
      <w:r w:rsidRPr="00E25322">
        <w:rPr>
          <w:snapToGrid/>
        </w:rPr>
        <w:t>8,763</w:t>
      </w:r>
      <w:r w:rsidRPr="00E25322">
        <w:rPr>
          <w:rFonts w:hint="eastAsia"/>
          <w:snapToGrid/>
        </w:rPr>
        <w:t>萬元</w:t>
      </w:r>
      <w:r w:rsidRPr="00E25322">
        <w:rPr>
          <w:rFonts w:hAnsi="標楷體" w:hint="eastAsia"/>
          <w:snapToGrid/>
        </w:rPr>
        <w:t>不等，108年度起雖因預算編列數降低而減少差異，</w:t>
      </w:r>
      <w:r w:rsidR="004348F8" w:rsidRPr="00E25322">
        <w:rPr>
          <w:rFonts w:hAnsi="標楷體" w:hint="eastAsia"/>
          <w:snapToGrid/>
        </w:rPr>
        <w:t>復於</w:t>
      </w:r>
      <w:r w:rsidRPr="00E25322">
        <w:rPr>
          <w:rFonts w:hAnsi="標楷體" w:hint="eastAsia"/>
          <w:snapToGrid/>
        </w:rPr>
        <w:t>112年度</w:t>
      </w:r>
      <w:r w:rsidR="004348F8" w:rsidRPr="00E25322">
        <w:rPr>
          <w:rFonts w:hAnsi="標楷體" w:hint="eastAsia"/>
          <w:snapToGrid/>
        </w:rPr>
        <w:t>大幅增加預算數，</w:t>
      </w:r>
      <w:r w:rsidRPr="00E25322">
        <w:rPr>
          <w:rFonts w:hAnsi="標楷體" w:hint="eastAsia"/>
          <w:snapToGrid/>
        </w:rPr>
        <w:t>差異數擴大為336億2,140萬9千元，</w:t>
      </w:r>
      <w:r w:rsidR="004348F8" w:rsidRPr="00E25322">
        <w:rPr>
          <w:rFonts w:hAnsi="標楷體" w:hint="eastAsia"/>
          <w:snapToGrid/>
        </w:rPr>
        <w:t>其後113年度差異數</w:t>
      </w:r>
      <w:r w:rsidR="008B6BCB" w:rsidRPr="00E25322">
        <w:rPr>
          <w:rFonts w:hAnsi="標楷體" w:hint="eastAsia"/>
          <w:snapToGrid/>
        </w:rPr>
        <w:t>雖</w:t>
      </w:r>
      <w:r w:rsidR="004348F8" w:rsidRPr="00E25322">
        <w:rPr>
          <w:rFonts w:hAnsi="標楷體" w:hint="eastAsia"/>
          <w:snapToGrid/>
        </w:rPr>
        <w:t>較上年度</w:t>
      </w:r>
      <w:r w:rsidR="008B6BCB" w:rsidRPr="00E25322">
        <w:rPr>
          <w:rFonts w:hAnsi="標楷體" w:hint="eastAsia"/>
          <w:snapToGrid/>
        </w:rPr>
        <w:t>略有</w:t>
      </w:r>
      <w:r w:rsidR="004348F8" w:rsidRPr="00E25322">
        <w:rPr>
          <w:rFonts w:hAnsi="標楷體" w:hint="eastAsia"/>
          <w:snapToGrid/>
        </w:rPr>
        <w:t>縮減</w:t>
      </w:r>
      <w:r w:rsidR="008B6BCB" w:rsidRPr="00E25322">
        <w:rPr>
          <w:rFonts w:hAnsi="標楷體" w:hint="eastAsia"/>
          <w:snapToGrid/>
        </w:rPr>
        <w:t>，惟高估比仍逾一成</w:t>
      </w:r>
      <w:r w:rsidR="004348F8" w:rsidRPr="00E25322">
        <w:rPr>
          <w:rFonts w:hAnsi="標楷體" w:hint="eastAsia"/>
          <w:snapToGrid/>
        </w:rPr>
        <w:t>，為期提高覈實性及維護預算編製品質，</w:t>
      </w:r>
      <w:r w:rsidRPr="00E25322">
        <w:rPr>
          <w:rFonts w:hAnsi="標楷體" w:hint="eastAsia"/>
          <w:snapToGrid/>
        </w:rPr>
        <w:t>允宜賡續</w:t>
      </w:r>
      <w:r w:rsidR="004348F8" w:rsidRPr="00E25322">
        <w:rPr>
          <w:rFonts w:hAnsi="標楷體" w:hint="eastAsia"/>
          <w:snapToGrid/>
        </w:rPr>
        <w:t>精</w:t>
      </w:r>
      <w:r w:rsidRPr="00E25322">
        <w:rPr>
          <w:rFonts w:hAnsi="標楷體" w:hint="eastAsia"/>
          <w:snapToGrid/>
        </w:rPr>
        <w:t>進編製作業。</w:t>
      </w:r>
    </w:p>
    <w:p w:rsidR="008B6BCB" w:rsidRPr="00E25322" w:rsidRDefault="008B6BCB" w:rsidP="00A53772">
      <w:pPr>
        <w:ind w:left="566" w:firstLine="566"/>
        <w:rPr>
          <w:rFonts w:hAnsi="標楷體" w:hint="eastAsia"/>
          <w:snapToGrid/>
        </w:rPr>
      </w:pPr>
    </w:p>
    <w:p w:rsidR="00A45EA5" w:rsidRPr="00E25322" w:rsidRDefault="006D0370" w:rsidP="00A45EA5">
      <w:pPr>
        <w:pStyle w:val="14"/>
        <w:ind w:left="567" w:hanging="567"/>
        <w:rPr>
          <w:rFonts w:hint="eastAsia"/>
        </w:rPr>
      </w:pPr>
      <w:bookmarkStart w:id="17" w:name="_Toc225177422"/>
      <w:bookmarkEnd w:id="8"/>
      <w:r w:rsidRPr="00E25322">
        <w:rPr>
          <w:rFonts w:hint="eastAsia"/>
        </w:rPr>
        <w:t>五、買賣交易目的債券</w:t>
      </w:r>
      <w:r w:rsidR="000C529C" w:rsidRPr="00E25322">
        <w:rPr>
          <w:rFonts w:hint="eastAsia"/>
        </w:rPr>
        <w:t>自107年度</w:t>
      </w:r>
      <w:r w:rsidRPr="00E25322">
        <w:rPr>
          <w:rFonts w:hint="eastAsia"/>
        </w:rPr>
        <w:t>利益漸減至111年度</w:t>
      </w:r>
      <w:r w:rsidR="000C529C" w:rsidRPr="00E25322">
        <w:rPr>
          <w:rFonts w:hint="eastAsia"/>
        </w:rPr>
        <w:t>呈</w:t>
      </w:r>
      <w:r w:rsidRPr="00E25322">
        <w:rPr>
          <w:rFonts w:hint="eastAsia"/>
        </w:rPr>
        <w:t>虧損，1</w:t>
      </w:r>
      <w:r w:rsidRPr="00E25322">
        <w:t>12年度</w:t>
      </w:r>
      <w:r w:rsidR="00A247A0" w:rsidRPr="00E25322">
        <w:rPr>
          <w:rFonts w:hint="eastAsia"/>
        </w:rPr>
        <w:t>起</w:t>
      </w:r>
      <w:r w:rsidR="00465C89" w:rsidRPr="00E25322">
        <w:rPr>
          <w:rFonts w:hint="eastAsia"/>
        </w:rPr>
        <w:t>方</w:t>
      </w:r>
      <w:r w:rsidRPr="00E25322">
        <w:rPr>
          <w:rFonts w:hint="eastAsia"/>
        </w:rPr>
        <w:t>轉虧為盈，</w:t>
      </w:r>
      <w:r w:rsidRPr="00E25322">
        <w:t>允</w:t>
      </w:r>
      <w:r w:rsidRPr="00E25322">
        <w:rPr>
          <w:rFonts w:hint="eastAsia"/>
        </w:rPr>
        <w:t>宜審慎研析國際市場走勢，機動</w:t>
      </w:r>
      <w:r w:rsidRPr="00E25322">
        <w:t>調整</w:t>
      </w:r>
      <w:r w:rsidRPr="00E25322">
        <w:rPr>
          <w:rFonts w:hint="eastAsia"/>
        </w:rPr>
        <w:t>投資</w:t>
      </w:r>
      <w:r w:rsidRPr="00E25322">
        <w:t>組合</w:t>
      </w:r>
      <w:r w:rsidRPr="00E25322">
        <w:rPr>
          <w:rFonts w:hint="eastAsia"/>
        </w:rPr>
        <w:t>，</w:t>
      </w:r>
      <w:r w:rsidRPr="00E25322">
        <w:t>俾</w:t>
      </w:r>
      <w:r w:rsidR="00C652A8" w:rsidRPr="00E25322">
        <w:rPr>
          <w:rFonts w:hint="eastAsia"/>
        </w:rPr>
        <w:t>充裕調節資源</w:t>
      </w:r>
      <w:bookmarkEnd w:id="17"/>
    </w:p>
    <w:p w:rsidR="00BB2D7D" w:rsidRPr="00E25322" w:rsidRDefault="007E1651" w:rsidP="00C727A6">
      <w:pPr>
        <w:ind w:left="566" w:firstLine="566"/>
      </w:pPr>
      <w:r w:rsidRPr="00E25322">
        <w:t>央行依交易目的買入債券</w:t>
      </w:r>
      <w:r w:rsidRPr="00E25322">
        <w:rPr>
          <w:rFonts w:hint="eastAsia"/>
        </w:rPr>
        <w:t>，</w:t>
      </w:r>
      <w:r w:rsidRPr="00E25322">
        <w:t>並於公開市場買賣</w:t>
      </w:r>
      <w:r w:rsidRPr="00E25322">
        <w:rPr>
          <w:rFonts w:hint="eastAsia"/>
        </w:rPr>
        <w:t>，</w:t>
      </w:r>
      <w:r w:rsidR="00D37F20" w:rsidRPr="00E25322">
        <w:rPr>
          <w:rFonts w:hint="eastAsia"/>
        </w:rPr>
        <w:t>11</w:t>
      </w:r>
      <w:r w:rsidR="00423DED" w:rsidRPr="00E25322">
        <w:rPr>
          <w:rFonts w:hint="eastAsia"/>
        </w:rPr>
        <w:t>3</w:t>
      </w:r>
      <w:r w:rsidR="00D37F20" w:rsidRPr="00E25322">
        <w:rPr>
          <w:rFonts w:hint="eastAsia"/>
        </w:rPr>
        <w:t>年度決算於</w:t>
      </w:r>
      <w:r w:rsidR="00F6283E" w:rsidRPr="00E25322">
        <w:rPr>
          <w:rFonts w:hint="eastAsia"/>
        </w:rPr>
        <w:t>營業收入</w:t>
      </w:r>
      <w:r w:rsidR="00D37F20" w:rsidRPr="00E25322">
        <w:rPr>
          <w:rFonts w:hint="eastAsia"/>
        </w:rPr>
        <w:t>項下認列「透過損益按公允價值衡量之金融資產</w:t>
      </w:r>
      <w:r w:rsidR="00251EFD" w:rsidRPr="00E25322">
        <w:rPr>
          <w:rFonts w:hint="eastAsia"/>
        </w:rPr>
        <w:t>利益</w:t>
      </w:r>
      <w:r w:rsidR="00D37F20" w:rsidRPr="00E25322">
        <w:rPr>
          <w:rFonts w:hint="eastAsia"/>
        </w:rPr>
        <w:t>」</w:t>
      </w:r>
      <w:r w:rsidR="00F6283E" w:rsidRPr="00E25322">
        <w:t>1,</w:t>
      </w:r>
      <w:r w:rsidR="00A247A0" w:rsidRPr="00E25322">
        <w:rPr>
          <w:rFonts w:hint="eastAsia"/>
        </w:rPr>
        <w:t>683萬6</w:t>
      </w:r>
      <w:r w:rsidR="00D37F20" w:rsidRPr="00E25322">
        <w:rPr>
          <w:rFonts w:hint="eastAsia"/>
        </w:rPr>
        <w:t>千元</w:t>
      </w:r>
      <w:r w:rsidR="00BB2D7D" w:rsidRPr="00E25322">
        <w:rPr>
          <w:rFonts w:hint="eastAsia"/>
        </w:rPr>
        <w:t>，</w:t>
      </w:r>
      <w:r w:rsidR="00F6283E" w:rsidRPr="00E25322">
        <w:rPr>
          <w:rFonts w:hint="eastAsia"/>
        </w:rPr>
        <w:t>相</w:t>
      </w:r>
      <w:r w:rsidRPr="00E25322">
        <w:rPr>
          <w:rFonts w:hint="eastAsia"/>
        </w:rPr>
        <w:t>較</w:t>
      </w:r>
      <w:r w:rsidR="00F6283E" w:rsidRPr="00E25322">
        <w:rPr>
          <w:rFonts w:hint="eastAsia"/>
        </w:rPr>
        <w:t>於</w:t>
      </w:r>
      <w:r w:rsidR="00F55FC9" w:rsidRPr="00E25322">
        <w:rPr>
          <w:rFonts w:hint="eastAsia"/>
        </w:rPr>
        <w:t>111年度</w:t>
      </w:r>
      <w:r w:rsidR="00F6283E" w:rsidRPr="00E25322">
        <w:rPr>
          <w:rFonts w:hint="eastAsia"/>
        </w:rPr>
        <w:t>認列「</w:t>
      </w:r>
      <w:r w:rsidR="00251EFD" w:rsidRPr="00E25322">
        <w:rPr>
          <w:rFonts w:hint="eastAsia"/>
        </w:rPr>
        <w:t>透過損益按公允價值衡量之金融資產損失</w:t>
      </w:r>
      <w:r w:rsidR="00F6283E" w:rsidRPr="00E25322">
        <w:rPr>
          <w:rFonts w:hint="eastAsia"/>
        </w:rPr>
        <w:t>」</w:t>
      </w:r>
      <w:r w:rsidR="00251EFD" w:rsidRPr="00E25322">
        <w:rPr>
          <w:rFonts w:hint="eastAsia"/>
        </w:rPr>
        <w:t>1</w:t>
      </w:r>
      <w:r w:rsidR="00251EFD" w:rsidRPr="00E25322">
        <w:t>,</w:t>
      </w:r>
      <w:r w:rsidR="00251EFD" w:rsidRPr="00E25322">
        <w:rPr>
          <w:rFonts w:hint="eastAsia"/>
        </w:rPr>
        <w:t>289萬6千元</w:t>
      </w:r>
      <w:r w:rsidR="00F6283E" w:rsidRPr="00E25322">
        <w:rPr>
          <w:rFonts w:hint="eastAsia"/>
        </w:rPr>
        <w:t>，</w:t>
      </w:r>
      <w:r w:rsidR="00660DB4" w:rsidRPr="00E25322">
        <w:rPr>
          <w:rFonts w:hint="eastAsia"/>
        </w:rPr>
        <w:t>投資績效已改善</w:t>
      </w:r>
      <w:r w:rsidR="00DD02D9" w:rsidRPr="00E25322">
        <w:rPr>
          <w:rFonts w:hint="eastAsia"/>
        </w:rPr>
        <w:t>，</w:t>
      </w:r>
      <w:r w:rsidR="00CC2BFF" w:rsidRPr="00E25322">
        <w:rPr>
          <w:rFonts w:hint="eastAsia"/>
        </w:rPr>
        <w:t>惟</w:t>
      </w:r>
      <w:r w:rsidR="00DD02D9" w:rsidRPr="00E25322">
        <w:rPr>
          <w:rFonts w:hint="eastAsia"/>
        </w:rPr>
        <w:t>仍</w:t>
      </w:r>
      <w:r w:rsidR="000C529C" w:rsidRPr="00E25322">
        <w:rPr>
          <w:rFonts w:hint="eastAsia"/>
        </w:rPr>
        <w:t>低於112年度，</w:t>
      </w:r>
      <w:r w:rsidR="00DD02D9" w:rsidRPr="00E25322">
        <w:rPr>
          <w:rFonts w:hint="eastAsia"/>
        </w:rPr>
        <w:t>須持續精進管理作為</w:t>
      </w:r>
      <w:r w:rsidR="00660DB4" w:rsidRPr="00E25322">
        <w:rPr>
          <w:rFonts w:hint="eastAsia"/>
        </w:rPr>
        <w:t>，俾供市場調節之用</w:t>
      </w:r>
      <w:r w:rsidR="00BB2D7D" w:rsidRPr="00E25322">
        <w:rPr>
          <w:rFonts w:hint="eastAsia"/>
        </w:rPr>
        <w:t>。</w:t>
      </w:r>
      <w:r w:rsidR="00660DB4" w:rsidRPr="00E25322">
        <w:rPr>
          <w:rFonts w:hint="eastAsia"/>
        </w:rPr>
        <w:t>茲說明如下：</w:t>
      </w:r>
    </w:p>
    <w:p w:rsidR="00660DB4" w:rsidRPr="00E25322" w:rsidRDefault="00660DB4" w:rsidP="00660DB4">
      <w:pPr>
        <w:pStyle w:val="a4"/>
        <w:rPr>
          <w:rFonts w:hint="eastAsia"/>
          <w:b/>
          <w:bCs/>
        </w:rPr>
      </w:pPr>
      <w:r w:rsidRPr="00E25322">
        <w:rPr>
          <w:rFonts w:hint="eastAsia"/>
          <w:b/>
          <w:bCs/>
        </w:rPr>
        <w:t>(一)買賣交易目的債券</w:t>
      </w:r>
      <w:r w:rsidR="00C70E5F" w:rsidRPr="00E25322">
        <w:rPr>
          <w:rFonts w:hint="eastAsia"/>
          <w:b/>
          <w:bCs/>
        </w:rPr>
        <w:t>自107年度</w:t>
      </w:r>
      <w:r w:rsidRPr="00E25322">
        <w:rPr>
          <w:rFonts w:hint="eastAsia"/>
          <w:b/>
          <w:bCs/>
        </w:rPr>
        <w:t>利益漸減至111年度</w:t>
      </w:r>
      <w:r w:rsidR="00C70E5F" w:rsidRPr="00E25322">
        <w:rPr>
          <w:rFonts w:hint="eastAsia"/>
          <w:b/>
          <w:bCs/>
        </w:rPr>
        <w:t>呈</w:t>
      </w:r>
      <w:r w:rsidRPr="00E25322">
        <w:rPr>
          <w:rFonts w:hint="eastAsia"/>
          <w:b/>
          <w:bCs/>
        </w:rPr>
        <w:t>虧損，112年度起</w:t>
      </w:r>
      <w:r w:rsidR="00465C89" w:rsidRPr="00E25322">
        <w:rPr>
          <w:rFonts w:hint="eastAsia"/>
          <w:b/>
          <w:bCs/>
        </w:rPr>
        <w:t>方</w:t>
      </w:r>
      <w:r w:rsidRPr="00E25322">
        <w:rPr>
          <w:rFonts w:hint="eastAsia"/>
          <w:b/>
          <w:bCs/>
        </w:rPr>
        <w:t>轉虧為盈</w:t>
      </w:r>
    </w:p>
    <w:p w:rsidR="00940ADC" w:rsidRPr="00E25322" w:rsidRDefault="009A3415" w:rsidP="00660DB4">
      <w:pPr>
        <w:pStyle w:val="21"/>
        <w:ind w:left="850" w:firstLine="566"/>
      </w:pPr>
      <w:r w:rsidRPr="00E25322">
        <w:rPr>
          <w:rFonts w:hint="eastAsia"/>
        </w:rPr>
        <w:t>依中央銀行法第33條規定：「</w:t>
      </w:r>
      <w:r w:rsidR="009C40F3" w:rsidRPr="00E25322">
        <w:rPr>
          <w:rFonts w:hint="eastAsia"/>
        </w:rPr>
        <w:t>本行持有國際貨幣準備，並統籌調度外匯。</w:t>
      </w:r>
      <w:r w:rsidRPr="00E25322">
        <w:rPr>
          <w:rFonts w:hint="eastAsia"/>
        </w:rPr>
        <w:t>」</w:t>
      </w:r>
      <w:r w:rsidR="00C727A6" w:rsidRPr="00E25322">
        <w:rPr>
          <w:rFonts w:hint="eastAsia"/>
        </w:rPr>
        <w:t>央行</w:t>
      </w:r>
      <w:r w:rsidR="00237FF5" w:rsidRPr="00E25322">
        <w:rPr>
          <w:rFonts w:hint="eastAsia"/>
        </w:rPr>
        <w:t>持有並管理運用我國龐大外匯存底</w:t>
      </w:r>
      <w:r w:rsidR="009F6D28" w:rsidRPr="00E25322">
        <w:rPr>
          <w:rFonts w:hint="eastAsia"/>
        </w:rPr>
        <w:t>，</w:t>
      </w:r>
      <w:r w:rsidR="00C727A6" w:rsidRPr="00E25322">
        <w:rPr>
          <w:rFonts w:hint="eastAsia"/>
        </w:rPr>
        <w:t>除將我國外匯存底存放銀行同業、長期債券投資（帳列按攤銷後成本衡量之金融資產）及長期信託投資</w:t>
      </w:r>
      <w:r w:rsidR="00E213BD" w:rsidRPr="00E25322">
        <w:rPr>
          <w:rFonts w:hint="eastAsia"/>
        </w:rPr>
        <w:t>，部分亦投資於透過損益按公允價值衡量之金融資產</w:t>
      </w:r>
      <w:r w:rsidR="007150C0" w:rsidRPr="00E25322">
        <w:rPr>
          <w:rFonts w:hint="eastAsia"/>
        </w:rPr>
        <w:t>；</w:t>
      </w:r>
      <w:r w:rsidR="00553A28" w:rsidRPr="00E25322">
        <w:rPr>
          <w:rFonts w:hint="eastAsia"/>
        </w:rPr>
        <w:t>經</w:t>
      </w:r>
      <w:r w:rsidR="00A45EA5" w:rsidRPr="00E25322">
        <w:rPr>
          <w:rFonts w:hint="eastAsia"/>
        </w:rPr>
        <w:t>央行</w:t>
      </w:r>
      <w:r w:rsidR="00616812" w:rsidRPr="00E25322">
        <w:rPr>
          <w:rFonts w:hint="eastAsia"/>
        </w:rPr>
        <w:t>於公開市場買賣</w:t>
      </w:r>
      <w:r w:rsidR="00E227CD" w:rsidRPr="00E25322">
        <w:rPr>
          <w:rFonts w:hint="eastAsia"/>
        </w:rPr>
        <w:t>結果</w:t>
      </w:r>
      <w:r w:rsidR="00616812" w:rsidRPr="00E25322">
        <w:rPr>
          <w:rFonts w:hint="eastAsia"/>
        </w:rPr>
        <w:t>，</w:t>
      </w:r>
      <w:r w:rsidR="00955311" w:rsidRPr="00E25322">
        <w:rPr>
          <w:rFonts w:hint="eastAsia"/>
        </w:rPr>
        <w:t>認列之</w:t>
      </w:r>
      <w:r w:rsidR="007D5CD7" w:rsidRPr="00E25322">
        <w:rPr>
          <w:rFonts w:hint="eastAsia"/>
        </w:rPr>
        <w:t>交易目的債券</w:t>
      </w:r>
      <w:r w:rsidR="00955311" w:rsidRPr="00E25322">
        <w:rPr>
          <w:rFonts w:hint="eastAsia"/>
        </w:rPr>
        <w:t>投資利益自</w:t>
      </w:r>
      <w:r w:rsidR="00616812" w:rsidRPr="00E25322">
        <w:rPr>
          <w:rFonts w:hint="eastAsia"/>
        </w:rPr>
        <w:t>1</w:t>
      </w:r>
      <w:r w:rsidR="00616812" w:rsidRPr="00E25322">
        <w:t>07</w:t>
      </w:r>
      <w:r w:rsidR="00955311" w:rsidRPr="00E25322">
        <w:rPr>
          <w:rFonts w:hint="eastAsia"/>
        </w:rPr>
        <w:t>年度</w:t>
      </w:r>
      <w:r w:rsidR="001B0409" w:rsidRPr="00E25322">
        <w:t>2,241</w:t>
      </w:r>
      <w:r w:rsidR="001B0409" w:rsidRPr="00E25322">
        <w:rPr>
          <w:rFonts w:hint="eastAsia"/>
        </w:rPr>
        <w:t>萬</w:t>
      </w:r>
      <w:r w:rsidR="001B0409" w:rsidRPr="00E25322">
        <w:t>6</w:t>
      </w:r>
      <w:r w:rsidR="00955311" w:rsidRPr="00E25322">
        <w:rPr>
          <w:rFonts w:hint="eastAsia"/>
        </w:rPr>
        <w:t>千元逐年減至</w:t>
      </w:r>
      <w:r w:rsidR="00616812" w:rsidRPr="00E25322">
        <w:rPr>
          <w:rFonts w:hint="eastAsia"/>
        </w:rPr>
        <w:t>1</w:t>
      </w:r>
      <w:r w:rsidR="00616812" w:rsidRPr="00E25322">
        <w:t>1</w:t>
      </w:r>
      <w:r w:rsidR="00955311" w:rsidRPr="00E25322">
        <w:t>1</w:t>
      </w:r>
      <w:r w:rsidR="00616812" w:rsidRPr="00E25322">
        <w:t>年度</w:t>
      </w:r>
      <w:r w:rsidR="00955311" w:rsidRPr="00E25322">
        <w:rPr>
          <w:rFonts w:hint="eastAsia"/>
        </w:rPr>
        <w:t>認列投資損失</w:t>
      </w:r>
      <w:r w:rsidR="00B04AAD" w:rsidRPr="00E25322">
        <w:t>1,2</w:t>
      </w:r>
      <w:r w:rsidR="001B0409" w:rsidRPr="00E25322">
        <w:t>89</w:t>
      </w:r>
      <w:r w:rsidR="00B04AAD" w:rsidRPr="00E25322">
        <w:rPr>
          <w:rFonts w:hint="eastAsia"/>
        </w:rPr>
        <w:t>萬</w:t>
      </w:r>
      <w:r w:rsidR="001B0409" w:rsidRPr="00E25322">
        <w:t>6</w:t>
      </w:r>
      <w:r w:rsidR="00955311" w:rsidRPr="00E25322">
        <w:rPr>
          <w:rFonts w:hint="eastAsia"/>
        </w:rPr>
        <w:t>千元，112年度方又轉虧為盈認列</w:t>
      </w:r>
      <w:r w:rsidR="00B04AAD" w:rsidRPr="00E25322">
        <w:rPr>
          <w:rFonts w:hint="eastAsia"/>
        </w:rPr>
        <w:t>投資</w:t>
      </w:r>
      <w:r w:rsidR="00955311" w:rsidRPr="00E25322">
        <w:rPr>
          <w:rFonts w:hint="eastAsia"/>
        </w:rPr>
        <w:t>利益</w:t>
      </w:r>
      <w:r w:rsidR="00B04AAD" w:rsidRPr="00E25322">
        <w:t>1,754</w:t>
      </w:r>
      <w:r w:rsidR="00B04AAD" w:rsidRPr="00E25322">
        <w:rPr>
          <w:rFonts w:hint="eastAsia"/>
        </w:rPr>
        <w:t>萬</w:t>
      </w:r>
      <w:r w:rsidR="00B04AAD" w:rsidRPr="00E25322">
        <w:t>4</w:t>
      </w:r>
      <w:r w:rsidR="009A329A" w:rsidRPr="00E25322">
        <w:rPr>
          <w:rFonts w:hint="eastAsia"/>
        </w:rPr>
        <w:t>千</w:t>
      </w:r>
      <w:r w:rsidR="00955311" w:rsidRPr="00E25322">
        <w:rPr>
          <w:rFonts w:hint="eastAsia"/>
        </w:rPr>
        <w:t>元</w:t>
      </w:r>
      <w:r w:rsidR="00465C89" w:rsidRPr="00E25322">
        <w:rPr>
          <w:rFonts w:hint="eastAsia"/>
        </w:rPr>
        <w:t>，113年度投資利益復微幅縮減為</w:t>
      </w:r>
      <w:r w:rsidR="00465C89" w:rsidRPr="00E25322">
        <w:t>1,683</w:t>
      </w:r>
      <w:r w:rsidR="00465C89" w:rsidRPr="00E25322">
        <w:rPr>
          <w:rFonts w:hint="eastAsia"/>
        </w:rPr>
        <w:t>萬</w:t>
      </w:r>
      <w:r w:rsidR="00465C89" w:rsidRPr="00E25322">
        <w:t>6</w:t>
      </w:r>
      <w:r w:rsidR="00465C89" w:rsidRPr="00E25322">
        <w:rPr>
          <w:rFonts w:hint="eastAsia"/>
        </w:rPr>
        <w:t>千元</w:t>
      </w:r>
      <w:r w:rsidR="00B04AAD" w:rsidRPr="00E25322">
        <w:rPr>
          <w:rFonts w:hint="eastAsia"/>
        </w:rPr>
        <w:t>(</w:t>
      </w:r>
      <w:r w:rsidR="00582661" w:rsidRPr="00E25322">
        <w:t>詳表1</w:t>
      </w:r>
      <w:r w:rsidR="00B04AAD" w:rsidRPr="00E25322">
        <w:t>)</w:t>
      </w:r>
      <w:r w:rsidR="00D37F20" w:rsidRPr="00E25322">
        <w:rPr>
          <w:rFonts w:hint="eastAsia"/>
        </w:rPr>
        <w:t>。</w:t>
      </w:r>
    </w:p>
    <w:p w:rsidR="00940ADC" w:rsidRPr="00E25322" w:rsidRDefault="00940ADC" w:rsidP="00940ADC">
      <w:pPr>
        <w:pStyle w:val="a4"/>
        <w:ind w:leftChars="198" w:left="1176" w:hangingChars="217" w:hanging="615"/>
        <w:rPr>
          <w:rStyle w:val="143"/>
        </w:rPr>
      </w:pPr>
      <w:r w:rsidRPr="00E25322">
        <w:rPr>
          <w:rFonts w:hint="eastAsia"/>
          <w:b/>
          <w:snapToGrid/>
        </w:rPr>
        <w:t>表</w:t>
      </w:r>
      <w:r w:rsidRPr="00E25322">
        <w:rPr>
          <w:b/>
          <w:snapToGrid/>
        </w:rPr>
        <w:t xml:space="preserve">1 </w:t>
      </w:r>
      <w:r w:rsidRPr="00E25322">
        <w:rPr>
          <w:b/>
        </w:rPr>
        <w:t>央行</w:t>
      </w:r>
      <w:r w:rsidRPr="00E25322">
        <w:rPr>
          <w:rFonts w:hint="eastAsia"/>
          <w:b/>
          <w:snapToGrid/>
        </w:rPr>
        <w:t>1</w:t>
      </w:r>
      <w:r w:rsidRPr="00E25322">
        <w:rPr>
          <w:b/>
          <w:snapToGrid/>
        </w:rPr>
        <w:t>07至</w:t>
      </w:r>
      <w:r w:rsidRPr="00E25322">
        <w:rPr>
          <w:rFonts w:hint="eastAsia"/>
          <w:b/>
          <w:snapToGrid/>
        </w:rPr>
        <w:t>1</w:t>
      </w:r>
      <w:r w:rsidRPr="00E25322">
        <w:rPr>
          <w:b/>
          <w:snapToGrid/>
        </w:rPr>
        <w:t>1</w:t>
      </w:r>
      <w:r w:rsidR="0033355C" w:rsidRPr="00E25322">
        <w:rPr>
          <w:rFonts w:hint="eastAsia"/>
          <w:b/>
          <w:snapToGrid/>
        </w:rPr>
        <w:t>3</w:t>
      </w:r>
      <w:r w:rsidRPr="00E25322">
        <w:rPr>
          <w:b/>
          <w:snapToGrid/>
        </w:rPr>
        <w:t>年度</w:t>
      </w:r>
      <w:r w:rsidRPr="00E25322">
        <w:rPr>
          <w:rFonts w:hint="eastAsia"/>
          <w:b/>
          <w:snapToGrid/>
        </w:rPr>
        <w:t>「透過損益按公允價值衡量之金融資產」</w:t>
      </w:r>
      <w:r w:rsidRPr="00E25322">
        <w:rPr>
          <w:b/>
          <w:snapToGrid/>
        </w:rPr>
        <w:t>投資</w:t>
      </w:r>
      <w:r w:rsidRPr="00E25322">
        <w:rPr>
          <w:rFonts w:hint="eastAsia"/>
          <w:b/>
          <w:snapToGrid/>
        </w:rPr>
        <w:t>損益一覽</w:t>
      </w:r>
      <w:r w:rsidRPr="00E25322">
        <w:rPr>
          <w:b/>
          <w:snapToGrid/>
        </w:rPr>
        <w:t xml:space="preserve">表  </w:t>
      </w:r>
      <w:r w:rsidRPr="00E25322">
        <w:rPr>
          <w:b/>
        </w:rPr>
        <w:t xml:space="preserve">    </w:t>
      </w:r>
      <w:r w:rsidRPr="00E25322">
        <w:rPr>
          <w:rFonts w:hint="eastAsia"/>
          <w:b/>
        </w:rPr>
        <w:t xml:space="preserve">  </w:t>
      </w:r>
      <w:r w:rsidRPr="00E25322">
        <w:rPr>
          <w:b/>
        </w:rPr>
        <w:t xml:space="preserve">     </w:t>
      </w:r>
      <w:r w:rsidRPr="00E25322">
        <w:rPr>
          <w:rFonts w:hint="eastAsia"/>
          <w:b/>
        </w:rPr>
        <w:t xml:space="preserve">    </w:t>
      </w:r>
      <w:r w:rsidRPr="00E25322">
        <w:rPr>
          <w:b/>
        </w:rPr>
        <w:t xml:space="preserve">      </w:t>
      </w:r>
      <w:r w:rsidRPr="00E25322">
        <w:rPr>
          <w:rStyle w:val="143"/>
        </w:rPr>
        <w:t xml:space="preserve">  </w:t>
      </w:r>
      <w:r w:rsidRPr="00E25322">
        <w:rPr>
          <w:rStyle w:val="143"/>
          <w:rFonts w:hint="eastAsia"/>
        </w:rPr>
        <w:t>單位：新臺幣</w:t>
      </w:r>
      <w:r w:rsidRPr="00E25322">
        <w:rPr>
          <w:rStyle w:val="143"/>
        </w:rPr>
        <w:t>千元</w:t>
      </w:r>
    </w:p>
    <w:tbl>
      <w:tblPr>
        <w:tblW w:w="0" w:type="auto"/>
        <w:tblInd w:w="67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415"/>
        <w:gridCol w:w="971"/>
        <w:gridCol w:w="971"/>
        <w:gridCol w:w="927"/>
        <w:gridCol w:w="793"/>
        <w:gridCol w:w="1072"/>
        <w:gridCol w:w="960"/>
        <w:gridCol w:w="936"/>
      </w:tblGrid>
      <w:tr w:rsidR="0033355C" w:rsidRPr="00E25322" w:rsidTr="0033355C">
        <w:trPr>
          <w:trHeight w:val="340"/>
        </w:trPr>
        <w:tc>
          <w:tcPr>
            <w:tcW w:w="1539" w:type="dxa"/>
            <w:shd w:val="clear" w:color="auto" w:fill="auto"/>
            <w:vAlign w:val="center"/>
          </w:tcPr>
          <w:p w:rsidR="0033355C" w:rsidRPr="00E25322" w:rsidRDefault="0033355C" w:rsidP="002666B4">
            <w:pPr>
              <w:pStyle w:val="142"/>
              <w:jc w:val="center"/>
              <w:rPr>
                <w:rFonts w:hint="eastAsia"/>
                <w:b/>
              </w:rPr>
            </w:pPr>
            <w:r w:rsidRPr="00E25322">
              <w:rPr>
                <w:rFonts w:hint="eastAsia"/>
                <w:b/>
              </w:rPr>
              <w:t>年度</w:t>
            </w:r>
          </w:p>
        </w:tc>
        <w:tc>
          <w:tcPr>
            <w:tcW w:w="976" w:type="dxa"/>
            <w:shd w:val="clear" w:color="auto" w:fill="auto"/>
            <w:vAlign w:val="center"/>
          </w:tcPr>
          <w:p w:rsidR="0033355C" w:rsidRPr="00E25322" w:rsidRDefault="0033355C" w:rsidP="0033355C">
            <w:pPr>
              <w:pStyle w:val="142"/>
              <w:jc w:val="center"/>
              <w:rPr>
                <w:rFonts w:hint="eastAsia"/>
                <w:b/>
              </w:rPr>
            </w:pPr>
            <w:r w:rsidRPr="00E25322">
              <w:rPr>
                <w:rFonts w:hint="eastAsia"/>
                <w:b/>
              </w:rPr>
              <w:t>1</w:t>
            </w:r>
            <w:r w:rsidRPr="00E25322">
              <w:rPr>
                <w:b/>
              </w:rPr>
              <w:t>07</w:t>
            </w:r>
          </w:p>
        </w:tc>
        <w:tc>
          <w:tcPr>
            <w:tcW w:w="976" w:type="dxa"/>
            <w:shd w:val="clear" w:color="auto" w:fill="auto"/>
            <w:vAlign w:val="center"/>
          </w:tcPr>
          <w:p w:rsidR="0033355C" w:rsidRPr="00E25322" w:rsidRDefault="0033355C" w:rsidP="0033355C">
            <w:pPr>
              <w:pStyle w:val="142"/>
              <w:jc w:val="center"/>
              <w:rPr>
                <w:rFonts w:hint="eastAsia"/>
                <w:b/>
              </w:rPr>
            </w:pPr>
            <w:r w:rsidRPr="00E25322">
              <w:rPr>
                <w:rFonts w:hint="eastAsia"/>
                <w:b/>
              </w:rPr>
              <w:t>1</w:t>
            </w:r>
            <w:r w:rsidRPr="00E25322">
              <w:rPr>
                <w:b/>
              </w:rPr>
              <w:t>08</w:t>
            </w:r>
          </w:p>
        </w:tc>
        <w:tc>
          <w:tcPr>
            <w:tcW w:w="941" w:type="dxa"/>
            <w:shd w:val="clear" w:color="auto" w:fill="auto"/>
            <w:vAlign w:val="center"/>
          </w:tcPr>
          <w:p w:rsidR="0033355C" w:rsidRPr="00E25322" w:rsidRDefault="0033355C" w:rsidP="0033355C">
            <w:pPr>
              <w:pStyle w:val="142"/>
              <w:jc w:val="center"/>
              <w:rPr>
                <w:rFonts w:hint="eastAsia"/>
                <w:b/>
              </w:rPr>
            </w:pPr>
            <w:r w:rsidRPr="00E25322">
              <w:rPr>
                <w:rFonts w:hint="eastAsia"/>
                <w:b/>
              </w:rPr>
              <w:t>1</w:t>
            </w:r>
            <w:r w:rsidRPr="00E25322">
              <w:rPr>
                <w:b/>
              </w:rPr>
              <w:t>09</w:t>
            </w:r>
          </w:p>
        </w:tc>
        <w:tc>
          <w:tcPr>
            <w:tcW w:w="821" w:type="dxa"/>
            <w:shd w:val="clear" w:color="auto" w:fill="auto"/>
            <w:vAlign w:val="center"/>
          </w:tcPr>
          <w:p w:rsidR="0033355C" w:rsidRPr="00E25322" w:rsidRDefault="0033355C" w:rsidP="0033355C">
            <w:pPr>
              <w:pStyle w:val="142"/>
              <w:jc w:val="center"/>
              <w:rPr>
                <w:rFonts w:hint="eastAsia"/>
                <w:b/>
              </w:rPr>
            </w:pPr>
            <w:r w:rsidRPr="00E25322">
              <w:rPr>
                <w:rFonts w:hint="eastAsia"/>
                <w:b/>
              </w:rPr>
              <w:t>1</w:t>
            </w:r>
            <w:r w:rsidRPr="00E25322">
              <w:rPr>
                <w:b/>
              </w:rPr>
              <w:t>10</w:t>
            </w:r>
          </w:p>
        </w:tc>
        <w:tc>
          <w:tcPr>
            <w:tcW w:w="1074" w:type="dxa"/>
            <w:shd w:val="clear" w:color="auto" w:fill="auto"/>
            <w:vAlign w:val="center"/>
          </w:tcPr>
          <w:p w:rsidR="0033355C" w:rsidRPr="00E25322" w:rsidRDefault="0033355C" w:rsidP="0033355C">
            <w:pPr>
              <w:pStyle w:val="142"/>
              <w:jc w:val="center"/>
              <w:rPr>
                <w:rFonts w:hint="eastAsia"/>
                <w:b/>
              </w:rPr>
            </w:pPr>
            <w:r w:rsidRPr="00E25322">
              <w:rPr>
                <w:rFonts w:hint="eastAsia"/>
                <w:b/>
              </w:rPr>
              <w:t>1</w:t>
            </w:r>
            <w:r w:rsidRPr="00E25322">
              <w:rPr>
                <w:b/>
              </w:rPr>
              <w:t>11</w:t>
            </w:r>
          </w:p>
        </w:tc>
        <w:tc>
          <w:tcPr>
            <w:tcW w:w="963" w:type="dxa"/>
            <w:vAlign w:val="center"/>
          </w:tcPr>
          <w:p w:rsidR="0033355C" w:rsidRPr="00E25322" w:rsidRDefault="0033355C" w:rsidP="0033355C">
            <w:pPr>
              <w:pStyle w:val="142"/>
              <w:jc w:val="center"/>
              <w:rPr>
                <w:rFonts w:hint="eastAsia"/>
                <w:b/>
              </w:rPr>
            </w:pPr>
            <w:r w:rsidRPr="00E25322">
              <w:rPr>
                <w:rFonts w:hint="eastAsia"/>
                <w:b/>
              </w:rPr>
              <w:t>1</w:t>
            </w:r>
            <w:r w:rsidRPr="00E25322">
              <w:rPr>
                <w:b/>
              </w:rPr>
              <w:t>12</w:t>
            </w:r>
          </w:p>
        </w:tc>
        <w:tc>
          <w:tcPr>
            <w:tcW w:w="755" w:type="dxa"/>
            <w:vAlign w:val="center"/>
          </w:tcPr>
          <w:p w:rsidR="0033355C" w:rsidRPr="00E25322" w:rsidRDefault="0033355C" w:rsidP="0033355C">
            <w:pPr>
              <w:pStyle w:val="142"/>
              <w:jc w:val="center"/>
              <w:rPr>
                <w:rFonts w:hint="eastAsia"/>
                <w:b/>
              </w:rPr>
            </w:pPr>
            <w:r w:rsidRPr="00E25322">
              <w:rPr>
                <w:rFonts w:hint="eastAsia"/>
                <w:b/>
              </w:rPr>
              <w:t>113</w:t>
            </w:r>
          </w:p>
        </w:tc>
      </w:tr>
      <w:tr w:rsidR="0033355C" w:rsidRPr="00E25322" w:rsidTr="0033355C">
        <w:trPr>
          <w:trHeight w:val="625"/>
        </w:trPr>
        <w:tc>
          <w:tcPr>
            <w:tcW w:w="1539" w:type="dxa"/>
            <w:shd w:val="clear" w:color="auto" w:fill="auto"/>
            <w:vAlign w:val="center"/>
          </w:tcPr>
          <w:p w:rsidR="0033355C" w:rsidRPr="00E25322" w:rsidRDefault="0033355C" w:rsidP="002666B4">
            <w:pPr>
              <w:pStyle w:val="142"/>
              <w:rPr>
                <w:rFonts w:hint="eastAsia"/>
              </w:rPr>
            </w:pPr>
            <w:r w:rsidRPr="00E25322">
              <w:rPr>
                <w:rFonts w:hint="eastAsia"/>
              </w:rPr>
              <w:t>當年度買賣債券認列之損益</w:t>
            </w:r>
          </w:p>
        </w:tc>
        <w:tc>
          <w:tcPr>
            <w:tcW w:w="976" w:type="dxa"/>
            <w:shd w:val="clear" w:color="auto" w:fill="auto"/>
            <w:vAlign w:val="center"/>
          </w:tcPr>
          <w:p w:rsidR="0033355C" w:rsidRPr="00E25322" w:rsidRDefault="0033355C" w:rsidP="0033355C">
            <w:pPr>
              <w:pStyle w:val="142"/>
              <w:jc w:val="right"/>
              <w:rPr>
                <w:rFonts w:hint="eastAsia"/>
              </w:rPr>
            </w:pPr>
            <w:r w:rsidRPr="00E25322">
              <w:rPr>
                <w:rFonts w:hint="eastAsia"/>
              </w:rPr>
              <w:t>22,416</w:t>
            </w:r>
          </w:p>
        </w:tc>
        <w:tc>
          <w:tcPr>
            <w:tcW w:w="976" w:type="dxa"/>
            <w:shd w:val="clear" w:color="auto" w:fill="auto"/>
            <w:vAlign w:val="center"/>
          </w:tcPr>
          <w:p w:rsidR="0033355C" w:rsidRPr="00E25322" w:rsidRDefault="0033355C" w:rsidP="0033355C">
            <w:pPr>
              <w:pStyle w:val="142"/>
              <w:jc w:val="right"/>
              <w:rPr>
                <w:rFonts w:hint="eastAsia"/>
              </w:rPr>
            </w:pPr>
            <w:r w:rsidRPr="00E25322">
              <w:rPr>
                <w:rFonts w:hint="eastAsia"/>
              </w:rPr>
              <w:t>14,617</w:t>
            </w:r>
          </w:p>
        </w:tc>
        <w:tc>
          <w:tcPr>
            <w:tcW w:w="941" w:type="dxa"/>
            <w:shd w:val="clear" w:color="auto" w:fill="auto"/>
            <w:vAlign w:val="center"/>
          </w:tcPr>
          <w:p w:rsidR="0033355C" w:rsidRPr="00E25322" w:rsidRDefault="0033355C" w:rsidP="0033355C">
            <w:pPr>
              <w:pStyle w:val="142"/>
              <w:jc w:val="right"/>
              <w:rPr>
                <w:rFonts w:hint="eastAsia"/>
              </w:rPr>
            </w:pPr>
            <w:r w:rsidRPr="00E25322">
              <w:rPr>
                <w:rFonts w:hint="eastAsia"/>
              </w:rPr>
              <w:t>4,050</w:t>
            </w:r>
          </w:p>
        </w:tc>
        <w:tc>
          <w:tcPr>
            <w:tcW w:w="821" w:type="dxa"/>
            <w:shd w:val="clear" w:color="auto" w:fill="auto"/>
            <w:vAlign w:val="center"/>
          </w:tcPr>
          <w:p w:rsidR="0033355C" w:rsidRPr="00E25322" w:rsidRDefault="0033355C" w:rsidP="0033355C">
            <w:pPr>
              <w:pStyle w:val="142"/>
              <w:jc w:val="right"/>
              <w:rPr>
                <w:rFonts w:hint="eastAsia"/>
              </w:rPr>
            </w:pPr>
            <w:r w:rsidRPr="00E25322">
              <w:rPr>
                <w:rFonts w:hint="eastAsia"/>
              </w:rPr>
              <w:t>445</w:t>
            </w:r>
          </w:p>
        </w:tc>
        <w:tc>
          <w:tcPr>
            <w:tcW w:w="1074" w:type="dxa"/>
            <w:shd w:val="clear" w:color="auto" w:fill="auto"/>
            <w:vAlign w:val="center"/>
          </w:tcPr>
          <w:p w:rsidR="0033355C" w:rsidRPr="00E25322" w:rsidRDefault="0033355C" w:rsidP="0033355C">
            <w:pPr>
              <w:pStyle w:val="142"/>
              <w:jc w:val="right"/>
              <w:rPr>
                <w:rFonts w:hint="eastAsia"/>
              </w:rPr>
            </w:pPr>
            <w:r w:rsidRPr="00E25322">
              <w:rPr>
                <w:rFonts w:hint="eastAsia"/>
              </w:rPr>
              <w:t>-12,896</w:t>
            </w:r>
          </w:p>
        </w:tc>
        <w:tc>
          <w:tcPr>
            <w:tcW w:w="963" w:type="dxa"/>
            <w:vAlign w:val="center"/>
          </w:tcPr>
          <w:p w:rsidR="0033355C" w:rsidRPr="00E25322" w:rsidRDefault="0033355C" w:rsidP="0033355C">
            <w:pPr>
              <w:pStyle w:val="142"/>
              <w:jc w:val="right"/>
              <w:rPr>
                <w:rFonts w:hint="eastAsia"/>
              </w:rPr>
            </w:pPr>
            <w:r w:rsidRPr="00E25322">
              <w:rPr>
                <w:rFonts w:hint="eastAsia"/>
              </w:rPr>
              <w:t>1</w:t>
            </w:r>
            <w:r w:rsidRPr="00E25322">
              <w:t>7,544</w:t>
            </w:r>
          </w:p>
        </w:tc>
        <w:tc>
          <w:tcPr>
            <w:tcW w:w="755" w:type="dxa"/>
            <w:vAlign w:val="center"/>
          </w:tcPr>
          <w:p w:rsidR="0033355C" w:rsidRPr="00E25322" w:rsidRDefault="0033355C" w:rsidP="0033355C">
            <w:pPr>
              <w:pStyle w:val="142"/>
              <w:jc w:val="right"/>
              <w:rPr>
                <w:rFonts w:hint="eastAsia"/>
              </w:rPr>
            </w:pPr>
            <w:r w:rsidRPr="00E25322">
              <w:rPr>
                <w:rFonts w:hint="eastAsia"/>
              </w:rPr>
              <w:t>16,836</w:t>
            </w:r>
          </w:p>
        </w:tc>
      </w:tr>
    </w:tbl>
    <w:p w:rsidR="00940ADC" w:rsidRPr="00E25322" w:rsidRDefault="00940ADC" w:rsidP="00940ADC">
      <w:pPr>
        <w:pStyle w:val="142"/>
        <w:ind w:leftChars="198" w:left="882" w:rightChars="-7" w:right="-20" w:hangingChars="132" w:hanging="321"/>
      </w:pPr>
      <w:r w:rsidRPr="00E25322">
        <w:rPr>
          <w:rFonts w:hint="eastAsia"/>
        </w:rPr>
        <w:t xml:space="preserve">說 </w:t>
      </w:r>
      <w:r w:rsidRPr="00E25322">
        <w:t xml:space="preserve">   明</w:t>
      </w:r>
      <w:r w:rsidRPr="00E25322">
        <w:rPr>
          <w:rFonts w:hint="eastAsia"/>
        </w:rPr>
        <w:t>：</w:t>
      </w:r>
      <w:r w:rsidRPr="00E25322">
        <w:t>表列損益係以交易為目的買入債券之買賣損益</w:t>
      </w:r>
      <w:r w:rsidRPr="00E25322">
        <w:rPr>
          <w:rFonts w:hint="eastAsia"/>
        </w:rPr>
        <w:t>。</w:t>
      </w:r>
    </w:p>
    <w:p w:rsidR="00940ADC" w:rsidRPr="00E25322" w:rsidRDefault="00940ADC" w:rsidP="00940ADC">
      <w:pPr>
        <w:pStyle w:val="142"/>
        <w:ind w:leftChars="198" w:left="882" w:rightChars="-7" w:right="-20" w:hangingChars="132" w:hanging="321"/>
      </w:pPr>
      <w:r w:rsidRPr="00E25322">
        <w:t>資料來源</w:t>
      </w:r>
      <w:r w:rsidRPr="00E25322">
        <w:rPr>
          <w:rFonts w:hint="eastAsia"/>
        </w:rPr>
        <w:t>：</w:t>
      </w:r>
      <w:r w:rsidRPr="00E25322">
        <w:t>央行</w:t>
      </w:r>
      <w:r w:rsidRPr="00E25322">
        <w:rPr>
          <w:rFonts w:hint="eastAsia"/>
        </w:rPr>
        <w:t>。</w:t>
      </w:r>
    </w:p>
    <w:p w:rsidR="00660DB4" w:rsidRPr="00E25322" w:rsidRDefault="00660DB4" w:rsidP="00660DB4">
      <w:pPr>
        <w:pStyle w:val="a4"/>
        <w:rPr>
          <w:rFonts w:hint="eastAsia"/>
          <w:b/>
          <w:bCs/>
        </w:rPr>
      </w:pPr>
      <w:r w:rsidRPr="00E25322">
        <w:rPr>
          <w:rFonts w:hint="eastAsia"/>
          <w:b/>
          <w:bCs/>
        </w:rPr>
        <w:t>(二)</w:t>
      </w:r>
      <w:r w:rsidR="006D0370" w:rsidRPr="00E25322">
        <w:rPr>
          <w:rFonts w:hint="eastAsia"/>
          <w:b/>
          <w:bCs/>
          <w:spacing w:val="-5"/>
        </w:rPr>
        <w:t>債券價格受國際財經局勢影響，允宜掌握</w:t>
      </w:r>
      <w:r w:rsidR="00C70E5F" w:rsidRPr="00E25322">
        <w:rPr>
          <w:rFonts w:hint="eastAsia"/>
          <w:b/>
          <w:bCs/>
          <w:spacing w:val="-5"/>
        </w:rPr>
        <w:t>市場</w:t>
      </w:r>
      <w:r w:rsidR="006D0370" w:rsidRPr="00E25322">
        <w:rPr>
          <w:rFonts w:hint="eastAsia"/>
          <w:b/>
          <w:bCs/>
          <w:spacing w:val="-5"/>
        </w:rPr>
        <w:t>動向，俾利</w:t>
      </w:r>
      <w:r w:rsidR="00C70E5F" w:rsidRPr="00E25322">
        <w:rPr>
          <w:rFonts w:hint="eastAsia"/>
          <w:b/>
          <w:bCs/>
          <w:spacing w:val="-5"/>
        </w:rPr>
        <w:t>適時</w:t>
      </w:r>
      <w:r w:rsidR="006D0370" w:rsidRPr="00E25322">
        <w:rPr>
          <w:rFonts w:hint="eastAsia"/>
          <w:b/>
          <w:bCs/>
          <w:spacing w:val="-5"/>
        </w:rPr>
        <w:t>調節</w:t>
      </w:r>
      <w:r w:rsidR="00C70E5F" w:rsidRPr="00E25322">
        <w:rPr>
          <w:rFonts w:hint="eastAsia"/>
          <w:b/>
          <w:bCs/>
          <w:spacing w:val="-5"/>
        </w:rPr>
        <w:t>資金供需</w:t>
      </w:r>
    </w:p>
    <w:p w:rsidR="00882492" w:rsidRPr="00E25322" w:rsidRDefault="00E227CD" w:rsidP="00660DB4">
      <w:pPr>
        <w:pStyle w:val="21"/>
        <w:ind w:left="850" w:firstLine="566"/>
        <w:rPr>
          <w:rFonts w:hint="eastAsia"/>
        </w:rPr>
      </w:pPr>
      <w:r w:rsidRPr="00E25322">
        <w:t>據央行</w:t>
      </w:r>
      <w:r w:rsidR="00257DC4" w:rsidRPr="00E25322">
        <w:rPr>
          <w:rFonts w:hint="eastAsia"/>
        </w:rPr>
        <w:t>說明</w:t>
      </w:r>
      <w:r w:rsidR="000413F5" w:rsidRPr="00E25322">
        <w:rPr>
          <w:rFonts w:hint="eastAsia"/>
        </w:rPr>
        <w:t>111年度虧損原因</w:t>
      </w:r>
      <w:r w:rsidRPr="00E25322">
        <w:rPr>
          <w:rFonts w:hint="eastAsia"/>
        </w:rPr>
        <w:t>，</w:t>
      </w:r>
      <w:r w:rsidRPr="00E25322">
        <w:t>係</w:t>
      </w:r>
      <w:r w:rsidR="000413F5" w:rsidRPr="00E25322">
        <w:rPr>
          <w:rFonts w:hint="eastAsia"/>
        </w:rPr>
        <w:t>111年美國通膨率飆升至40年新高，美國聯準會採強力緊縮貨幣政策，自111年3月起啟動升息，截至當年1</w:t>
      </w:r>
      <w:r w:rsidR="000413F5" w:rsidRPr="00E25322">
        <w:t>2</w:t>
      </w:r>
      <w:r w:rsidR="000413F5" w:rsidRPr="00E25322">
        <w:rPr>
          <w:rFonts w:hint="eastAsia"/>
        </w:rPr>
        <w:t>月總計升息425基點</w:t>
      </w:r>
      <w:r w:rsidR="00940ADC" w:rsidRPr="00E25322">
        <w:rPr>
          <w:rFonts w:hint="eastAsia"/>
        </w:rPr>
        <w:t>(</w:t>
      </w:r>
      <w:r w:rsidR="00940ADC" w:rsidRPr="00E25322">
        <w:t>17</w:t>
      </w:r>
      <w:r w:rsidR="00940ADC" w:rsidRPr="00E25322">
        <w:rPr>
          <w:rFonts w:hint="eastAsia"/>
        </w:rPr>
        <w:t>碼)</w:t>
      </w:r>
      <w:r w:rsidR="000413F5" w:rsidRPr="00E25322">
        <w:rPr>
          <w:rFonts w:hint="eastAsia"/>
        </w:rPr>
        <w:t>，帶動美國10年期公債殖利率大幅上升，由110年12月底之</w:t>
      </w:r>
      <w:r w:rsidR="000413F5" w:rsidRPr="00660E02">
        <w:rPr>
          <w:rFonts w:hint="eastAsia"/>
        </w:rPr>
        <w:t>1.5</w:t>
      </w:r>
      <w:r w:rsidR="007A45EB" w:rsidRPr="00660E02">
        <w:rPr>
          <w:rFonts w:hint="eastAsia"/>
        </w:rPr>
        <w:t>1</w:t>
      </w:r>
      <w:r w:rsidR="000413F5" w:rsidRPr="00660E02">
        <w:rPr>
          <w:rFonts w:hint="eastAsia"/>
        </w:rPr>
        <w:t>%，上升至111年12月底之3.8</w:t>
      </w:r>
      <w:r w:rsidR="007A45EB" w:rsidRPr="00660E02">
        <w:rPr>
          <w:rFonts w:hint="eastAsia"/>
        </w:rPr>
        <w:t>7</w:t>
      </w:r>
      <w:r w:rsidR="000413F5" w:rsidRPr="00660E02">
        <w:rPr>
          <w:rFonts w:hint="eastAsia"/>
        </w:rPr>
        <w:t>%，增加2.36個百分點，</w:t>
      </w:r>
      <w:r w:rsidR="00A247A0" w:rsidRPr="00660E02">
        <w:rPr>
          <w:rFonts w:hint="eastAsia"/>
        </w:rPr>
        <w:t>使</w:t>
      </w:r>
      <w:r w:rsidR="000413F5" w:rsidRPr="00660E02">
        <w:rPr>
          <w:rFonts w:hint="eastAsia"/>
        </w:rPr>
        <w:t>公債價格下跌</w:t>
      </w:r>
      <w:r w:rsidR="006A65FC" w:rsidRPr="00660E02">
        <w:rPr>
          <w:rFonts w:hint="eastAsia"/>
        </w:rPr>
        <w:t>，減損央行債券交易損益</w:t>
      </w:r>
      <w:r w:rsidRPr="00660E02">
        <w:rPr>
          <w:rFonts w:hint="eastAsia"/>
        </w:rPr>
        <w:t>。</w:t>
      </w:r>
      <w:r w:rsidR="00940ADC" w:rsidRPr="00660E02">
        <w:rPr>
          <w:rFonts w:hint="eastAsia"/>
        </w:rPr>
        <w:t>其後美國雖於112年</w:t>
      </w:r>
      <w:r w:rsidR="00940ADC" w:rsidRPr="00E25322">
        <w:rPr>
          <w:rFonts w:hint="eastAsia"/>
        </w:rPr>
        <w:t>持續升息，惟幅度較溫和，2至7月間總計升息4碼，</w:t>
      </w:r>
      <w:r w:rsidR="00882492" w:rsidRPr="00E25322">
        <w:rPr>
          <w:rFonts w:hint="eastAsia"/>
        </w:rPr>
        <w:t>9月起維持不變</w:t>
      </w:r>
      <w:r w:rsidR="006A65FC" w:rsidRPr="00E25322">
        <w:rPr>
          <w:rFonts w:hint="eastAsia"/>
        </w:rPr>
        <w:t>，債券價格下跌幅度趨緩</w:t>
      </w:r>
      <w:r w:rsidR="00882492" w:rsidRPr="00E25322">
        <w:rPr>
          <w:rFonts w:hint="eastAsia"/>
        </w:rPr>
        <w:t>。</w:t>
      </w:r>
      <w:r w:rsidR="006A65FC" w:rsidRPr="00E25322">
        <w:rPr>
          <w:rFonts w:hint="eastAsia"/>
        </w:rPr>
        <w:t>爰此，債券價格受</w:t>
      </w:r>
      <w:r w:rsidR="006D0370" w:rsidRPr="00E25322">
        <w:rPr>
          <w:rFonts w:hint="eastAsia"/>
        </w:rPr>
        <w:t>國際財經局勢</w:t>
      </w:r>
      <w:r w:rsidR="006A65FC" w:rsidRPr="00E25322">
        <w:rPr>
          <w:rFonts w:hint="eastAsia"/>
        </w:rPr>
        <w:t>影響，央行以債券</w:t>
      </w:r>
      <w:r w:rsidR="003C5645" w:rsidRPr="00E25322">
        <w:rPr>
          <w:rFonts w:hint="eastAsia"/>
        </w:rPr>
        <w:t>操作</w:t>
      </w:r>
      <w:r w:rsidR="006D0370" w:rsidRPr="00E25322">
        <w:rPr>
          <w:rFonts w:hint="eastAsia"/>
        </w:rPr>
        <w:t>調節</w:t>
      </w:r>
      <w:r w:rsidR="00B33423" w:rsidRPr="00E25322">
        <w:rPr>
          <w:rFonts w:hint="eastAsia"/>
        </w:rPr>
        <w:t>外匯市場</w:t>
      </w:r>
      <w:r w:rsidR="006D0370" w:rsidRPr="00E25322">
        <w:rPr>
          <w:rFonts w:hint="eastAsia"/>
        </w:rPr>
        <w:t>流動性，支應匯率交易需求，允宜掌握</w:t>
      </w:r>
      <w:r w:rsidR="00B33423" w:rsidRPr="00E25322">
        <w:rPr>
          <w:rFonts w:hint="eastAsia"/>
        </w:rPr>
        <w:t>市場</w:t>
      </w:r>
      <w:r w:rsidR="006D0370" w:rsidRPr="00E25322">
        <w:rPr>
          <w:rFonts w:hint="eastAsia"/>
        </w:rPr>
        <w:t>動向，俾利</w:t>
      </w:r>
      <w:r w:rsidR="00B33423" w:rsidRPr="00E25322">
        <w:rPr>
          <w:rFonts w:hint="eastAsia"/>
        </w:rPr>
        <w:t>適時</w:t>
      </w:r>
      <w:r w:rsidR="006D0370" w:rsidRPr="00E25322">
        <w:rPr>
          <w:rFonts w:hint="eastAsia"/>
        </w:rPr>
        <w:t>調節</w:t>
      </w:r>
      <w:r w:rsidR="00B33423" w:rsidRPr="00E25322">
        <w:rPr>
          <w:rFonts w:hint="eastAsia"/>
        </w:rPr>
        <w:t>資金供需</w:t>
      </w:r>
      <w:r w:rsidR="006D0370" w:rsidRPr="00E25322">
        <w:rPr>
          <w:rFonts w:hint="eastAsia"/>
        </w:rPr>
        <w:t>。</w:t>
      </w:r>
    </w:p>
    <w:p w:rsidR="00A45EA5" w:rsidRPr="00991FA9" w:rsidRDefault="00D37F20" w:rsidP="003426DC">
      <w:pPr>
        <w:ind w:left="566" w:firstLine="566"/>
        <w:rPr>
          <w:rFonts w:hint="eastAsia"/>
        </w:rPr>
      </w:pPr>
      <w:r w:rsidRPr="00E25322">
        <w:rPr>
          <w:rFonts w:hint="eastAsia"/>
        </w:rPr>
        <w:t>綜上</w:t>
      </w:r>
      <w:r w:rsidR="00E227CD" w:rsidRPr="00E25322">
        <w:rPr>
          <w:rFonts w:hint="eastAsia"/>
        </w:rPr>
        <w:t>，</w:t>
      </w:r>
      <w:r w:rsidRPr="00E25322">
        <w:rPr>
          <w:rFonts w:hint="eastAsia"/>
        </w:rPr>
        <w:t>央行</w:t>
      </w:r>
      <w:r w:rsidR="00BF6FC5" w:rsidRPr="00E25322">
        <w:rPr>
          <w:rFonts w:hint="eastAsia"/>
        </w:rPr>
        <w:t>經營目標係促進金融穩定、健全銀行業務、維護對內及對外幣值之穩定並協助經濟之發展，</w:t>
      </w:r>
      <w:r w:rsidR="007D4650" w:rsidRPr="00E25322">
        <w:rPr>
          <w:rFonts w:hint="eastAsia"/>
        </w:rPr>
        <w:t>宜</w:t>
      </w:r>
      <w:r w:rsidR="00BF6FC5" w:rsidRPr="00E25322">
        <w:rPr>
          <w:rFonts w:hint="eastAsia"/>
        </w:rPr>
        <w:t>於</w:t>
      </w:r>
      <w:r w:rsidR="003426DC" w:rsidRPr="00E25322">
        <w:rPr>
          <w:rFonts w:hint="eastAsia"/>
        </w:rPr>
        <w:t>兼顧安全性、流動性及收益性原則下</w:t>
      </w:r>
      <w:r w:rsidR="00BF6FC5" w:rsidRPr="00E25322">
        <w:rPr>
          <w:rFonts w:ascii="微軟正黑體" w:eastAsia="微軟正黑體" w:hAnsi="微軟正黑體" w:hint="eastAsia"/>
          <w:sz w:val="31"/>
          <w:szCs w:val="31"/>
          <w:shd w:val="clear" w:color="auto" w:fill="FFFFFF"/>
        </w:rPr>
        <w:t>，</w:t>
      </w:r>
      <w:r w:rsidR="00BF6FC5" w:rsidRPr="00E25322">
        <w:rPr>
          <w:rFonts w:hint="eastAsia"/>
        </w:rPr>
        <w:t>妥善</w:t>
      </w:r>
      <w:r w:rsidRPr="00E25322">
        <w:rPr>
          <w:rFonts w:hint="eastAsia"/>
        </w:rPr>
        <w:t>管理</w:t>
      </w:r>
      <w:r w:rsidR="00BF6FC5" w:rsidRPr="00E25322">
        <w:rPr>
          <w:rFonts w:hint="eastAsia"/>
        </w:rPr>
        <w:t>外匯存底，以</w:t>
      </w:r>
      <w:r w:rsidRPr="00E25322">
        <w:rPr>
          <w:rFonts w:hint="eastAsia"/>
        </w:rPr>
        <w:t>維護財務</w:t>
      </w:r>
      <w:r w:rsidR="00BF6FC5" w:rsidRPr="00E25322">
        <w:rPr>
          <w:rFonts w:hint="eastAsia"/>
        </w:rPr>
        <w:t>穩健，增加貨幣政策</w:t>
      </w:r>
      <w:r w:rsidRPr="00E25322">
        <w:rPr>
          <w:rFonts w:hint="eastAsia"/>
        </w:rPr>
        <w:t>執行</w:t>
      </w:r>
      <w:r w:rsidR="00BF6FC5" w:rsidRPr="00E25322">
        <w:rPr>
          <w:rFonts w:hint="eastAsia"/>
        </w:rPr>
        <w:t>彈性</w:t>
      </w:r>
      <w:r w:rsidR="00CC2BFF" w:rsidRPr="00E25322">
        <w:rPr>
          <w:rFonts w:hint="eastAsia"/>
        </w:rPr>
        <w:t>。惟</w:t>
      </w:r>
      <w:r w:rsidR="00BF6FC5" w:rsidRPr="00E25322">
        <w:rPr>
          <w:rFonts w:hint="eastAsia"/>
        </w:rPr>
        <w:t>近年度</w:t>
      </w:r>
      <w:r w:rsidR="00CC2BFF" w:rsidRPr="00E25322">
        <w:rPr>
          <w:rFonts w:hint="eastAsia"/>
        </w:rPr>
        <w:t>央行</w:t>
      </w:r>
      <w:r w:rsidR="003426DC" w:rsidRPr="00E25322">
        <w:rPr>
          <w:rFonts w:hint="eastAsia"/>
        </w:rPr>
        <w:t>買賣</w:t>
      </w:r>
      <w:r w:rsidR="007D5CD7" w:rsidRPr="00E25322">
        <w:rPr>
          <w:rFonts w:hint="eastAsia"/>
        </w:rPr>
        <w:t>交易目的</w:t>
      </w:r>
      <w:r w:rsidR="003426DC" w:rsidRPr="00E25322">
        <w:rPr>
          <w:rFonts w:hint="eastAsia"/>
        </w:rPr>
        <w:t>債券損益</w:t>
      </w:r>
      <w:r w:rsidR="002B4A45" w:rsidRPr="00E25322">
        <w:rPr>
          <w:rFonts w:hint="eastAsia"/>
        </w:rPr>
        <w:t>，</w:t>
      </w:r>
      <w:r w:rsidR="00CC2BFF" w:rsidRPr="00E25322">
        <w:rPr>
          <w:rFonts w:hint="eastAsia"/>
        </w:rPr>
        <w:t>自107年度之投資利益，</w:t>
      </w:r>
      <w:r w:rsidR="003426DC" w:rsidRPr="00E25322">
        <w:rPr>
          <w:rFonts w:hint="eastAsia"/>
        </w:rPr>
        <w:t>逐年減至111年度之虧損，112年度</w:t>
      </w:r>
      <w:r w:rsidR="00465C89" w:rsidRPr="00E25322">
        <w:rPr>
          <w:rFonts w:hint="eastAsia"/>
        </w:rPr>
        <w:t>起</w:t>
      </w:r>
      <w:r w:rsidR="003426DC" w:rsidRPr="00E25322">
        <w:rPr>
          <w:rFonts w:hint="eastAsia"/>
        </w:rPr>
        <w:t>方轉</w:t>
      </w:r>
      <w:r w:rsidR="00CC2BFF" w:rsidRPr="00E25322">
        <w:rPr>
          <w:rFonts w:hint="eastAsia"/>
        </w:rPr>
        <w:t>虧為</w:t>
      </w:r>
      <w:r w:rsidR="003426DC" w:rsidRPr="00E25322">
        <w:rPr>
          <w:rFonts w:hint="eastAsia"/>
        </w:rPr>
        <w:t>盈，允宜</w:t>
      </w:r>
      <w:r w:rsidR="00CC2BFF" w:rsidRPr="00E25322">
        <w:rPr>
          <w:rFonts w:hint="eastAsia"/>
        </w:rPr>
        <w:t>審慎</w:t>
      </w:r>
      <w:r w:rsidR="003426DC" w:rsidRPr="00E25322">
        <w:rPr>
          <w:rFonts w:hint="eastAsia"/>
        </w:rPr>
        <w:t>研析國際市場走勢</w:t>
      </w:r>
      <w:r w:rsidR="00CC2BFF" w:rsidRPr="00E25322">
        <w:rPr>
          <w:rFonts w:hint="eastAsia"/>
        </w:rPr>
        <w:t>，並</w:t>
      </w:r>
      <w:r w:rsidR="003426DC" w:rsidRPr="00E25322">
        <w:rPr>
          <w:rFonts w:hint="eastAsia"/>
        </w:rPr>
        <w:t>機動調整投資組合</w:t>
      </w:r>
      <w:r w:rsidR="003426DC" w:rsidRPr="00E25322">
        <w:rPr>
          <w:rFonts w:ascii="微軟正黑體" w:eastAsia="微軟正黑體" w:hAnsi="微軟正黑體" w:hint="eastAsia"/>
          <w:sz w:val="31"/>
          <w:szCs w:val="31"/>
          <w:shd w:val="clear" w:color="auto" w:fill="FFFFFF"/>
        </w:rPr>
        <w:t>，</w:t>
      </w:r>
      <w:r w:rsidR="003426DC" w:rsidRPr="00E25322">
        <w:rPr>
          <w:rFonts w:hint="eastAsia"/>
        </w:rPr>
        <w:t>俾</w:t>
      </w:r>
      <w:r w:rsidR="00C652A8" w:rsidRPr="00E25322">
        <w:rPr>
          <w:rFonts w:hint="eastAsia"/>
        </w:rPr>
        <w:t>充裕調節資源</w:t>
      </w:r>
      <w:r w:rsidR="00A45EA5" w:rsidRPr="00E25322">
        <w:rPr>
          <w:rFonts w:hint="eastAsia"/>
        </w:rPr>
        <w:t>。</w:t>
      </w:r>
    </w:p>
    <w:bookmarkEnd w:id="1"/>
    <w:bookmarkEnd w:id="2"/>
    <w:bookmarkEnd w:id="3"/>
    <w:bookmarkEnd w:id="4"/>
    <w:bookmarkEnd w:id="5"/>
    <w:p w:rsidR="00D577C8" w:rsidRPr="00991FA9" w:rsidRDefault="006515E4" w:rsidP="003E2C61">
      <w:pPr>
        <w:pStyle w:val="ab"/>
      </w:pPr>
      <w:r w:rsidRPr="00991FA9">
        <w:rPr>
          <w:rFonts w:hint="eastAsia"/>
        </w:rPr>
        <w:t>（分機：</w:t>
      </w:r>
      <w:r w:rsidR="002004D8" w:rsidRPr="00991FA9">
        <w:rPr>
          <w:rFonts w:hint="eastAsia"/>
        </w:rPr>
        <w:t>193</w:t>
      </w:r>
      <w:r w:rsidR="003E2C61" w:rsidRPr="00991FA9">
        <w:t>3</w:t>
      </w:r>
      <w:r w:rsidR="002004D8" w:rsidRPr="00991FA9">
        <w:rPr>
          <w:rFonts w:hint="eastAsia"/>
        </w:rPr>
        <w:t xml:space="preserve"> </w:t>
      </w:r>
      <w:r w:rsidR="003E2C61" w:rsidRPr="00991FA9">
        <w:rPr>
          <w:rFonts w:hint="eastAsia"/>
        </w:rPr>
        <w:t>張峻萍</w:t>
      </w:r>
      <w:r w:rsidR="004455BC" w:rsidRPr="00991FA9">
        <w:rPr>
          <w:rFonts w:hint="eastAsia"/>
        </w:rPr>
        <w:t>）</w:t>
      </w:r>
    </w:p>
    <w:sectPr w:rsidR="00D577C8" w:rsidRPr="00991FA9" w:rsidSect="006515E4">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3032" w:rsidRDefault="00FE3032" w:rsidP="00185690">
      <w:pPr>
        <w:ind w:left="560" w:firstLine="560"/>
      </w:pPr>
      <w:r>
        <w:separator/>
      </w:r>
    </w:p>
  </w:endnote>
  <w:endnote w:type="continuationSeparator" w:id="0">
    <w:p w:rsidR="00FE3032" w:rsidRDefault="00FE3032" w:rsidP="00185690">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華康細明體外字集">
    <w:panose1 w:val="02010609010101010101"/>
    <w:charset w:val="88"/>
    <w:family w:val="modern"/>
    <w:pitch w:val="fixed"/>
    <w:sig w:usb0="80000001" w:usb1="28091800" w:usb2="00000016" w:usb3="00000000" w:csb0="001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5A05" w:rsidRDefault="00A55A05" w:rsidP="00185690">
    <w:pPr>
      <w:ind w:left="560" w:firstLine="560"/>
    </w:pPr>
    <w:r>
      <w:continuation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5A05" w:rsidRDefault="00A55A05" w:rsidP="00A45EA5">
    <w:pPr>
      <w:pStyle w:val="af5"/>
      <w:ind w:leftChars="0" w:left="560" w:hangingChars="280" w:hanging="560"/>
      <w:jc w:val="center"/>
    </w:pPr>
    <w:r>
      <w:fldChar w:fldCharType="begin"/>
    </w:r>
    <w:r>
      <w:instrText>PAGE   \* MERGEFORMAT</w:instrText>
    </w:r>
    <w:r>
      <w:fldChar w:fldCharType="separate"/>
    </w:r>
    <w:r w:rsidR="009E331B" w:rsidRPr="009E331B">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5A05" w:rsidRDefault="00A55A05" w:rsidP="00185690">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3032" w:rsidRDefault="00FE3032" w:rsidP="000C610D">
      <w:pPr>
        <w:ind w:leftChars="210" w:left="588" w:firstLine="560"/>
      </w:pPr>
      <w:r>
        <w:separator/>
      </w:r>
    </w:p>
  </w:footnote>
  <w:footnote w:type="continuationSeparator" w:id="0">
    <w:p w:rsidR="00FE3032" w:rsidRDefault="00FE3032" w:rsidP="00185690">
      <w:pPr>
        <w:ind w:left="560" w:firstLine="560"/>
      </w:pPr>
      <w:r>
        <w:continuationSeparator/>
      </w:r>
    </w:p>
  </w:footnote>
  <w:footnote w:id="1">
    <w:p w:rsidR="00A247A0" w:rsidRPr="00A247A0" w:rsidRDefault="00A247A0" w:rsidP="00A247A0">
      <w:pPr>
        <w:pStyle w:val="142"/>
        <w:rPr>
          <w:rFonts w:hint="eastAsia"/>
        </w:rPr>
      </w:pPr>
      <w:r>
        <w:rPr>
          <w:rStyle w:val="af1"/>
        </w:rPr>
        <w:footnoteRef/>
      </w:r>
      <w:r>
        <w:rPr>
          <w:rFonts w:hint="eastAsia"/>
        </w:rPr>
        <w:t>尾差係四捨五入之故。</w:t>
      </w:r>
    </w:p>
  </w:footnote>
  <w:footnote w:id="2">
    <w:p w:rsidR="00E512D9" w:rsidRDefault="00E512D9" w:rsidP="00E512D9">
      <w:pPr>
        <w:pStyle w:val="142"/>
        <w:rPr>
          <w:rFonts w:hint="eastAsia"/>
        </w:rPr>
      </w:pPr>
      <w:r>
        <w:rPr>
          <w:rStyle w:val="af1"/>
        </w:rPr>
        <w:footnoteRef/>
      </w:r>
      <w:r>
        <w:rPr>
          <w:rFonts w:hint="eastAsia"/>
        </w:rPr>
        <w:t>資料來源，IMF「BPM7：擬議之BPM7章節列表」及114年7月11日公告。</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5A05" w:rsidRDefault="00A55A05" w:rsidP="00185690">
    <w:pPr>
      <w:ind w:left="560" w:firstLine="560"/>
    </w:pPr>
    <w:r>
      <w:separator/>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5A05" w:rsidRDefault="00A55A05" w:rsidP="00044834">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5A05" w:rsidRDefault="00A55A05" w:rsidP="00185690">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52BEAA72"/>
    <w:lvl w:ilvl="0">
      <w:start w:val="1"/>
      <w:numFmt w:val="bullet"/>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2081B1D"/>
    <w:multiLevelType w:val="hybridMultilevel"/>
    <w:tmpl w:val="D958963A"/>
    <w:lvl w:ilvl="0" w:tplc="13BA08C0">
      <w:start w:val="4"/>
      <w:numFmt w:val="taiwaneseCountingThousand"/>
      <w:lvlText w:val="（%1）"/>
      <w:lvlJc w:val="left"/>
      <w:pPr>
        <w:ind w:left="1169" w:hanging="88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539178A"/>
    <w:multiLevelType w:val="multilevel"/>
    <w:tmpl w:val="B4F80E62"/>
    <w:lvl w:ilvl="0">
      <w:start w:val="1"/>
      <w:numFmt w:val="taiwaneseCountingThousand"/>
      <w:suff w:val="nothing"/>
      <w:lvlText w:val="%1、"/>
      <w:lvlJc w:val="left"/>
      <w:pPr>
        <w:ind w:left="952" w:hanging="635"/>
      </w:pPr>
      <w:rPr>
        <w:rFonts w:ascii="標楷體" w:eastAsia="標楷體" w:hAnsi="標楷體" w:hint="eastAsia"/>
      </w:rPr>
    </w:lvl>
    <w:lvl w:ilvl="1">
      <w:start w:val="1"/>
      <w:numFmt w:val="taiwaneseCountingThousand"/>
      <w:suff w:val="nothing"/>
      <w:lvlText w:val="(%2)"/>
      <w:lvlJc w:val="left"/>
      <w:pPr>
        <w:ind w:left="1344" w:hanging="635"/>
      </w:pPr>
      <w:rPr>
        <w:rFonts w:ascii="標楷體" w:eastAsia="標楷體" w:hAnsi="標楷體" w:hint="eastAsia"/>
      </w:rPr>
    </w:lvl>
    <w:lvl w:ilvl="2">
      <w:start w:val="1"/>
      <w:numFmt w:val="decimalFullWidth"/>
      <w:suff w:val="nothing"/>
      <w:lvlText w:val="%3、"/>
      <w:lvlJc w:val="left"/>
      <w:pPr>
        <w:ind w:left="1905" w:hanging="635"/>
      </w:pPr>
      <w:rPr>
        <w:rFonts w:ascii="標楷體" w:eastAsia="標楷體" w:hAnsi="標楷體" w:hint="eastAsia"/>
      </w:rPr>
    </w:lvl>
    <w:lvl w:ilvl="3">
      <w:start w:val="1"/>
      <w:numFmt w:val="decimalFullWidth"/>
      <w:suff w:val="nothing"/>
      <w:lvlText w:val="(%4)"/>
      <w:lvlJc w:val="left"/>
      <w:pPr>
        <w:ind w:left="2222" w:hanging="635"/>
      </w:pPr>
      <w:rPr>
        <w:rFonts w:ascii="標楷體" w:eastAsia="標楷體" w:hAnsi="標楷體" w:hint="eastAsia"/>
      </w:rPr>
    </w:lvl>
    <w:lvl w:ilvl="4">
      <w:start w:val="1"/>
      <w:numFmt w:val="ideographTraditional"/>
      <w:suff w:val="nothing"/>
      <w:lvlText w:val="%5、"/>
      <w:lvlJc w:val="left"/>
      <w:pPr>
        <w:ind w:left="2857" w:hanging="635"/>
      </w:pPr>
      <w:rPr>
        <w:rFonts w:ascii="標楷體" w:eastAsia="標楷體" w:hAnsi="標楷體" w:hint="eastAsia"/>
      </w:rPr>
    </w:lvl>
    <w:lvl w:ilvl="5">
      <w:start w:val="1"/>
      <w:numFmt w:val="ideographTraditional"/>
      <w:suff w:val="nothing"/>
      <w:lvlText w:val="(%6)"/>
      <w:lvlJc w:val="left"/>
      <w:pPr>
        <w:ind w:left="3175" w:hanging="635"/>
      </w:pPr>
      <w:rPr>
        <w:rFonts w:ascii="標楷體" w:eastAsia="標楷體" w:hAnsi="標楷體" w:hint="eastAsia"/>
      </w:rPr>
    </w:lvl>
    <w:lvl w:ilvl="6">
      <w:start w:val="1"/>
      <w:numFmt w:val="ideographZodiac"/>
      <w:suff w:val="nothing"/>
      <w:lvlText w:val="%7、"/>
      <w:lvlJc w:val="left"/>
      <w:pPr>
        <w:ind w:left="3810" w:hanging="635"/>
      </w:pPr>
      <w:rPr>
        <w:rFonts w:ascii="標楷體" w:eastAsia="標楷體" w:hAnsi="標楷體" w:hint="eastAsia"/>
      </w:rPr>
    </w:lvl>
    <w:lvl w:ilvl="7">
      <w:start w:val="1"/>
      <w:numFmt w:val="ideographZodiac"/>
      <w:suff w:val="nothing"/>
      <w:lvlText w:val="(%8)"/>
      <w:lvlJc w:val="left"/>
      <w:pPr>
        <w:ind w:left="4127" w:hanging="635"/>
      </w:pPr>
      <w:rPr>
        <w:rFonts w:ascii="標楷體" w:eastAsia="標楷體" w:hAnsi="標楷體" w:hint="eastAsia"/>
      </w:rPr>
    </w:lvl>
    <w:lvl w:ilvl="8">
      <w:start w:val="1"/>
      <w:numFmt w:val="decimalFullWidth"/>
      <w:suff w:val="nothing"/>
      <w:lvlText w:val="%9）"/>
      <w:lvlJc w:val="left"/>
      <w:pPr>
        <w:ind w:left="4762" w:hanging="635"/>
      </w:pPr>
      <w:rPr>
        <w:rFonts w:ascii="標楷體" w:eastAsia="標楷體" w:hAnsi="標楷體" w:hint="eastAsia"/>
      </w:rPr>
    </w:lvl>
  </w:abstractNum>
  <w:abstractNum w:abstractNumId="3" w15:restartNumberingAfterBreak="0">
    <w:nsid w:val="061F0A5F"/>
    <w:multiLevelType w:val="hybridMultilevel"/>
    <w:tmpl w:val="9D82059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07143EC1"/>
    <w:multiLevelType w:val="hybridMultilevel"/>
    <w:tmpl w:val="2DFC68F4"/>
    <w:lvl w:ilvl="0" w:tplc="C89EFC34">
      <w:start w:val="1"/>
      <w:numFmt w:val="decimal"/>
      <w:lvlText w:val="（%1）"/>
      <w:lvlJc w:val="left"/>
      <w:pPr>
        <w:ind w:left="720"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8AF4285"/>
    <w:multiLevelType w:val="hybridMultilevel"/>
    <w:tmpl w:val="FE4C5620"/>
    <w:lvl w:ilvl="0" w:tplc="03A8BC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C6124BC"/>
    <w:multiLevelType w:val="hybridMultilevel"/>
    <w:tmpl w:val="EDD4677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0F06164D"/>
    <w:multiLevelType w:val="hybridMultilevel"/>
    <w:tmpl w:val="9C8C2BCC"/>
    <w:lvl w:ilvl="0" w:tplc="5BFE83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54942D7"/>
    <w:multiLevelType w:val="hybridMultilevel"/>
    <w:tmpl w:val="E1CE5088"/>
    <w:lvl w:ilvl="0" w:tplc="9A622B7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191336B6"/>
    <w:multiLevelType w:val="hybridMultilevel"/>
    <w:tmpl w:val="5B88DCC2"/>
    <w:lvl w:ilvl="0" w:tplc="9A622B7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191C71DD"/>
    <w:multiLevelType w:val="hybridMultilevel"/>
    <w:tmpl w:val="E08884BE"/>
    <w:lvl w:ilvl="0" w:tplc="9A622B7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1EDB62A1"/>
    <w:multiLevelType w:val="hybridMultilevel"/>
    <w:tmpl w:val="9B488614"/>
    <w:lvl w:ilvl="0" w:tplc="9A622B7A">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2" w15:restartNumberingAfterBreak="0">
    <w:nsid w:val="25DC2B78"/>
    <w:multiLevelType w:val="hybridMultilevel"/>
    <w:tmpl w:val="7C589DCA"/>
    <w:lvl w:ilvl="0" w:tplc="97DEBEDC">
      <w:start w:val="1"/>
      <w:numFmt w:val="taiwaneseCountingThousand"/>
      <w:lvlText w:val="%1、"/>
      <w:lvlJc w:val="left"/>
      <w:pPr>
        <w:ind w:left="4406" w:hanging="720"/>
      </w:pPr>
      <w:rPr>
        <w:rFonts w:hint="default"/>
      </w:rPr>
    </w:lvl>
    <w:lvl w:ilvl="1" w:tplc="04090019" w:tentative="1">
      <w:start w:val="1"/>
      <w:numFmt w:val="ideographTraditional"/>
      <w:lvlText w:val="%2、"/>
      <w:lvlJc w:val="left"/>
      <w:pPr>
        <w:ind w:left="4646" w:hanging="480"/>
      </w:pPr>
    </w:lvl>
    <w:lvl w:ilvl="2" w:tplc="0409001B" w:tentative="1">
      <w:start w:val="1"/>
      <w:numFmt w:val="lowerRoman"/>
      <w:lvlText w:val="%3."/>
      <w:lvlJc w:val="right"/>
      <w:pPr>
        <w:ind w:left="5126" w:hanging="480"/>
      </w:pPr>
    </w:lvl>
    <w:lvl w:ilvl="3" w:tplc="0409000F" w:tentative="1">
      <w:start w:val="1"/>
      <w:numFmt w:val="decimal"/>
      <w:lvlText w:val="%4."/>
      <w:lvlJc w:val="left"/>
      <w:pPr>
        <w:ind w:left="5606" w:hanging="480"/>
      </w:pPr>
    </w:lvl>
    <w:lvl w:ilvl="4" w:tplc="04090019" w:tentative="1">
      <w:start w:val="1"/>
      <w:numFmt w:val="ideographTraditional"/>
      <w:lvlText w:val="%5、"/>
      <w:lvlJc w:val="left"/>
      <w:pPr>
        <w:ind w:left="6086" w:hanging="480"/>
      </w:pPr>
    </w:lvl>
    <w:lvl w:ilvl="5" w:tplc="0409001B" w:tentative="1">
      <w:start w:val="1"/>
      <w:numFmt w:val="lowerRoman"/>
      <w:lvlText w:val="%6."/>
      <w:lvlJc w:val="right"/>
      <w:pPr>
        <w:ind w:left="6566" w:hanging="480"/>
      </w:pPr>
    </w:lvl>
    <w:lvl w:ilvl="6" w:tplc="0409000F" w:tentative="1">
      <w:start w:val="1"/>
      <w:numFmt w:val="decimal"/>
      <w:lvlText w:val="%7."/>
      <w:lvlJc w:val="left"/>
      <w:pPr>
        <w:ind w:left="7046" w:hanging="480"/>
      </w:pPr>
    </w:lvl>
    <w:lvl w:ilvl="7" w:tplc="04090019" w:tentative="1">
      <w:start w:val="1"/>
      <w:numFmt w:val="ideographTraditional"/>
      <w:lvlText w:val="%8、"/>
      <w:lvlJc w:val="left"/>
      <w:pPr>
        <w:ind w:left="7526" w:hanging="480"/>
      </w:pPr>
    </w:lvl>
    <w:lvl w:ilvl="8" w:tplc="0409001B" w:tentative="1">
      <w:start w:val="1"/>
      <w:numFmt w:val="lowerRoman"/>
      <w:lvlText w:val="%9."/>
      <w:lvlJc w:val="right"/>
      <w:pPr>
        <w:ind w:left="8006" w:hanging="480"/>
      </w:pPr>
    </w:lvl>
  </w:abstractNum>
  <w:abstractNum w:abstractNumId="13" w15:restartNumberingAfterBreak="0">
    <w:nsid w:val="28B267AB"/>
    <w:multiLevelType w:val="multilevel"/>
    <w:tmpl w:val="3C305556"/>
    <w:lvl w:ilvl="0">
      <w:start w:val="1"/>
      <w:numFmt w:val="taiwaneseCountingThousand"/>
      <w:suff w:val="nothing"/>
      <w:lvlText w:val="%1、"/>
      <w:lvlJc w:val="left"/>
      <w:pPr>
        <w:ind w:left="1021" w:hanging="704"/>
      </w:pPr>
      <w:rPr>
        <w:rFonts w:ascii="標楷體" w:eastAsia="標楷體" w:hAnsi="標楷體" w:hint="eastAsia"/>
      </w:rPr>
    </w:lvl>
    <w:lvl w:ilvl="1">
      <w:start w:val="1"/>
      <w:numFmt w:val="taiwaneseCountingThousand"/>
      <w:suff w:val="nothing"/>
      <w:lvlText w:val="（%2）"/>
      <w:lvlJc w:val="left"/>
      <w:pPr>
        <w:ind w:left="1587" w:hanging="952"/>
      </w:pPr>
    </w:lvl>
    <w:lvl w:ilvl="2">
      <w:start w:val="1"/>
      <w:numFmt w:val="decimalFullWidth"/>
      <w:suff w:val="nothing"/>
      <w:lvlText w:val="%3、"/>
      <w:lvlJc w:val="left"/>
      <w:pPr>
        <w:ind w:left="1905" w:hanging="635"/>
      </w:pPr>
    </w:lvl>
    <w:lvl w:ilvl="3">
      <w:start w:val="1"/>
      <w:numFmt w:val="decimalFullWidth"/>
      <w:suff w:val="nothing"/>
      <w:lvlText w:val="（%4）"/>
      <w:lvlJc w:val="left"/>
      <w:pPr>
        <w:ind w:left="2540" w:hanging="953"/>
      </w:pPr>
    </w:lvl>
    <w:lvl w:ilvl="4">
      <w:start w:val="1"/>
      <w:numFmt w:val="decimal"/>
      <w:lvlText w:val="%5."/>
      <w:lvlJc w:val="left"/>
      <w:pPr>
        <w:tabs>
          <w:tab w:val="num" w:pos="2551"/>
        </w:tabs>
        <w:ind w:left="2551" w:hanging="850"/>
      </w:pPr>
    </w:lvl>
    <w:lvl w:ilvl="5">
      <w:start w:val="1"/>
      <w:numFmt w:val="decimal"/>
      <w:lvlText w:val="%6)"/>
      <w:lvlJc w:val="left"/>
      <w:pPr>
        <w:tabs>
          <w:tab w:val="num" w:pos="3260"/>
        </w:tabs>
        <w:ind w:left="3260" w:hanging="1134"/>
      </w:pPr>
    </w:lvl>
    <w:lvl w:ilvl="6">
      <w:start w:val="1"/>
      <w:numFmt w:val="decimal"/>
      <w:lvlText w:val="(%7)"/>
      <w:lvlJc w:val="left"/>
      <w:pPr>
        <w:tabs>
          <w:tab w:val="num" w:pos="3827"/>
        </w:tabs>
        <w:ind w:left="3827" w:hanging="1276"/>
      </w:pPr>
    </w:lvl>
    <w:lvl w:ilvl="7">
      <w:start w:val="1"/>
      <w:numFmt w:val="lowerLetter"/>
      <w:lvlText w:val="%8."/>
      <w:lvlJc w:val="left"/>
      <w:pPr>
        <w:tabs>
          <w:tab w:val="num" w:pos="4394"/>
        </w:tabs>
        <w:ind w:left="4394" w:hanging="1418"/>
      </w:pPr>
    </w:lvl>
    <w:lvl w:ilvl="8">
      <w:start w:val="1"/>
      <w:numFmt w:val="lowerLetter"/>
      <w:lvlText w:val="%9)"/>
      <w:lvlJc w:val="left"/>
      <w:pPr>
        <w:tabs>
          <w:tab w:val="num" w:pos="5102"/>
        </w:tabs>
        <w:ind w:left="5102" w:hanging="1700"/>
      </w:pPr>
    </w:lvl>
  </w:abstractNum>
  <w:abstractNum w:abstractNumId="14" w15:restartNumberingAfterBreak="0">
    <w:nsid w:val="28F44752"/>
    <w:multiLevelType w:val="hybridMultilevel"/>
    <w:tmpl w:val="637CE668"/>
    <w:lvl w:ilvl="0" w:tplc="124E7AA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0D175E9"/>
    <w:multiLevelType w:val="hybridMultilevel"/>
    <w:tmpl w:val="8F6EF620"/>
    <w:lvl w:ilvl="0" w:tplc="D09CA0B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34A72AB9"/>
    <w:multiLevelType w:val="hybridMultilevel"/>
    <w:tmpl w:val="77D22B6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7" w15:restartNumberingAfterBreak="0">
    <w:nsid w:val="429879AC"/>
    <w:multiLevelType w:val="hybridMultilevel"/>
    <w:tmpl w:val="291EAD9A"/>
    <w:lvl w:ilvl="0" w:tplc="9FA29572">
      <w:start w:val="1"/>
      <w:numFmt w:val="taiwaneseCountingThousand"/>
      <w:lvlText w:val="%1、"/>
      <w:lvlJc w:val="left"/>
      <w:pPr>
        <w:ind w:left="2040" w:hanging="480"/>
      </w:pPr>
      <w:rPr>
        <w:rFonts w:hint="default"/>
      </w:rPr>
    </w:lvl>
    <w:lvl w:ilvl="1" w:tplc="04090019" w:tentative="1">
      <w:start w:val="1"/>
      <w:numFmt w:val="ideographTraditional"/>
      <w:lvlText w:val="%2、"/>
      <w:lvlJc w:val="left"/>
      <w:pPr>
        <w:ind w:left="974" w:hanging="480"/>
      </w:pPr>
    </w:lvl>
    <w:lvl w:ilvl="2" w:tplc="0409001B" w:tentative="1">
      <w:start w:val="1"/>
      <w:numFmt w:val="lowerRoman"/>
      <w:lvlText w:val="%3."/>
      <w:lvlJc w:val="right"/>
      <w:pPr>
        <w:ind w:left="1454" w:hanging="480"/>
      </w:pPr>
    </w:lvl>
    <w:lvl w:ilvl="3" w:tplc="0409000F" w:tentative="1">
      <w:start w:val="1"/>
      <w:numFmt w:val="decimal"/>
      <w:lvlText w:val="%4."/>
      <w:lvlJc w:val="left"/>
      <w:pPr>
        <w:ind w:left="1934" w:hanging="480"/>
      </w:pPr>
    </w:lvl>
    <w:lvl w:ilvl="4" w:tplc="04090019" w:tentative="1">
      <w:start w:val="1"/>
      <w:numFmt w:val="ideographTraditional"/>
      <w:lvlText w:val="%5、"/>
      <w:lvlJc w:val="left"/>
      <w:pPr>
        <w:ind w:left="2414" w:hanging="480"/>
      </w:pPr>
    </w:lvl>
    <w:lvl w:ilvl="5" w:tplc="0409001B" w:tentative="1">
      <w:start w:val="1"/>
      <w:numFmt w:val="lowerRoman"/>
      <w:lvlText w:val="%6."/>
      <w:lvlJc w:val="right"/>
      <w:pPr>
        <w:ind w:left="2894" w:hanging="480"/>
      </w:pPr>
    </w:lvl>
    <w:lvl w:ilvl="6" w:tplc="0409000F" w:tentative="1">
      <w:start w:val="1"/>
      <w:numFmt w:val="decimal"/>
      <w:lvlText w:val="%7."/>
      <w:lvlJc w:val="left"/>
      <w:pPr>
        <w:ind w:left="3374" w:hanging="480"/>
      </w:pPr>
    </w:lvl>
    <w:lvl w:ilvl="7" w:tplc="04090019" w:tentative="1">
      <w:start w:val="1"/>
      <w:numFmt w:val="ideographTraditional"/>
      <w:lvlText w:val="%8、"/>
      <w:lvlJc w:val="left"/>
      <w:pPr>
        <w:ind w:left="3854" w:hanging="480"/>
      </w:pPr>
    </w:lvl>
    <w:lvl w:ilvl="8" w:tplc="0409001B" w:tentative="1">
      <w:start w:val="1"/>
      <w:numFmt w:val="lowerRoman"/>
      <w:lvlText w:val="%9."/>
      <w:lvlJc w:val="right"/>
      <w:pPr>
        <w:ind w:left="4334" w:hanging="480"/>
      </w:pPr>
    </w:lvl>
  </w:abstractNum>
  <w:abstractNum w:abstractNumId="18" w15:restartNumberingAfterBreak="0">
    <w:nsid w:val="42CE234A"/>
    <w:multiLevelType w:val="hybridMultilevel"/>
    <w:tmpl w:val="EBB2981C"/>
    <w:lvl w:ilvl="0" w:tplc="15E449C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446B7CBC"/>
    <w:multiLevelType w:val="hybridMultilevel"/>
    <w:tmpl w:val="EB8048D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 w15:restartNumberingAfterBreak="0">
    <w:nsid w:val="45D25AC5"/>
    <w:multiLevelType w:val="hybridMultilevel"/>
    <w:tmpl w:val="1F62567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15:restartNumberingAfterBreak="0">
    <w:nsid w:val="48D30AE4"/>
    <w:multiLevelType w:val="hybridMultilevel"/>
    <w:tmpl w:val="75F49DAA"/>
    <w:lvl w:ilvl="0" w:tplc="74C4F79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8FC3139"/>
    <w:multiLevelType w:val="multilevel"/>
    <w:tmpl w:val="45B6AA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A850978"/>
    <w:multiLevelType w:val="multilevel"/>
    <w:tmpl w:val="3C305556"/>
    <w:lvl w:ilvl="0">
      <w:start w:val="1"/>
      <w:numFmt w:val="taiwaneseCountingThousand"/>
      <w:suff w:val="nothing"/>
      <w:lvlText w:val="%1、"/>
      <w:lvlJc w:val="left"/>
      <w:pPr>
        <w:ind w:left="1021" w:hanging="704"/>
      </w:pPr>
      <w:rPr>
        <w:rFonts w:ascii="標楷體" w:eastAsia="標楷體" w:hAnsi="標楷體" w:hint="eastAsia"/>
        <w:b w:val="0"/>
      </w:rPr>
    </w:lvl>
    <w:lvl w:ilvl="1">
      <w:start w:val="1"/>
      <w:numFmt w:val="taiwaneseCountingThousand"/>
      <w:suff w:val="nothing"/>
      <w:lvlText w:val="（%2）"/>
      <w:lvlJc w:val="left"/>
      <w:pPr>
        <w:ind w:left="1587" w:hanging="952"/>
      </w:pPr>
      <w:rPr>
        <w:rFonts w:hint="eastAsia"/>
        <w:b w:val="0"/>
      </w:rPr>
    </w:lvl>
    <w:lvl w:ilvl="2">
      <w:start w:val="1"/>
      <w:numFmt w:val="decimalFullWidth"/>
      <w:suff w:val="nothing"/>
      <w:lvlText w:val="%3、"/>
      <w:lvlJc w:val="left"/>
      <w:pPr>
        <w:ind w:left="1905" w:hanging="635"/>
      </w:pPr>
      <w:rPr>
        <w:rFonts w:hint="eastAsia"/>
      </w:rPr>
    </w:lvl>
    <w:lvl w:ilvl="3">
      <w:start w:val="1"/>
      <w:numFmt w:val="decimalFullWidth"/>
      <w:suff w:val="nothing"/>
      <w:lvlText w:val="（%4）"/>
      <w:lvlJc w:val="left"/>
      <w:pPr>
        <w:ind w:left="2540" w:hanging="953"/>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24" w15:restartNumberingAfterBreak="0">
    <w:nsid w:val="4B87332F"/>
    <w:multiLevelType w:val="hybridMultilevel"/>
    <w:tmpl w:val="AC7C8DC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0713AD1"/>
    <w:multiLevelType w:val="hybridMultilevel"/>
    <w:tmpl w:val="E92840D6"/>
    <w:lvl w:ilvl="0" w:tplc="80387EF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B910179"/>
    <w:multiLevelType w:val="hybridMultilevel"/>
    <w:tmpl w:val="D23618A4"/>
    <w:lvl w:ilvl="0" w:tplc="58B46332">
      <w:start w:val="1"/>
      <w:numFmt w:val="taiwaneseCountingThousand"/>
      <w:lvlText w:val="%1、"/>
      <w:lvlJc w:val="left"/>
      <w:pPr>
        <w:ind w:left="768" w:hanging="720"/>
      </w:pPr>
      <w:rPr>
        <w:rFonts w:hint="default"/>
      </w:rPr>
    </w:lvl>
    <w:lvl w:ilvl="1" w:tplc="04090019" w:tentative="1">
      <w:start w:val="1"/>
      <w:numFmt w:val="ideographTraditional"/>
      <w:lvlText w:val="%2、"/>
      <w:lvlJc w:val="left"/>
      <w:pPr>
        <w:ind w:left="1008" w:hanging="480"/>
      </w:pPr>
    </w:lvl>
    <w:lvl w:ilvl="2" w:tplc="0409001B" w:tentative="1">
      <w:start w:val="1"/>
      <w:numFmt w:val="lowerRoman"/>
      <w:lvlText w:val="%3."/>
      <w:lvlJc w:val="right"/>
      <w:pPr>
        <w:ind w:left="1488" w:hanging="480"/>
      </w:pPr>
    </w:lvl>
    <w:lvl w:ilvl="3" w:tplc="0409000F" w:tentative="1">
      <w:start w:val="1"/>
      <w:numFmt w:val="decimal"/>
      <w:lvlText w:val="%4."/>
      <w:lvlJc w:val="left"/>
      <w:pPr>
        <w:ind w:left="1968" w:hanging="480"/>
      </w:pPr>
    </w:lvl>
    <w:lvl w:ilvl="4" w:tplc="04090019" w:tentative="1">
      <w:start w:val="1"/>
      <w:numFmt w:val="ideographTraditional"/>
      <w:lvlText w:val="%5、"/>
      <w:lvlJc w:val="left"/>
      <w:pPr>
        <w:ind w:left="2448" w:hanging="480"/>
      </w:pPr>
    </w:lvl>
    <w:lvl w:ilvl="5" w:tplc="0409001B" w:tentative="1">
      <w:start w:val="1"/>
      <w:numFmt w:val="lowerRoman"/>
      <w:lvlText w:val="%6."/>
      <w:lvlJc w:val="right"/>
      <w:pPr>
        <w:ind w:left="2928" w:hanging="480"/>
      </w:pPr>
    </w:lvl>
    <w:lvl w:ilvl="6" w:tplc="0409000F" w:tentative="1">
      <w:start w:val="1"/>
      <w:numFmt w:val="decimal"/>
      <w:lvlText w:val="%7."/>
      <w:lvlJc w:val="left"/>
      <w:pPr>
        <w:ind w:left="3408" w:hanging="480"/>
      </w:pPr>
    </w:lvl>
    <w:lvl w:ilvl="7" w:tplc="04090019" w:tentative="1">
      <w:start w:val="1"/>
      <w:numFmt w:val="ideographTraditional"/>
      <w:lvlText w:val="%8、"/>
      <w:lvlJc w:val="left"/>
      <w:pPr>
        <w:ind w:left="3888" w:hanging="480"/>
      </w:pPr>
    </w:lvl>
    <w:lvl w:ilvl="8" w:tplc="0409001B" w:tentative="1">
      <w:start w:val="1"/>
      <w:numFmt w:val="lowerRoman"/>
      <w:lvlText w:val="%9."/>
      <w:lvlJc w:val="right"/>
      <w:pPr>
        <w:ind w:left="4368" w:hanging="480"/>
      </w:pPr>
    </w:lvl>
  </w:abstractNum>
  <w:abstractNum w:abstractNumId="27" w15:restartNumberingAfterBreak="0">
    <w:nsid w:val="5D3629E9"/>
    <w:multiLevelType w:val="multilevel"/>
    <w:tmpl w:val="3C305556"/>
    <w:lvl w:ilvl="0">
      <w:start w:val="1"/>
      <w:numFmt w:val="taiwaneseCountingThousand"/>
      <w:suff w:val="nothing"/>
      <w:lvlText w:val="%1、"/>
      <w:lvlJc w:val="left"/>
      <w:pPr>
        <w:ind w:left="1021" w:hanging="704"/>
      </w:pPr>
      <w:rPr>
        <w:rFonts w:ascii="標楷體" w:eastAsia="標楷體" w:hAnsi="標楷體" w:hint="eastAsia"/>
      </w:rPr>
    </w:lvl>
    <w:lvl w:ilvl="1">
      <w:start w:val="1"/>
      <w:numFmt w:val="taiwaneseCountingThousand"/>
      <w:suff w:val="nothing"/>
      <w:lvlText w:val="（%2）"/>
      <w:lvlJc w:val="left"/>
      <w:pPr>
        <w:ind w:left="1587" w:hanging="952"/>
      </w:pPr>
      <w:rPr>
        <w:rFonts w:hint="eastAsia"/>
      </w:rPr>
    </w:lvl>
    <w:lvl w:ilvl="2">
      <w:start w:val="1"/>
      <w:numFmt w:val="decimalFullWidth"/>
      <w:suff w:val="nothing"/>
      <w:lvlText w:val="%3、"/>
      <w:lvlJc w:val="left"/>
      <w:pPr>
        <w:ind w:left="1905" w:hanging="635"/>
      </w:pPr>
      <w:rPr>
        <w:rFonts w:hint="eastAsia"/>
      </w:rPr>
    </w:lvl>
    <w:lvl w:ilvl="3">
      <w:start w:val="1"/>
      <w:numFmt w:val="decimalFullWidth"/>
      <w:suff w:val="nothing"/>
      <w:lvlText w:val="（%4）"/>
      <w:lvlJc w:val="left"/>
      <w:pPr>
        <w:ind w:left="2540" w:hanging="953"/>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28" w15:restartNumberingAfterBreak="0">
    <w:nsid w:val="5E3146AE"/>
    <w:multiLevelType w:val="hybridMultilevel"/>
    <w:tmpl w:val="92CAC254"/>
    <w:lvl w:ilvl="0" w:tplc="ECCAC3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EAC2486"/>
    <w:multiLevelType w:val="hybridMultilevel"/>
    <w:tmpl w:val="25661A7E"/>
    <w:lvl w:ilvl="0" w:tplc="70B071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39E7D4E"/>
    <w:multiLevelType w:val="hybridMultilevel"/>
    <w:tmpl w:val="DAE4F8FE"/>
    <w:lvl w:ilvl="0" w:tplc="AAA2AD9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6FA5DBE"/>
    <w:multiLevelType w:val="hybridMultilevel"/>
    <w:tmpl w:val="22D0D604"/>
    <w:lvl w:ilvl="0" w:tplc="0CFC7CF2">
      <w:start w:val="1"/>
      <w:numFmt w:val="taiwaneseCountingThousand"/>
      <w:lvlText w:val="（%1）"/>
      <w:lvlJc w:val="left"/>
      <w:pPr>
        <w:ind w:left="1169" w:hanging="88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D837CBF"/>
    <w:multiLevelType w:val="hybridMultilevel"/>
    <w:tmpl w:val="E08884BE"/>
    <w:lvl w:ilvl="0" w:tplc="9A622B7A">
      <w:start w:val="1"/>
      <w:numFmt w:val="decimal"/>
      <w:lvlText w:val="%1."/>
      <w:lvlJc w:val="left"/>
      <w:pPr>
        <w:tabs>
          <w:tab w:val="num" w:pos="360"/>
        </w:tabs>
        <w:ind w:left="360" w:hanging="36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33" w15:restartNumberingAfterBreak="0">
    <w:nsid w:val="6F736BBB"/>
    <w:multiLevelType w:val="hybridMultilevel"/>
    <w:tmpl w:val="877E7CCC"/>
    <w:lvl w:ilvl="0" w:tplc="59BC1A00">
      <w:start w:val="1"/>
      <w:numFmt w:val="taiwaneseCountingThousand"/>
      <w:lvlText w:val="（%1）"/>
      <w:lvlJc w:val="left"/>
      <w:pPr>
        <w:ind w:left="1169" w:hanging="88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1F10823"/>
    <w:multiLevelType w:val="hybridMultilevel"/>
    <w:tmpl w:val="1D8A8CD6"/>
    <w:lvl w:ilvl="0" w:tplc="830E308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72613A2A"/>
    <w:multiLevelType w:val="multilevel"/>
    <w:tmpl w:val="3C305556"/>
    <w:lvl w:ilvl="0">
      <w:start w:val="1"/>
      <w:numFmt w:val="taiwaneseCountingThousand"/>
      <w:suff w:val="nothing"/>
      <w:lvlText w:val="%1、"/>
      <w:lvlJc w:val="left"/>
      <w:pPr>
        <w:ind w:left="1021" w:hanging="704"/>
      </w:pPr>
      <w:rPr>
        <w:rFonts w:ascii="標楷體" w:eastAsia="標楷體" w:hAnsi="標楷體" w:hint="eastAsia"/>
      </w:rPr>
    </w:lvl>
    <w:lvl w:ilvl="1">
      <w:start w:val="1"/>
      <w:numFmt w:val="taiwaneseCountingThousand"/>
      <w:suff w:val="nothing"/>
      <w:lvlText w:val="（%2）"/>
      <w:lvlJc w:val="left"/>
      <w:pPr>
        <w:ind w:left="1587" w:hanging="952"/>
      </w:pPr>
      <w:rPr>
        <w:rFonts w:hint="eastAsia"/>
      </w:rPr>
    </w:lvl>
    <w:lvl w:ilvl="2">
      <w:start w:val="1"/>
      <w:numFmt w:val="decimalFullWidth"/>
      <w:suff w:val="nothing"/>
      <w:lvlText w:val="%3、"/>
      <w:lvlJc w:val="left"/>
      <w:pPr>
        <w:ind w:left="1905" w:hanging="635"/>
      </w:pPr>
      <w:rPr>
        <w:rFonts w:hint="eastAsia"/>
      </w:rPr>
    </w:lvl>
    <w:lvl w:ilvl="3">
      <w:start w:val="1"/>
      <w:numFmt w:val="decimalFullWidth"/>
      <w:suff w:val="nothing"/>
      <w:lvlText w:val="（%4）"/>
      <w:lvlJc w:val="left"/>
      <w:pPr>
        <w:ind w:left="2540" w:hanging="953"/>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36" w15:restartNumberingAfterBreak="0">
    <w:nsid w:val="758D7BD3"/>
    <w:multiLevelType w:val="hybridMultilevel"/>
    <w:tmpl w:val="79B481E6"/>
    <w:lvl w:ilvl="0" w:tplc="315AABEE">
      <w:start w:val="1"/>
      <w:numFmt w:val="taiwaneseCountingThousand"/>
      <w:lvlText w:val="(%1)"/>
      <w:lvlJc w:val="left"/>
      <w:pPr>
        <w:ind w:left="1286" w:hanging="720"/>
      </w:pPr>
      <w:rPr>
        <w:rFonts w:ascii="標楷體" w:eastAsia="標楷體" w:hAnsi="標楷體"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7" w15:restartNumberingAfterBreak="0">
    <w:nsid w:val="76BC4AE7"/>
    <w:multiLevelType w:val="hybridMultilevel"/>
    <w:tmpl w:val="266C64BA"/>
    <w:lvl w:ilvl="0" w:tplc="1696BAC0">
      <w:start w:val="1"/>
      <w:numFmt w:val="taiwaneseCountingThousand"/>
      <w:lvlText w:val="%1、"/>
      <w:lvlJc w:val="left"/>
      <w:pPr>
        <w:tabs>
          <w:tab w:val="num" w:pos="1060"/>
        </w:tabs>
        <w:ind w:left="1060" w:hanging="720"/>
      </w:pPr>
      <w:rPr>
        <w:rFonts w:hint="default"/>
      </w:rPr>
    </w:lvl>
    <w:lvl w:ilvl="1" w:tplc="E58A93DC">
      <w:start w:val="1"/>
      <w:numFmt w:val="taiwaneseCountingThousand"/>
      <w:lvlText w:val="（%2）"/>
      <w:lvlJc w:val="left"/>
      <w:pPr>
        <w:tabs>
          <w:tab w:val="num" w:pos="1721"/>
        </w:tabs>
        <w:ind w:left="1721" w:hanging="1361"/>
      </w:pPr>
      <w:rPr>
        <w:rFonts w:hint="eastAsia"/>
      </w:rPr>
    </w:lvl>
    <w:lvl w:ilvl="2" w:tplc="B7E20246">
      <w:start w:val="1"/>
      <w:numFmt w:val="decimal"/>
      <w:lvlText w:val="%3."/>
      <w:lvlJc w:val="left"/>
      <w:pPr>
        <w:tabs>
          <w:tab w:val="num" w:pos="3130"/>
        </w:tabs>
        <w:ind w:left="3130" w:hanging="1830"/>
      </w:pPr>
      <w:rPr>
        <w:rFonts w:hint="default"/>
      </w:rPr>
    </w:lvl>
    <w:lvl w:ilvl="3" w:tplc="AEE86EC0">
      <w:start w:val="1"/>
      <w:numFmt w:val="taiwaneseCountingThousand"/>
      <w:lvlText w:val="(%4)"/>
      <w:lvlJc w:val="left"/>
      <w:pPr>
        <w:tabs>
          <w:tab w:val="num" w:pos="2500"/>
        </w:tabs>
        <w:ind w:left="2500" w:hanging="720"/>
      </w:pPr>
      <w:rPr>
        <w:rFonts w:hint="default"/>
      </w:rPr>
    </w:lvl>
    <w:lvl w:ilvl="4" w:tplc="04090019" w:tentative="1">
      <w:start w:val="1"/>
      <w:numFmt w:val="ideographTraditional"/>
      <w:lvlText w:val="%5、"/>
      <w:lvlJc w:val="left"/>
      <w:pPr>
        <w:tabs>
          <w:tab w:val="num" w:pos="2740"/>
        </w:tabs>
        <w:ind w:left="2740" w:hanging="480"/>
      </w:pPr>
    </w:lvl>
    <w:lvl w:ilvl="5" w:tplc="0409001B" w:tentative="1">
      <w:start w:val="1"/>
      <w:numFmt w:val="lowerRoman"/>
      <w:lvlText w:val="%6."/>
      <w:lvlJc w:val="right"/>
      <w:pPr>
        <w:tabs>
          <w:tab w:val="num" w:pos="3220"/>
        </w:tabs>
        <w:ind w:left="3220" w:hanging="480"/>
      </w:pPr>
    </w:lvl>
    <w:lvl w:ilvl="6" w:tplc="0409000F" w:tentative="1">
      <w:start w:val="1"/>
      <w:numFmt w:val="decimal"/>
      <w:lvlText w:val="%7."/>
      <w:lvlJc w:val="left"/>
      <w:pPr>
        <w:tabs>
          <w:tab w:val="num" w:pos="3700"/>
        </w:tabs>
        <w:ind w:left="3700" w:hanging="480"/>
      </w:pPr>
    </w:lvl>
    <w:lvl w:ilvl="7" w:tplc="04090019" w:tentative="1">
      <w:start w:val="1"/>
      <w:numFmt w:val="ideographTraditional"/>
      <w:lvlText w:val="%8、"/>
      <w:lvlJc w:val="left"/>
      <w:pPr>
        <w:tabs>
          <w:tab w:val="num" w:pos="4180"/>
        </w:tabs>
        <w:ind w:left="4180" w:hanging="480"/>
      </w:pPr>
    </w:lvl>
    <w:lvl w:ilvl="8" w:tplc="0409001B" w:tentative="1">
      <w:start w:val="1"/>
      <w:numFmt w:val="lowerRoman"/>
      <w:lvlText w:val="%9."/>
      <w:lvlJc w:val="right"/>
      <w:pPr>
        <w:tabs>
          <w:tab w:val="num" w:pos="4660"/>
        </w:tabs>
        <w:ind w:left="4660" w:hanging="480"/>
      </w:pPr>
    </w:lvl>
  </w:abstractNum>
  <w:abstractNum w:abstractNumId="38" w15:restartNumberingAfterBreak="0">
    <w:nsid w:val="792B3F09"/>
    <w:multiLevelType w:val="hybridMultilevel"/>
    <w:tmpl w:val="6AF82F3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37"/>
  </w:num>
  <w:num w:numId="2">
    <w:abstractNumId w:val="23"/>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7"/>
  </w:num>
  <w:num w:numId="5">
    <w:abstractNumId w:val="35"/>
  </w:num>
  <w:num w:numId="6">
    <w:abstractNumId w:val="2"/>
  </w:num>
  <w:num w:numId="7">
    <w:abstractNumId w:val="22"/>
  </w:num>
  <w:num w:numId="8">
    <w:abstractNumId w:val="0"/>
  </w:num>
  <w:num w:numId="9">
    <w:abstractNumId w:val="10"/>
  </w:num>
  <w:num w:numId="10">
    <w:abstractNumId w:val="9"/>
  </w:num>
  <w:num w:numId="11">
    <w:abstractNumId w:val="8"/>
  </w:num>
  <w:num w:numId="12">
    <w:abstractNumId w:val="36"/>
  </w:num>
  <w:num w:numId="13">
    <w:abstractNumId w:val="18"/>
  </w:num>
  <w:num w:numId="14">
    <w:abstractNumId w:val="14"/>
  </w:num>
  <w:num w:numId="15">
    <w:abstractNumId w:val="30"/>
  </w:num>
  <w:num w:numId="16">
    <w:abstractNumId w:val="34"/>
  </w:num>
  <w:num w:numId="1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4"/>
  </w:num>
  <w:num w:numId="20">
    <w:abstractNumId w:val="4"/>
  </w:num>
  <w:num w:numId="21">
    <w:abstractNumId w:val="15"/>
  </w:num>
  <w:num w:numId="22">
    <w:abstractNumId w:val="38"/>
  </w:num>
  <w:num w:numId="23">
    <w:abstractNumId w:val="31"/>
  </w:num>
  <w:num w:numId="24">
    <w:abstractNumId w:val="1"/>
  </w:num>
  <w:num w:numId="25">
    <w:abstractNumId w:val="33"/>
  </w:num>
  <w:num w:numId="26">
    <w:abstractNumId w:val="20"/>
  </w:num>
  <w:num w:numId="27">
    <w:abstractNumId w:val="19"/>
  </w:num>
  <w:num w:numId="28">
    <w:abstractNumId w:val="17"/>
  </w:num>
  <w:num w:numId="29">
    <w:abstractNumId w:val="6"/>
  </w:num>
  <w:num w:numId="30">
    <w:abstractNumId w:val="3"/>
  </w:num>
  <w:num w:numId="31">
    <w:abstractNumId w:val="16"/>
  </w:num>
  <w:num w:numId="32">
    <w:abstractNumId w:val="21"/>
  </w:num>
  <w:num w:numId="33">
    <w:abstractNumId w:val="28"/>
  </w:num>
  <w:num w:numId="34">
    <w:abstractNumId w:val="7"/>
  </w:num>
  <w:num w:numId="35">
    <w:abstractNumId w:val="25"/>
  </w:num>
  <w:num w:numId="36">
    <w:abstractNumId w:val="26"/>
  </w:num>
  <w:num w:numId="37">
    <w:abstractNumId w:val="12"/>
  </w:num>
  <w:num w:numId="38">
    <w:abstractNumId w:val="29"/>
  </w:num>
  <w:num w:numId="3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515E4"/>
    <w:rsid w:val="000007BC"/>
    <w:rsid w:val="00000945"/>
    <w:rsid w:val="000022DB"/>
    <w:rsid w:val="000024C0"/>
    <w:rsid w:val="00002D17"/>
    <w:rsid w:val="00004B06"/>
    <w:rsid w:val="00004C94"/>
    <w:rsid w:val="00005CCF"/>
    <w:rsid w:val="000060AC"/>
    <w:rsid w:val="0000654B"/>
    <w:rsid w:val="0000667A"/>
    <w:rsid w:val="000071E6"/>
    <w:rsid w:val="00007F4D"/>
    <w:rsid w:val="00010CD2"/>
    <w:rsid w:val="0001158E"/>
    <w:rsid w:val="00012A91"/>
    <w:rsid w:val="00013E4E"/>
    <w:rsid w:val="00014570"/>
    <w:rsid w:val="00014889"/>
    <w:rsid w:val="00014A00"/>
    <w:rsid w:val="00014B6C"/>
    <w:rsid w:val="00014B8A"/>
    <w:rsid w:val="00015547"/>
    <w:rsid w:val="00016032"/>
    <w:rsid w:val="0001757D"/>
    <w:rsid w:val="000208DA"/>
    <w:rsid w:val="00020CA9"/>
    <w:rsid w:val="0002134B"/>
    <w:rsid w:val="00021A22"/>
    <w:rsid w:val="00022500"/>
    <w:rsid w:val="0002272F"/>
    <w:rsid w:val="00022840"/>
    <w:rsid w:val="0002358C"/>
    <w:rsid w:val="000237A0"/>
    <w:rsid w:val="000247A6"/>
    <w:rsid w:val="000247BF"/>
    <w:rsid w:val="00024F2C"/>
    <w:rsid w:val="00025403"/>
    <w:rsid w:val="0002609A"/>
    <w:rsid w:val="00026E5B"/>
    <w:rsid w:val="00027FBA"/>
    <w:rsid w:val="000302D3"/>
    <w:rsid w:val="000303B8"/>
    <w:rsid w:val="00032285"/>
    <w:rsid w:val="00032FFC"/>
    <w:rsid w:val="00033AA4"/>
    <w:rsid w:val="00034976"/>
    <w:rsid w:val="00034BAE"/>
    <w:rsid w:val="00034E3A"/>
    <w:rsid w:val="00035371"/>
    <w:rsid w:val="0003726C"/>
    <w:rsid w:val="0003741B"/>
    <w:rsid w:val="00037708"/>
    <w:rsid w:val="00040411"/>
    <w:rsid w:val="00041353"/>
    <w:rsid w:val="00041357"/>
    <w:rsid w:val="000413F5"/>
    <w:rsid w:val="00041690"/>
    <w:rsid w:val="0004205B"/>
    <w:rsid w:val="000421BB"/>
    <w:rsid w:val="00042E14"/>
    <w:rsid w:val="00042E5E"/>
    <w:rsid w:val="00042E91"/>
    <w:rsid w:val="000433CE"/>
    <w:rsid w:val="00044834"/>
    <w:rsid w:val="00044B36"/>
    <w:rsid w:val="00045810"/>
    <w:rsid w:val="00045AE3"/>
    <w:rsid w:val="00046EA9"/>
    <w:rsid w:val="000475BA"/>
    <w:rsid w:val="000476FA"/>
    <w:rsid w:val="00047B19"/>
    <w:rsid w:val="00050364"/>
    <w:rsid w:val="00050642"/>
    <w:rsid w:val="000520BF"/>
    <w:rsid w:val="00052A77"/>
    <w:rsid w:val="000535BB"/>
    <w:rsid w:val="000538F5"/>
    <w:rsid w:val="00054119"/>
    <w:rsid w:val="000550B9"/>
    <w:rsid w:val="000556FF"/>
    <w:rsid w:val="00055F0E"/>
    <w:rsid w:val="000574D9"/>
    <w:rsid w:val="000602B6"/>
    <w:rsid w:val="000613D8"/>
    <w:rsid w:val="00062430"/>
    <w:rsid w:val="00062D2E"/>
    <w:rsid w:val="00062E55"/>
    <w:rsid w:val="000641B5"/>
    <w:rsid w:val="00065D20"/>
    <w:rsid w:val="00066813"/>
    <w:rsid w:val="00066E19"/>
    <w:rsid w:val="0006715F"/>
    <w:rsid w:val="000671CC"/>
    <w:rsid w:val="00070BBF"/>
    <w:rsid w:val="00071387"/>
    <w:rsid w:val="00072567"/>
    <w:rsid w:val="00072579"/>
    <w:rsid w:val="000731AE"/>
    <w:rsid w:val="0007368D"/>
    <w:rsid w:val="000741CB"/>
    <w:rsid w:val="0007678A"/>
    <w:rsid w:val="00077D94"/>
    <w:rsid w:val="0008380A"/>
    <w:rsid w:val="000844A0"/>
    <w:rsid w:val="00084658"/>
    <w:rsid w:val="00085250"/>
    <w:rsid w:val="0008541E"/>
    <w:rsid w:val="000854C5"/>
    <w:rsid w:val="0008587D"/>
    <w:rsid w:val="00087680"/>
    <w:rsid w:val="00090406"/>
    <w:rsid w:val="000909DB"/>
    <w:rsid w:val="00090CC4"/>
    <w:rsid w:val="00091168"/>
    <w:rsid w:val="000913C9"/>
    <w:rsid w:val="00091874"/>
    <w:rsid w:val="00092873"/>
    <w:rsid w:val="00093535"/>
    <w:rsid w:val="00093921"/>
    <w:rsid w:val="00093F2D"/>
    <w:rsid w:val="00094EF2"/>
    <w:rsid w:val="000954F1"/>
    <w:rsid w:val="00095560"/>
    <w:rsid w:val="00095626"/>
    <w:rsid w:val="00096106"/>
    <w:rsid w:val="000963A4"/>
    <w:rsid w:val="000966C2"/>
    <w:rsid w:val="000979B4"/>
    <w:rsid w:val="00097A7B"/>
    <w:rsid w:val="00097FC0"/>
    <w:rsid w:val="000A0831"/>
    <w:rsid w:val="000A0BD0"/>
    <w:rsid w:val="000A0C7B"/>
    <w:rsid w:val="000A0FAE"/>
    <w:rsid w:val="000A169C"/>
    <w:rsid w:val="000A1DB5"/>
    <w:rsid w:val="000A2506"/>
    <w:rsid w:val="000A2536"/>
    <w:rsid w:val="000A2B00"/>
    <w:rsid w:val="000A4105"/>
    <w:rsid w:val="000A55BB"/>
    <w:rsid w:val="000A5859"/>
    <w:rsid w:val="000A5C33"/>
    <w:rsid w:val="000A63BC"/>
    <w:rsid w:val="000A6B9A"/>
    <w:rsid w:val="000A6D4E"/>
    <w:rsid w:val="000A73AC"/>
    <w:rsid w:val="000A773C"/>
    <w:rsid w:val="000A7920"/>
    <w:rsid w:val="000A7CBA"/>
    <w:rsid w:val="000B04A3"/>
    <w:rsid w:val="000B10F9"/>
    <w:rsid w:val="000B1871"/>
    <w:rsid w:val="000B38FC"/>
    <w:rsid w:val="000B3ABF"/>
    <w:rsid w:val="000B42D2"/>
    <w:rsid w:val="000B58C6"/>
    <w:rsid w:val="000B6FF7"/>
    <w:rsid w:val="000C1065"/>
    <w:rsid w:val="000C260F"/>
    <w:rsid w:val="000C2984"/>
    <w:rsid w:val="000C350F"/>
    <w:rsid w:val="000C37E9"/>
    <w:rsid w:val="000C45E0"/>
    <w:rsid w:val="000C4CF4"/>
    <w:rsid w:val="000C5238"/>
    <w:rsid w:val="000C529C"/>
    <w:rsid w:val="000C5797"/>
    <w:rsid w:val="000C5DC8"/>
    <w:rsid w:val="000C610D"/>
    <w:rsid w:val="000D0524"/>
    <w:rsid w:val="000D0E93"/>
    <w:rsid w:val="000D2AF4"/>
    <w:rsid w:val="000D3ACE"/>
    <w:rsid w:val="000D3B1D"/>
    <w:rsid w:val="000D411C"/>
    <w:rsid w:val="000D4504"/>
    <w:rsid w:val="000D4B62"/>
    <w:rsid w:val="000D5AF5"/>
    <w:rsid w:val="000D6925"/>
    <w:rsid w:val="000D6DA2"/>
    <w:rsid w:val="000D6DBD"/>
    <w:rsid w:val="000D7B4A"/>
    <w:rsid w:val="000E0BA0"/>
    <w:rsid w:val="000E1309"/>
    <w:rsid w:val="000E1DCB"/>
    <w:rsid w:val="000E1E27"/>
    <w:rsid w:val="000E2257"/>
    <w:rsid w:val="000E3B72"/>
    <w:rsid w:val="000E4384"/>
    <w:rsid w:val="000E529D"/>
    <w:rsid w:val="000E5712"/>
    <w:rsid w:val="000E5C30"/>
    <w:rsid w:val="000E5F79"/>
    <w:rsid w:val="000E6093"/>
    <w:rsid w:val="000E6459"/>
    <w:rsid w:val="000F1541"/>
    <w:rsid w:val="000F1B20"/>
    <w:rsid w:val="000F2538"/>
    <w:rsid w:val="000F291F"/>
    <w:rsid w:val="000F451A"/>
    <w:rsid w:val="000F4770"/>
    <w:rsid w:val="000F4CC9"/>
    <w:rsid w:val="000F4EFB"/>
    <w:rsid w:val="000F51F8"/>
    <w:rsid w:val="000F5809"/>
    <w:rsid w:val="000F6783"/>
    <w:rsid w:val="000F7F5B"/>
    <w:rsid w:val="00101A13"/>
    <w:rsid w:val="00101A60"/>
    <w:rsid w:val="00101DB2"/>
    <w:rsid w:val="00101DE3"/>
    <w:rsid w:val="00102CF2"/>
    <w:rsid w:val="00103E23"/>
    <w:rsid w:val="00103F04"/>
    <w:rsid w:val="001040EA"/>
    <w:rsid w:val="00104825"/>
    <w:rsid w:val="00104989"/>
    <w:rsid w:val="001051D6"/>
    <w:rsid w:val="001054F2"/>
    <w:rsid w:val="001056EB"/>
    <w:rsid w:val="00105700"/>
    <w:rsid w:val="00105764"/>
    <w:rsid w:val="00105DCA"/>
    <w:rsid w:val="001063CA"/>
    <w:rsid w:val="001066D5"/>
    <w:rsid w:val="001069BD"/>
    <w:rsid w:val="00106C56"/>
    <w:rsid w:val="00107406"/>
    <w:rsid w:val="00107C0C"/>
    <w:rsid w:val="00110CCF"/>
    <w:rsid w:val="00112846"/>
    <w:rsid w:val="00112899"/>
    <w:rsid w:val="00112E90"/>
    <w:rsid w:val="00114068"/>
    <w:rsid w:val="001151ED"/>
    <w:rsid w:val="00115811"/>
    <w:rsid w:val="00116922"/>
    <w:rsid w:val="00116ABA"/>
    <w:rsid w:val="00116B56"/>
    <w:rsid w:val="00117F95"/>
    <w:rsid w:val="00120504"/>
    <w:rsid w:val="00120A7B"/>
    <w:rsid w:val="00121046"/>
    <w:rsid w:val="00121392"/>
    <w:rsid w:val="00121F97"/>
    <w:rsid w:val="001225FB"/>
    <w:rsid w:val="00122760"/>
    <w:rsid w:val="0012315B"/>
    <w:rsid w:val="0012318A"/>
    <w:rsid w:val="00123683"/>
    <w:rsid w:val="0012406D"/>
    <w:rsid w:val="001247E1"/>
    <w:rsid w:val="001247EE"/>
    <w:rsid w:val="00124841"/>
    <w:rsid w:val="0012556D"/>
    <w:rsid w:val="001258ED"/>
    <w:rsid w:val="001269CC"/>
    <w:rsid w:val="00127E8F"/>
    <w:rsid w:val="001301EA"/>
    <w:rsid w:val="00130531"/>
    <w:rsid w:val="001320D1"/>
    <w:rsid w:val="00132CC5"/>
    <w:rsid w:val="00133191"/>
    <w:rsid w:val="001333D3"/>
    <w:rsid w:val="00133B6B"/>
    <w:rsid w:val="00133E4C"/>
    <w:rsid w:val="001350BC"/>
    <w:rsid w:val="00135431"/>
    <w:rsid w:val="00135620"/>
    <w:rsid w:val="00135960"/>
    <w:rsid w:val="001362C3"/>
    <w:rsid w:val="00136859"/>
    <w:rsid w:val="00136ABE"/>
    <w:rsid w:val="001372BD"/>
    <w:rsid w:val="00140437"/>
    <w:rsid w:val="0014190C"/>
    <w:rsid w:val="00142CEE"/>
    <w:rsid w:val="0014353D"/>
    <w:rsid w:val="00143614"/>
    <w:rsid w:val="001436C3"/>
    <w:rsid w:val="0014451F"/>
    <w:rsid w:val="00145117"/>
    <w:rsid w:val="00145225"/>
    <w:rsid w:val="0014567B"/>
    <w:rsid w:val="001456E7"/>
    <w:rsid w:val="00146084"/>
    <w:rsid w:val="00146111"/>
    <w:rsid w:val="001467A2"/>
    <w:rsid w:val="00146A32"/>
    <w:rsid w:val="001476B8"/>
    <w:rsid w:val="00147D28"/>
    <w:rsid w:val="00147E00"/>
    <w:rsid w:val="0015034A"/>
    <w:rsid w:val="0015204A"/>
    <w:rsid w:val="0015237A"/>
    <w:rsid w:val="00152529"/>
    <w:rsid w:val="001526CF"/>
    <w:rsid w:val="0015287C"/>
    <w:rsid w:val="00152A16"/>
    <w:rsid w:val="001531AC"/>
    <w:rsid w:val="0015394A"/>
    <w:rsid w:val="0015412F"/>
    <w:rsid w:val="0015446A"/>
    <w:rsid w:val="00155A60"/>
    <w:rsid w:val="00155E19"/>
    <w:rsid w:val="00157939"/>
    <w:rsid w:val="00160342"/>
    <w:rsid w:val="00160D58"/>
    <w:rsid w:val="00161106"/>
    <w:rsid w:val="001617EA"/>
    <w:rsid w:val="001619F1"/>
    <w:rsid w:val="00161C78"/>
    <w:rsid w:val="00161F0A"/>
    <w:rsid w:val="001623A7"/>
    <w:rsid w:val="0016273E"/>
    <w:rsid w:val="0016412C"/>
    <w:rsid w:val="001648E5"/>
    <w:rsid w:val="00164D2D"/>
    <w:rsid w:val="00165231"/>
    <w:rsid w:val="0016783F"/>
    <w:rsid w:val="00167ED3"/>
    <w:rsid w:val="00167F90"/>
    <w:rsid w:val="00170689"/>
    <w:rsid w:val="00170C04"/>
    <w:rsid w:val="00171433"/>
    <w:rsid w:val="0017146D"/>
    <w:rsid w:val="00171556"/>
    <w:rsid w:val="00171660"/>
    <w:rsid w:val="001724E3"/>
    <w:rsid w:val="00173412"/>
    <w:rsid w:val="00173A9E"/>
    <w:rsid w:val="00176280"/>
    <w:rsid w:val="0017684E"/>
    <w:rsid w:val="0017768D"/>
    <w:rsid w:val="00177B18"/>
    <w:rsid w:val="00177E8D"/>
    <w:rsid w:val="00180568"/>
    <w:rsid w:val="00181898"/>
    <w:rsid w:val="00181FE3"/>
    <w:rsid w:val="0018230D"/>
    <w:rsid w:val="001834D4"/>
    <w:rsid w:val="0018370F"/>
    <w:rsid w:val="00184186"/>
    <w:rsid w:val="0018512D"/>
    <w:rsid w:val="0018523A"/>
    <w:rsid w:val="00185690"/>
    <w:rsid w:val="00186CDE"/>
    <w:rsid w:val="00187177"/>
    <w:rsid w:val="00187185"/>
    <w:rsid w:val="00190197"/>
    <w:rsid w:val="001901F1"/>
    <w:rsid w:val="0019172A"/>
    <w:rsid w:val="00191B50"/>
    <w:rsid w:val="00191FE6"/>
    <w:rsid w:val="0019205F"/>
    <w:rsid w:val="00192A22"/>
    <w:rsid w:val="00192AEA"/>
    <w:rsid w:val="00192F90"/>
    <w:rsid w:val="001934A3"/>
    <w:rsid w:val="0019461F"/>
    <w:rsid w:val="001949B5"/>
    <w:rsid w:val="00194F24"/>
    <w:rsid w:val="001954A1"/>
    <w:rsid w:val="001956C3"/>
    <w:rsid w:val="00196422"/>
    <w:rsid w:val="00197320"/>
    <w:rsid w:val="00197689"/>
    <w:rsid w:val="00197C7D"/>
    <w:rsid w:val="001A04BC"/>
    <w:rsid w:val="001A0848"/>
    <w:rsid w:val="001A0DAA"/>
    <w:rsid w:val="001A10B7"/>
    <w:rsid w:val="001A1161"/>
    <w:rsid w:val="001A1A10"/>
    <w:rsid w:val="001A22D6"/>
    <w:rsid w:val="001A23D9"/>
    <w:rsid w:val="001A2A18"/>
    <w:rsid w:val="001A2B2A"/>
    <w:rsid w:val="001A302C"/>
    <w:rsid w:val="001A3316"/>
    <w:rsid w:val="001A41B0"/>
    <w:rsid w:val="001A4F3B"/>
    <w:rsid w:val="001A54F0"/>
    <w:rsid w:val="001A5550"/>
    <w:rsid w:val="001A63A3"/>
    <w:rsid w:val="001A6B0E"/>
    <w:rsid w:val="001A6C41"/>
    <w:rsid w:val="001A6CCC"/>
    <w:rsid w:val="001A7D6B"/>
    <w:rsid w:val="001B0409"/>
    <w:rsid w:val="001B07EE"/>
    <w:rsid w:val="001B0F45"/>
    <w:rsid w:val="001B1853"/>
    <w:rsid w:val="001B2265"/>
    <w:rsid w:val="001B2313"/>
    <w:rsid w:val="001B3559"/>
    <w:rsid w:val="001B471F"/>
    <w:rsid w:val="001B4B33"/>
    <w:rsid w:val="001B4E59"/>
    <w:rsid w:val="001B534E"/>
    <w:rsid w:val="001B65E6"/>
    <w:rsid w:val="001B7333"/>
    <w:rsid w:val="001C05E9"/>
    <w:rsid w:val="001C07A7"/>
    <w:rsid w:val="001C128C"/>
    <w:rsid w:val="001C290F"/>
    <w:rsid w:val="001C2E3A"/>
    <w:rsid w:val="001C45E5"/>
    <w:rsid w:val="001C46EE"/>
    <w:rsid w:val="001C4FE2"/>
    <w:rsid w:val="001D07AB"/>
    <w:rsid w:val="001D0B27"/>
    <w:rsid w:val="001D1194"/>
    <w:rsid w:val="001D1620"/>
    <w:rsid w:val="001D20BB"/>
    <w:rsid w:val="001D2145"/>
    <w:rsid w:val="001D3199"/>
    <w:rsid w:val="001D3E2E"/>
    <w:rsid w:val="001D3FC5"/>
    <w:rsid w:val="001D5323"/>
    <w:rsid w:val="001D6186"/>
    <w:rsid w:val="001D6A06"/>
    <w:rsid w:val="001D7B39"/>
    <w:rsid w:val="001D7FCA"/>
    <w:rsid w:val="001E018D"/>
    <w:rsid w:val="001E01B0"/>
    <w:rsid w:val="001E0389"/>
    <w:rsid w:val="001E10E5"/>
    <w:rsid w:val="001E1D15"/>
    <w:rsid w:val="001E220E"/>
    <w:rsid w:val="001E24EE"/>
    <w:rsid w:val="001E28C2"/>
    <w:rsid w:val="001E32BA"/>
    <w:rsid w:val="001E363C"/>
    <w:rsid w:val="001E40F7"/>
    <w:rsid w:val="001E58D6"/>
    <w:rsid w:val="001E60A2"/>
    <w:rsid w:val="001E65D5"/>
    <w:rsid w:val="001E739D"/>
    <w:rsid w:val="001F02A5"/>
    <w:rsid w:val="001F13AD"/>
    <w:rsid w:val="001F159C"/>
    <w:rsid w:val="001F185B"/>
    <w:rsid w:val="001F1D2F"/>
    <w:rsid w:val="001F238F"/>
    <w:rsid w:val="001F23FC"/>
    <w:rsid w:val="001F2DFF"/>
    <w:rsid w:val="001F3788"/>
    <w:rsid w:val="001F4932"/>
    <w:rsid w:val="001F5291"/>
    <w:rsid w:val="001F5622"/>
    <w:rsid w:val="001F644B"/>
    <w:rsid w:val="00200002"/>
    <w:rsid w:val="002004D8"/>
    <w:rsid w:val="00200DA0"/>
    <w:rsid w:val="0020360B"/>
    <w:rsid w:val="00203DEB"/>
    <w:rsid w:val="0020408A"/>
    <w:rsid w:val="00205382"/>
    <w:rsid w:val="002071F8"/>
    <w:rsid w:val="0020778C"/>
    <w:rsid w:val="00210221"/>
    <w:rsid w:val="0021062E"/>
    <w:rsid w:val="002108DE"/>
    <w:rsid w:val="002110F5"/>
    <w:rsid w:val="002114FD"/>
    <w:rsid w:val="002124C1"/>
    <w:rsid w:val="002135FE"/>
    <w:rsid w:val="00213CE0"/>
    <w:rsid w:val="00213F99"/>
    <w:rsid w:val="0021637B"/>
    <w:rsid w:val="002169E2"/>
    <w:rsid w:val="00217650"/>
    <w:rsid w:val="00217886"/>
    <w:rsid w:val="002178F0"/>
    <w:rsid w:val="00217B87"/>
    <w:rsid w:val="0022019B"/>
    <w:rsid w:val="002206F3"/>
    <w:rsid w:val="00220DEB"/>
    <w:rsid w:val="00221C2F"/>
    <w:rsid w:val="00223AE9"/>
    <w:rsid w:val="00223E12"/>
    <w:rsid w:val="00223EB8"/>
    <w:rsid w:val="00223F9C"/>
    <w:rsid w:val="00224520"/>
    <w:rsid w:val="00224E0E"/>
    <w:rsid w:val="00225673"/>
    <w:rsid w:val="00225AEF"/>
    <w:rsid w:val="002261B0"/>
    <w:rsid w:val="002272F1"/>
    <w:rsid w:val="00227407"/>
    <w:rsid w:val="002275D8"/>
    <w:rsid w:val="00230263"/>
    <w:rsid w:val="0023239F"/>
    <w:rsid w:val="00232C29"/>
    <w:rsid w:val="0023320C"/>
    <w:rsid w:val="002338D7"/>
    <w:rsid w:val="00233CF3"/>
    <w:rsid w:val="00234E84"/>
    <w:rsid w:val="00234F27"/>
    <w:rsid w:val="00234F38"/>
    <w:rsid w:val="0023560A"/>
    <w:rsid w:val="00236A1B"/>
    <w:rsid w:val="00236F6D"/>
    <w:rsid w:val="002372EE"/>
    <w:rsid w:val="00237439"/>
    <w:rsid w:val="00237770"/>
    <w:rsid w:val="00237FF5"/>
    <w:rsid w:val="002404E8"/>
    <w:rsid w:val="002406D9"/>
    <w:rsid w:val="00242557"/>
    <w:rsid w:val="002432E2"/>
    <w:rsid w:val="00243542"/>
    <w:rsid w:val="002443BA"/>
    <w:rsid w:val="002450CA"/>
    <w:rsid w:val="00245937"/>
    <w:rsid w:val="00245CF7"/>
    <w:rsid w:val="002460C2"/>
    <w:rsid w:val="00246EF4"/>
    <w:rsid w:val="00247104"/>
    <w:rsid w:val="0024793D"/>
    <w:rsid w:val="00247AA6"/>
    <w:rsid w:val="0025011B"/>
    <w:rsid w:val="002504F0"/>
    <w:rsid w:val="00250C3F"/>
    <w:rsid w:val="0025148C"/>
    <w:rsid w:val="00251527"/>
    <w:rsid w:val="00251D9B"/>
    <w:rsid w:val="00251EFD"/>
    <w:rsid w:val="00252424"/>
    <w:rsid w:val="0025373C"/>
    <w:rsid w:val="00254927"/>
    <w:rsid w:val="00254F4E"/>
    <w:rsid w:val="002550EF"/>
    <w:rsid w:val="002555FA"/>
    <w:rsid w:val="00255C1A"/>
    <w:rsid w:val="0025636A"/>
    <w:rsid w:val="002563E4"/>
    <w:rsid w:val="00256416"/>
    <w:rsid w:val="00256571"/>
    <w:rsid w:val="00257DC4"/>
    <w:rsid w:val="0026025F"/>
    <w:rsid w:val="002608D4"/>
    <w:rsid w:val="00260ED0"/>
    <w:rsid w:val="00260EF5"/>
    <w:rsid w:val="00262678"/>
    <w:rsid w:val="00262B6C"/>
    <w:rsid w:val="00262CB0"/>
    <w:rsid w:val="00262D92"/>
    <w:rsid w:val="0026308E"/>
    <w:rsid w:val="0026376A"/>
    <w:rsid w:val="00263FC4"/>
    <w:rsid w:val="002649E2"/>
    <w:rsid w:val="002655DD"/>
    <w:rsid w:val="002664D5"/>
    <w:rsid w:val="002666B4"/>
    <w:rsid w:val="00266F6D"/>
    <w:rsid w:val="00267566"/>
    <w:rsid w:val="0026787D"/>
    <w:rsid w:val="0027078C"/>
    <w:rsid w:val="00271728"/>
    <w:rsid w:val="0027237F"/>
    <w:rsid w:val="00272CBC"/>
    <w:rsid w:val="00273CA2"/>
    <w:rsid w:val="0027434A"/>
    <w:rsid w:val="002745C6"/>
    <w:rsid w:val="00274859"/>
    <w:rsid w:val="0027487E"/>
    <w:rsid w:val="00276033"/>
    <w:rsid w:val="00276441"/>
    <w:rsid w:val="00277271"/>
    <w:rsid w:val="002777E5"/>
    <w:rsid w:val="00277CD0"/>
    <w:rsid w:val="002802C1"/>
    <w:rsid w:val="00280345"/>
    <w:rsid w:val="002803C6"/>
    <w:rsid w:val="00280579"/>
    <w:rsid w:val="002806A9"/>
    <w:rsid w:val="00281B51"/>
    <w:rsid w:val="00282DC8"/>
    <w:rsid w:val="00283BD1"/>
    <w:rsid w:val="00283C77"/>
    <w:rsid w:val="00283DDC"/>
    <w:rsid w:val="00283FBC"/>
    <w:rsid w:val="00284818"/>
    <w:rsid w:val="00284D36"/>
    <w:rsid w:val="0028512F"/>
    <w:rsid w:val="00285173"/>
    <w:rsid w:val="00286506"/>
    <w:rsid w:val="002878AD"/>
    <w:rsid w:val="0029052A"/>
    <w:rsid w:val="002910F2"/>
    <w:rsid w:val="002921C4"/>
    <w:rsid w:val="0029273B"/>
    <w:rsid w:val="0029342C"/>
    <w:rsid w:val="00293523"/>
    <w:rsid w:val="002939DF"/>
    <w:rsid w:val="0029478D"/>
    <w:rsid w:val="00295024"/>
    <w:rsid w:val="0029504E"/>
    <w:rsid w:val="0029565A"/>
    <w:rsid w:val="00295FBF"/>
    <w:rsid w:val="002961D0"/>
    <w:rsid w:val="002965D7"/>
    <w:rsid w:val="00296E7B"/>
    <w:rsid w:val="00296F61"/>
    <w:rsid w:val="0029788D"/>
    <w:rsid w:val="00297979"/>
    <w:rsid w:val="002A0063"/>
    <w:rsid w:val="002A06FB"/>
    <w:rsid w:val="002A127B"/>
    <w:rsid w:val="002A197A"/>
    <w:rsid w:val="002A1F1E"/>
    <w:rsid w:val="002A2D94"/>
    <w:rsid w:val="002A327D"/>
    <w:rsid w:val="002A3828"/>
    <w:rsid w:val="002A4E5C"/>
    <w:rsid w:val="002A5857"/>
    <w:rsid w:val="002A6681"/>
    <w:rsid w:val="002A6963"/>
    <w:rsid w:val="002A6CBB"/>
    <w:rsid w:val="002A760A"/>
    <w:rsid w:val="002B0BEB"/>
    <w:rsid w:val="002B0FD6"/>
    <w:rsid w:val="002B18F9"/>
    <w:rsid w:val="002B1E3E"/>
    <w:rsid w:val="002B35B1"/>
    <w:rsid w:val="002B368A"/>
    <w:rsid w:val="002B4974"/>
    <w:rsid w:val="002B4A45"/>
    <w:rsid w:val="002B4CFF"/>
    <w:rsid w:val="002B5D0A"/>
    <w:rsid w:val="002B6025"/>
    <w:rsid w:val="002C0659"/>
    <w:rsid w:val="002C0C68"/>
    <w:rsid w:val="002C0CC6"/>
    <w:rsid w:val="002C0E69"/>
    <w:rsid w:val="002C15F9"/>
    <w:rsid w:val="002C1B57"/>
    <w:rsid w:val="002C1B78"/>
    <w:rsid w:val="002C39E4"/>
    <w:rsid w:val="002C4351"/>
    <w:rsid w:val="002C55FC"/>
    <w:rsid w:val="002C5883"/>
    <w:rsid w:val="002C600B"/>
    <w:rsid w:val="002C6CAD"/>
    <w:rsid w:val="002C7D1A"/>
    <w:rsid w:val="002C7E44"/>
    <w:rsid w:val="002D118C"/>
    <w:rsid w:val="002D1388"/>
    <w:rsid w:val="002D1B83"/>
    <w:rsid w:val="002D2384"/>
    <w:rsid w:val="002D23CF"/>
    <w:rsid w:val="002D38E8"/>
    <w:rsid w:val="002D4396"/>
    <w:rsid w:val="002D464E"/>
    <w:rsid w:val="002D520C"/>
    <w:rsid w:val="002D72F4"/>
    <w:rsid w:val="002E0EC6"/>
    <w:rsid w:val="002E15A7"/>
    <w:rsid w:val="002E1B01"/>
    <w:rsid w:val="002E24EC"/>
    <w:rsid w:val="002E2871"/>
    <w:rsid w:val="002E2A57"/>
    <w:rsid w:val="002E341F"/>
    <w:rsid w:val="002E393C"/>
    <w:rsid w:val="002E3E29"/>
    <w:rsid w:val="002E45C6"/>
    <w:rsid w:val="002E5DE0"/>
    <w:rsid w:val="002E65ED"/>
    <w:rsid w:val="002F02BF"/>
    <w:rsid w:val="002F1AF0"/>
    <w:rsid w:val="002F2F01"/>
    <w:rsid w:val="002F3683"/>
    <w:rsid w:val="002F4619"/>
    <w:rsid w:val="002F54CA"/>
    <w:rsid w:val="002F636E"/>
    <w:rsid w:val="002F6D1E"/>
    <w:rsid w:val="002F729F"/>
    <w:rsid w:val="002F7FD5"/>
    <w:rsid w:val="00300331"/>
    <w:rsid w:val="003015D9"/>
    <w:rsid w:val="003018A5"/>
    <w:rsid w:val="00301C69"/>
    <w:rsid w:val="00302ACC"/>
    <w:rsid w:val="00304798"/>
    <w:rsid w:val="003051FD"/>
    <w:rsid w:val="003060A8"/>
    <w:rsid w:val="00306C9A"/>
    <w:rsid w:val="00306E2C"/>
    <w:rsid w:val="00307ED8"/>
    <w:rsid w:val="00311004"/>
    <w:rsid w:val="003113CF"/>
    <w:rsid w:val="0031311A"/>
    <w:rsid w:val="00313FF8"/>
    <w:rsid w:val="00314057"/>
    <w:rsid w:val="003143FA"/>
    <w:rsid w:val="00314752"/>
    <w:rsid w:val="00314C28"/>
    <w:rsid w:val="00315778"/>
    <w:rsid w:val="0031663C"/>
    <w:rsid w:val="00316675"/>
    <w:rsid w:val="00316BFC"/>
    <w:rsid w:val="003178FD"/>
    <w:rsid w:val="003215CA"/>
    <w:rsid w:val="00322505"/>
    <w:rsid w:val="003227C8"/>
    <w:rsid w:val="00322DB7"/>
    <w:rsid w:val="00323417"/>
    <w:rsid w:val="0032415D"/>
    <w:rsid w:val="00324F55"/>
    <w:rsid w:val="00326141"/>
    <w:rsid w:val="0032695A"/>
    <w:rsid w:val="00326BDB"/>
    <w:rsid w:val="003274A9"/>
    <w:rsid w:val="00330387"/>
    <w:rsid w:val="00331D25"/>
    <w:rsid w:val="00332953"/>
    <w:rsid w:val="00333455"/>
    <w:rsid w:val="0033355C"/>
    <w:rsid w:val="00333578"/>
    <w:rsid w:val="003337BF"/>
    <w:rsid w:val="00333F81"/>
    <w:rsid w:val="00334002"/>
    <w:rsid w:val="0033447C"/>
    <w:rsid w:val="00335167"/>
    <w:rsid w:val="003351C3"/>
    <w:rsid w:val="00335B17"/>
    <w:rsid w:val="0033640A"/>
    <w:rsid w:val="00336AFE"/>
    <w:rsid w:val="00336B52"/>
    <w:rsid w:val="00337476"/>
    <w:rsid w:val="00337B93"/>
    <w:rsid w:val="00340489"/>
    <w:rsid w:val="0034092C"/>
    <w:rsid w:val="00340FC4"/>
    <w:rsid w:val="0034104D"/>
    <w:rsid w:val="00341569"/>
    <w:rsid w:val="003426DC"/>
    <w:rsid w:val="00343214"/>
    <w:rsid w:val="003440DD"/>
    <w:rsid w:val="00344126"/>
    <w:rsid w:val="00345D68"/>
    <w:rsid w:val="003460BD"/>
    <w:rsid w:val="00346AA4"/>
    <w:rsid w:val="00346E79"/>
    <w:rsid w:val="0034719E"/>
    <w:rsid w:val="00347A66"/>
    <w:rsid w:val="003506C7"/>
    <w:rsid w:val="00350CB5"/>
    <w:rsid w:val="003512D2"/>
    <w:rsid w:val="00351362"/>
    <w:rsid w:val="00352392"/>
    <w:rsid w:val="00352492"/>
    <w:rsid w:val="00352729"/>
    <w:rsid w:val="00353972"/>
    <w:rsid w:val="0035544D"/>
    <w:rsid w:val="00355AD6"/>
    <w:rsid w:val="00356D33"/>
    <w:rsid w:val="003577C3"/>
    <w:rsid w:val="003604FA"/>
    <w:rsid w:val="003608A3"/>
    <w:rsid w:val="003616F1"/>
    <w:rsid w:val="003617E8"/>
    <w:rsid w:val="0036286F"/>
    <w:rsid w:val="00362E90"/>
    <w:rsid w:val="003638F6"/>
    <w:rsid w:val="00363BE8"/>
    <w:rsid w:val="00364328"/>
    <w:rsid w:val="00364740"/>
    <w:rsid w:val="00365798"/>
    <w:rsid w:val="00366352"/>
    <w:rsid w:val="00367090"/>
    <w:rsid w:val="00367193"/>
    <w:rsid w:val="00367216"/>
    <w:rsid w:val="00370FF7"/>
    <w:rsid w:val="003714E0"/>
    <w:rsid w:val="0037162C"/>
    <w:rsid w:val="0037187B"/>
    <w:rsid w:val="00371CE5"/>
    <w:rsid w:val="00372B2F"/>
    <w:rsid w:val="00373223"/>
    <w:rsid w:val="00373FC7"/>
    <w:rsid w:val="00374054"/>
    <w:rsid w:val="00375EF2"/>
    <w:rsid w:val="00375EF7"/>
    <w:rsid w:val="00375FAF"/>
    <w:rsid w:val="0037613E"/>
    <w:rsid w:val="00380324"/>
    <w:rsid w:val="00380D12"/>
    <w:rsid w:val="003810F3"/>
    <w:rsid w:val="00381143"/>
    <w:rsid w:val="00381AE7"/>
    <w:rsid w:val="00381C68"/>
    <w:rsid w:val="00382A1E"/>
    <w:rsid w:val="00382B98"/>
    <w:rsid w:val="00383444"/>
    <w:rsid w:val="00383558"/>
    <w:rsid w:val="003839A1"/>
    <w:rsid w:val="00383D21"/>
    <w:rsid w:val="00383D47"/>
    <w:rsid w:val="00384258"/>
    <w:rsid w:val="00384768"/>
    <w:rsid w:val="003848AA"/>
    <w:rsid w:val="0038492F"/>
    <w:rsid w:val="003853C4"/>
    <w:rsid w:val="00385538"/>
    <w:rsid w:val="00385E6D"/>
    <w:rsid w:val="00386E09"/>
    <w:rsid w:val="00387001"/>
    <w:rsid w:val="003870BD"/>
    <w:rsid w:val="0038766F"/>
    <w:rsid w:val="00387671"/>
    <w:rsid w:val="00387A7C"/>
    <w:rsid w:val="003901FE"/>
    <w:rsid w:val="0039098F"/>
    <w:rsid w:val="00390AC8"/>
    <w:rsid w:val="00390D71"/>
    <w:rsid w:val="003934EE"/>
    <w:rsid w:val="00393B4B"/>
    <w:rsid w:val="00393E4A"/>
    <w:rsid w:val="00393E6A"/>
    <w:rsid w:val="003954F4"/>
    <w:rsid w:val="00395B4E"/>
    <w:rsid w:val="003962D0"/>
    <w:rsid w:val="00396C60"/>
    <w:rsid w:val="00396D6A"/>
    <w:rsid w:val="00397607"/>
    <w:rsid w:val="00397B42"/>
    <w:rsid w:val="00397E5D"/>
    <w:rsid w:val="003A1589"/>
    <w:rsid w:val="003A1701"/>
    <w:rsid w:val="003A18CD"/>
    <w:rsid w:val="003A1BBD"/>
    <w:rsid w:val="003A22A5"/>
    <w:rsid w:val="003A2FCA"/>
    <w:rsid w:val="003A3FF5"/>
    <w:rsid w:val="003A3FFC"/>
    <w:rsid w:val="003A50F6"/>
    <w:rsid w:val="003A5DBA"/>
    <w:rsid w:val="003A6440"/>
    <w:rsid w:val="003A79C5"/>
    <w:rsid w:val="003A7F81"/>
    <w:rsid w:val="003B0F5E"/>
    <w:rsid w:val="003B151F"/>
    <w:rsid w:val="003B2A3D"/>
    <w:rsid w:val="003B2E81"/>
    <w:rsid w:val="003B3037"/>
    <w:rsid w:val="003B4690"/>
    <w:rsid w:val="003B482C"/>
    <w:rsid w:val="003C0424"/>
    <w:rsid w:val="003C0A92"/>
    <w:rsid w:val="003C0B23"/>
    <w:rsid w:val="003C130C"/>
    <w:rsid w:val="003C1333"/>
    <w:rsid w:val="003C178A"/>
    <w:rsid w:val="003C1D3D"/>
    <w:rsid w:val="003C23B9"/>
    <w:rsid w:val="003C28D6"/>
    <w:rsid w:val="003C3358"/>
    <w:rsid w:val="003C461C"/>
    <w:rsid w:val="003C5645"/>
    <w:rsid w:val="003C5DCF"/>
    <w:rsid w:val="003C63D5"/>
    <w:rsid w:val="003C65D1"/>
    <w:rsid w:val="003C69E8"/>
    <w:rsid w:val="003C6CBB"/>
    <w:rsid w:val="003C6CFF"/>
    <w:rsid w:val="003C708C"/>
    <w:rsid w:val="003C7756"/>
    <w:rsid w:val="003C7990"/>
    <w:rsid w:val="003C7D9B"/>
    <w:rsid w:val="003C7DCB"/>
    <w:rsid w:val="003D13F3"/>
    <w:rsid w:val="003D1675"/>
    <w:rsid w:val="003D1D0C"/>
    <w:rsid w:val="003D2E55"/>
    <w:rsid w:val="003D2F59"/>
    <w:rsid w:val="003D334C"/>
    <w:rsid w:val="003D36DA"/>
    <w:rsid w:val="003D4483"/>
    <w:rsid w:val="003D44D3"/>
    <w:rsid w:val="003D4A98"/>
    <w:rsid w:val="003D4E83"/>
    <w:rsid w:val="003D4E8F"/>
    <w:rsid w:val="003D50EF"/>
    <w:rsid w:val="003D5A29"/>
    <w:rsid w:val="003D5B3A"/>
    <w:rsid w:val="003D7263"/>
    <w:rsid w:val="003D772F"/>
    <w:rsid w:val="003D7800"/>
    <w:rsid w:val="003D786C"/>
    <w:rsid w:val="003E0305"/>
    <w:rsid w:val="003E0602"/>
    <w:rsid w:val="003E0AB1"/>
    <w:rsid w:val="003E0B35"/>
    <w:rsid w:val="003E1449"/>
    <w:rsid w:val="003E2C61"/>
    <w:rsid w:val="003E2CA5"/>
    <w:rsid w:val="003E2FAF"/>
    <w:rsid w:val="003E3C49"/>
    <w:rsid w:val="003E3D99"/>
    <w:rsid w:val="003E3E73"/>
    <w:rsid w:val="003E4831"/>
    <w:rsid w:val="003E6410"/>
    <w:rsid w:val="003E6794"/>
    <w:rsid w:val="003E7D84"/>
    <w:rsid w:val="003E7F95"/>
    <w:rsid w:val="003F07AF"/>
    <w:rsid w:val="003F2978"/>
    <w:rsid w:val="003F2B5D"/>
    <w:rsid w:val="003F2CCC"/>
    <w:rsid w:val="003F30D3"/>
    <w:rsid w:val="003F314C"/>
    <w:rsid w:val="003F37DF"/>
    <w:rsid w:val="003F3D54"/>
    <w:rsid w:val="003F3E54"/>
    <w:rsid w:val="003F4DA2"/>
    <w:rsid w:val="003F5A20"/>
    <w:rsid w:val="003F6F25"/>
    <w:rsid w:val="003F776E"/>
    <w:rsid w:val="0040114C"/>
    <w:rsid w:val="00401844"/>
    <w:rsid w:val="00401E33"/>
    <w:rsid w:val="00401F7D"/>
    <w:rsid w:val="004033D5"/>
    <w:rsid w:val="0040346D"/>
    <w:rsid w:val="004048F7"/>
    <w:rsid w:val="0040553F"/>
    <w:rsid w:val="00405C41"/>
    <w:rsid w:val="00406109"/>
    <w:rsid w:val="004062C4"/>
    <w:rsid w:val="004069F5"/>
    <w:rsid w:val="00406B77"/>
    <w:rsid w:val="00406E8F"/>
    <w:rsid w:val="00407210"/>
    <w:rsid w:val="00407A92"/>
    <w:rsid w:val="00407E82"/>
    <w:rsid w:val="00411204"/>
    <w:rsid w:val="004114BF"/>
    <w:rsid w:val="00412F88"/>
    <w:rsid w:val="0041329E"/>
    <w:rsid w:val="00413F5D"/>
    <w:rsid w:val="0041543D"/>
    <w:rsid w:val="00415A88"/>
    <w:rsid w:val="00417C0B"/>
    <w:rsid w:val="00420274"/>
    <w:rsid w:val="0042077B"/>
    <w:rsid w:val="00420D1A"/>
    <w:rsid w:val="00421348"/>
    <w:rsid w:val="00421645"/>
    <w:rsid w:val="00421DCC"/>
    <w:rsid w:val="004220EB"/>
    <w:rsid w:val="00422BE5"/>
    <w:rsid w:val="00422ECC"/>
    <w:rsid w:val="00423343"/>
    <w:rsid w:val="00423DED"/>
    <w:rsid w:val="004257FB"/>
    <w:rsid w:val="00425932"/>
    <w:rsid w:val="00427BFA"/>
    <w:rsid w:val="00427EF5"/>
    <w:rsid w:val="004300FF"/>
    <w:rsid w:val="004301F3"/>
    <w:rsid w:val="0043103F"/>
    <w:rsid w:val="00431BE0"/>
    <w:rsid w:val="00433B4A"/>
    <w:rsid w:val="004341EE"/>
    <w:rsid w:val="004348F8"/>
    <w:rsid w:val="004348FC"/>
    <w:rsid w:val="004351F0"/>
    <w:rsid w:val="00435B8A"/>
    <w:rsid w:val="00436BC0"/>
    <w:rsid w:val="00437406"/>
    <w:rsid w:val="00437A7F"/>
    <w:rsid w:val="00437D1D"/>
    <w:rsid w:val="0044106B"/>
    <w:rsid w:val="004411BC"/>
    <w:rsid w:val="004419C5"/>
    <w:rsid w:val="00441C9B"/>
    <w:rsid w:val="00442A44"/>
    <w:rsid w:val="00443078"/>
    <w:rsid w:val="004438A1"/>
    <w:rsid w:val="0044391F"/>
    <w:rsid w:val="004441B4"/>
    <w:rsid w:val="00444997"/>
    <w:rsid w:val="004452C0"/>
    <w:rsid w:val="004453F2"/>
    <w:rsid w:val="004455BC"/>
    <w:rsid w:val="00446D37"/>
    <w:rsid w:val="004475D3"/>
    <w:rsid w:val="00447749"/>
    <w:rsid w:val="00447A43"/>
    <w:rsid w:val="00447F70"/>
    <w:rsid w:val="004503E6"/>
    <w:rsid w:val="00450571"/>
    <w:rsid w:val="00450E90"/>
    <w:rsid w:val="00451306"/>
    <w:rsid w:val="004513D7"/>
    <w:rsid w:val="004516D4"/>
    <w:rsid w:val="0045195A"/>
    <w:rsid w:val="00451F0A"/>
    <w:rsid w:val="00452EB9"/>
    <w:rsid w:val="00453863"/>
    <w:rsid w:val="00453BB9"/>
    <w:rsid w:val="00453C59"/>
    <w:rsid w:val="004540C4"/>
    <w:rsid w:val="00454218"/>
    <w:rsid w:val="00455E8D"/>
    <w:rsid w:val="00456DE8"/>
    <w:rsid w:val="00457AC2"/>
    <w:rsid w:val="00457C29"/>
    <w:rsid w:val="00460B15"/>
    <w:rsid w:val="00460F51"/>
    <w:rsid w:val="0046100C"/>
    <w:rsid w:val="00461500"/>
    <w:rsid w:val="00461CAA"/>
    <w:rsid w:val="0046396D"/>
    <w:rsid w:val="00464535"/>
    <w:rsid w:val="004647EB"/>
    <w:rsid w:val="00464A26"/>
    <w:rsid w:val="00465C89"/>
    <w:rsid w:val="00466ED9"/>
    <w:rsid w:val="00467EFA"/>
    <w:rsid w:val="00470C6A"/>
    <w:rsid w:val="00470F97"/>
    <w:rsid w:val="0047231F"/>
    <w:rsid w:val="0047259C"/>
    <w:rsid w:val="00472717"/>
    <w:rsid w:val="00473585"/>
    <w:rsid w:val="00473B09"/>
    <w:rsid w:val="0047431C"/>
    <w:rsid w:val="0047469B"/>
    <w:rsid w:val="00474769"/>
    <w:rsid w:val="00475596"/>
    <w:rsid w:val="00475C7B"/>
    <w:rsid w:val="00476183"/>
    <w:rsid w:val="00476A4F"/>
    <w:rsid w:val="00477C9A"/>
    <w:rsid w:val="0048045F"/>
    <w:rsid w:val="00480803"/>
    <w:rsid w:val="00480F1B"/>
    <w:rsid w:val="004810D2"/>
    <w:rsid w:val="004816B6"/>
    <w:rsid w:val="0048387B"/>
    <w:rsid w:val="00483B29"/>
    <w:rsid w:val="0048479F"/>
    <w:rsid w:val="0048491F"/>
    <w:rsid w:val="0048494A"/>
    <w:rsid w:val="00484B51"/>
    <w:rsid w:val="00484E99"/>
    <w:rsid w:val="00486892"/>
    <w:rsid w:val="00486E66"/>
    <w:rsid w:val="00490AC2"/>
    <w:rsid w:val="004916CB"/>
    <w:rsid w:val="0049214F"/>
    <w:rsid w:val="00492A58"/>
    <w:rsid w:val="00492D63"/>
    <w:rsid w:val="00494171"/>
    <w:rsid w:val="00494E9B"/>
    <w:rsid w:val="0049571C"/>
    <w:rsid w:val="00495A2B"/>
    <w:rsid w:val="00495B7A"/>
    <w:rsid w:val="00497CD7"/>
    <w:rsid w:val="00497EB5"/>
    <w:rsid w:val="004A0191"/>
    <w:rsid w:val="004A03F9"/>
    <w:rsid w:val="004A0FDE"/>
    <w:rsid w:val="004A115D"/>
    <w:rsid w:val="004A238B"/>
    <w:rsid w:val="004A2557"/>
    <w:rsid w:val="004A25E4"/>
    <w:rsid w:val="004A277F"/>
    <w:rsid w:val="004A2A3B"/>
    <w:rsid w:val="004A2ACF"/>
    <w:rsid w:val="004A394A"/>
    <w:rsid w:val="004A495F"/>
    <w:rsid w:val="004A6724"/>
    <w:rsid w:val="004A690D"/>
    <w:rsid w:val="004B050F"/>
    <w:rsid w:val="004B07D4"/>
    <w:rsid w:val="004B164B"/>
    <w:rsid w:val="004B1F31"/>
    <w:rsid w:val="004B212B"/>
    <w:rsid w:val="004B3312"/>
    <w:rsid w:val="004B333F"/>
    <w:rsid w:val="004B39C2"/>
    <w:rsid w:val="004B400D"/>
    <w:rsid w:val="004B4876"/>
    <w:rsid w:val="004B559A"/>
    <w:rsid w:val="004B55BD"/>
    <w:rsid w:val="004B6A39"/>
    <w:rsid w:val="004B7156"/>
    <w:rsid w:val="004C06E3"/>
    <w:rsid w:val="004C1057"/>
    <w:rsid w:val="004C149C"/>
    <w:rsid w:val="004C15DA"/>
    <w:rsid w:val="004C2107"/>
    <w:rsid w:val="004C2335"/>
    <w:rsid w:val="004C248E"/>
    <w:rsid w:val="004C28DE"/>
    <w:rsid w:val="004C3238"/>
    <w:rsid w:val="004C34B6"/>
    <w:rsid w:val="004C3C95"/>
    <w:rsid w:val="004C3F52"/>
    <w:rsid w:val="004C4923"/>
    <w:rsid w:val="004C4CFA"/>
    <w:rsid w:val="004C50A6"/>
    <w:rsid w:val="004C5CDA"/>
    <w:rsid w:val="004C793E"/>
    <w:rsid w:val="004C7C27"/>
    <w:rsid w:val="004C7D15"/>
    <w:rsid w:val="004C7F87"/>
    <w:rsid w:val="004D0755"/>
    <w:rsid w:val="004D0BE1"/>
    <w:rsid w:val="004D1D16"/>
    <w:rsid w:val="004D3C89"/>
    <w:rsid w:val="004D4BD7"/>
    <w:rsid w:val="004D53B0"/>
    <w:rsid w:val="004D5776"/>
    <w:rsid w:val="004D5C7B"/>
    <w:rsid w:val="004D6D54"/>
    <w:rsid w:val="004D7CF9"/>
    <w:rsid w:val="004E1A02"/>
    <w:rsid w:val="004E1C81"/>
    <w:rsid w:val="004E1F32"/>
    <w:rsid w:val="004E23E6"/>
    <w:rsid w:val="004E2440"/>
    <w:rsid w:val="004E30CB"/>
    <w:rsid w:val="004E3FD4"/>
    <w:rsid w:val="004E55FE"/>
    <w:rsid w:val="004E6B22"/>
    <w:rsid w:val="004F037C"/>
    <w:rsid w:val="004F0EE5"/>
    <w:rsid w:val="004F1116"/>
    <w:rsid w:val="004F14DA"/>
    <w:rsid w:val="004F1A8A"/>
    <w:rsid w:val="004F3616"/>
    <w:rsid w:val="004F3B95"/>
    <w:rsid w:val="004F469E"/>
    <w:rsid w:val="004F4CD4"/>
    <w:rsid w:val="004F67E4"/>
    <w:rsid w:val="004F7608"/>
    <w:rsid w:val="004F7B54"/>
    <w:rsid w:val="0050026B"/>
    <w:rsid w:val="00500367"/>
    <w:rsid w:val="005011DB"/>
    <w:rsid w:val="00501874"/>
    <w:rsid w:val="00502049"/>
    <w:rsid w:val="00502105"/>
    <w:rsid w:val="00503569"/>
    <w:rsid w:val="00503B70"/>
    <w:rsid w:val="00504102"/>
    <w:rsid w:val="00504CAA"/>
    <w:rsid w:val="00505134"/>
    <w:rsid w:val="00505827"/>
    <w:rsid w:val="00505E6F"/>
    <w:rsid w:val="00505EB2"/>
    <w:rsid w:val="0050673B"/>
    <w:rsid w:val="00506B14"/>
    <w:rsid w:val="00506D65"/>
    <w:rsid w:val="005070F6"/>
    <w:rsid w:val="00507358"/>
    <w:rsid w:val="00507B38"/>
    <w:rsid w:val="00510073"/>
    <w:rsid w:val="00510244"/>
    <w:rsid w:val="00510A66"/>
    <w:rsid w:val="00510AE4"/>
    <w:rsid w:val="00513E41"/>
    <w:rsid w:val="00513E82"/>
    <w:rsid w:val="005156B2"/>
    <w:rsid w:val="00516161"/>
    <w:rsid w:val="0051643D"/>
    <w:rsid w:val="00516717"/>
    <w:rsid w:val="005177F0"/>
    <w:rsid w:val="00517EC3"/>
    <w:rsid w:val="00517F71"/>
    <w:rsid w:val="00520419"/>
    <w:rsid w:val="005211CD"/>
    <w:rsid w:val="005222C2"/>
    <w:rsid w:val="0052269D"/>
    <w:rsid w:val="00523B47"/>
    <w:rsid w:val="0052415F"/>
    <w:rsid w:val="0052485B"/>
    <w:rsid w:val="00524D55"/>
    <w:rsid w:val="005256B1"/>
    <w:rsid w:val="005258B1"/>
    <w:rsid w:val="00525C5C"/>
    <w:rsid w:val="00525EA8"/>
    <w:rsid w:val="00525F0B"/>
    <w:rsid w:val="00525FEE"/>
    <w:rsid w:val="005269D2"/>
    <w:rsid w:val="0053019A"/>
    <w:rsid w:val="005308DC"/>
    <w:rsid w:val="00530C05"/>
    <w:rsid w:val="00531A7A"/>
    <w:rsid w:val="00531C29"/>
    <w:rsid w:val="005321CC"/>
    <w:rsid w:val="00532B2D"/>
    <w:rsid w:val="00533EC1"/>
    <w:rsid w:val="00535804"/>
    <w:rsid w:val="00535CF6"/>
    <w:rsid w:val="00536895"/>
    <w:rsid w:val="0053722E"/>
    <w:rsid w:val="005372D7"/>
    <w:rsid w:val="0054058D"/>
    <w:rsid w:val="00541991"/>
    <w:rsid w:val="0054421E"/>
    <w:rsid w:val="0054457B"/>
    <w:rsid w:val="005452DA"/>
    <w:rsid w:val="00546129"/>
    <w:rsid w:val="00546864"/>
    <w:rsid w:val="00546BBB"/>
    <w:rsid w:val="005479EE"/>
    <w:rsid w:val="00547F88"/>
    <w:rsid w:val="00550275"/>
    <w:rsid w:val="00551642"/>
    <w:rsid w:val="00553130"/>
    <w:rsid w:val="005532E1"/>
    <w:rsid w:val="00553A28"/>
    <w:rsid w:val="00553B00"/>
    <w:rsid w:val="00554C2C"/>
    <w:rsid w:val="00554F32"/>
    <w:rsid w:val="00556E2F"/>
    <w:rsid w:val="00556E7C"/>
    <w:rsid w:val="00557BBD"/>
    <w:rsid w:val="00560196"/>
    <w:rsid w:val="00560453"/>
    <w:rsid w:val="005604E2"/>
    <w:rsid w:val="005614B1"/>
    <w:rsid w:val="005615A9"/>
    <w:rsid w:val="00561989"/>
    <w:rsid w:val="005624F7"/>
    <w:rsid w:val="00562919"/>
    <w:rsid w:val="005633B9"/>
    <w:rsid w:val="00564015"/>
    <w:rsid w:val="00564190"/>
    <w:rsid w:val="00564569"/>
    <w:rsid w:val="0056481E"/>
    <w:rsid w:val="00564D47"/>
    <w:rsid w:val="0056593C"/>
    <w:rsid w:val="0056622F"/>
    <w:rsid w:val="0056623F"/>
    <w:rsid w:val="005669E4"/>
    <w:rsid w:val="00566DB0"/>
    <w:rsid w:val="005670E5"/>
    <w:rsid w:val="0056748B"/>
    <w:rsid w:val="005679A3"/>
    <w:rsid w:val="00567C21"/>
    <w:rsid w:val="00567D22"/>
    <w:rsid w:val="00567E09"/>
    <w:rsid w:val="0057009F"/>
    <w:rsid w:val="00570789"/>
    <w:rsid w:val="005709C7"/>
    <w:rsid w:val="0057163B"/>
    <w:rsid w:val="00572139"/>
    <w:rsid w:val="005722C9"/>
    <w:rsid w:val="005727F0"/>
    <w:rsid w:val="00573B55"/>
    <w:rsid w:val="00574254"/>
    <w:rsid w:val="00574A7D"/>
    <w:rsid w:val="00574B4E"/>
    <w:rsid w:val="0057564E"/>
    <w:rsid w:val="0057697B"/>
    <w:rsid w:val="00580E2E"/>
    <w:rsid w:val="00581090"/>
    <w:rsid w:val="00582510"/>
    <w:rsid w:val="00582514"/>
    <w:rsid w:val="00582661"/>
    <w:rsid w:val="00582680"/>
    <w:rsid w:val="00582AB4"/>
    <w:rsid w:val="00582C68"/>
    <w:rsid w:val="00582EFA"/>
    <w:rsid w:val="005832E8"/>
    <w:rsid w:val="00583B0C"/>
    <w:rsid w:val="0058414F"/>
    <w:rsid w:val="00585423"/>
    <w:rsid w:val="00585606"/>
    <w:rsid w:val="00587349"/>
    <w:rsid w:val="00587913"/>
    <w:rsid w:val="00587E07"/>
    <w:rsid w:val="005921A9"/>
    <w:rsid w:val="0059237E"/>
    <w:rsid w:val="00592A19"/>
    <w:rsid w:val="005932DF"/>
    <w:rsid w:val="0059415D"/>
    <w:rsid w:val="00594BEC"/>
    <w:rsid w:val="00595729"/>
    <w:rsid w:val="00595FDB"/>
    <w:rsid w:val="00596F38"/>
    <w:rsid w:val="005970E7"/>
    <w:rsid w:val="005972B8"/>
    <w:rsid w:val="005976D1"/>
    <w:rsid w:val="00597C78"/>
    <w:rsid w:val="005A08B2"/>
    <w:rsid w:val="005A0B58"/>
    <w:rsid w:val="005A1916"/>
    <w:rsid w:val="005A1B65"/>
    <w:rsid w:val="005A2E3B"/>
    <w:rsid w:val="005A301C"/>
    <w:rsid w:val="005A3DBB"/>
    <w:rsid w:val="005A45EA"/>
    <w:rsid w:val="005A4E00"/>
    <w:rsid w:val="005A4E70"/>
    <w:rsid w:val="005A6755"/>
    <w:rsid w:val="005A6AD8"/>
    <w:rsid w:val="005A6C5B"/>
    <w:rsid w:val="005A741C"/>
    <w:rsid w:val="005B04B6"/>
    <w:rsid w:val="005B0D0B"/>
    <w:rsid w:val="005B0EC4"/>
    <w:rsid w:val="005B31FB"/>
    <w:rsid w:val="005B3243"/>
    <w:rsid w:val="005B3D32"/>
    <w:rsid w:val="005B3FF7"/>
    <w:rsid w:val="005B4180"/>
    <w:rsid w:val="005B4556"/>
    <w:rsid w:val="005B584B"/>
    <w:rsid w:val="005B6C13"/>
    <w:rsid w:val="005B70FD"/>
    <w:rsid w:val="005B7BDC"/>
    <w:rsid w:val="005B7CEB"/>
    <w:rsid w:val="005C082E"/>
    <w:rsid w:val="005C2331"/>
    <w:rsid w:val="005C26B5"/>
    <w:rsid w:val="005C3190"/>
    <w:rsid w:val="005C3337"/>
    <w:rsid w:val="005C4856"/>
    <w:rsid w:val="005C4927"/>
    <w:rsid w:val="005C49D2"/>
    <w:rsid w:val="005C4E99"/>
    <w:rsid w:val="005C5385"/>
    <w:rsid w:val="005C6228"/>
    <w:rsid w:val="005C6F84"/>
    <w:rsid w:val="005C732B"/>
    <w:rsid w:val="005C7425"/>
    <w:rsid w:val="005C77CD"/>
    <w:rsid w:val="005C7B68"/>
    <w:rsid w:val="005C7C69"/>
    <w:rsid w:val="005D14E7"/>
    <w:rsid w:val="005D17CC"/>
    <w:rsid w:val="005D1A4B"/>
    <w:rsid w:val="005D33B3"/>
    <w:rsid w:val="005D438F"/>
    <w:rsid w:val="005D67D9"/>
    <w:rsid w:val="005D68C0"/>
    <w:rsid w:val="005D7049"/>
    <w:rsid w:val="005D7328"/>
    <w:rsid w:val="005D776C"/>
    <w:rsid w:val="005E03AE"/>
    <w:rsid w:val="005E0F68"/>
    <w:rsid w:val="005E2669"/>
    <w:rsid w:val="005E2C6B"/>
    <w:rsid w:val="005E3C4B"/>
    <w:rsid w:val="005E3DD5"/>
    <w:rsid w:val="005E3FAF"/>
    <w:rsid w:val="005E49BD"/>
    <w:rsid w:val="005E4CDF"/>
    <w:rsid w:val="005E4FCF"/>
    <w:rsid w:val="005E5282"/>
    <w:rsid w:val="005E5629"/>
    <w:rsid w:val="005E6499"/>
    <w:rsid w:val="005E67D7"/>
    <w:rsid w:val="005E711E"/>
    <w:rsid w:val="005E79EC"/>
    <w:rsid w:val="005F0452"/>
    <w:rsid w:val="005F062F"/>
    <w:rsid w:val="005F118B"/>
    <w:rsid w:val="005F1557"/>
    <w:rsid w:val="005F1B16"/>
    <w:rsid w:val="005F2A81"/>
    <w:rsid w:val="005F2D95"/>
    <w:rsid w:val="005F468A"/>
    <w:rsid w:val="005F48E8"/>
    <w:rsid w:val="005F4C07"/>
    <w:rsid w:val="005F5820"/>
    <w:rsid w:val="005F6163"/>
    <w:rsid w:val="005F6427"/>
    <w:rsid w:val="005F7C0D"/>
    <w:rsid w:val="006019FA"/>
    <w:rsid w:val="00601D9B"/>
    <w:rsid w:val="00602B03"/>
    <w:rsid w:val="00604AF4"/>
    <w:rsid w:val="00604EE1"/>
    <w:rsid w:val="006061F5"/>
    <w:rsid w:val="00606CD9"/>
    <w:rsid w:val="00606FB5"/>
    <w:rsid w:val="00607611"/>
    <w:rsid w:val="00610A00"/>
    <w:rsid w:val="006118CA"/>
    <w:rsid w:val="00612125"/>
    <w:rsid w:val="0061490D"/>
    <w:rsid w:val="00616074"/>
    <w:rsid w:val="0061679A"/>
    <w:rsid w:val="00616812"/>
    <w:rsid w:val="00616B0C"/>
    <w:rsid w:val="00617002"/>
    <w:rsid w:val="00617DFB"/>
    <w:rsid w:val="00620142"/>
    <w:rsid w:val="00620D47"/>
    <w:rsid w:val="00621252"/>
    <w:rsid w:val="00623311"/>
    <w:rsid w:val="0062347E"/>
    <w:rsid w:val="00624044"/>
    <w:rsid w:val="00624AE8"/>
    <w:rsid w:val="00624D5D"/>
    <w:rsid w:val="00625A13"/>
    <w:rsid w:val="00625E33"/>
    <w:rsid w:val="00626042"/>
    <w:rsid w:val="00627EA6"/>
    <w:rsid w:val="006311FA"/>
    <w:rsid w:val="0063125C"/>
    <w:rsid w:val="00631C57"/>
    <w:rsid w:val="00632495"/>
    <w:rsid w:val="00632C4E"/>
    <w:rsid w:val="00633034"/>
    <w:rsid w:val="006331E4"/>
    <w:rsid w:val="006333FF"/>
    <w:rsid w:val="00633A4B"/>
    <w:rsid w:val="00635C92"/>
    <w:rsid w:val="0063674C"/>
    <w:rsid w:val="0063754B"/>
    <w:rsid w:val="006376EE"/>
    <w:rsid w:val="00637D57"/>
    <w:rsid w:val="0064098D"/>
    <w:rsid w:val="00641B09"/>
    <w:rsid w:val="00641BB1"/>
    <w:rsid w:val="00642C1F"/>
    <w:rsid w:val="00642C76"/>
    <w:rsid w:val="006432C9"/>
    <w:rsid w:val="00643682"/>
    <w:rsid w:val="00644070"/>
    <w:rsid w:val="00644716"/>
    <w:rsid w:val="00645434"/>
    <w:rsid w:val="00645A14"/>
    <w:rsid w:val="00646792"/>
    <w:rsid w:val="00647D00"/>
    <w:rsid w:val="0065073E"/>
    <w:rsid w:val="00650887"/>
    <w:rsid w:val="006515E4"/>
    <w:rsid w:val="00651721"/>
    <w:rsid w:val="006531E4"/>
    <w:rsid w:val="00654F94"/>
    <w:rsid w:val="006552BF"/>
    <w:rsid w:val="0065547E"/>
    <w:rsid w:val="006556F3"/>
    <w:rsid w:val="006567FF"/>
    <w:rsid w:val="00657115"/>
    <w:rsid w:val="0065715F"/>
    <w:rsid w:val="00657AD7"/>
    <w:rsid w:val="00660031"/>
    <w:rsid w:val="00660605"/>
    <w:rsid w:val="0066074B"/>
    <w:rsid w:val="00660DB4"/>
    <w:rsid w:val="00660E02"/>
    <w:rsid w:val="00660E77"/>
    <w:rsid w:val="00661F09"/>
    <w:rsid w:val="0066227D"/>
    <w:rsid w:val="00662E42"/>
    <w:rsid w:val="00664617"/>
    <w:rsid w:val="00664B01"/>
    <w:rsid w:val="00664EAD"/>
    <w:rsid w:val="00665A75"/>
    <w:rsid w:val="00665D64"/>
    <w:rsid w:val="00666826"/>
    <w:rsid w:val="00667001"/>
    <w:rsid w:val="00670A43"/>
    <w:rsid w:val="00670D77"/>
    <w:rsid w:val="00673296"/>
    <w:rsid w:val="0067445A"/>
    <w:rsid w:val="006747F1"/>
    <w:rsid w:val="00674F00"/>
    <w:rsid w:val="00676007"/>
    <w:rsid w:val="00676172"/>
    <w:rsid w:val="00676E76"/>
    <w:rsid w:val="00677537"/>
    <w:rsid w:val="00677A02"/>
    <w:rsid w:val="00677D5B"/>
    <w:rsid w:val="006800C1"/>
    <w:rsid w:val="0068028B"/>
    <w:rsid w:val="00680D5B"/>
    <w:rsid w:val="0068212C"/>
    <w:rsid w:val="00682F88"/>
    <w:rsid w:val="00683125"/>
    <w:rsid w:val="0068384C"/>
    <w:rsid w:val="0068472F"/>
    <w:rsid w:val="006855B0"/>
    <w:rsid w:val="00685F67"/>
    <w:rsid w:val="00686E31"/>
    <w:rsid w:val="00687F05"/>
    <w:rsid w:val="006902B9"/>
    <w:rsid w:val="00691176"/>
    <w:rsid w:val="00691FA7"/>
    <w:rsid w:val="00692204"/>
    <w:rsid w:val="006930CA"/>
    <w:rsid w:val="0069359C"/>
    <w:rsid w:val="006936CA"/>
    <w:rsid w:val="00694F9A"/>
    <w:rsid w:val="006950A7"/>
    <w:rsid w:val="006952D0"/>
    <w:rsid w:val="006955D3"/>
    <w:rsid w:val="00695A98"/>
    <w:rsid w:val="00696748"/>
    <w:rsid w:val="0069679B"/>
    <w:rsid w:val="00696D46"/>
    <w:rsid w:val="00696DE6"/>
    <w:rsid w:val="006A07E7"/>
    <w:rsid w:val="006A0DBD"/>
    <w:rsid w:val="006A0EED"/>
    <w:rsid w:val="006A12AA"/>
    <w:rsid w:val="006A2ED0"/>
    <w:rsid w:val="006A2F2F"/>
    <w:rsid w:val="006A3123"/>
    <w:rsid w:val="006A3243"/>
    <w:rsid w:val="006A43CC"/>
    <w:rsid w:val="006A49F9"/>
    <w:rsid w:val="006A56B7"/>
    <w:rsid w:val="006A65FC"/>
    <w:rsid w:val="006A70BF"/>
    <w:rsid w:val="006B08D8"/>
    <w:rsid w:val="006B126F"/>
    <w:rsid w:val="006B24A6"/>
    <w:rsid w:val="006B3010"/>
    <w:rsid w:val="006B347B"/>
    <w:rsid w:val="006B3941"/>
    <w:rsid w:val="006B3CC9"/>
    <w:rsid w:val="006B3DAD"/>
    <w:rsid w:val="006B41EF"/>
    <w:rsid w:val="006B45B9"/>
    <w:rsid w:val="006B4BA6"/>
    <w:rsid w:val="006B5596"/>
    <w:rsid w:val="006B57C1"/>
    <w:rsid w:val="006B6B54"/>
    <w:rsid w:val="006B78E3"/>
    <w:rsid w:val="006B7C3D"/>
    <w:rsid w:val="006C1135"/>
    <w:rsid w:val="006C2551"/>
    <w:rsid w:val="006C47BD"/>
    <w:rsid w:val="006C6EEC"/>
    <w:rsid w:val="006C7552"/>
    <w:rsid w:val="006C76B5"/>
    <w:rsid w:val="006D0370"/>
    <w:rsid w:val="006D0E24"/>
    <w:rsid w:val="006D16B4"/>
    <w:rsid w:val="006D187D"/>
    <w:rsid w:val="006D24C3"/>
    <w:rsid w:val="006D2977"/>
    <w:rsid w:val="006D3BC5"/>
    <w:rsid w:val="006D3C27"/>
    <w:rsid w:val="006D3C62"/>
    <w:rsid w:val="006D3E08"/>
    <w:rsid w:val="006D4C06"/>
    <w:rsid w:val="006D53B6"/>
    <w:rsid w:val="006D73F5"/>
    <w:rsid w:val="006D7CE4"/>
    <w:rsid w:val="006E2014"/>
    <w:rsid w:val="006E262E"/>
    <w:rsid w:val="006E2E43"/>
    <w:rsid w:val="006E338D"/>
    <w:rsid w:val="006E43F6"/>
    <w:rsid w:val="006E5763"/>
    <w:rsid w:val="006E5FF6"/>
    <w:rsid w:val="006E70F3"/>
    <w:rsid w:val="006E747A"/>
    <w:rsid w:val="006F0047"/>
    <w:rsid w:val="006F17D0"/>
    <w:rsid w:val="006F2D90"/>
    <w:rsid w:val="006F331B"/>
    <w:rsid w:val="006F383B"/>
    <w:rsid w:val="006F4810"/>
    <w:rsid w:val="006F4AE9"/>
    <w:rsid w:val="006F4E0F"/>
    <w:rsid w:val="006F55FA"/>
    <w:rsid w:val="006F64F6"/>
    <w:rsid w:val="006F67D0"/>
    <w:rsid w:val="007008AF"/>
    <w:rsid w:val="007015A1"/>
    <w:rsid w:val="0070187D"/>
    <w:rsid w:val="00703EA1"/>
    <w:rsid w:val="00703EB1"/>
    <w:rsid w:val="00704B3D"/>
    <w:rsid w:val="00705104"/>
    <w:rsid w:val="00705601"/>
    <w:rsid w:val="00705878"/>
    <w:rsid w:val="0070722A"/>
    <w:rsid w:val="00707823"/>
    <w:rsid w:val="00707E22"/>
    <w:rsid w:val="00707ECF"/>
    <w:rsid w:val="007104D8"/>
    <w:rsid w:val="00710D74"/>
    <w:rsid w:val="00712662"/>
    <w:rsid w:val="0071436B"/>
    <w:rsid w:val="007145E5"/>
    <w:rsid w:val="007150C0"/>
    <w:rsid w:val="007155ED"/>
    <w:rsid w:val="00715626"/>
    <w:rsid w:val="00715DFA"/>
    <w:rsid w:val="00716B1A"/>
    <w:rsid w:val="00717353"/>
    <w:rsid w:val="00717A81"/>
    <w:rsid w:val="00720906"/>
    <w:rsid w:val="00720DD2"/>
    <w:rsid w:val="007211AE"/>
    <w:rsid w:val="00721D64"/>
    <w:rsid w:val="00722402"/>
    <w:rsid w:val="00722B0A"/>
    <w:rsid w:val="00722B84"/>
    <w:rsid w:val="007235B7"/>
    <w:rsid w:val="00723684"/>
    <w:rsid w:val="00723EEA"/>
    <w:rsid w:val="0072403F"/>
    <w:rsid w:val="0072471A"/>
    <w:rsid w:val="00724831"/>
    <w:rsid w:val="00725E03"/>
    <w:rsid w:val="00726B88"/>
    <w:rsid w:val="00727A75"/>
    <w:rsid w:val="00730E6A"/>
    <w:rsid w:val="00730FCC"/>
    <w:rsid w:val="00731448"/>
    <w:rsid w:val="0073186E"/>
    <w:rsid w:val="007320F6"/>
    <w:rsid w:val="007322B8"/>
    <w:rsid w:val="007332ED"/>
    <w:rsid w:val="007334A8"/>
    <w:rsid w:val="00733A02"/>
    <w:rsid w:val="007356D2"/>
    <w:rsid w:val="007358DC"/>
    <w:rsid w:val="00735C68"/>
    <w:rsid w:val="00735DDA"/>
    <w:rsid w:val="00736087"/>
    <w:rsid w:val="007376F2"/>
    <w:rsid w:val="0074142A"/>
    <w:rsid w:val="00741AC8"/>
    <w:rsid w:val="00742674"/>
    <w:rsid w:val="00742BFF"/>
    <w:rsid w:val="007434FF"/>
    <w:rsid w:val="007436B8"/>
    <w:rsid w:val="00744408"/>
    <w:rsid w:val="00744558"/>
    <w:rsid w:val="007464C3"/>
    <w:rsid w:val="0074732B"/>
    <w:rsid w:val="007473D6"/>
    <w:rsid w:val="0074791C"/>
    <w:rsid w:val="007479BD"/>
    <w:rsid w:val="00747A7F"/>
    <w:rsid w:val="007513BF"/>
    <w:rsid w:val="00752515"/>
    <w:rsid w:val="00753049"/>
    <w:rsid w:val="007531BD"/>
    <w:rsid w:val="00753923"/>
    <w:rsid w:val="00753D54"/>
    <w:rsid w:val="00754507"/>
    <w:rsid w:val="0075457C"/>
    <w:rsid w:val="00754675"/>
    <w:rsid w:val="00754A4B"/>
    <w:rsid w:val="00756B98"/>
    <w:rsid w:val="00760FBF"/>
    <w:rsid w:val="00761809"/>
    <w:rsid w:val="00762083"/>
    <w:rsid w:val="00763487"/>
    <w:rsid w:val="00764B1E"/>
    <w:rsid w:val="00765CF8"/>
    <w:rsid w:val="00766BEC"/>
    <w:rsid w:val="00766F09"/>
    <w:rsid w:val="00770619"/>
    <w:rsid w:val="00770893"/>
    <w:rsid w:val="00770C8A"/>
    <w:rsid w:val="00770D69"/>
    <w:rsid w:val="007713D6"/>
    <w:rsid w:val="00772EC7"/>
    <w:rsid w:val="007732B1"/>
    <w:rsid w:val="007732BB"/>
    <w:rsid w:val="00773608"/>
    <w:rsid w:val="007736B2"/>
    <w:rsid w:val="00773ED9"/>
    <w:rsid w:val="0077498E"/>
    <w:rsid w:val="00774E9D"/>
    <w:rsid w:val="00775D33"/>
    <w:rsid w:val="00776471"/>
    <w:rsid w:val="0077764F"/>
    <w:rsid w:val="0078016D"/>
    <w:rsid w:val="00780260"/>
    <w:rsid w:val="00780615"/>
    <w:rsid w:val="00781D6D"/>
    <w:rsid w:val="0078203D"/>
    <w:rsid w:val="00782192"/>
    <w:rsid w:val="00783BC9"/>
    <w:rsid w:val="00784049"/>
    <w:rsid w:val="007848FB"/>
    <w:rsid w:val="00784B31"/>
    <w:rsid w:val="0078584B"/>
    <w:rsid w:val="00785B30"/>
    <w:rsid w:val="00786AA8"/>
    <w:rsid w:val="00787105"/>
    <w:rsid w:val="00787B92"/>
    <w:rsid w:val="00790806"/>
    <w:rsid w:val="00790956"/>
    <w:rsid w:val="00790F77"/>
    <w:rsid w:val="0079167A"/>
    <w:rsid w:val="007924D5"/>
    <w:rsid w:val="00792C01"/>
    <w:rsid w:val="007944C4"/>
    <w:rsid w:val="00794EB4"/>
    <w:rsid w:val="00796768"/>
    <w:rsid w:val="007976C0"/>
    <w:rsid w:val="007A0322"/>
    <w:rsid w:val="007A192A"/>
    <w:rsid w:val="007A1993"/>
    <w:rsid w:val="007A1E97"/>
    <w:rsid w:val="007A2A54"/>
    <w:rsid w:val="007A2CD9"/>
    <w:rsid w:val="007A2F7C"/>
    <w:rsid w:val="007A394B"/>
    <w:rsid w:val="007A3EF7"/>
    <w:rsid w:val="007A45EB"/>
    <w:rsid w:val="007A47B1"/>
    <w:rsid w:val="007A5876"/>
    <w:rsid w:val="007A5887"/>
    <w:rsid w:val="007A64CD"/>
    <w:rsid w:val="007A6B26"/>
    <w:rsid w:val="007A7254"/>
    <w:rsid w:val="007A7661"/>
    <w:rsid w:val="007A7D25"/>
    <w:rsid w:val="007A7ECC"/>
    <w:rsid w:val="007B11C5"/>
    <w:rsid w:val="007B159C"/>
    <w:rsid w:val="007B18CA"/>
    <w:rsid w:val="007B230A"/>
    <w:rsid w:val="007B33A8"/>
    <w:rsid w:val="007B3D57"/>
    <w:rsid w:val="007B411A"/>
    <w:rsid w:val="007B4F47"/>
    <w:rsid w:val="007B58D4"/>
    <w:rsid w:val="007B6288"/>
    <w:rsid w:val="007B7539"/>
    <w:rsid w:val="007B7780"/>
    <w:rsid w:val="007C1C57"/>
    <w:rsid w:val="007C1DE4"/>
    <w:rsid w:val="007C1FB2"/>
    <w:rsid w:val="007C2264"/>
    <w:rsid w:val="007C2402"/>
    <w:rsid w:val="007C4558"/>
    <w:rsid w:val="007C4B34"/>
    <w:rsid w:val="007C5CAF"/>
    <w:rsid w:val="007C5E64"/>
    <w:rsid w:val="007C693F"/>
    <w:rsid w:val="007C69BF"/>
    <w:rsid w:val="007C6E76"/>
    <w:rsid w:val="007C70A3"/>
    <w:rsid w:val="007C75BA"/>
    <w:rsid w:val="007C7FF0"/>
    <w:rsid w:val="007D0811"/>
    <w:rsid w:val="007D2C4B"/>
    <w:rsid w:val="007D3018"/>
    <w:rsid w:val="007D37B8"/>
    <w:rsid w:val="007D3E9F"/>
    <w:rsid w:val="007D3EED"/>
    <w:rsid w:val="007D4122"/>
    <w:rsid w:val="007D4650"/>
    <w:rsid w:val="007D4CBD"/>
    <w:rsid w:val="007D4EC8"/>
    <w:rsid w:val="007D5417"/>
    <w:rsid w:val="007D56EF"/>
    <w:rsid w:val="007D597A"/>
    <w:rsid w:val="007D5CD7"/>
    <w:rsid w:val="007D5EED"/>
    <w:rsid w:val="007D6781"/>
    <w:rsid w:val="007D6CA6"/>
    <w:rsid w:val="007D748C"/>
    <w:rsid w:val="007D7722"/>
    <w:rsid w:val="007D78B7"/>
    <w:rsid w:val="007D7A2B"/>
    <w:rsid w:val="007D7E0B"/>
    <w:rsid w:val="007E1651"/>
    <w:rsid w:val="007E19F2"/>
    <w:rsid w:val="007E1AC2"/>
    <w:rsid w:val="007E2AB4"/>
    <w:rsid w:val="007E33AB"/>
    <w:rsid w:val="007E40C7"/>
    <w:rsid w:val="007E4449"/>
    <w:rsid w:val="007E4EF7"/>
    <w:rsid w:val="007E50C2"/>
    <w:rsid w:val="007E5886"/>
    <w:rsid w:val="007E6945"/>
    <w:rsid w:val="007E69FD"/>
    <w:rsid w:val="007E6CF1"/>
    <w:rsid w:val="007E77BE"/>
    <w:rsid w:val="007E7CB0"/>
    <w:rsid w:val="007F024C"/>
    <w:rsid w:val="007F223F"/>
    <w:rsid w:val="007F41AC"/>
    <w:rsid w:val="007F4A15"/>
    <w:rsid w:val="007F4FDC"/>
    <w:rsid w:val="007F6339"/>
    <w:rsid w:val="007F71F0"/>
    <w:rsid w:val="007F7205"/>
    <w:rsid w:val="007F7251"/>
    <w:rsid w:val="007F7437"/>
    <w:rsid w:val="00800427"/>
    <w:rsid w:val="00800547"/>
    <w:rsid w:val="00800A86"/>
    <w:rsid w:val="008017A4"/>
    <w:rsid w:val="008025E9"/>
    <w:rsid w:val="00803216"/>
    <w:rsid w:val="00803267"/>
    <w:rsid w:val="00804B0E"/>
    <w:rsid w:val="00804BBC"/>
    <w:rsid w:val="0080540B"/>
    <w:rsid w:val="008072B9"/>
    <w:rsid w:val="008109E9"/>
    <w:rsid w:val="00810BC4"/>
    <w:rsid w:val="00810D41"/>
    <w:rsid w:val="0081152C"/>
    <w:rsid w:val="00811925"/>
    <w:rsid w:val="00811E0A"/>
    <w:rsid w:val="00812640"/>
    <w:rsid w:val="0081331B"/>
    <w:rsid w:val="00813E7F"/>
    <w:rsid w:val="00816248"/>
    <w:rsid w:val="008169B3"/>
    <w:rsid w:val="00817609"/>
    <w:rsid w:val="008203F3"/>
    <w:rsid w:val="00821029"/>
    <w:rsid w:val="00821C49"/>
    <w:rsid w:val="0082225A"/>
    <w:rsid w:val="0082317F"/>
    <w:rsid w:val="0082380C"/>
    <w:rsid w:val="00823E8A"/>
    <w:rsid w:val="00824924"/>
    <w:rsid w:val="008250D7"/>
    <w:rsid w:val="008259ED"/>
    <w:rsid w:val="00825A42"/>
    <w:rsid w:val="00827063"/>
    <w:rsid w:val="0082788D"/>
    <w:rsid w:val="00827B2B"/>
    <w:rsid w:val="00827C2D"/>
    <w:rsid w:val="00827E36"/>
    <w:rsid w:val="00830D8B"/>
    <w:rsid w:val="00831050"/>
    <w:rsid w:val="008317D4"/>
    <w:rsid w:val="00831D3B"/>
    <w:rsid w:val="0083276E"/>
    <w:rsid w:val="00832892"/>
    <w:rsid w:val="00832F11"/>
    <w:rsid w:val="00833BCC"/>
    <w:rsid w:val="00833FB9"/>
    <w:rsid w:val="0083449D"/>
    <w:rsid w:val="00835C05"/>
    <w:rsid w:val="00835C7D"/>
    <w:rsid w:val="00835DEA"/>
    <w:rsid w:val="00836E8C"/>
    <w:rsid w:val="00837F14"/>
    <w:rsid w:val="00840306"/>
    <w:rsid w:val="008407C1"/>
    <w:rsid w:val="00840B62"/>
    <w:rsid w:val="00840B91"/>
    <w:rsid w:val="00840C9D"/>
    <w:rsid w:val="0084152D"/>
    <w:rsid w:val="00842B97"/>
    <w:rsid w:val="00843186"/>
    <w:rsid w:val="00843442"/>
    <w:rsid w:val="00843A50"/>
    <w:rsid w:val="00843F51"/>
    <w:rsid w:val="008445A0"/>
    <w:rsid w:val="008451B1"/>
    <w:rsid w:val="00845E63"/>
    <w:rsid w:val="00847E66"/>
    <w:rsid w:val="00850070"/>
    <w:rsid w:val="00850E5C"/>
    <w:rsid w:val="00851609"/>
    <w:rsid w:val="00851944"/>
    <w:rsid w:val="00851F3C"/>
    <w:rsid w:val="0085298E"/>
    <w:rsid w:val="00852A88"/>
    <w:rsid w:val="00853AE9"/>
    <w:rsid w:val="00854AC8"/>
    <w:rsid w:val="00854B50"/>
    <w:rsid w:val="008554E9"/>
    <w:rsid w:val="00855769"/>
    <w:rsid w:val="00855AEE"/>
    <w:rsid w:val="00855C38"/>
    <w:rsid w:val="00856153"/>
    <w:rsid w:val="008573C0"/>
    <w:rsid w:val="00857DD0"/>
    <w:rsid w:val="00857E5F"/>
    <w:rsid w:val="00860F33"/>
    <w:rsid w:val="0086118A"/>
    <w:rsid w:val="00861935"/>
    <w:rsid w:val="00861E05"/>
    <w:rsid w:val="00863011"/>
    <w:rsid w:val="008636F8"/>
    <w:rsid w:val="00864358"/>
    <w:rsid w:val="00864456"/>
    <w:rsid w:val="00865206"/>
    <w:rsid w:val="0086561B"/>
    <w:rsid w:val="00866811"/>
    <w:rsid w:val="00866BB1"/>
    <w:rsid w:val="00867624"/>
    <w:rsid w:val="00872E3C"/>
    <w:rsid w:val="008733CD"/>
    <w:rsid w:val="00873DC4"/>
    <w:rsid w:val="008741DF"/>
    <w:rsid w:val="00874316"/>
    <w:rsid w:val="0087505E"/>
    <w:rsid w:val="00875E97"/>
    <w:rsid w:val="00876638"/>
    <w:rsid w:val="00876A92"/>
    <w:rsid w:val="00876B6F"/>
    <w:rsid w:val="00877045"/>
    <w:rsid w:val="00880829"/>
    <w:rsid w:val="0088088F"/>
    <w:rsid w:val="0088179E"/>
    <w:rsid w:val="008821AC"/>
    <w:rsid w:val="00882492"/>
    <w:rsid w:val="00882C73"/>
    <w:rsid w:val="00883E2C"/>
    <w:rsid w:val="00883FC0"/>
    <w:rsid w:val="00884075"/>
    <w:rsid w:val="00886502"/>
    <w:rsid w:val="0089069D"/>
    <w:rsid w:val="00890CB0"/>
    <w:rsid w:val="0089209C"/>
    <w:rsid w:val="00892DA5"/>
    <w:rsid w:val="00893E6B"/>
    <w:rsid w:val="0089453E"/>
    <w:rsid w:val="00895347"/>
    <w:rsid w:val="00895BB1"/>
    <w:rsid w:val="00895F41"/>
    <w:rsid w:val="00895FF3"/>
    <w:rsid w:val="008962FA"/>
    <w:rsid w:val="00897201"/>
    <w:rsid w:val="00897923"/>
    <w:rsid w:val="00897DBD"/>
    <w:rsid w:val="008A03C6"/>
    <w:rsid w:val="008A1197"/>
    <w:rsid w:val="008A38E3"/>
    <w:rsid w:val="008A404E"/>
    <w:rsid w:val="008A4605"/>
    <w:rsid w:val="008A46A1"/>
    <w:rsid w:val="008A4834"/>
    <w:rsid w:val="008A6338"/>
    <w:rsid w:val="008B0F19"/>
    <w:rsid w:val="008B20C5"/>
    <w:rsid w:val="008B244F"/>
    <w:rsid w:val="008B43E1"/>
    <w:rsid w:val="008B450A"/>
    <w:rsid w:val="008B5014"/>
    <w:rsid w:val="008B58EA"/>
    <w:rsid w:val="008B63FF"/>
    <w:rsid w:val="008B6BCB"/>
    <w:rsid w:val="008B7E68"/>
    <w:rsid w:val="008C0B6F"/>
    <w:rsid w:val="008C115A"/>
    <w:rsid w:val="008C1D69"/>
    <w:rsid w:val="008C1D7D"/>
    <w:rsid w:val="008C1DF1"/>
    <w:rsid w:val="008C1E4E"/>
    <w:rsid w:val="008C25D7"/>
    <w:rsid w:val="008C2BA5"/>
    <w:rsid w:val="008C6ACD"/>
    <w:rsid w:val="008C7214"/>
    <w:rsid w:val="008C74D3"/>
    <w:rsid w:val="008D07F9"/>
    <w:rsid w:val="008D0D20"/>
    <w:rsid w:val="008D200F"/>
    <w:rsid w:val="008D34C2"/>
    <w:rsid w:val="008D50EE"/>
    <w:rsid w:val="008D5506"/>
    <w:rsid w:val="008D56F9"/>
    <w:rsid w:val="008D570F"/>
    <w:rsid w:val="008D6245"/>
    <w:rsid w:val="008D6E4C"/>
    <w:rsid w:val="008D6FCC"/>
    <w:rsid w:val="008D708B"/>
    <w:rsid w:val="008D7641"/>
    <w:rsid w:val="008E0A62"/>
    <w:rsid w:val="008E1825"/>
    <w:rsid w:val="008E1A33"/>
    <w:rsid w:val="008E1E48"/>
    <w:rsid w:val="008E2F44"/>
    <w:rsid w:val="008E3341"/>
    <w:rsid w:val="008E3AA6"/>
    <w:rsid w:val="008E3D97"/>
    <w:rsid w:val="008E498C"/>
    <w:rsid w:val="008E4E0D"/>
    <w:rsid w:val="008E4F07"/>
    <w:rsid w:val="008E69B5"/>
    <w:rsid w:val="008E6EF1"/>
    <w:rsid w:val="008E7945"/>
    <w:rsid w:val="008E7A82"/>
    <w:rsid w:val="008F1DFF"/>
    <w:rsid w:val="008F22A6"/>
    <w:rsid w:val="008F235C"/>
    <w:rsid w:val="008F2628"/>
    <w:rsid w:val="008F2FF9"/>
    <w:rsid w:val="008F3057"/>
    <w:rsid w:val="008F3241"/>
    <w:rsid w:val="008F38DA"/>
    <w:rsid w:val="008F440D"/>
    <w:rsid w:val="008F4CB3"/>
    <w:rsid w:val="008F4FB3"/>
    <w:rsid w:val="008F52C5"/>
    <w:rsid w:val="008F56DE"/>
    <w:rsid w:val="008F5A7C"/>
    <w:rsid w:val="008F5E1A"/>
    <w:rsid w:val="008F6263"/>
    <w:rsid w:val="008F630E"/>
    <w:rsid w:val="008F66D6"/>
    <w:rsid w:val="008F68BB"/>
    <w:rsid w:val="008F759E"/>
    <w:rsid w:val="009008E0"/>
    <w:rsid w:val="00900C77"/>
    <w:rsid w:val="00901482"/>
    <w:rsid w:val="00903246"/>
    <w:rsid w:val="0090328A"/>
    <w:rsid w:val="00903825"/>
    <w:rsid w:val="00904797"/>
    <w:rsid w:val="00904943"/>
    <w:rsid w:val="00904EFE"/>
    <w:rsid w:val="0090659F"/>
    <w:rsid w:val="009065B9"/>
    <w:rsid w:val="009069B4"/>
    <w:rsid w:val="00906CCB"/>
    <w:rsid w:val="00906DDD"/>
    <w:rsid w:val="0090716B"/>
    <w:rsid w:val="009075ED"/>
    <w:rsid w:val="00910549"/>
    <w:rsid w:val="00910768"/>
    <w:rsid w:val="00910DB4"/>
    <w:rsid w:val="009121E8"/>
    <w:rsid w:val="009122E3"/>
    <w:rsid w:val="00912768"/>
    <w:rsid w:val="009129DD"/>
    <w:rsid w:val="009135BA"/>
    <w:rsid w:val="00913722"/>
    <w:rsid w:val="00913E31"/>
    <w:rsid w:val="009146C9"/>
    <w:rsid w:val="009149B7"/>
    <w:rsid w:val="00914AA3"/>
    <w:rsid w:val="00916F97"/>
    <w:rsid w:val="00920747"/>
    <w:rsid w:val="0092099D"/>
    <w:rsid w:val="00923199"/>
    <w:rsid w:val="009232D5"/>
    <w:rsid w:val="00923C8F"/>
    <w:rsid w:val="0092412A"/>
    <w:rsid w:val="0092570B"/>
    <w:rsid w:val="009264F2"/>
    <w:rsid w:val="0092664F"/>
    <w:rsid w:val="00926A3A"/>
    <w:rsid w:val="00927244"/>
    <w:rsid w:val="009279D3"/>
    <w:rsid w:val="00927F02"/>
    <w:rsid w:val="00930139"/>
    <w:rsid w:val="00930EA5"/>
    <w:rsid w:val="0093139A"/>
    <w:rsid w:val="00932569"/>
    <w:rsid w:val="009326B5"/>
    <w:rsid w:val="00933B8F"/>
    <w:rsid w:val="009345DF"/>
    <w:rsid w:val="00935373"/>
    <w:rsid w:val="00936354"/>
    <w:rsid w:val="009403ED"/>
    <w:rsid w:val="00940A95"/>
    <w:rsid w:val="00940ADC"/>
    <w:rsid w:val="00941256"/>
    <w:rsid w:val="00941C27"/>
    <w:rsid w:val="00942AA9"/>
    <w:rsid w:val="00943ED9"/>
    <w:rsid w:val="00944B13"/>
    <w:rsid w:val="0094686E"/>
    <w:rsid w:val="0094689C"/>
    <w:rsid w:val="00946C22"/>
    <w:rsid w:val="00947518"/>
    <w:rsid w:val="00950217"/>
    <w:rsid w:val="009503E0"/>
    <w:rsid w:val="0095137B"/>
    <w:rsid w:val="00951C10"/>
    <w:rsid w:val="0095291B"/>
    <w:rsid w:val="00954824"/>
    <w:rsid w:val="00954AF6"/>
    <w:rsid w:val="00955311"/>
    <w:rsid w:val="00955546"/>
    <w:rsid w:val="00955B95"/>
    <w:rsid w:val="009568B9"/>
    <w:rsid w:val="00956C4D"/>
    <w:rsid w:val="00956F56"/>
    <w:rsid w:val="0095791B"/>
    <w:rsid w:val="0095799B"/>
    <w:rsid w:val="009603C3"/>
    <w:rsid w:val="009609B6"/>
    <w:rsid w:val="00960AA8"/>
    <w:rsid w:val="00961BD3"/>
    <w:rsid w:val="00961D38"/>
    <w:rsid w:val="00962930"/>
    <w:rsid w:val="00962A94"/>
    <w:rsid w:val="00962CAC"/>
    <w:rsid w:val="00962DFA"/>
    <w:rsid w:val="00962F3D"/>
    <w:rsid w:val="009632D3"/>
    <w:rsid w:val="00963F06"/>
    <w:rsid w:val="00965A4B"/>
    <w:rsid w:val="00965A5D"/>
    <w:rsid w:val="00965B08"/>
    <w:rsid w:val="00966D73"/>
    <w:rsid w:val="00966FE7"/>
    <w:rsid w:val="00967389"/>
    <w:rsid w:val="00967EA3"/>
    <w:rsid w:val="00970248"/>
    <w:rsid w:val="00970559"/>
    <w:rsid w:val="00970DB6"/>
    <w:rsid w:val="00970E36"/>
    <w:rsid w:val="00970E87"/>
    <w:rsid w:val="00970EBE"/>
    <w:rsid w:val="009727E8"/>
    <w:rsid w:val="00972C81"/>
    <w:rsid w:val="00972D2C"/>
    <w:rsid w:val="00973481"/>
    <w:rsid w:val="009741A7"/>
    <w:rsid w:val="00974B8F"/>
    <w:rsid w:val="009750C2"/>
    <w:rsid w:val="009752D3"/>
    <w:rsid w:val="00975B9A"/>
    <w:rsid w:val="00976C76"/>
    <w:rsid w:val="0097700F"/>
    <w:rsid w:val="0097756A"/>
    <w:rsid w:val="00977DF6"/>
    <w:rsid w:val="009800FD"/>
    <w:rsid w:val="00980307"/>
    <w:rsid w:val="00980DC1"/>
    <w:rsid w:val="009816F5"/>
    <w:rsid w:val="00982207"/>
    <w:rsid w:val="009839D2"/>
    <w:rsid w:val="00983B12"/>
    <w:rsid w:val="00984485"/>
    <w:rsid w:val="00984602"/>
    <w:rsid w:val="00984C38"/>
    <w:rsid w:val="009857B6"/>
    <w:rsid w:val="009863E4"/>
    <w:rsid w:val="00986F8C"/>
    <w:rsid w:val="00987205"/>
    <w:rsid w:val="009876F5"/>
    <w:rsid w:val="009878CB"/>
    <w:rsid w:val="00987B06"/>
    <w:rsid w:val="00987B76"/>
    <w:rsid w:val="009911F7"/>
    <w:rsid w:val="00991DA8"/>
    <w:rsid w:val="00991FA9"/>
    <w:rsid w:val="00992114"/>
    <w:rsid w:val="00996121"/>
    <w:rsid w:val="00996750"/>
    <w:rsid w:val="0099690B"/>
    <w:rsid w:val="00997CAA"/>
    <w:rsid w:val="00997E1A"/>
    <w:rsid w:val="009A1B6D"/>
    <w:rsid w:val="009A2500"/>
    <w:rsid w:val="009A26AE"/>
    <w:rsid w:val="009A29AE"/>
    <w:rsid w:val="009A2F1F"/>
    <w:rsid w:val="009A329A"/>
    <w:rsid w:val="009A3415"/>
    <w:rsid w:val="009A42F3"/>
    <w:rsid w:val="009A4A0C"/>
    <w:rsid w:val="009A4C5C"/>
    <w:rsid w:val="009A6264"/>
    <w:rsid w:val="009A72CD"/>
    <w:rsid w:val="009A76A0"/>
    <w:rsid w:val="009B03AE"/>
    <w:rsid w:val="009B0E5C"/>
    <w:rsid w:val="009B1E39"/>
    <w:rsid w:val="009B2CE1"/>
    <w:rsid w:val="009B2CE6"/>
    <w:rsid w:val="009B3528"/>
    <w:rsid w:val="009B37B8"/>
    <w:rsid w:val="009B4343"/>
    <w:rsid w:val="009B4CFC"/>
    <w:rsid w:val="009B59E5"/>
    <w:rsid w:val="009B69BB"/>
    <w:rsid w:val="009B7C73"/>
    <w:rsid w:val="009B7E73"/>
    <w:rsid w:val="009C00CF"/>
    <w:rsid w:val="009C200B"/>
    <w:rsid w:val="009C40F3"/>
    <w:rsid w:val="009C5B47"/>
    <w:rsid w:val="009C6B43"/>
    <w:rsid w:val="009C6FFB"/>
    <w:rsid w:val="009C712E"/>
    <w:rsid w:val="009C7424"/>
    <w:rsid w:val="009D0490"/>
    <w:rsid w:val="009D0552"/>
    <w:rsid w:val="009D2191"/>
    <w:rsid w:val="009D252B"/>
    <w:rsid w:val="009D2649"/>
    <w:rsid w:val="009D3A8D"/>
    <w:rsid w:val="009D3D79"/>
    <w:rsid w:val="009D3F79"/>
    <w:rsid w:val="009D502D"/>
    <w:rsid w:val="009D6D01"/>
    <w:rsid w:val="009D7187"/>
    <w:rsid w:val="009D74DC"/>
    <w:rsid w:val="009D7950"/>
    <w:rsid w:val="009D7995"/>
    <w:rsid w:val="009E1BE6"/>
    <w:rsid w:val="009E1CBD"/>
    <w:rsid w:val="009E2674"/>
    <w:rsid w:val="009E2714"/>
    <w:rsid w:val="009E27E0"/>
    <w:rsid w:val="009E331B"/>
    <w:rsid w:val="009E4CBC"/>
    <w:rsid w:val="009E5A7A"/>
    <w:rsid w:val="009E5C85"/>
    <w:rsid w:val="009E659F"/>
    <w:rsid w:val="009E661C"/>
    <w:rsid w:val="009F0212"/>
    <w:rsid w:val="009F0217"/>
    <w:rsid w:val="009F1A95"/>
    <w:rsid w:val="009F1E84"/>
    <w:rsid w:val="009F21F2"/>
    <w:rsid w:val="009F221D"/>
    <w:rsid w:val="009F2870"/>
    <w:rsid w:val="009F2F14"/>
    <w:rsid w:val="009F3031"/>
    <w:rsid w:val="009F3CA5"/>
    <w:rsid w:val="009F41A7"/>
    <w:rsid w:val="009F465F"/>
    <w:rsid w:val="009F4A20"/>
    <w:rsid w:val="009F5597"/>
    <w:rsid w:val="009F5F2B"/>
    <w:rsid w:val="009F63B1"/>
    <w:rsid w:val="009F6D28"/>
    <w:rsid w:val="009F76C3"/>
    <w:rsid w:val="00A001A1"/>
    <w:rsid w:val="00A001B3"/>
    <w:rsid w:val="00A00786"/>
    <w:rsid w:val="00A00E14"/>
    <w:rsid w:val="00A01796"/>
    <w:rsid w:val="00A02304"/>
    <w:rsid w:val="00A02529"/>
    <w:rsid w:val="00A03823"/>
    <w:rsid w:val="00A0427A"/>
    <w:rsid w:val="00A04424"/>
    <w:rsid w:val="00A05B82"/>
    <w:rsid w:val="00A060FE"/>
    <w:rsid w:val="00A06B30"/>
    <w:rsid w:val="00A06E1F"/>
    <w:rsid w:val="00A07610"/>
    <w:rsid w:val="00A11A08"/>
    <w:rsid w:val="00A11E6F"/>
    <w:rsid w:val="00A12971"/>
    <w:rsid w:val="00A13436"/>
    <w:rsid w:val="00A14B93"/>
    <w:rsid w:val="00A162D1"/>
    <w:rsid w:val="00A169A2"/>
    <w:rsid w:val="00A169B4"/>
    <w:rsid w:val="00A17ACF"/>
    <w:rsid w:val="00A17D07"/>
    <w:rsid w:val="00A209ED"/>
    <w:rsid w:val="00A212FB"/>
    <w:rsid w:val="00A213E9"/>
    <w:rsid w:val="00A21F7D"/>
    <w:rsid w:val="00A22012"/>
    <w:rsid w:val="00A223D4"/>
    <w:rsid w:val="00A223FB"/>
    <w:rsid w:val="00A22A47"/>
    <w:rsid w:val="00A22E61"/>
    <w:rsid w:val="00A231AC"/>
    <w:rsid w:val="00A239DE"/>
    <w:rsid w:val="00A24089"/>
    <w:rsid w:val="00A2415E"/>
    <w:rsid w:val="00A247A0"/>
    <w:rsid w:val="00A24AEF"/>
    <w:rsid w:val="00A24EB5"/>
    <w:rsid w:val="00A24F07"/>
    <w:rsid w:val="00A259A8"/>
    <w:rsid w:val="00A25D05"/>
    <w:rsid w:val="00A26B2C"/>
    <w:rsid w:val="00A30727"/>
    <w:rsid w:val="00A32759"/>
    <w:rsid w:val="00A3292C"/>
    <w:rsid w:val="00A333BF"/>
    <w:rsid w:val="00A3374D"/>
    <w:rsid w:val="00A34147"/>
    <w:rsid w:val="00A35120"/>
    <w:rsid w:val="00A354A4"/>
    <w:rsid w:val="00A35E38"/>
    <w:rsid w:val="00A365BE"/>
    <w:rsid w:val="00A36890"/>
    <w:rsid w:val="00A37326"/>
    <w:rsid w:val="00A3747B"/>
    <w:rsid w:val="00A40282"/>
    <w:rsid w:val="00A404C8"/>
    <w:rsid w:val="00A411A5"/>
    <w:rsid w:val="00A41C03"/>
    <w:rsid w:val="00A42A48"/>
    <w:rsid w:val="00A43716"/>
    <w:rsid w:val="00A4395E"/>
    <w:rsid w:val="00A43D1A"/>
    <w:rsid w:val="00A43F56"/>
    <w:rsid w:val="00A4422E"/>
    <w:rsid w:val="00A445F9"/>
    <w:rsid w:val="00A456F8"/>
    <w:rsid w:val="00A45EA5"/>
    <w:rsid w:val="00A46070"/>
    <w:rsid w:val="00A460CB"/>
    <w:rsid w:val="00A46679"/>
    <w:rsid w:val="00A4685D"/>
    <w:rsid w:val="00A46971"/>
    <w:rsid w:val="00A47DD8"/>
    <w:rsid w:val="00A50A96"/>
    <w:rsid w:val="00A51607"/>
    <w:rsid w:val="00A51684"/>
    <w:rsid w:val="00A51EB8"/>
    <w:rsid w:val="00A52E20"/>
    <w:rsid w:val="00A53051"/>
    <w:rsid w:val="00A53772"/>
    <w:rsid w:val="00A53902"/>
    <w:rsid w:val="00A54620"/>
    <w:rsid w:val="00A5464C"/>
    <w:rsid w:val="00A54FF0"/>
    <w:rsid w:val="00A55A05"/>
    <w:rsid w:val="00A55D87"/>
    <w:rsid w:val="00A577B7"/>
    <w:rsid w:val="00A577C4"/>
    <w:rsid w:val="00A57C78"/>
    <w:rsid w:val="00A61983"/>
    <w:rsid w:val="00A62878"/>
    <w:rsid w:val="00A63B83"/>
    <w:rsid w:val="00A63D3F"/>
    <w:rsid w:val="00A63FD0"/>
    <w:rsid w:val="00A64F8B"/>
    <w:rsid w:val="00A655FC"/>
    <w:rsid w:val="00A66039"/>
    <w:rsid w:val="00A671F2"/>
    <w:rsid w:val="00A67C8D"/>
    <w:rsid w:val="00A70294"/>
    <w:rsid w:val="00A72720"/>
    <w:rsid w:val="00A73F98"/>
    <w:rsid w:val="00A7442F"/>
    <w:rsid w:val="00A7628F"/>
    <w:rsid w:val="00A76473"/>
    <w:rsid w:val="00A7701A"/>
    <w:rsid w:val="00A771B0"/>
    <w:rsid w:val="00A7748D"/>
    <w:rsid w:val="00A776A8"/>
    <w:rsid w:val="00A77C55"/>
    <w:rsid w:val="00A80583"/>
    <w:rsid w:val="00A8073E"/>
    <w:rsid w:val="00A80B95"/>
    <w:rsid w:val="00A8139C"/>
    <w:rsid w:val="00A85149"/>
    <w:rsid w:val="00A8559E"/>
    <w:rsid w:val="00A8586F"/>
    <w:rsid w:val="00A85DC8"/>
    <w:rsid w:val="00A85F03"/>
    <w:rsid w:val="00A86436"/>
    <w:rsid w:val="00A86620"/>
    <w:rsid w:val="00A87E0B"/>
    <w:rsid w:val="00A9188B"/>
    <w:rsid w:val="00A918A0"/>
    <w:rsid w:val="00A91AE5"/>
    <w:rsid w:val="00A91F92"/>
    <w:rsid w:val="00A92257"/>
    <w:rsid w:val="00A9329F"/>
    <w:rsid w:val="00A93F77"/>
    <w:rsid w:val="00A949F5"/>
    <w:rsid w:val="00A951DE"/>
    <w:rsid w:val="00A971A1"/>
    <w:rsid w:val="00AA02E1"/>
    <w:rsid w:val="00AA0429"/>
    <w:rsid w:val="00AA1572"/>
    <w:rsid w:val="00AA20DE"/>
    <w:rsid w:val="00AA23C0"/>
    <w:rsid w:val="00AA44D4"/>
    <w:rsid w:val="00AA45C5"/>
    <w:rsid w:val="00AA4615"/>
    <w:rsid w:val="00AA4C0D"/>
    <w:rsid w:val="00AA4C9A"/>
    <w:rsid w:val="00AA4CA2"/>
    <w:rsid w:val="00AA504B"/>
    <w:rsid w:val="00AA52FE"/>
    <w:rsid w:val="00AA578C"/>
    <w:rsid w:val="00AA7F32"/>
    <w:rsid w:val="00AB1057"/>
    <w:rsid w:val="00AB1587"/>
    <w:rsid w:val="00AB2A02"/>
    <w:rsid w:val="00AB49E1"/>
    <w:rsid w:val="00AB6C3A"/>
    <w:rsid w:val="00AB7E99"/>
    <w:rsid w:val="00AC0951"/>
    <w:rsid w:val="00AC1EDD"/>
    <w:rsid w:val="00AC258D"/>
    <w:rsid w:val="00AC3952"/>
    <w:rsid w:val="00AC6747"/>
    <w:rsid w:val="00AC6A01"/>
    <w:rsid w:val="00AC6B49"/>
    <w:rsid w:val="00AC73AF"/>
    <w:rsid w:val="00AD081F"/>
    <w:rsid w:val="00AD0BB8"/>
    <w:rsid w:val="00AD0F9D"/>
    <w:rsid w:val="00AD2983"/>
    <w:rsid w:val="00AD2C93"/>
    <w:rsid w:val="00AD3571"/>
    <w:rsid w:val="00AD3BFB"/>
    <w:rsid w:val="00AD4140"/>
    <w:rsid w:val="00AD4360"/>
    <w:rsid w:val="00AD4F37"/>
    <w:rsid w:val="00AD4FD1"/>
    <w:rsid w:val="00AD5215"/>
    <w:rsid w:val="00AD5ED3"/>
    <w:rsid w:val="00AD5F7C"/>
    <w:rsid w:val="00AD6C7D"/>
    <w:rsid w:val="00AD73D3"/>
    <w:rsid w:val="00AE0520"/>
    <w:rsid w:val="00AE2BC6"/>
    <w:rsid w:val="00AE2F09"/>
    <w:rsid w:val="00AE3195"/>
    <w:rsid w:val="00AE4087"/>
    <w:rsid w:val="00AE6ED5"/>
    <w:rsid w:val="00AF084E"/>
    <w:rsid w:val="00AF0F56"/>
    <w:rsid w:val="00AF17EA"/>
    <w:rsid w:val="00AF1DBE"/>
    <w:rsid w:val="00AF27D0"/>
    <w:rsid w:val="00AF2B9C"/>
    <w:rsid w:val="00AF3903"/>
    <w:rsid w:val="00AF465D"/>
    <w:rsid w:val="00AF5007"/>
    <w:rsid w:val="00AF5533"/>
    <w:rsid w:val="00AF5810"/>
    <w:rsid w:val="00AF5ED2"/>
    <w:rsid w:val="00AF6017"/>
    <w:rsid w:val="00AF67C4"/>
    <w:rsid w:val="00AF7D74"/>
    <w:rsid w:val="00B01448"/>
    <w:rsid w:val="00B01C7B"/>
    <w:rsid w:val="00B027F2"/>
    <w:rsid w:val="00B0390A"/>
    <w:rsid w:val="00B03ECC"/>
    <w:rsid w:val="00B04AAD"/>
    <w:rsid w:val="00B04E99"/>
    <w:rsid w:val="00B05713"/>
    <w:rsid w:val="00B05D11"/>
    <w:rsid w:val="00B05F77"/>
    <w:rsid w:val="00B075D1"/>
    <w:rsid w:val="00B10028"/>
    <w:rsid w:val="00B105B0"/>
    <w:rsid w:val="00B10B0A"/>
    <w:rsid w:val="00B11AA8"/>
    <w:rsid w:val="00B11E2D"/>
    <w:rsid w:val="00B12DB8"/>
    <w:rsid w:val="00B13D3B"/>
    <w:rsid w:val="00B13EE6"/>
    <w:rsid w:val="00B13FC0"/>
    <w:rsid w:val="00B145BD"/>
    <w:rsid w:val="00B14623"/>
    <w:rsid w:val="00B147EE"/>
    <w:rsid w:val="00B14BD2"/>
    <w:rsid w:val="00B14C7C"/>
    <w:rsid w:val="00B14D13"/>
    <w:rsid w:val="00B1559F"/>
    <w:rsid w:val="00B1594D"/>
    <w:rsid w:val="00B15A3F"/>
    <w:rsid w:val="00B16731"/>
    <w:rsid w:val="00B16B4C"/>
    <w:rsid w:val="00B16D8E"/>
    <w:rsid w:val="00B200A3"/>
    <w:rsid w:val="00B220F1"/>
    <w:rsid w:val="00B22A51"/>
    <w:rsid w:val="00B2332B"/>
    <w:rsid w:val="00B262E8"/>
    <w:rsid w:val="00B278D4"/>
    <w:rsid w:val="00B278E2"/>
    <w:rsid w:val="00B27943"/>
    <w:rsid w:val="00B27C12"/>
    <w:rsid w:val="00B300B0"/>
    <w:rsid w:val="00B303AE"/>
    <w:rsid w:val="00B30E01"/>
    <w:rsid w:val="00B30EAE"/>
    <w:rsid w:val="00B31A3A"/>
    <w:rsid w:val="00B31BC4"/>
    <w:rsid w:val="00B31C9B"/>
    <w:rsid w:val="00B322F7"/>
    <w:rsid w:val="00B33132"/>
    <w:rsid w:val="00B33423"/>
    <w:rsid w:val="00B33A6B"/>
    <w:rsid w:val="00B33C7A"/>
    <w:rsid w:val="00B33E77"/>
    <w:rsid w:val="00B3440E"/>
    <w:rsid w:val="00B34B5D"/>
    <w:rsid w:val="00B34BF6"/>
    <w:rsid w:val="00B361B7"/>
    <w:rsid w:val="00B366F1"/>
    <w:rsid w:val="00B36775"/>
    <w:rsid w:val="00B40291"/>
    <w:rsid w:val="00B402D7"/>
    <w:rsid w:val="00B40929"/>
    <w:rsid w:val="00B4106A"/>
    <w:rsid w:val="00B416AD"/>
    <w:rsid w:val="00B423D2"/>
    <w:rsid w:val="00B42B0F"/>
    <w:rsid w:val="00B42D84"/>
    <w:rsid w:val="00B4381A"/>
    <w:rsid w:val="00B43B27"/>
    <w:rsid w:val="00B43C32"/>
    <w:rsid w:val="00B44195"/>
    <w:rsid w:val="00B44810"/>
    <w:rsid w:val="00B44EE2"/>
    <w:rsid w:val="00B4505C"/>
    <w:rsid w:val="00B45651"/>
    <w:rsid w:val="00B45F55"/>
    <w:rsid w:val="00B46966"/>
    <w:rsid w:val="00B4733D"/>
    <w:rsid w:val="00B47E24"/>
    <w:rsid w:val="00B50DED"/>
    <w:rsid w:val="00B51CB7"/>
    <w:rsid w:val="00B52BDD"/>
    <w:rsid w:val="00B52C22"/>
    <w:rsid w:val="00B52DFD"/>
    <w:rsid w:val="00B5319F"/>
    <w:rsid w:val="00B533ED"/>
    <w:rsid w:val="00B53432"/>
    <w:rsid w:val="00B54220"/>
    <w:rsid w:val="00B54683"/>
    <w:rsid w:val="00B54B23"/>
    <w:rsid w:val="00B55AB3"/>
    <w:rsid w:val="00B5675C"/>
    <w:rsid w:val="00B56E2B"/>
    <w:rsid w:val="00B57AC1"/>
    <w:rsid w:val="00B57D08"/>
    <w:rsid w:val="00B6134A"/>
    <w:rsid w:val="00B6180E"/>
    <w:rsid w:val="00B63C0C"/>
    <w:rsid w:val="00B643D2"/>
    <w:rsid w:val="00B650C8"/>
    <w:rsid w:val="00B6739E"/>
    <w:rsid w:val="00B673F4"/>
    <w:rsid w:val="00B67A6B"/>
    <w:rsid w:val="00B67C0C"/>
    <w:rsid w:val="00B71847"/>
    <w:rsid w:val="00B718F6"/>
    <w:rsid w:val="00B71C71"/>
    <w:rsid w:val="00B71EB2"/>
    <w:rsid w:val="00B72719"/>
    <w:rsid w:val="00B73279"/>
    <w:rsid w:val="00B73DD3"/>
    <w:rsid w:val="00B7414E"/>
    <w:rsid w:val="00B743C0"/>
    <w:rsid w:val="00B744F9"/>
    <w:rsid w:val="00B747AE"/>
    <w:rsid w:val="00B7593E"/>
    <w:rsid w:val="00B75C80"/>
    <w:rsid w:val="00B76117"/>
    <w:rsid w:val="00B771F7"/>
    <w:rsid w:val="00B7737D"/>
    <w:rsid w:val="00B77EFA"/>
    <w:rsid w:val="00B77F94"/>
    <w:rsid w:val="00B80136"/>
    <w:rsid w:val="00B80E02"/>
    <w:rsid w:val="00B80FF3"/>
    <w:rsid w:val="00B8110F"/>
    <w:rsid w:val="00B812A8"/>
    <w:rsid w:val="00B815F8"/>
    <w:rsid w:val="00B817B6"/>
    <w:rsid w:val="00B82140"/>
    <w:rsid w:val="00B8232E"/>
    <w:rsid w:val="00B82941"/>
    <w:rsid w:val="00B83FF7"/>
    <w:rsid w:val="00B85642"/>
    <w:rsid w:val="00B8660D"/>
    <w:rsid w:val="00B867C6"/>
    <w:rsid w:val="00B867F4"/>
    <w:rsid w:val="00B86D57"/>
    <w:rsid w:val="00B87782"/>
    <w:rsid w:val="00B87C07"/>
    <w:rsid w:val="00B908FD"/>
    <w:rsid w:val="00B90A32"/>
    <w:rsid w:val="00B91D93"/>
    <w:rsid w:val="00B923CF"/>
    <w:rsid w:val="00B925AF"/>
    <w:rsid w:val="00B92745"/>
    <w:rsid w:val="00B93937"/>
    <w:rsid w:val="00B93D63"/>
    <w:rsid w:val="00B94941"/>
    <w:rsid w:val="00B95AEC"/>
    <w:rsid w:val="00B9786C"/>
    <w:rsid w:val="00B97AA8"/>
    <w:rsid w:val="00BA0E41"/>
    <w:rsid w:val="00BA26D6"/>
    <w:rsid w:val="00BA2B58"/>
    <w:rsid w:val="00BA3276"/>
    <w:rsid w:val="00BA3EFB"/>
    <w:rsid w:val="00BA4433"/>
    <w:rsid w:val="00BA4DC4"/>
    <w:rsid w:val="00BA555A"/>
    <w:rsid w:val="00BA763C"/>
    <w:rsid w:val="00BB0D0C"/>
    <w:rsid w:val="00BB0DF5"/>
    <w:rsid w:val="00BB15F8"/>
    <w:rsid w:val="00BB167D"/>
    <w:rsid w:val="00BB1E19"/>
    <w:rsid w:val="00BB2D7D"/>
    <w:rsid w:val="00BB2DF1"/>
    <w:rsid w:val="00BB3B38"/>
    <w:rsid w:val="00BB4030"/>
    <w:rsid w:val="00BB4B37"/>
    <w:rsid w:val="00BB4E6A"/>
    <w:rsid w:val="00BB5306"/>
    <w:rsid w:val="00BB6A20"/>
    <w:rsid w:val="00BB6BBF"/>
    <w:rsid w:val="00BB6FB3"/>
    <w:rsid w:val="00BB7181"/>
    <w:rsid w:val="00BB7185"/>
    <w:rsid w:val="00BB79D3"/>
    <w:rsid w:val="00BC0294"/>
    <w:rsid w:val="00BC0E30"/>
    <w:rsid w:val="00BC1512"/>
    <w:rsid w:val="00BC31DA"/>
    <w:rsid w:val="00BC3B96"/>
    <w:rsid w:val="00BC3DB8"/>
    <w:rsid w:val="00BC3EED"/>
    <w:rsid w:val="00BC408F"/>
    <w:rsid w:val="00BC522D"/>
    <w:rsid w:val="00BC6651"/>
    <w:rsid w:val="00BC66E0"/>
    <w:rsid w:val="00BC6A21"/>
    <w:rsid w:val="00BC6B79"/>
    <w:rsid w:val="00BC72DA"/>
    <w:rsid w:val="00BD02B0"/>
    <w:rsid w:val="00BD0915"/>
    <w:rsid w:val="00BD1BFB"/>
    <w:rsid w:val="00BD1D9E"/>
    <w:rsid w:val="00BD2453"/>
    <w:rsid w:val="00BD27F3"/>
    <w:rsid w:val="00BD3028"/>
    <w:rsid w:val="00BD363A"/>
    <w:rsid w:val="00BD5261"/>
    <w:rsid w:val="00BD6D0D"/>
    <w:rsid w:val="00BD7DDA"/>
    <w:rsid w:val="00BE115E"/>
    <w:rsid w:val="00BE155B"/>
    <w:rsid w:val="00BE1DC2"/>
    <w:rsid w:val="00BE2A4B"/>
    <w:rsid w:val="00BE32A9"/>
    <w:rsid w:val="00BE3B38"/>
    <w:rsid w:val="00BE3CD8"/>
    <w:rsid w:val="00BE3DF5"/>
    <w:rsid w:val="00BE3E76"/>
    <w:rsid w:val="00BE4197"/>
    <w:rsid w:val="00BE4475"/>
    <w:rsid w:val="00BE6625"/>
    <w:rsid w:val="00BE6B75"/>
    <w:rsid w:val="00BE7FD4"/>
    <w:rsid w:val="00BF09D0"/>
    <w:rsid w:val="00BF0C33"/>
    <w:rsid w:val="00BF0D5B"/>
    <w:rsid w:val="00BF0DA6"/>
    <w:rsid w:val="00BF177D"/>
    <w:rsid w:val="00BF1831"/>
    <w:rsid w:val="00BF2AA7"/>
    <w:rsid w:val="00BF2F17"/>
    <w:rsid w:val="00BF36A1"/>
    <w:rsid w:val="00BF3B39"/>
    <w:rsid w:val="00BF3EB6"/>
    <w:rsid w:val="00BF3FC8"/>
    <w:rsid w:val="00BF45E9"/>
    <w:rsid w:val="00BF4ACD"/>
    <w:rsid w:val="00BF4ED9"/>
    <w:rsid w:val="00BF6078"/>
    <w:rsid w:val="00BF6FC5"/>
    <w:rsid w:val="00BF7D03"/>
    <w:rsid w:val="00BF7EC9"/>
    <w:rsid w:val="00C01762"/>
    <w:rsid w:val="00C02470"/>
    <w:rsid w:val="00C02EA1"/>
    <w:rsid w:val="00C0427E"/>
    <w:rsid w:val="00C04719"/>
    <w:rsid w:val="00C04CC5"/>
    <w:rsid w:val="00C05354"/>
    <w:rsid w:val="00C05F47"/>
    <w:rsid w:val="00C065ED"/>
    <w:rsid w:val="00C06BFE"/>
    <w:rsid w:val="00C06C43"/>
    <w:rsid w:val="00C06C47"/>
    <w:rsid w:val="00C074FE"/>
    <w:rsid w:val="00C114AC"/>
    <w:rsid w:val="00C1213D"/>
    <w:rsid w:val="00C1222E"/>
    <w:rsid w:val="00C12392"/>
    <w:rsid w:val="00C12D09"/>
    <w:rsid w:val="00C12E63"/>
    <w:rsid w:val="00C13F57"/>
    <w:rsid w:val="00C14606"/>
    <w:rsid w:val="00C155D1"/>
    <w:rsid w:val="00C15735"/>
    <w:rsid w:val="00C15EEB"/>
    <w:rsid w:val="00C17319"/>
    <w:rsid w:val="00C176E8"/>
    <w:rsid w:val="00C17739"/>
    <w:rsid w:val="00C17E07"/>
    <w:rsid w:val="00C17E0A"/>
    <w:rsid w:val="00C20A4B"/>
    <w:rsid w:val="00C20B61"/>
    <w:rsid w:val="00C22846"/>
    <w:rsid w:val="00C22F80"/>
    <w:rsid w:val="00C2358B"/>
    <w:rsid w:val="00C24D5C"/>
    <w:rsid w:val="00C24EBF"/>
    <w:rsid w:val="00C2552D"/>
    <w:rsid w:val="00C25FF3"/>
    <w:rsid w:val="00C2677A"/>
    <w:rsid w:val="00C26E09"/>
    <w:rsid w:val="00C26F57"/>
    <w:rsid w:val="00C30353"/>
    <w:rsid w:val="00C30C47"/>
    <w:rsid w:val="00C31DC7"/>
    <w:rsid w:val="00C32177"/>
    <w:rsid w:val="00C321BB"/>
    <w:rsid w:val="00C32A1F"/>
    <w:rsid w:val="00C32BB1"/>
    <w:rsid w:val="00C34870"/>
    <w:rsid w:val="00C34FCE"/>
    <w:rsid w:val="00C35AF4"/>
    <w:rsid w:val="00C36458"/>
    <w:rsid w:val="00C368A7"/>
    <w:rsid w:val="00C36916"/>
    <w:rsid w:val="00C369B0"/>
    <w:rsid w:val="00C37394"/>
    <w:rsid w:val="00C37507"/>
    <w:rsid w:val="00C3764A"/>
    <w:rsid w:val="00C37C6E"/>
    <w:rsid w:val="00C40DA3"/>
    <w:rsid w:val="00C41204"/>
    <w:rsid w:val="00C415EA"/>
    <w:rsid w:val="00C421AC"/>
    <w:rsid w:val="00C4268E"/>
    <w:rsid w:val="00C42A8E"/>
    <w:rsid w:val="00C43291"/>
    <w:rsid w:val="00C43EBD"/>
    <w:rsid w:val="00C45280"/>
    <w:rsid w:val="00C45317"/>
    <w:rsid w:val="00C4555A"/>
    <w:rsid w:val="00C45D7E"/>
    <w:rsid w:val="00C4628E"/>
    <w:rsid w:val="00C464E1"/>
    <w:rsid w:val="00C473E2"/>
    <w:rsid w:val="00C51C7C"/>
    <w:rsid w:val="00C51C88"/>
    <w:rsid w:val="00C52BFD"/>
    <w:rsid w:val="00C53030"/>
    <w:rsid w:val="00C530B7"/>
    <w:rsid w:val="00C5352E"/>
    <w:rsid w:val="00C54E5D"/>
    <w:rsid w:val="00C555AC"/>
    <w:rsid w:val="00C557F7"/>
    <w:rsid w:val="00C567EB"/>
    <w:rsid w:val="00C57526"/>
    <w:rsid w:val="00C60166"/>
    <w:rsid w:val="00C60A13"/>
    <w:rsid w:val="00C60A59"/>
    <w:rsid w:val="00C62211"/>
    <w:rsid w:val="00C627A5"/>
    <w:rsid w:val="00C62A83"/>
    <w:rsid w:val="00C63B4F"/>
    <w:rsid w:val="00C645B9"/>
    <w:rsid w:val="00C65061"/>
    <w:rsid w:val="00C652A8"/>
    <w:rsid w:val="00C65345"/>
    <w:rsid w:val="00C65384"/>
    <w:rsid w:val="00C65763"/>
    <w:rsid w:val="00C65DF2"/>
    <w:rsid w:val="00C66D78"/>
    <w:rsid w:val="00C70E46"/>
    <w:rsid w:val="00C70E5F"/>
    <w:rsid w:val="00C713AB"/>
    <w:rsid w:val="00C713E7"/>
    <w:rsid w:val="00C722B3"/>
    <w:rsid w:val="00C727A6"/>
    <w:rsid w:val="00C72C77"/>
    <w:rsid w:val="00C73830"/>
    <w:rsid w:val="00C73BC3"/>
    <w:rsid w:val="00C74D74"/>
    <w:rsid w:val="00C758B3"/>
    <w:rsid w:val="00C75C78"/>
    <w:rsid w:val="00C7608C"/>
    <w:rsid w:val="00C76D92"/>
    <w:rsid w:val="00C77B7B"/>
    <w:rsid w:val="00C800E5"/>
    <w:rsid w:val="00C80434"/>
    <w:rsid w:val="00C815A4"/>
    <w:rsid w:val="00C82B77"/>
    <w:rsid w:val="00C8385E"/>
    <w:rsid w:val="00C846B5"/>
    <w:rsid w:val="00C847DB"/>
    <w:rsid w:val="00C84BAD"/>
    <w:rsid w:val="00C84D25"/>
    <w:rsid w:val="00C85A06"/>
    <w:rsid w:val="00C85B18"/>
    <w:rsid w:val="00C86730"/>
    <w:rsid w:val="00C86BBE"/>
    <w:rsid w:val="00C86FAF"/>
    <w:rsid w:val="00C87081"/>
    <w:rsid w:val="00C8762A"/>
    <w:rsid w:val="00C879AE"/>
    <w:rsid w:val="00C905B0"/>
    <w:rsid w:val="00C907A6"/>
    <w:rsid w:val="00C90F2A"/>
    <w:rsid w:val="00C9123F"/>
    <w:rsid w:val="00C91F5D"/>
    <w:rsid w:val="00C92228"/>
    <w:rsid w:val="00C93176"/>
    <w:rsid w:val="00C936EA"/>
    <w:rsid w:val="00C94777"/>
    <w:rsid w:val="00C9496B"/>
    <w:rsid w:val="00C95730"/>
    <w:rsid w:val="00C95A0D"/>
    <w:rsid w:val="00C96181"/>
    <w:rsid w:val="00C963E3"/>
    <w:rsid w:val="00C967CD"/>
    <w:rsid w:val="00C96FD7"/>
    <w:rsid w:val="00C97A62"/>
    <w:rsid w:val="00C97DF8"/>
    <w:rsid w:val="00CA0DC1"/>
    <w:rsid w:val="00CA0F28"/>
    <w:rsid w:val="00CA1628"/>
    <w:rsid w:val="00CA1D73"/>
    <w:rsid w:val="00CA1FE4"/>
    <w:rsid w:val="00CA2D2B"/>
    <w:rsid w:val="00CA30EE"/>
    <w:rsid w:val="00CA335B"/>
    <w:rsid w:val="00CA3C18"/>
    <w:rsid w:val="00CA3C5D"/>
    <w:rsid w:val="00CA544C"/>
    <w:rsid w:val="00CA67A6"/>
    <w:rsid w:val="00CA6AEE"/>
    <w:rsid w:val="00CA771C"/>
    <w:rsid w:val="00CB0331"/>
    <w:rsid w:val="00CB0E61"/>
    <w:rsid w:val="00CB132C"/>
    <w:rsid w:val="00CB187D"/>
    <w:rsid w:val="00CB1C2B"/>
    <w:rsid w:val="00CB1CF0"/>
    <w:rsid w:val="00CB21F7"/>
    <w:rsid w:val="00CB22B4"/>
    <w:rsid w:val="00CB4127"/>
    <w:rsid w:val="00CB4F02"/>
    <w:rsid w:val="00CB5A5C"/>
    <w:rsid w:val="00CB5EC3"/>
    <w:rsid w:val="00CB6424"/>
    <w:rsid w:val="00CB6966"/>
    <w:rsid w:val="00CB77EF"/>
    <w:rsid w:val="00CB7E35"/>
    <w:rsid w:val="00CC0251"/>
    <w:rsid w:val="00CC0459"/>
    <w:rsid w:val="00CC12A6"/>
    <w:rsid w:val="00CC2BFF"/>
    <w:rsid w:val="00CC31FB"/>
    <w:rsid w:val="00CC3C72"/>
    <w:rsid w:val="00CC4272"/>
    <w:rsid w:val="00CC4A35"/>
    <w:rsid w:val="00CC57F7"/>
    <w:rsid w:val="00CC5A92"/>
    <w:rsid w:val="00CC60D0"/>
    <w:rsid w:val="00CC6644"/>
    <w:rsid w:val="00CC699B"/>
    <w:rsid w:val="00CC6AC2"/>
    <w:rsid w:val="00CC6C8F"/>
    <w:rsid w:val="00CC6F6D"/>
    <w:rsid w:val="00CC7A40"/>
    <w:rsid w:val="00CC7ADF"/>
    <w:rsid w:val="00CD15A8"/>
    <w:rsid w:val="00CD1C75"/>
    <w:rsid w:val="00CD2598"/>
    <w:rsid w:val="00CD28E5"/>
    <w:rsid w:val="00CD361B"/>
    <w:rsid w:val="00CD3854"/>
    <w:rsid w:val="00CD385E"/>
    <w:rsid w:val="00CD3CBB"/>
    <w:rsid w:val="00CD3D94"/>
    <w:rsid w:val="00CD5DCC"/>
    <w:rsid w:val="00CD7108"/>
    <w:rsid w:val="00CD74A2"/>
    <w:rsid w:val="00CE0029"/>
    <w:rsid w:val="00CE0CE7"/>
    <w:rsid w:val="00CE20B1"/>
    <w:rsid w:val="00CE2A32"/>
    <w:rsid w:val="00CE3F63"/>
    <w:rsid w:val="00CE54A3"/>
    <w:rsid w:val="00CE63CC"/>
    <w:rsid w:val="00CE6578"/>
    <w:rsid w:val="00CE6BCD"/>
    <w:rsid w:val="00CE6DA9"/>
    <w:rsid w:val="00CF0F0C"/>
    <w:rsid w:val="00CF165A"/>
    <w:rsid w:val="00CF25D8"/>
    <w:rsid w:val="00CF3509"/>
    <w:rsid w:val="00CF3A77"/>
    <w:rsid w:val="00CF48B7"/>
    <w:rsid w:val="00CF4CB0"/>
    <w:rsid w:val="00CF4CED"/>
    <w:rsid w:val="00CF4EF0"/>
    <w:rsid w:val="00CF58F5"/>
    <w:rsid w:val="00CF5E53"/>
    <w:rsid w:val="00CF64C6"/>
    <w:rsid w:val="00CF65DA"/>
    <w:rsid w:val="00CF686D"/>
    <w:rsid w:val="00CF6AF1"/>
    <w:rsid w:val="00CF70CF"/>
    <w:rsid w:val="00CF73F2"/>
    <w:rsid w:val="00CF770C"/>
    <w:rsid w:val="00CF7885"/>
    <w:rsid w:val="00D01DF8"/>
    <w:rsid w:val="00D02873"/>
    <w:rsid w:val="00D02BCF"/>
    <w:rsid w:val="00D02DEB"/>
    <w:rsid w:val="00D02E6F"/>
    <w:rsid w:val="00D03D20"/>
    <w:rsid w:val="00D0484A"/>
    <w:rsid w:val="00D05E84"/>
    <w:rsid w:val="00D063F9"/>
    <w:rsid w:val="00D07174"/>
    <w:rsid w:val="00D0784D"/>
    <w:rsid w:val="00D07B84"/>
    <w:rsid w:val="00D10B56"/>
    <w:rsid w:val="00D10D39"/>
    <w:rsid w:val="00D10E33"/>
    <w:rsid w:val="00D11072"/>
    <w:rsid w:val="00D1318B"/>
    <w:rsid w:val="00D134B0"/>
    <w:rsid w:val="00D136FD"/>
    <w:rsid w:val="00D137F8"/>
    <w:rsid w:val="00D14B59"/>
    <w:rsid w:val="00D14C7B"/>
    <w:rsid w:val="00D1596F"/>
    <w:rsid w:val="00D16C2A"/>
    <w:rsid w:val="00D16DAA"/>
    <w:rsid w:val="00D16F39"/>
    <w:rsid w:val="00D17AC7"/>
    <w:rsid w:val="00D21463"/>
    <w:rsid w:val="00D21683"/>
    <w:rsid w:val="00D219E0"/>
    <w:rsid w:val="00D22002"/>
    <w:rsid w:val="00D22712"/>
    <w:rsid w:val="00D2300B"/>
    <w:rsid w:val="00D233E3"/>
    <w:rsid w:val="00D23620"/>
    <w:rsid w:val="00D2402C"/>
    <w:rsid w:val="00D2416C"/>
    <w:rsid w:val="00D24CFE"/>
    <w:rsid w:val="00D24D1C"/>
    <w:rsid w:val="00D25017"/>
    <w:rsid w:val="00D25253"/>
    <w:rsid w:val="00D25D9E"/>
    <w:rsid w:val="00D27410"/>
    <w:rsid w:val="00D306AD"/>
    <w:rsid w:val="00D31363"/>
    <w:rsid w:val="00D31649"/>
    <w:rsid w:val="00D32156"/>
    <w:rsid w:val="00D3257A"/>
    <w:rsid w:val="00D33328"/>
    <w:rsid w:val="00D33506"/>
    <w:rsid w:val="00D34646"/>
    <w:rsid w:val="00D346E3"/>
    <w:rsid w:val="00D3479E"/>
    <w:rsid w:val="00D35577"/>
    <w:rsid w:val="00D3579A"/>
    <w:rsid w:val="00D36311"/>
    <w:rsid w:val="00D36790"/>
    <w:rsid w:val="00D36F80"/>
    <w:rsid w:val="00D37062"/>
    <w:rsid w:val="00D379EF"/>
    <w:rsid w:val="00D37E20"/>
    <w:rsid w:val="00D37F20"/>
    <w:rsid w:val="00D37F84"/>
    <w:rsid w:val="00D401D2"/>
    <w:rsid w:val="00D403C2"/>
    <w:rsid w:val="00D4045C"/>
    <w:rsid w:val="00D405FB"/>
    <w:rsid w:val="00D40711"/>
    <w:rsid w:val="00D40AF2"/>
    <w:rsid w:val="00D41770"/>
    <w:rsid w:val="00D42759"/>
    <w:rsid w:val="00D42E10"/>
    <w:rsid w:val="00D43535"/>
    <w:rsid w:val="00D4374D"/>
    <w:rsid w:val="00D43894"/>
    <w:rsid w:val="00D45237"/>
    <w:rsid w:val="00D45755"/>
    <w:rsid w:val="00D47053"/>
    <w:rsid w:val="00D477B0"/>
    <w:rsid w:val="00D50EC9"/>
    <w:rsid w:val="00D512EE"/>
    <w:rsid w:val="00D5158A"/>
    <w:rsid w:val="00D51E14"/>
    <w:rsid w:val="00D52266"/>
    <w:rsid w:val="00D529CC"/>
    <w:rsid w:val="00D535A1"/>
    <w:rsid w:val="00D53A30"/>
    <w:rsid w:val="00D5458D"/>
    <w:rsid w:val="00D54729"/>
    <w:rsid w:val="00D54F51"/>
    <w:rsid w:val="00D556BF"/>
    <w:rsid w:val="00D56236"/>
    <w:rsid w:val="00D565CE"/>
    <w:rsid w:val="00D577C8"/>
    <w:rsid w:val="00D57AF2"/>
    <w:rsid w:val="00D57C3A"/>
    <w:rsid w:val="00D57CC2"/>
    <w:rsid w:val="00D57F81"/>
    <w:rsid w:val="00D6147F"/>
    <w:rsid w:val="00D61B94"/>
    <w:rsid w:val="00D61CBB"/>
    <w:rsid w:val="00D6265A"/>
    <w:rsid w:val="00D6280B"/>
    <w:rsid w:val="00D63A3C"/>
    <w:rsid w:val="00D63CC9"/>
    <w:rsid w:val="00D64D1A"/>
    <w:rsid w:val="00D652FB"/>
    <w:rsid w:val="00D656E4"/>
    <w:rsid w:val="00D662D8"/>
    <w:rsid w:val="00D67337"/>
    <w:rsid w:val="00D70552"/>
    <w:rsid w:val="00D717B7"/>
    <w:rsid w:val="00D71AC6"/>
    <w:rsid w:val="00D73992"/>
    <w:rsid w:val="00D741F9"/>
    <w:rsid w:val="00D74E04"/>
    <w:rsid w:val="00D75CDC"/>
    <w:rsid w:val="00D75FA4"/>
    <w:rsid w:val="00D76356"/>
    <w:rsid w:val="00D7649F"/>
    <w:rsid w:val="00D76935"/>
    <w:rsid w:val="00D77092"/>
    <w:rsid w:val="00D772A7"/>
    <w:rsid w:val="00D8074E"/>
    <w:rsid w:val="00D81582"/>
    <w:rsid w:val="00D81B25"/>
    <w:rsid w:val="00D830B7"/>
    <w:rsid w:val="00D83EC6"/>
    <w:rsid w:val="00D8444B"/>
    <w:rsid w:val="00D84E46"/>
    <w:rsid w:val="00D84E79"/>
    <w:rsid w:val="00D8513A"/>
    <w:rsid w:val="00D855A5"/>
    <w:rsid w:val="00D85ACF"/>
    <w:rsid w:val="00D86279"/>
    <w:rsid w:val="00D8632A"/>
    <w:rsid w:val="00D863AC"/>
    <w:rsid w:val="00D86D46"/>
    <w:rsid w:val="00D87D63"/>
    <w:rsid w:val="00D903E4"/>
    <w:rsid w:val="00D907D6"/>
    <w:rsid w:val="00D913C5"/>
    <w:rsid w:val="00D917F7"/>
    <w:rsid w:val="00D9274A"/>
    <w:rsid w:val="00D9387E"/>
    <w:rsid w:val="00D94B80"/>
    <w:rsid w:val="00D952CF"/>
    <w:rsid w:val="00D96FE4"/>
    <w:rsid w:val="00D97122"/>
    <w:rsid w:val="00D972B2"/>
    <w:rsid w:val="00D973E6"/>
    <w:rsid w:val="00D9743E"/>
    <w:rsid w:val="00DA0380"/>
    <w:rsid w:val="00DA0649"/>
    <w:rsid w:val="00DA11ED"/>
    <w:rsid w:val="00DA1FB9"/>
    <w:rsid w:val="00DA27A4"/>
    <w:rsid w:val="00DA27D2"/>
    <w:rsid w:val="00DA2C55"/>
    <w:rsid w:val="00DA2EAD"/>
    <w:rsid w:val="00DA3227"/>
    <w:rsid w:val="00DA3DC5"/>
    <w:rsid w:val="00DA4B65"/>
    <w:rsid w:val="00DA4D6E"/>
    <w:rsid w:val="00DA514A"/>
    <w:rsid w:val="00DA51E0"/>
    <w:rsid w:val="00DA5DD0"/>
    <w:rsid w:val="00DA66AC"/>
    <w:rsid w:val="00DA710C"/>
    <w:rsid w:val="00DA732E"/>
    <w:rsid w:val="00DA7877"/>
    <w:rsid w:val="00DB03D1"/>
    <w:rsid w:val="00DB10E6"/>
    <w:rsid w:val="00DB25EE"/>
    <w:rsid w:val="00DB2C55"/>
    <w:rsid w:val="00DB452B"/>
    <w:rsid w:val="00DB4BBD"/>
    <w:rsid w:val="00DB6F01"/>
    <w:rsid w:val="00DB6F8C"/>
    <w:rsid w:val="00DC0CB9"/>
    <w:rsid w:val="00DC128C"/>
    <w:rsid w:val="00DC19BC"/>
    <w:rsid w:val="00DC1DFD"/>
    <w:rsid w:val="00DC1E7E"/>
    <w:rsid w:val="00DC29E1"/>
    <w:rsid w:val="00DC2AF5"/>
    <w:rsid w:val="00DC4047"/>
    <w:rsid w:val="00DC522A"/>
    <w:rsid w:val="00DC5E7F"/>
    <w:rsid w:val="00DC6419"/>
    <w:rsid w:val="00DC7609"/>
    <w:rsid w:val="00DD02D9"/>
    <w:rsid w:val="00DD04F6"/>
    <w:rsid w:val="00DD0FE5"/>
    <w:rsid w:val="00DD1A04"/>
    <w:rsid w:val="00DD269F"/>
    <w:rsid w:val="00DD3019"/>
    <w:rsid w:val="00DD3414"/>
    <w:rsid w:val="00DD3E33"/>
    <w:rsid w:val="00DD5D76"/>
    <w:rsid w:val="00DD65A7"/>
    <w:rsid w:val="00DD7035"/>
    <w:rsid w:val="00DD7065"/>
    <w:rsid w:val="00DD7318"/>
    <w:rsid w:val="00DE0307"/>
    <w:rsid w:val="00DE1A78"/>
    <w:rsid w:val="00DE1DDD"/>
    <w:rsid w:val="00DE5513"/>
    <w:rsid w:val="00DE5D59"/>
    <w:rsid w:val="00DE5E25"/>
    <w:rsid w:val="00DE6936"/>
    <w:rsid w:val="00DE72EE"/>
    <w:rsid w:val="00DE7564"/>
    <w:rsid w:val="00DF055C"/>
    <w:rsid w:val="00DF0B5B"/>
    <w:rsid w:val="00DF386D"/>
    <w:rsid w:val="00DF3F82"/>
    <w:rsid w:val="00DF4000"/>
    <w:rsid w:val="00DF402F"/>
    <w:rsid w:val="00DF494D"/>
    <w:rsid w:val="00DF546D"/>
    <w:rsid w:val="00DF580D"/>
    <w:rsid w:val="00DF5E35"/>
    <w:rsid w:val="00DF6081"/>
    <w:rsid w:val="00DF6745"/>
    <w:rsid w:val="00DF6DE7"/>
    <w:rsid w:val="00DF7A48"/>
    <w:rsid w:val="00DF7A7B"/>
    <w:rsid w:val="00DF7EA7"/>
    <w:rsid w:val="00E0004A"/>
    <w:rsid w:val="00E00A53"/>
    <w:rsid w:val="00E00AF5"/>
    <w:rsid w:val="00E00D5D"/>
    <w:rsid w:val="00E01E18"/>
    <w:rsid w:val="00E0252E"/>
    <w:rsid w:val="00E02DB9"/>
    <w:rsid w:val="00E031C2"/>
    <w:rsid w:val="00E035B5"/>
    <w:rsid w:val="00E04278"/>
    <w:rsid w:val="00E04EF4"/>
    <w:rsid w:val="00E05B8C"/>
    <w:rsid w:val="00E06329"/>
    <w:rsid w:val="00E072FE"/>
    <w:rsid w:val="00E074CF"/>
    <w:rsid w:val="00E10E9E"/>
    <w:rsid w:val="00E1126B"/>
    <w:rsid w:val="00E11D33"/>
    <w:rsid w:val="00E122B9"/>
    <w:rsid w:val="00E12AC6"/>
    <w:rsid w:val="00E12E0D"/>
    <w:rsid w:val="00E1317C"/>
    <w:rsid w:val="00E14BDC"/>
    <w:rsid w:val="00E15594"/>
    <w:rsid w:val="00E15C59"/>
    <w:rsid w:val="00E16149"/>
    <w:rsid w:val="00E16710"/>
    <w:rsid w:val="00E167E8"/>
    <w:rsid w:val="00E16A1F"/>
    <w:rsid w:val="00E16BB0"/>
    <w:rsid w:val="00E174BA"/>
    <w:rsid w:val="00E17F2C"/>
    <w:rsid w:val="00E20012"/>
    <w:rsid w:val="00E2032A"/>
    <w:rsid w:val="00E2070E"/>
    <w:rsid w:val="00E20D38"/>
    <w:rsid w:val="00E213BD"/>
    <w:rsid w:val="00E21564"/>
    <w:rsid w:val="00E22295"/>
    <w:rsid w:val="00E227CD"/>
    <w:rsid w:val="00E227E5"/>
    <w:rsid w:val="00E2366E"/>
    <w:rsid w:val="00E238B6"/>
    <w:rsid w:val="00E23DC9"/>
    <w:rsid w:val="00E25322"/>
    <w:rsid w:val="00E25A4A"/>
    <w:rsid w:val="00E26182"/>
    <w:rsid w:val="00E26BBC"/>
    <w:rsid w:val="00E26E1A"/>
    <w:rsid w:val="00E26E93"/>
    <w:rsid w:val="00E26FEA"/>
    <w:rsid w:val="00E27F8B"/>
    <w:rsid w:val="00E303C1"/>
    <w:rsid w:val="00E30573"/>
    <w:rsid w:val="00E3103F"/>
    <w:rsid w:val="00E3193F"/>
    <w:rsid w:val="00E32E62"/>
    <w:rsid w:val="00E33DF1"/>
    <w:rsid w:val="00E3661C"/>
    <w:rsid w:val="00E37294"/>
    <w:rsid w:val="00E37355"/>
    <w:rsid w:val="00E377B3"/>
    <w:rsid w:val="00E37B6C"/>
    <w:rsid w:val="00E37E3E"/>
    <w:rsid w:val="00E4034A"/>
    <w:rsid w:val="00E4083C"/>
    <w:rsid w:val="00E41260"/>
    <w:rsid w:val="00E41935"/>
    <w:rsid w:val="00E43F0E"/>
    <w:rsid w:val="00E44432"/>
    <w:rsid w:val="00E44E5A"/>
    <w:rsid w:val="00E45106"/>
    <w:rsid w:val="00E46EE9"/>
    <w:rsid w:val="00E46F7F"/>
    <w:rsid w:val="00E504A5"/>
    <w:rsid w:val="00E504D1"/>
    <w:rsid w:val="00E512D9"/>
    <w:rsid w:val="00E51D5F"/>
    <w:rsid w:val="00E51F34"/>
    <w:rsid w:val="00E5207B"/>
    <w:rsid w:val="00E5251A"/>
    <w:rsid w:val="00E52B76"/>
    <w:rsid w:val="00E52C10"/>
    <w:rsid w:val="00E53CAA"/>
    <w:rsid w:val="00E53F78"/>
    <w:rsid w:val="00E5435F"/>
    <w:rsid w:val="00E543AB"/>
    <w:rsid w:val="00E54792"/>
    <w:rsid w:val="00E54B9C"/>
    <w:rsid w:val="00E55B77"/>
    <w:rsid w:val="00E55FE0"/>
    <w:rsid w:val="00E56EA5"/>
    <w:rsid w:val="00E60796"/>
    <w:rsid w:val="00E618D7"/>
    <w:rsid w:val="00E61C68"/>
    <w:rsid w:val="00E61F04"/>
    <w:rsid w:val="00E62AF4"/>
    <w:rsid w:val="00E62C1E"/>
    <w:rsid w:val="00E634AF"/>
    <w:rsid w:val="00E63514"/>
    <w:rsid w:val="00E636F7"/>
    <w:rsid w:val="00E637D7"/>
    <w:rsid w:val="00E64D43"/>
    <w:rsid w:val="00E6508E"/>
    <w:rsid w:val="00E652C7"/>
    <w:rsid w:val="00E65680"/>
    <w:rsid w:val="00E6705E"/>
    <w:rsid w:val="00E67559"/>
    <w:rsid w:val="00E67698"/>
    <w:rsid w:val="00E67862"/>
    <w:rsid w:val="00E67867"/>
    <w:rsid w:val="00E679B7"/>
    <w:rsid w:val="00E67DC9"/>
    <w:rsid w:val="00E67E89"/>
    <w:rsid w:val="00E70226"/>
    <w:rsid w:val="00E70B25"/>
    <w:rsid w:val="00E70D89"/>
    <w:rsid w:val="00E712B5"/>
    <w:rsid w:val="00E722B7"/>
    <w:rsid w:val="00E72DE1"/>
    <w:rsid w:val="00E72FA4"/>
    <w:rsid w:val="00E73346"/>
    <w:rsid w:val="00E734E8"/>
    <w:rsid w:val="00E73E1A"/>
    <w:rsid w:val="00E7463D"/>
    <w:rsid w:val="00E752B8"/>
    <w:rsid w:val="00E7543F"/>
    <w:rsid w:val="00E76852"/>
    <w:rsid w:val="00E76B9C"/>
    <w:rsid w:val="00E76FFA"/>
    <w:rsid w:val="00E800CE"/>
    <w:rsid w:val="00E80A7B"/>
    <w:rsid w:val="00E81298"/>
    <w:rsid w:val="00E81812"/>
    <w:rsid w:val="00E8235F"/>
    <w:rsid w:val="00E82518"/>
    <w:rsid w:val="00E82E4F"/>
    <w:rsid w:val="00E833BC"/>
    <w:rsid w:val="00E8387B"/>
    <w:rsid w:val="00E84B8F"/>
    <w:rsid w:val="00E85CDA"/>
    <w:rsid w:val="00E902C9"/>
    <w:rsid w:val="00E9052A"/>
    <w:rsid w:val="00E90B92"/>
    <w:rsid w:val="00E90D7F"/>
    <w:rsid w:val="00E91756"/>
    <w:rsid w:val="00E92402"/>
    <w:rsid w:val="00E93BE1"/>
    <w:rsid w:val="00E94484"/>
    <w:rsid w:val="00E95091"/>
    <w:rsid w:val="00E956A1"/>
    <w:rsid w:val="00E95A81"/>
    <w:rsid w:val="00E95BD6"/>
    <w:rsid w:val="00E96A59"/>
    <w:rsid w:val="00E97D1A"/>
    <w:rsid w:val="00EA0C12"/>
    <w:rsid w:val="00EA0E1D"/>
    <w:rsid w:val="00EA0E9E"/>
    <w:rsid w:val="00EA10DE"/>
    <w:rsid w:val="00EA16B3"/>
    <w:rsid w:val="00EA344B"/>
    <w:rsid w:val="00EA4F19"/>
    <w:rsid w:val="00EA4F38"/>
    <w:rsid w:val="00EA557C"/>
    <w:rsid w:val="00EA5AC4"/>
    <w:rsid w:val="00EA5B7B"/>
    <w:rsid w:val="00EA5E3F"/>
    <w:rsid w:val="00EB1525"/>
    <w:rsid w:val="00EB15AB"/>
    <w:rsid w:val="00EB1777"/>
    <w:rsid w:val="00EB34E9"/>
    <w:rsid w:val="00EB3987"/>
    <w:rsid w:val="00EB47EE"/>
    <w:rsid w:val="00EB4819"/>
    <w:rsid w:val="00EB53A8"/>
    <w:rsid w:val="00EB548F"/>
    <w:rsid w:val="00EB5A2A"/>
    <w:rsid w:val="00EB5B3E"/>
    <w:rsid w:val="00EB5DFC"/>
    <w:rsid w:val="00EB5E54"/>
    <w:rsid w:val="00EB6621"/>
    <w:rsid w:val="00EB6C86"/>
    <w:rsid w:val="00EB7585"/>
    <w:rsid w:val="00EB7D26"/>
    <w:rsid w:val="00EC0C2C"/>
    <w:rsid w:val="00EC29A0"/>
    <w:rsid w:val="00EC2DF0"/>
    <w:rsid w:val="00EC335A"/>
    <w:rsid w:val="00EC38F3"/>
    <w:rsid w:val="00EC486F"/>
    <w:rsid w:val="00EC4B98"/>
    <w:rsid w:val="00EC5C79"/>
    <w:rsid w:val="00EC5EB4"/>
    <w:rsid w:val="00EC616E"/>
    <w:rsid w:val="00EC6461"/>
    <w:rsid w:val="00EC6B73"/>
    <w:rsid w:val="00EC6BDE"/>
    <w:rsid w:val="00EC7B07"/>
    <w:rsid w:val="00ED0A03"/>
    <w:rsid w:val="00ED1BF7"/>
    <w:rsid w:val="00ED3566"/>
    <w:rsid w:val="00ED3868"/>
    <w:rsid w:val="00ED3A38"/>
    <w:rsid w:val="00ED4B97"/>
    <w:rsid w:val="00ED55DD"/>
    <w:rsid w:val="00ED58D7"/>
    <w:rsid w:val="00ED6FBE"/>
    <w:rsid w:val="00EE000F"/>
    <w:rsid w:val="00EE0145"/>
    <w:rsid w:val="00EE0413"/>
    <w:rsid w:val="00EE08A1"/>
    <w:rsid w:val="00EE113F"/>
    <w:rsid w:val="00EE1ACB"/>
    <w:rsid w:val="00EE29E9"/>
    <w:rsid w:val="00EE2CB6"/>
    <w:rsid w:val="00EE38A3"/>
    <w:rsid w:val="00EE42B4"/>
    <w:rsid w:val="00EE43CD"/>
    <w:rsid w:val="00EE62F3"/>
    <w:rsid w:val="00EE6642"/>
    <w:rsid w:val="00EF00A3"/>
    <w:rsid w:val="00EF093F"/>
    <w:rsid w:val="00EF0EFD"/>
    <w:rsid w:val="00EF1591"/>
    <w:rsid w:val="00EF18ED"/>
    <w:rsid w:val="00EF2D14"/>
    <w:rsid w:val="00EF3262"/>
    <w:rsid w:val="00EF3C57"/>
    <w:rsid w:val="00EF4F75"/>
    <w:rsid w:val="00EF5C27"/>
    <w:rsid w:val="00EF5DDA"/>
    <w:rsid w:val="00EF679E"/>
    <w:rsid w:val="00EF6D0B"/>
    <w:rsid w:val="00EF7C08"/>
    <w:rsid w:val="00F0063B"/>
    <w:rsid w:val="00F008F6"/>
    <w:rsid w:val="00F00D09"/>
    <w:rsid w:val="00F02B91"/>
    <w:rsid w:val="00F03FB4"/>
    <w:rsid w:val="00F044E4"/>
    <w:rsid w:val="00F05C86"/>
    <w:rsid w:val="00F062CD"/>
    <w:rsid w:val="00F06ECE"/>
    <w:rsid w:val="00F111F8"/>
    <w:rsid w:val="00F13656"/>
    <w:rsid w:val="00F13B21"/>
    <w:rsid w:val="00F13E51"/>
    <w:rsid w:val="00F14931"/>
    <w:rsid w:val="00F14C84"/>
    <w:rsid w:val="00F15964"/>
    <w:rsid w:val="00F16475"/>
    <w:rsid w:val="00F169E6"/>
    <w:rsid w:val="00F1720A"/>
    <w:rsid w:val="00F17247"/>
    <w:rsid w:val="00F17387"/>
    <w:rsid w:val="00F17C7E"/>
    <w:rsid w:val="00F205F9"/>
    <w:rsid w:val="00F21F27"/>
    <w:rsid w:val="00F22168"/>
    <w:rsid w:val="00F22957"/>
    <w:rsid w:val="00F235CA"/>
    <w:rsid w:val="00F23D53"/>
    <w:rsid w:val="00F25652"/>
    <w:rsid w:val="00F25903"/>
    <w:rsid w:val="00F25E9F"/>
    <w:rsid w:val="00F26377"/>
    <w:rsid w:val="00F264CC"/>
    <w:rsid w:val="00F26E3E"/>
    <w:rsid w:val="00F27E3E"/>
    <w:rsid w:val="00F300F8"/>
    <w:rsid w:val="00F3178C"/>
    <w:rsid w:val="00F337F1"/>
    <w:rsid w:val="00F33807"/>
    <w:rsid w:val="00F33D6C"/>
    <w:rsid w:val="00F3416C"/>
    <w:rsid w:val="00F341E9"/>
    <w:rsid w:val="00F3425E"/>
    <w:rsid w:val="00F348BD"/>
    <w:rsid w:val="00F34C4C"/>
    <w:rsid w:val="00F34F55"/>
    <w:rsid w:val="00F356CD"/>
    <w:rsid w:val="00F37706"/>
    <w:rsid w:val="00F4105B"/>
    <w:rsid w:val="00F412DD"/>
    <w:rsid w:val="00F419F3"/>
    <w:rsid w:val="00F41E82"/>
    <w:rsid w:val="00F42115"/>
    <w:rsid w:val="00F42332"/>
    <w:rsid w:val="00F42B8C"/>
    <w:rsid w:val="00F43988"/>
    <w:rsid w:val="00F447E9"/>
    <w:rsid w:val="00F459A4"/>
    <w:rsid w:val="00F46FF6"/>
    <w:rsid w:val="00F471FA"/>
    <w:rsid w:val="00F51EE8"/>
    <w:rsid w:val="00F520F8"/>
    <w:rsid w:val="00F525FE"/>
    <w:rsid w:val="00F52B1C"/>
    <w:rsid w:val="00F5309B"/>
    <w:rsid w:val="00F535D1"/>
    <w:rsid w:val="00F54F57"/>
    <w:rsid w:val="00F55531"/>
    <w:rsid w:val="00F559E1"/>
    <w:rsid w:val="00F55FC9"/>
    <w:rsid w:val="00F56A6D"/>
    <w:rsid w:val="00F56F41"/>
    <w:rsid w:val="00F57BA9"/>
    <w:rsid w:val="00F60504"/>
    <w:rsid w:val="00F60A4A"/>
    <w:rsid w:val="00F60D37"/>
    <w:rsid w:val="00F61852"/>
    <w:rsid w:val="00F61B6A"/>
    <w:rsid w:val="00F61C7D"/>
    <w:rsid w:val="00F6283E"/>
    <w:rsid w:val="00F634EE"/>
    <w:rsid w:val="00F63E43"/>
    <w:rsid w:val="00F646B5"/>
    <w:rsid w:val="00F6498B"/>
    <w:rsid w:val="00F65004"/>
    <w:rsid w:val="00F6562F"/>
    <w:rsid w:val="00F661DB"/>
    <w:rsid w:val="00F670CE"/>
    <w:rsid w:val="00F6716F"/>
    <w:rsid w:val="00F674C0"/>
    <w:rsid w:val="00F7159F"/>
    <w:rsid w:val="00F71D08"/>
    <w:rsid w:val="00F725B3"/>
    <w:rsid w:val="00F72797"/>
    <w:rsid w:val="00F73DDF"/>
    <w:rsid w:val="00F7410E"/>
    <w:rsid w:val="00F746B3"/>
    <w:rsid w:val="00F762BA"/>
    <w:rsid w:val="00F76B4B"/>
    <w:rsid w:val="00F76CF0"/>
    <w:rsid w:val="00F76F92"/>
    <w:rsid w:val="00F770C4"/>
    <w:rsid w:val="00F8214F"/>
    <w:rsid w:val="00F83802"/>
    <w:rsid w:val="00F85019"/>
    <w:rsid w:val="00F860B2"/>
    <w:rsid w:val="00F863CE"/>
    <w:rsid w:val="00F865C8"/>
    <w:rsid w:val="00F877D2"/>
    <w:rsid w:val="00F90D4C"/>
    <w:rsid w:val="00F912B9"/>
    <w:rsid w:val="00F91F43"/>
    <w:rsid w:val="00F921C2"/>
    <w:rsid w:val="00F927EE"/>
    <w:rsid w:val="00F92808"/>
    <w:rsid w:val="00F9283F"/>
    <w:rsid w:val="00F9395D"/>
    <w:rsid w:val="00F93DE5"/>
    <w:rsid w:val="00F94F63"/>
    <w:rsid w:val="00F95833"/>
    <w:rsid w:val="00F96125"/>
    <w:rsid w:val="00F962AF"/>
    <w:rsid w:val="00F963AC"/>
    <w:rsid w:val="00F97722"/>
    <w:rsid w:val="00FA0012"/>
    <w:rsid w:val="00FA01D0"/>
    <w:rsid w:val="00FA0477"/>
    <w:rsid w:val="00FA125B"/>
    <w:rsid w:val="00FA14F1"/>
    <w:rsid w:val="00FA152B"/>
    <w:rsid w:val="00FA1624"/>
    <w:rsid w:val="00FA24A0"/>
    <w:rsid w:val="00FA2963"/>
    <w:rsid w:val="00FA2D0A"/>
    <w:rsid w:val="00FA2D7C"/>
    <w:rsid w:val="00FA36CB"/>
    <w:rsid w:val="00FA38C1"/>
    <w:rsid w:val="00FA3AB2"/>
    <w:rsid w:val="00FA3EFA"/>
    <w:rsid w:val="00FA46EB"/>
    <w:rsid w:val="00FA4BF9"/>
    <w:rsid w:val="00FA70B0"/>
    <w:rsid w:val="00FB0419"/>
    <w:rsid w:val="00FB0561"/>
    <w:rsid w:val="00FB0F37"/>
    <w:rsid w:val="00FB1A3B"/>
    <w:rsid w:val="00FB2884"/>
    <w:rsid w:val="00FB3067"/>
    <w:rsid w:val="00FB34B2"/>
    <w:rsid w:val="00FB4495"/>
    <w:rsid w:val="00FB454B"/>
    <w:rsid w:val="00FB5710"/>
    <w:rsid w:val="00FB5864"/>
    <w:rsid w:val="00FB6029"/>
    <w:rsid w:val="00FB640A"/>
    <w:rsid w:val="00FB6BBC"/>
    <w:rsid w:val="00FB7BF1"/>
    <w:rsid w:val="00FB7D8C"/>
    <w:rsid w:val="00FC02E3"/>
    <w:rsid w:val="00FC087E"/>
    <w:rsid w:val="00FC1108"/>
    <w:rsid w:val="00FC1414"/>
    <w:rsid w:val="00FC257F"/>
    <w:rsid w:val="00FC3565"/>
    <w:rsid w:val="00FC3F3D"/>
    <w:rsid w:val="00FC4677"/>
    <w:rsid w:val="00FC55B0"/>
    <w:rsid w:val="00FC5DEC"/>
    <w:rsid w:val="00FC646B"/>
    <w:rsid w:val="00FC76DA"/>
    <w:rsid w:val="00FD063E"/>
    <w:rsid w:val="00FD1375"/>
    <w:rsid w:val="00FD2422"/>
    <w:rsid w:val="00FD3E3C"/>
    <w:rsid w:val="00FD5BE6"/>
    <w:rsid w:val="00FD60ED"/>
    <w:rsid w:val="00FE00CE"/>
    <w:rsid w:val="00FE0106"/>
    <w:rsid w:val="00FE0B74"/>
    <w:rsid w:val="00FE3032"/>
    <w:rsid w:val="00FE3843"/>
    <w:rsid w:val="00FE3971"/>
    <w:rsid w:val="00FE44E0"/>
    <w:rsid w:val="00FE5182"/>
    <w:rsid w:val="00FE5426"/>
    <w:rsid w:val="00FE5C92"/>
    <w:rsid w:val="00FE5CFD"/>
    <w:rsid w:val="00FE6070"/>
    <w:rsid w:val="00FE6C0B"/>
    <w:rsid w:val="00FE6CE9"/>
    <w:rsid w:val="00FE6D77"/>
    <w:rsid w:val="00FE6EB3"/>
    <w:rsid w:val="00FE713E"/>
    <w:rsid w:val="00FE7C87"/>
    <w:rsid w:val="00FF0261"/>
    <w:rsid w:val="00FF0435"/>
    <w:rsid w:val="00FF07F1"/>
    <w:rsid w:val="00FF0D45"/>
    <w:rsid w:val="00FF0F8E"/>
    <w:rsid w:val="00FF1561"/>
    <w:rsid w:val="00FF242F"/>
    <w:rsid w:val="00FF2A59"/>
    <w:rsid w:val="00FF2A96"/>
    <w:rsid w:val="00FF4986"/>
    <w:rsid w:val="00FF4FFD"/>
    <w:rsid w:val="00FF509E"/>
    <w:rsid w:val="00FF5CA0"/>
    <w:rsid w:val="00FF66AE"/>
    <w:rsid w:val="00FF670E"/>
    <w:rsid w:val="00FF6C18"/>
    <w:rsid w:val="00FF786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chartTrackingRefBased/>
  <w15:docId w15:val="{97F81943-F611-4CB5-9FA9-B75195E17D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header" w:uiPriority="99"/>
    <w:lsdException w:name="footer" w:uiPriority="99"/>
    <w:lsdException w:name="caption" w:semiHidden="1" w:unhideWhenUsed="1" w:qFormat="1"/>
    <w:lsdException w:name="footnote reference" w:qFormat="1"/>
    <w:lsdException w:name="List Bullet" w:uiPriority="99"/>
    <w:lsdException w:name="Title" w:qFormat="1"/>
    <w:lsdException w:name="Closing" w:uiPriority="99"/>
    <w:lsdException w:name="Body Text Indent" w:uiPriority="99"/>
    <w:lsdException w:name="Subtitle" w:qFormat="1"/>
    <w:lsdException w:name="Salutation" w:uiPriority="99"/>
    <w:lsdException w:name="Hyperlink" w:uiPriority="99"/>
    <w:lsdException w:name="Strong" w:uiPriority="22" w:qFormat="1"/>
    <w:lsdException w:name="Emphasis" w:uiPriority="20" w:qFormat="1"/>
    <w:lsdException w:name="Plain Text" w:uiPriority="99"/>
    <w:lsdException w:name="Normal (Web)"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D84E79"/>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6515E4"/>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semiHidden/>
    <w:unhideWhenUsed/>
    <w:qFormat/>
    <w:rsid w:val="006515E4"/>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semiHidden/>
    <w:unhideWhenUsed/>
    <w:qFormat/>
    <w:rsid w:val="006515E4"/>
    <w:pPr>
      <w:keepNext/>
      <w:spacing w:line="720" w:lineRule="atLeast"/>
      <w:outlineLvl w:val="2"/>
    </w:pPr>
    <w:rPr>
      <w:rFonts w:ascii="Cambria" w:eastAsia="新細明體" w:hAnsi="Cambria"/>
      <w:b/>
      <w:bCs/>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character" w:customStyle="1" w:styleId="10">
    <w:name w:val="標題 1 字元"/>
    <w:link w:val="1"/>
    <w:uiPriority w:val="9"/>
    <w:rsid w:val="006515E4"/>
    <w:rPr>
      <w:rFonts w:ascii="Cambria" w:hAnsi="Cambria"/>
      <w:b/>
      <w:bCs/>
      <w:snapToGrid w:val="0"/>
      <w:kern w:val="52"/>
      <w:sz w:val="52"/>
      <w:szCs w:val="52"/>
    </w:rPr>
  </w:style>
  <w:style w:type="character" w:customStyle="1" w:styleId="20">
    <w:name w:val="標題 2 字元"/>
    <w:link w:val="2"/>
    <w:uiPriority w:val="9"/>
    <w:semiHidden/>
    <w:rsid w:val="006515E4"/>
    <w:rPr>
      <w:rFonts w:ascii="Cambria" w:hAnsi="Cambria"/>
      <w:b/>
      <w:bCs/>
      <w:snapToGrid w:val="0"/>
      <w:kern w:val="2"/>
      <w:sz w:val="48"/>
      <w:szCs w:val="48"/>
    </w:rPr>
  </w:style>
  <w:style w:type="character" w:customStyle="1" w:styleId="30">
    <w:name w:val="標題 3 字元"/>
    <w:link w:val="3"/>
    <w:uiPriority w:val="9"/>
    <w:semiHidden/>
    <w:rsid w:val="006515E4"/>
    <w:rPr>
      <w:rFonts w:ascii="Cambria" w:hAnsi="Cambria"/>
      <w:b/>
      <w:bCs/>
      <w:snapToGrid w:val="0"/>
      <w:kern w:val="2"/>
      <w:sz w:val="36"/>
      <w:szCs w:val="36"/>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character" w:customStyle="1" w:styleId="140">
    <w:name w:val="第二層(14號字) 字元"/>
    <w:link w:val="14"/>
    <w:rsid w:val="006515E4"/>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rsid w:val="00D535A1"/>
    <w:pPr>
      <w:ind w:left="849" w:hangingChars="100" w:hanging="283"/>
    </w:pPr>
    <w:rPr>
      <w:rFonts w:hAnsi="標楷體"/>
    </w:rPr>
  </w:style>
  <w:style w:type="character" w:customStyle="1" w:styleId="a5">
    <w:name w:val="(一)(二)(三) 字元"/>
    <w:link w:val="a4"/>
    <w:rsid w:val="00D535A1"/>
    <w:rPr>
      <w:rFonts w:ascii="標楷體" w:eastAsia="標楷體" w:hAnsi="標楷體"/>
      <w:snapToGrid w:val="0"/>
      <w:kern w:val="2"/>
      <w:sz w:val="28"/>
      <w:szCs w:val="28"/>
    </w:rPr>
  </w:style>
  <w:style w:type="paragraph" w:customStyle="1" w:styleId="a6">
    <w:name w:val="(一)下內文"/>
    <w:basedOn w:val="a4"/>
    <w:rsid w:val="004220EB"/>
    <w:pPr>
      <w:adjustRightInd w:val="0"/>
      <w:ind w:leftChars="300" w:firstLineChars="0" w:firstLine="0"/>
    </w:pPr>
  </w:style>
  <w:style w:type="paragraph" w:customStyle="1" w:styleId="123">
    <w:name w:val="1.2.3."/>
    <w:basedOn w:val="a6"/>
    <w:rsid w:val="00C97A62"/>
    <w:pPr>
      <w:adjustRightInd/>
      <w:ind w:left="1133" w:hangingChars="100" w:hanging="283"/>
    </w:pPr>
    <w:rPr>
      <w:rFonts w:ascii="華康細明體外字集" w:cs="標楷體"/>
      <w:color w:val="000000"/>
    </w:rPr>
  </w:style>
  <w:style w:type="paragraph" w:customStyle="1" w:styleId="a7">
    <w:name w:val="結論"/>
    <w:basedOn w:val="a6"/>
    <w:autoRedefine/>
    <w:rsid w:val="004220EB"/>
    <w:pPr>
      <w:adjustRightInd/>
      <w:ind w:leftChars="200" w:left="200" w:firstLineChars="200" w:firstLine="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styleId="a9">
    <w:name w:val="table of figures"/>
    <w:basedOn w:val="a"/>
    <w:next w:val="a"/>
    <w:semiHidden/>
    <w:pPr>
      <w:ind w:leftChars="400" w:left="960" w:hangingChars="200" w:hanging="480"/>
    </w:pPr>
  </w:style>
  <w:style w:type="character" w:customStyle="1" w:styleId="143">
    <w:name w:val="表格內文(14行高) 字元"/>
    <w:link w:val="142"/>
    <w:rsid w:val="006515E4"/>
    <w:rPr>
      <w:rFonts w:ascii="標楷體" w:eastAsia="標楷體"/>
      <w:snapToGrid w:val="0"/>
      <w:kern w:val="2"/>
      <w:sz w:val="24"/>
      <w:szCs w:val="28"/>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character" w:customStyle="1" w:styleId="ac">
    <w:name w:val="姓名及分機 字元"/>
    <w:link w:val="ab"/>
    <w:rsid w:val="006515E4"/>
    <w:rPr>
      <w:rFonts w:ascii="標楷體" w:eastAsia="標楷體"/>
      <w:snapToGrid w:val="0"/>
      <w:kern w:val="2"/>
      <w:sz w:val="24"/>
      <w:szCs w:val="28"/>
    </w:rPr>
  </w:style>
  <w:style w:type="paragraph" w:customStyle="1" w:styleId="ad">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6515E4"/>
    <w:rPr>
      <w:rFonts w:ascii="標楷體" w:eastAsia="標楷體"/>
      <w:snapToGrid w:val="0"/>
      <w:kern w:val="2"/>
      <w:sz w:val="24"/>
      <w:szCs w:val="28"/>
    </w:rPr>
  </w:style>
  <w:style w:type="paragraph" w:customStyle="1" w:styleId="21">
    <w:name w:val="(一)下內文縮2"/>
    <w:basedOn w:val="a"/>
    <w:link w:val="22"/>
    <w:qFormat/>
    <w:rsid w:val="00C97A62"/>
    <w:pPr>
      <w:adjustRightInd w:val="0"/>
      <w:ind w:leftChars="300" w:left="300"/>
    </w:pPr>
  </w:style>
  <w:style w:type="character" w:customStyle="1" w:styleId="22">
    <w:name w:val="(一)下內文縮2 字元"/>
    <w:link w:val="21"/>
    <w:rsid w:val="00C97A62"/>
    <w:rPr>
      <w:rFonts w:ascii="標楷體" w:eastAsia="標楷體"/>
      <w:snapToGrid w:val="0"/>
      <w:kern w:val="2"/>
      <w:sz w:val="28"/>
      <w:szCs w:val="28"/>
    </w:rPr>
  </w:style>
  <w:style w:type="paragraph" w:styleId="11">
    <w:name w:val="toc 1"/>
    <w:basedOn w:val="a"/>
    <w:next w:val="a"/>
    <w:autoRedefine/>
    <w:uiPriority w:val="39"/>
    <w:qFormat/>
    <w:rsid w:val="00E956A1"/>
    <w:pPr>
      <w:tabs>
        <w:tab w:val="right" w:leader="hyphen" w:pos="8505"/>
      </w:tabs>
      <w:ind w:leftChars="0" w:left="486" w:rightChars="99" w:right="280" w:hangingChars="200" w:hanging="486"/>
    </w:pPr>
    <w:rPr>
      <w:b/>
      <w:noProof/>
      <w:sz w:val="24"/>
    </w:rPr>
  </w:style>
  <w:style w:type="paragraph" w:styleId="23">
    <w:name w:val="toc 2"/>
    <w:basedOn w:val="a"/>
    <w:next w:val="a"/>
    <w:autoRedefine/>
    <w:uiPriority w:val="39"/>
    <w:qFormat/>
    <w:rsid w:val="00B01448"/>
    <w:pPr>
      <w:tabs>
        <w:tab w:val="right" w:leader="hyphen" w:pos="8505"/>
      </w:tabs>
      <w:ind w:leftChars="0" w:left="487" w:rightChars="149" w:right="422" w:hangingChars="200" w:hanging="487"/>
    </w:pPr>
    <w:rPr>
      <w:noProof/>
      <w:sz w:val="24"/>
    </w:rPr>
  </w:style>
  <w:style w:type="character" w:styleId="ae">
    <w:name w:val="Hyperlink"/>
    <w:uiPriority w:val="99"/>
    <w:rsid w:val="008E4E0D"/>
    <w:rPr>
      <w:b/>
      <w:color w:val="0000FF"/>
      <w:u w:val="single"/>
    </w:rPr>
  </w:style>
  <w:style w:type="paragraph" w:styleId="af">
    <w:name w:val="footnote text"/>
    <w:basedOn w:val="a"/>
    <w:link w:val="af0"/>
    <w:unhideWhenUsed/>
    <w:rsid w:val="006515E4"/>
    <w:pPr>
      <w:snapToGrid w:val="0"/>
      <w:jc w:val="left"/>
    </w:pPr>
    <w:rPr>
      <w:sz w:val="20"/>
      <w:szCs w:val="20"/>
    </w:rPr>
  </w:style>
  <w:style w:type="character" w:customStyle="1" w:styleId="af0">
    <w:name w:val="註腳文字 字元"/>
    <w:link w:val="af"/>
    <w:rsid w:val="006515E4"/>
    <w:rPr>
      <w:rFonts w:ascii="標楷體" w:eastAsia="標楷體"/>
      <w:snapToGrid w:val="0"/>
      <w:kern w:val="2"/>
    </w:rPr>
  </w:style>
  <w:style w:type="character" w:styleId="af1">
    <w:name w:val="footnote reference"/>
    <w:aliases w:val="FR,Ref,de nota al pie,註腳內容,Error-Fußnotenzeichen5,Error-Fußnotenzeichen6,Error-Fußnotenzeichen3,Error-Fusnotßnotenzeichen5,Error-Fußnotenzeic"/>
    <w:unhideWhenUsed/>
    <w:qFormat/>
    <w:rsid w:val="006515E4"/>
    <w:rPr>
      <w:vertAlign w:val="superscript"/>
    </w:rPr>
  </w:style>
  <w:style w:type="table" w:styleId="af2">
    <w:name w:val="Table Grid"/>
    <w:basedOn w:val="a1"/>
    <w:rsid w:val="006515E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header"/>
    <w:basedOn w:val="a"/>
    <w:link w:val="af4"/>
    <w:uiPriority w:val="99"/>
    <w:unhideWhenUsed/>
    <w:rsid w:val="006515E4"/>
    <w:pPr>
      <w:tabs>
        <w:tab w:val="center" w:pos="4153"/>
        <w:tab w:val="right" w:pos="8306"/>
      </w:tabs>
      <w:snapToGrid w:val="0"/>
    </w:pPr>
    <w:rPr>
      <w:sz w:val="20"/>
      <w:szCs w:val="20"/>
    </w:rPr>
  </w:style>
  <w:style w:type="character" w:customStyle="1" w:styleId="af4">
    <w:name w:val="頁首 字元"/>
    <w:link w:val="af3"/>
    <w:uiPriority w:val="99"/>
    <w:rsid w:val="006515E4"/>
    <w:rPr>
      <w:rFonts w:ascii="標楷體" w:eastAsia="標楷體"/>
      <w:snapToGrid w:val="0"/>
      <w:kern w:val="2"/>
    </w:rPr>
  </w:style>
  <w:style w:type="paragraph" w:styleId="af5">
    <w:name w:val="footer"/>
    <w:basedOn w:val="a"/>
    <w:link w:val="af6"/>
    <w:uiPriority w:val="99"/>
    <w:unhideWhenUsed/>
    <w:rsid w:val="006515E4"/>
    <w:pPr>
      <w:tabs>
        <w:tab w:val="center" w:pos="4153"/>
        <w:tab w:val="right" w:pos="8306"/>
      </w:tabs>
      <w:snapToGrid w:val="0"/>
    </w:pPr>
    <w:rPr>
      <w:sz w:val="20"/>
      <w:szCs w:val="20"/>
    </w:rPr>
  </w:style>
  <w:style w:type="character" w:customStyle="1" w:styleId="af6">
    <w:name w:val="頁尾 字元"/>
    <w:link w:val="af5"/>
    <w:uiPriority w:val="99"/>
    <w:rsid w:val="006515E4"/>
    <w:rPr>
      <w:rFonts w:ascii="標楷體" w:eastAsia="標楷體"/>
      <w:snapToGrid w:val="0"/>
      <w:kern w:val="2"/>
    </w:rPr>
  </w:style>
  <w:style w:type="paragraph" w:customStyle="1" w:styleId="4">
    <w:name w:val="字元 字元4"/>
    <w:basedOn w:val="a"/>
    <w:semiHidden/>
    <w:rsid w:val="006515E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7">
    <w:name w:val="TOC Heading"/>
    <w:basedOn w:val="1"/>
    <w:next w:val="a"/>
    <w:uiPriority w:val="39"/>
    <w:semiHidden/>
    <w:unhideWhenUsed/>
    <w:qFormat/>
    <w:rsid w:val="006515E4"/>
    <w:pPr>
      <w:keepLines/>
      <w:widowControl/>
      <w:spacing w:before="480" w:after="0" w:line="276" w:lineRule="auto"/>
      <w:ind w:leftChars="0" w:left="0" w:firstLineChars="0" w:firstLine="0"/>
      <w:jc w:val="left"/>
      <w:outlineLvl w:val="9"/>
    </w:pPr>
    <w:rPr>
      <w:snapToGrid/>
      <w:color w:val="365F91"/>
      <w:kern w:val="0"/>
      <w:sz w:val="28"/>
      <w:szCs w:val="28"/>
    </w:rPr>
  </w:style>
  <w:style w:type="paragraph" w:styleId="31">
    <w:name w:val="toc 3"/>
    <w:basedOn w:val="a"/>
    <w:next w:val="a"/>
    <w:autoRedefine/>
    <w:uiPriority w:val="39"/>
    <w:unhideWhenUsed/>
    <w:qFormat/>
    <w:rsid w:val="006515E4"/>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styleId="af8">
    <w:name w:val="Balloon Text"/>
    <w:basedOn w:val="a"/>
    <w:link w:val="af9"/>
    <w:uiPriority w:val="99"/>
    <w:unhideWhenUsed/>
    <w:rsid w:val="006515E4"/>
    <w:pPr>
      <w:spacing w:line="240" w:lineRule="auto"/>
    </w:pPr>
    <w:rPr>
      <w:rFonts w:ascii="Cambria" w:eastAsia="新細明體" w:hAnsi="Cambria"/>
      <w:sz w:val="18"/>
      <w:szCs w:val="18"/>
    </w:rPr>
  </w:style>
  <w:style w:type="character" w:customStyle="1" w:styleId="af9">
    <w:name w:val="註解方塊文字 字元"/>
    <w:link w:val="af8"/>
    <w:uiPriority w:val="99"/>
    <w:rsid w:val="006515E4"/>
    <w:rPr>
      <w:rFonts w:ascii="Cambria" w:hAnsi="Cambria"/>
      <w:snapToGrid w:val="0"/>
      <w:kern w:val="2"/>
      <w:sz w:val="18"/>
      <w:szCs w:val="18"/>
    </w:rPr>
  </w:style>
  <w:style w:type="paragraph" w:customStyle="1" w:styleId="12">
    <w:name w:val=" 字元 字元1 字元 字元 字元 字元"/>
    <w:basedOn w:val="a"/>
    <w:semiHidden/>
    <w:rsid w:val="006515E4"/>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a">
    <w:name w:val="說明"/>
    <w:basedOn w:val="a"/>
    <w:rsid w:val="009857B6"/>
    <w:pPr>
      <w:spacing w:line="640" w:lineRule="exact"/>
      <w:ind w:leftChars="0" w:left="952" w:firstLineChars="0" w:hanging="952"/>
      <w:jc w:val="left"/>
    </w:pPr>
    <w:rPr>
      <w:rFonts w:ascii="Arial" w:hAnsi="Arial"/>
      <w:snapToGrid/>
      <w:sz w:val="32"/>
      <w:szCs w:val="24"/>
    </w:rPr>
  </w:style>
  <w:style w:type="paragraph" w:styleId="afb">
    <w:name w:val="List Bullet"/>
    <w:basedOn w:val="a"/>
    <w:uiPriority w:val="99"/>
    <w:unhideWhenUsed/>
    <w:rsid w:val="006515E4"/>
    <w:pPr>
      <w:tabs>
        <w:tab w:val="num" w:pos="361"/>
      </w:tabs>
      <w:ind w:left="361" w:hangingChars="200" w:hanging="360"/>
      <w:contextualSpacing/>
    </w:pPr>
  </w:style>
  <w:style w:type="paragraph" w:customStyle="1" w:styleId="24">
    <w:name w:val=" 字元 字元2"/>
    <w:basedOn w:val="a"/>
    <w:semiHidden/>
    <w:rsid w:val="002723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10">
    <w:name w:val="第二層(14號字) 字元1"/>
    <w:rsid w:val="00AD3571"/>
    <w:rPr>
      <w:rFonts w:ascii="標楷體" w:eastAsia="標楷體"/>
      <w:b/>
      <w:snapToGrid w:val="0"/>
      <w:kern w:val="2"/>
      <w:sz w:val="28"/>
    </w:rPr>
  </w:style>
  <w:style w:type="character" w:customStyle="1" w:styleId="13">
    <w:name w:val="(一)(二)(三) 字元1"/>
    <w:rsid w:val="00747A7F"/>
    <w:rPr>
      <w:rFonts w:ascii="標楷體" w:eastAsia="標楷體"/>
      <w:snapToGrid w:val="0"/>
      <w:kern w:val="2"/>
      <w:sz w:val="28"/>
      <w:szCs w:val="28"/>
    </w:rPr>
  </w:style>
  <w:style w:type="paragraph" w:customStyle="1" w:styleId="5">
    <w:name w:val=" 字元 字元5 字元"/>
    <w:basedOn w:val="a"/>
    <w:semiHidden/>
    <w:rsid w:val="00EE000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15">
    <w:name w:val="表格格線1"/>
    <w:basedOn w:val="a1"/>
    <w:next w:val="af2"/>
    <w:uiPriority w:val="59"/>
    <w:rsid w:val="004916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c">
    <w:name w:val="一"/>
    <w:basedOn w:val="a"/>
    <w:rsid w:val="004916CB"/>
    <w:pPr>
      <w:spacing w:line="240" w:lineRule="auto"/>
      <w:ind w:leftChars="0" w:left="0" w:firstLineChars="0" w:firstLine="0"/>
      <w:jc w:val="left"/>
    </w:pPr>
    <w:rPr>
      <w:rFonts w:hAnsi="標楷體"/>
      <w:snapToGrid/>
      <w:sz w:val="32"/>
      <w:szCs w:val="32"/>
    </w:rPr>
  </w:style>
  <w:style w:type="table" w:customStyle="1" w:styleId="25">
    <w:name w:val="表格格線2"/>
    <w:basedOn w:val="a1"/>
    <w:next w:val="af2"/>
    <w:uiPriority w:val="59"/>
    <w:rsid w:val="004916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表格格線3"/>
    <w:basedOn w:val="a1"/>
    <w:next w:val="af2"/>
    <w:uiPriority w:val="59"/>
    <w:rsid w:val="004916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d">
    <w:name w:val="FollowedHyperlink"/>
    <w:rsid w:val="004916CB"/>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300461">
      <w:bodyDiv w:val="1"/>
      <w:marLeft w:val="0"/>
      <w:marRight w:val="0"/>
      <w:marTop w:val="0"/>
      <w:marBottom w:val="0"/>
      <w:divBdr>
        <w:top w:val="none" w:sz="0" w:space="0" w:color="auto"/>
        <w:left w:val="none" w:sz="0" w:space="0" w:color="auto"/>
        <w:bottom w:val="none" w:sz="0" w:space="0" w:color="auto"/>
        <w:right w:val="none" w:sz="0" w:space="0" w:color="auto"/>
      </w:divBdr>
    </w:div>
    <w:div w:id="101075802">
      <w:bodyDiv w:val="1"/>
      <w:marLeft w:val="0"/>
      <w:marRight w:val="0"/>
      <w:marTop w:val="0"/>
      <w:marBottom w:val="0"/>
      <w:divBdr>
        <w:top w:val="none" w:sz="0" w:space="0" w:color="auto"/>
        <w:left w:val="none" w:sz="0" w:space="0" w:color="auto"/>
        <w:bottom w:val="none" w:sz="0" w:space="0" w:color="auto"/>
        <w:right w:val="none" w:sz="0" w:space="0" w:color="auto"/>
      </w:divBdr>
    </w:div>
    <w:div w:id="335957061">
      <w:bodyDiv w:val="1"/>
      <w:marLeft w:val="0"/>
      <w:marRight w:val="0"/>
      <w:marTop w:val="0"/>
      <w:marBottom w:val="0"/>
      <w:divBdr>
        <w:top w:val="none" w:sz="0" w:space="0" w:color="auto"/>
        <w:left w:val="none" w:sz="0" w:space="0" w:color="auto"/>
        <w:bottom w:val="none" w:sz="0" w:space="0" w:color="auto"/>
        <w:right w:val="none" w:sz="0" w:space="0" w:color="auto"/>
      </w:divBdr>
    </w:div>
    <w:div w:id="663898053">
      <w:bodyDiv w:val="1"/>
      <w:marLeft w:val="0"/>
      <w:marRight w:val="0"/>
      <w:marTop w:val="0"/>
      <w:marBottom w:val="0"/>
      <w:divBdr>
        <w:top w:val="none" w:sz="0" w:space="0" w:color="auto"/>
        <w:left w:val="none" w:sz="0" w:space="0" w:color="auto"/>
        <w:bottom w:val="none" w:sz="0" w:space="0" w:color="auto"/>
        <w:right w:val="none" w:sz="0" w:space="0" w:color="auto"/>
      </w:divBdr>
    </w:div>
    <w:div w:id="664671952">
      <w:bodyDiv w:val="1"/>
      <w:marLeft w:val="0"/>
      <w:marRight w:val="0"/>
      <w:marTop w:val="0"/>
      <w:marBottom w:val="0"/>
      <w:divBdr>
        <w:top w:val="none" w:sz="0" w:space="0" w:color="auto"/>
        <w:left w:val="none" w:sz="0" w:space="0" w:color="auto"/>
        <w:bottom w:val="none" w:sz="0" w:space="0" w:color="auto"/>
        <w:right w:val="none" w:sz="0" w:space="0" w:color="auto"/>
      </w:divBdr>
      <w:divsChild>
        <w:div w:id="1483885664">
          <w:marLeft w:val="0"/>
          <w:marRight w:val="0"/>
          <w:marTop w:val="0"/>
          <w:marBottom w:val="0"/>
          <w:divBdr>
            <w:top w:val="none" w:sz="0" w:space="0" w:color="auto"/>
            <w:left w:val="none" w:sz="0" w:space="0" w:color="auto"/>
            <w:bottom w:val="none" w:sz="0" w:space="0" w:color="auto"/>
            <w:right w:val="none" w:sz="0" w:space="0" w:color="auto"/>
          </w:divBdr>
          <w:divsChild>
            <w:div w:id="873885576">
              <w:marLeft w:val="0"/>
              <w:marRight w:val="0"/>
              <w:marTop w:val="0"/>
              <w:marBottom w:val="0"/>
              <w:divBdr>
                <w:top w:val="none" w:sz="0" w:space="0" w:color="auto"/>
                <w:left w:val="none" w:sz="0" w:space="0" w:color="auto"/>
                <w:bottom w:val="none" w:sz="0" w:space="0" w:color="auto"/>
                <w:right w:val="none" w:sz="0" w:space="0" w:color="auto"/>
              </w:divBdr>
              <w:divsChild>
                <w:div w:id="1076826098">
                  <w:marLeft w:val="0"/>
                  <w:marRight w:val="0"/>
                  <w:marTop w:val="0"/>
                  <w:marBottom w:val="0"/>
                  <w:divBdr>
                    <w:top w:val="none" w:sz="0" w:space="0" w:color="auto"/>
                    <w:left w:val="none" w:sz="0" w:space="0" w:color="auto"/>
                    <w:bottom w:val="none" w:sz="0" w:space="0" w:color="auto"/>
                    <w:right w:val="none" w:sz="0" w:space="0" w:color="auto"/>
                  </w:divBdr>
                  <w:divsChild>
                    <w:div w:id="281308179">
                      <w:marLeft w:val="10"/>
                      <w:marRight w:val="0"/>
                      <w:marTop w:val="0"/>
                      <w:marBottom w:val="0"/>
                      <w:divBdr>
                        <w:top w:val="none" w:sz="0" w:space="0" w:color="auto"/>
                        <w:left w:val="none" w:sz="0" w:space="0" w:color="auto"/>
                        <w:bottom w:val="none" w:sz="0" w:space="0" w:color="auto"/>
                        <w:right w:val="none" w:sz="0" w:space="0" w:color="auto"/>
                      </w:divBdr>
                      <w:divsChild>
                        <w:div w:id="1968391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9918063">
      <w:bodyDiv w:val="1"/>
      <w:marLeft w:val="0"/>
      <w:marRight w:val="0"/>
      <w:marTop w:val="0"/>
      <w:marBottom w:val="0"/>
      <w:divBdr>
        <w:top w:val="none" w:sz="0" w:space="0" w:color="auto"/>
        <w:left w:val="none" w:sz="0" w:space="0" w:color="auto"/>
        <w:bottom w:val="none" w:sz="0" w:space="0" w:color="auto"/>
        <w:right w:val="none" w:sz="0" w:space="0" w:color="auto"/>
      </w:divBdr>
    </w:div>
    <w:div w:id="747310065">
      <w:bodyDiv w:val="1"/>
      <w:marLeft w:val="0"/>
      <w:marRight w:val="0"/>
      <w:marTop w:val="0"/>
      <w:marBottom w:val="0"/>
      <w:divBdr>
        <w:top w:val="none" w:sz="0" w:space="0" w:color="auto"/>
        <w:left w:val="none" w:sz="0" w:space="0" w:color="auto"/>
        <w:bottom w:val="none" w:sz="0" w:space="0" w:color="auto"/>
        <w:right w:val="none" w:sz="0" w:space="0" w:color="auto"/>
      </w:divBdr>
    </w:div>
    <w:div w:id="782840945">
      <w:bodyDiv w:val="1"/>
      <w:marLeft w:val="0"/>
      <w:marRight w:val="0"/>
      <w:marTop w:val="0"/>
      <w:marBottom w:val="0"/>
      <w:divBdr>
        <w:top w:val="none" w:sz="0" w:space="0" w:color="auto"/>
        <w:left w:val="none" w:sz="0" w:space="0" w:color="auto"/>
        <w:bottom w:val="none" w:sz="0" w:space="0" w:color="auto"/>
        <w:right w:val="none" w:sz="0" w:space="0" w:color="auto"/>
      </w:divBdr>
    </w:div>
    <w:div w:id="807238792">
      <w:bodyDiv w:val="1"/>
      <w:marLeft w:val="0"/>
      <w:marRight w:val="0"/>
      <w:marTop w:val="0"/>
      <w:marBottom w:val="0"/>
      <w:divBdr>
        <w:top w:val="none" w:sz="0" w:space="0" w:color="auto"/>
        <w:left w:val="none" w:sz="0" w:space="0" w:color="auto"/>
        <w:bottom w:val="none" w:sz="0" w:space="0" w:color="auto"/>
        <w:right w:val="none" w:sz="0" w:space="0" w:color="auto"/>
      </w:divBdr>
    </w:div>
    <w:div w:id="827671109">
      <w:bodyDiv w:val="1"/>
      <w:marLeft w:val="0"/>
      <w:marRight w:val="0"/>
      <w:marTop w:val="0"/>
      <w:marBottom w:val="0"/>
      <w:divBdr>
        <w:top w:val="none" w:sz="0" w:space="0" w:color="auto"/>
        <w:left w:val="none" w:sz="0" w:space="0" w:color="auto"/>
        <w:bottom w:val="none" w:sz="0" w:space="0" w:color="auto"/>
        <w:right w:val="none" w:sz="0" w:space="0" w:color="auto"/>
      </w:divBdr>
    </w:div>
    <w:div w:id="927033667">
      <w:bodyDiv w:val="1"/>
      <w:marLeft w:val="0"/>
      <w:marRight w:val="0"/>
      <w:marTop w:val="0"/>
      <w:marBottom w:val="0"/>
      <w:divBdr>
        <w:top w:val="none" w:sz="0" w:space="0" w:color="auto"/>
        <w:left w:val="none" w:sz="0" w:space="0" w:color="auto"/>
        <w:bottom w:val="none" w:sz="0" w:space="0" w:color="auto"/>
        <w:right w:val="none" w:sz="0" w:space="0" w:color="auto"/>
      </w:divBdr>
    </w:div>
    <w:div w:id="956639246">
      <w:bodyDiv w:val="1"/>
      <w:marLeft w:val="0"/>
      <w:marRight w:val="0"/>
      <w:marTop w:val="0"/>
      <w:marBottom w:val="0"/>
      <w:divBdr>
        <w:top w:val="none" w:sz="0" w:space="0" w:color="auto"/>
        <w:left w:val="none" w:sz="0" w:space="0" w:color="auto"/>
        <w:bottom w:val="none" w:sz="0" w:space="0" w:color="auto"/>
        <w:right w:val="none" w:sz="0" w:space="0" w:color="auto"/>
      </w:divBdr>
    </w:div>
    <w:div w:id="994799808">
      <w:bodyDiv w:val="1"/>
      <w:marLeft w:val="0"/>
      <w:marRight w:val="0"/>
      <w:marTop w:val="0"/>
      <w:marBottom w:val="0"/>
      <w:divBdr>
        <w:top w:val="none" w:sz="0" w:space="0" w:color="auto"/>
        <w:left w:val="none" w:sz="0" w:space="0" w:color="auto"/>
        <w:bottom w:val="none" w:sz="0" w:space="0" w:color="auto"/>
        <w:right w:val="none" w:sz="0" w:space="0" w:color="auto"/>
      </w:divBdr>
    </w:div>
    <w:div w:id="1032877906">
      <w:bodyDiv w:val="1"/>
      <w:marLeft w:val="0"/>
      <w:marRight w:val="0"/>
      <w:marTop w:val="0"/>
      <w:marBottom w:val="0"/>
      <w:divBdr>
        <w:top w:val="none" w:sz="0" w:space="0" w:color="auto"/>
        <w:left w:val="none" w:sz="0" w:space="0" w:color="auto"/>
        <w:bottom w:val="none" w:sz="0" w:space="0" w:color="auto"/>
        <w:right w:val="none" w:sz="0" w:space="0" w:color="auto"/>
      </w:divBdr>
    </w:div>
    <w:div w:id="1043864956">
      <w:bodyDiv w:val="1"/>
      <w:marLeft w:val="0"/>
      <w:marRight w:val="0"/>
      <w:marTop w:val="0"/>
      <w:marBottom w:val="0"/>
      <w:divBdr>
        <w:top w:val="none" w:sz="0" w:space="0" w:color="auto"/>
        <w:left w:val="none" w:sz="0" w:space="0" w:color="auto"/>
        <w:bottom w:val="none" w:sz="0" w:space="0" w:color="auto"/>
        <w:right w:val="none" w:sz="0" w:space="0" w:color="auto"/>
      </w:divBdr>
      <w:divsChild>
        <w:div w:id="533930598">
          <w:marLeft w:val="0"/>
          <w:marRight w:val="0"/>
          <w:marTop w:val="0"/>
          <w:marBottom w:val="0"/>
          <w:divBdr>
            <w:top w:val="none" w:sz="0" w:space="0" w:color="auto"/>
            <w:left w:val="none" w:sz="0" w:space="0" w:color="auto"/>
            <w:bottom w:val="none" w:sz="0" w:space="0" w:color="auto"/>
            <w:right w:val="none" w:sz="0" w:space="0" w:color="auto"/>
          </w:divBdr>
          <w:divsChild>
            <w:div w:id="1918199609">
              <w:marLeft w:val="0"/>
              <w:marRight w:val="0"/>
              <w:marTop w:val="0"/>
              <w:marBottom w:val="0"/>
              <w:divBdr>
                <w:top w:val="none" w:sz="0" w:space="0" w:color="auto"/>
                <w:left w:val="none" w:sz="0" w:space="0" w:color="auto"/>
                <w:bottom w:val="none" w:sz="0" w:space="0" w:color="auto"/>
                <w:right w:val="none" w:sz="0" w:space="0" w:color="auto"/>
              </w:divBdr>
              <w:divsChild>
                <w:div w:id="234169736">
                  <w:marLeft w:val="0"/>
                  <w:marRight w:val="0"/>
                  <w:marTop w:val="0"/>
                  <w:marBottom w:val="0"/>
                  <w:divBdr>
                    <w:top w:val="none" w:sz="0" w:space="0" w:color="auto"/>
                    <w:left w:val="none" w:sz="0" w:space="0" w:color="auto"/>
                    <w:bottom w:val="none" w:sz="0" w:space="0" w:color="auto"/>
                    <w:right w:val="none" w:sz="0" w:space="0" w:color="auto"/>
                  </w:divBdr>
                  <w:divsChild>
                    <w:div w:id="1950236093">
                      <w:marLeft w:val="0"/>
                      <w:marRight w:val="0"/>
                      <w:marTop w:val="0"/>
                      <w:marBottom w:val="225"/>
                      <w:divBdr>
                        <w:top w:val="single" w:sz="6" w:space="6" w:color="E1E1E1"/>
                        <w:left w:val="single" w:sz="6" w:space="6" w:color="E1E1E1"/>
                        <w:bottom w:val="single" w:sz="6" w:space="6" w:color="E1E1E1"/>
                        <w:right w:val="single" w:sz="6" w:space="6" w:color="E1E1E1"/>
                      </w:divBdr>
                      <w:divsChild>
                        <w:div w:id="1979334967">
                          <w:marLeft w:val="0"/>
                          <w:marRight w:val="0"/>
                          <w:marTop w:val="0"/>
                          <w:marBottom w:val="0"/>
                          <w:divBdr>
                            <w:top w:val="none" w:sz="0" w:space="0" w:color="auto"/>
                            <w:left w:val="none" w:sz="0" w:space="0" w:color="auto"/>
                            <w:bottom w:val="none" w:sz="0" w:space="0" w:color="auto"/>
                            <w:right w:val="none" w:sz="0" w:space="0" w:color="auto"/>
                          </w:divBdr>
                          <w:divsChild>
                            <w:div w:id="1109272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5326843">
      <w:bodyDiv w:val="1"/>
      <w:marLeft w:val="0"/>
      <w:marRight w:val="0"/>
      <w:marTop w:val="0"/>
      <w:marBottom w:val="0"/>
      <w:divBdr>
        <w:top w:val="none" w:sz="0" w:space="0" w:color="auto"/>
        <w:left w:val="none" w:sz="0" w:space="0" w:color="auto"/>
        <w:bottom w:val="none" w:sz="0" w:space="0" w:color="auto"/>
        <w:right w:val="none" w:sz="0" w:space="0" w:color="auto"/>
      </w:divBdr>
    </w:div>
    <w:div w:id="1047145180">
      <w:bodyDiv w:val="1"/>
      <w:marLeft w:val="0"/>
      <w:marRight w:val="0"/>
      <w:marTop w:val="0"/>
      <w:marBottom w:val="0"/>
      <w:divBdr>
        <w:top w:val="none" w:sz="0" w:space="0" w:color="auto"/>
        <w:left w:val="none" w:sz="0" w:space="0" w:color="auto"/>
        <w:bottom w:val="none" w:sz="0" w:space="0" w:color="auto"/>
        <w:right w:val="none" w:sz="0" w:space="0" w:color="auto"/>
      </w:divBdr>
    </w:div>
    <w:div w:id="1119838631">
      <w:bodyDiv w:val="1"/>
      <w:marLeft w:val="0"/>
      <w:marRight w:val="0"/>
      <w:marTop w:val="0"/>
      <w:marBottom w:val="0"/>
      <w:divBdr>
        <w:top w:val="none" w:sz="0" w:space="0" w:color="auto"/>
        <w:left w:val="none" w:sz="0" w:space="0" w:color="auto"/>
        <w:bottom w:val="none" w:sz="0" w:space="0" w:color="auto"/>
        <w:right w:val="none" w:sz="0" w:space="0" w:color="auto"/>
      </w:divBdr>
    </w:div>
    <w:div w:id="1127242345">
      <w:bodyDiv w:val="1"/>
      <w:marLeft w:val="0"/>
      <w:marRight w:val="0"/>
      <w:marTop w:val="0"/>
      <w:marBottom w:val="0"/>
      <w:divBdr>
        <w:top w:val="none" w:sz="0" w:space="0" w:color="auto"/>
        <w:left w:val="none" w:sz="0" w:space="0" w:color="auto"/>
        <w:bottom w:val="none" w:sz="0" w:space="0" w:color="auto"/>
        <w:right w:val="none" w:sz="0" w:space="0" w:color="auto"/>
      </w:divBdr>
    </w:div>
    <w:div w:id="1134636010">
      <w:bodyDiv w:val="1"/>
      <w:marLeft w:val="0"/>
      <w:marRight w:val="0"/>
      <w:marTop w:val="0"/>
      <w:marBottom w:val="0"/>
      <w:divBdr>
        <w:top w:val="none" w:sz="0" w:space="0" w:color="auto"/>
        <w:left w:val="none" w:sz="0" w:space="0" w:color="auto"/>
        <w:bottom w:val="none" w:sz="0" w:space="0" w:color="auto"/>
        <w:right w:val="none" w:sz="0" w:space="0" w:color="auto"/>
      </w:divBdr>
    </w:div>
    <w:div w:id="1154447374">
      <w:bodyDiv w:val="1"/>
      <w:marLeft w:val="0"/>
      <w:marRight w:val="0"/>
      <w:marTop w:val="0"/>
      <w:marBottom w:val="0"/>
      <w:divBdr>
        <w:top w:val="none" w:sz="0" w:space="0" w:color="auto"/>
        <w:left w:val="none" w:sz="0" w:space="0" w:color="auto"/>
        <w:bottom w:val="none" w:sz="0" w:space="0" w:color="auto"/>
        <w:right w:val="none" w:sz="0" w:space="0" w:color="auto"/>
      </w:divBdr>
    </w:div>
    <w:div w:id="1194921236">
      <w:bodyDiv w:val="1"/>
      <w:marLeft w:val="0"/>
      <w:marRight w:val="0"/>
      <w:marTop w:val="0"/>
      <w:marBottom w:val="0"/>
      <w:divBdr>
        <w:top w:val="none" w:sz="0" w:space="0" w:color="auto"/>
        <w:left w:val="none" w:sz="0" w:space="0" w:color="auto"/>
        <w:bottom w:val="none" w:sz="0" w:space="0" w:color="auto"/>
        <w:right w:val="none" w:sz="0" w:space="0" w:color="auto"/>
      </w:divBdr>
    </w:div>
    <w:div w:id="1217859235">
      <w:bodyDiv w:val="1"/>
      <w:marLeft w:val="0"/>
      <w:marRight w:val="0"/>
      <w:marTop w:val="0"/>
      <w:marBottom w:val="0"/>
      <w:divBdr>
        <w:top w:val="none" w:sz="0" w:space="0" w:color="auto"/>
        <w:left w:val="none" w:sz="0" w:space="0" w:color="auto"/>
        <w:bottom w:val="none" w:sz="0" w:space="0" w:color="auto"/>
        <w:right w:val="none" w:sz="0" w:space="0" w:color="auto"/>
      </w:divBdr>
    </w:div>
    <w:div w:id="1380277068">
      <w:bodyDiv w:val="1"/>
      <w:marLeft w:val="0"/>
      <w:marRight w:val="0"/>
      <w:marTop w:val="0"/>
      <w:marBottom w:val="0"/>
      <w:divBdr>
        <w:top w:val="none" w:sz="0" w:space="0" w:color="auto"/>
        <w:left w:val="none" w:sz="0" w:space="0" w:color="auto"/>
        <w:bottom w:val="none" w:sz="0" w:space="0" w:color="auto"/>
        <w:right w:val="none" w:sz="0" w:space="0" w:color="auto"/>
      </w:divBdr>
    </w:div>
    <w:div w:id="1407068014">
      <w:bodyDiv w:val="1"/>
      <w:marLeft w:val="0"/>
      <w:marRight w:val="0"/>
      <w:marTop w:val="0"/>
      <w:marBottom w:val="0"/>
      <w:divBdr>
        <w:top w:val="none" w:sz="0" w:space="0" w:color="auto"/>
        <w:left w:val="none" w:sz="0" w:space="0" w:color="auto"/>
        <w:bottom w:val="none" w:sz="0" w:space="0" w:color="auto"/>
        <w:right w:val="none" w:sz="0" w:space="0" w:color="auto"/>
      </w:divBdr>
    </w:div>
    <w:div w:id="1427001438">
      <w:bodyDiv w:val="1"/>
      <w:marLeft w:val="0"/>
      <w:marRight w:val="0"/>
      <w:marTop w:val="0"/>
      <w:marBottom w:val="0"/>
      <w:divBdr>
        <w:top w:val="none" w:sz="0" w:space="0" w:color="auto"/>
        <w:left w:val="none" w:sz="0" w:space="0" w:color="auto"/>
        <w:bottom w:val="none" w:sz="0" w:space="0" w:color="auto"/>
        <w:right w:val="none" w:sz="0" w:space="0" w:color="auto"/>
      </w:divBdr>
    </w:div>
    <w:div w:id="1463111327">
      <w:bodyDiv w:val="1"/>
      <w:marLeft w:val="0"/>
      <w:marRight w:val="0"/>
      <w:marTop w:val="0"/>
      <w:marBottom w:val="0"/>
      <w:divBdr>
        <w:top w:val="none" w:sz="0" w:space="0" w:color="auto"/>
        <w:left w:val="none" w:sz="0" w:space="0" w:color="auto"/>
        <w:bottom w:val="none" w:sz="0" w:space="0" w:color="auto"/>
        <w:right w:val="none" w:sz="0" w:space="0" w:color="auto"/>
      </w:divBdr>
    </w:div>
    <w:div w:id="1492481231">
      <w:bodyDiv w:val="1"/>
      <w:marLeft w:val="0"/>
      <w:marRight w:val="0"/>
      <w:marTop w:val="0"/>
      <w:marBottom w:val="0"/>
      <w:divBdr>
        <w:top w:val="none" w:sz="0" w:space="0" w:color="auto"/>
        <w:left w:val="none" w:sz="0" w:space="0" w:color="auto"/>
        <w:bottom w:val="none" w:sz="0" w:space="0" w:color="auto"/>
        <w:right w:val="none" w:sz="0" w:space="0" w:color="auto"/>
      </w:divBdr>
    </w:div>
    <w:div w:id="1527332139">
      <w:bodyDiv w:val="1"/>
      <w:marLeft w:val="0"/>
      <w:marRight w:val="0"/>
      <w:marTop w:val="0"/>
      <w:marBottom w:val="0"/>
      <w:divBdr>
        <w:top w:val="none" w:sz="0" w:space="0" w:color="auto"/>
        <w:left w:val="none" w:sz="0" w:space="0" w:color="auto"/>
        <w:bottom w:val="none" w:sz="0" w:space="0" w:color="auto"/>
        <w:right w:val="none" w:sz="0" w:space="0" w:color="auto"/>
      </w:divBdr>
    </w:div>
    <w:div w:id="1611429127">
      <w:bodyDiv w:val="1"/>
      <w:marLeft w:val="0"/>
      <w:marRight w:val="0"/>
      <w:marTop w:val="0"/>
      <w:marBottom w:val="0"/>
      <w:divBdr>
        <w:top w:val="none" w:sz="0" w:space="0" w:color="auto"/>
        <w:left w:val="none" w:sz="0" w:space="0" w:color="auto"/>
        <w:bottom w:val="none" w:sz="0" w:space="0" w:color="auto"/>
        <w:right w:val="none" w:sz="0" w:space="0" w:color="auto"/>
      </w:divBdr>
    </w:div>
    <w:div w:id="1662999190">
      <w:bodyDiv w:val="1"/>
      <w:marLeft w:val="0"/>
      <w:marRight w:val="0"/>
      <w:marTop w:val="0"/>
      <w:marBottom w:val="0"/>
      <w:divBdr>
        <w:top w:val="none" w:sz="0" w:space="0" w:color="auto"/>
        <w:left w:val="none" w:sz="0" w:space="0" w:color="auto"/>
        <w:bottom w:val="none" w:sz="0" w:space="0" w:color="auto"/>
        <w:right w:val="none" w:sz="0" w:space="0" w:color="auto"/>
      </w:divBdr>
      <w:divsChild>
        <w:div w:id="1776440335">
          <w:marLeft w:val="0"/>
          <w:marRight w:val="0"/>
          <w:marTop w:val="0"/>
          <w:marBottom w:val="0"/>
          <w:divBdr>
            <w:top w:val="none" w:sz="0" w:space="0" w:color="auto"/>
            <w:left w:val="none" w:sz="0" w:space="0" w:color="auto"/>
            <w:bottom w:val="none" w:sz="0" w:space="0" w:color="auto"/>
            <w:right w:val="none" w:sz="0" w:space="0" w:color="auto"/>
          </w:divBdr>
          <w:divsChild>
            <w:div w:id="342509586">
              <w:marLeft w:val="0"/>
              <w:marRight w:val="0"/>
              <w:marTop w:val="0"/>
              <w:marBottom w:val="0"/>
              <w:divBdr>
                <w:top w:val="none" w:sz="0" w:space="0" w:color="auto"/>
                <w:left w:val="none" w:sz="0" w:space="0" w:color="auto"/>
                <w:bottom w:val="none" w:sz="0" w:space="0" w:color="auto"/>
                <w:right w:val="none" w:sz="0" w:space="0" w:color="auto"/>
              </w:divBdr>
              <w:divsChild>
                <w:div w:id="958073557">
                  <w:marLeft w:val="0"/>
                  <w:marRight w:val="240"/>
                  <w:marTop w:val="0"/>
                  <w:marBottom w:val="0"/>
                  <w:divBdr>
                    <w:top w:val="none" w:sz="0" w:space="0" w:color="auto"/>
                    <w:left w:val="none" w:sz="0" w:space="0" w:color="auto"/>
                    <w:bottom w:val="none" w:sz="0" w:space="0" w:color="auto"/>
                    <w:right w:val="none" w:sz="0" w:space="0" w:color="auto"/>
                  </w:divBdr>
                  <w:divsChild>
                    <w:div w:id="538125803">
                      <w:marLeft w:val="0"/>
                      <w:marRight w:val="0"/>
                      <w:marTop w:val="0"/>
                      <w:marBottom w:val="0"/>
                      <w:divBdr>
                        <w:top w:val="none" w:sz="0" w:space="0" w:color="auto"/>
                        <w:left w:val="none" w:sz="0" w:space="0" w:color="auto"/>
                        <w:bottom w:val="none" w:sz="0" w:space="0" w:color="auto"/>
                        <w:right w:val="none" w:sz="0" w:space="0" w:color="auto"/>
                      </w:divBdr>
                      <w:divsChild>
                        <w:div w:id="1737049447">
                          <w:marLeft w:val="0"/>
                          <w:marRight w:val="0"/>
                          <w:marTop w:val="0"/>
                          <w:marBottom w:val="0"/>
                          <w:divBdr>
                            <w:top w:val="none" w:sz="0" w:space="0" w:color="auto"/>
                            <w:left w:val="none" w:sz="0" w:space="0" w:color="auto"/>
                            <w:bottom w:val="none" w:sz="0" w:space="0" w:color="auto"/>
                            <w:right w:val="none" w:sz="0" w:space="0" w:color="auto"/>
                          </w:divBdr>
                          <w:divsChild>
                            <w:div w:id="764420254">
                              <w:marLeft w:val="0"/>
                              <w:marRight w:val="0"/>
                              <w:marTop w:val="0"/>
                              <w:marBottom w:val="0"/>
                              <w:divBdr>
                                <w:top w:val="none" w:sz="0" w:space="0" w:color="auto"/>
                                <w:left w:val="none" w:sz="0" w:space="0" w:color="auto"/>
                                <w:bottom w:val="none" w:sz="0" w:space="0" w:color="auto"/>
                                <w:right w:val="none" w:sz="0" w:space="0" w:color="auto"/>
                              </w:divBdr>
                              <w:divsChild>
                                <w:div w:id="1290166934">
                                  <w:marLeft w:val="2"/>
                                  <w:marRight w:val="0"/>
                                  <w:marTop w:val="0"/>
                                  <w:marBottom w:val="0"/>
                                  <w:divBdr>
                                    <w:top w:val="none" w:sz="0" w:space="0" w:color="auto"/>
                                    <w:left w:val="none" w:sz="0" w:space="0" w:color="auto"/>
                                    <w:bottom w:val="none" w:sz="0" w:space="0" w:color="auto"/>
                                    <w:right w:val="none" w:sz="0" w:space="0" w:color="auto"/>
                                  </w:divBdr>
                                  <w:divsChild>
                                    <w:div w:id="1643537804">
                                      <w:marLeft w:val="0"/>
                                      <w:marRight w:val="0"/>
                                      <w:marTop w:val="0"/>
                                      <w:marBottom w:val="0"/>
                                      <w:divBdr>
                                        <w:top w:val="none" w:sz="0" w:space="0" w:color="auto"/>
                                        <w:left w:val="none" w:sz="0" w:space="0" w:color="auto"/>
                                        <w:bottom w:val="none" w:sz="0" w:space="0" w:color="auto"/>
                                        <w:right w:val="none" w:sz="0" w:space="0" w:color="auto"/>
                                      </w:divBdr>
                                      <w:divsChild>
                                        <w:div w:id="1698970150">
                                          <w:marLeft w:val="0"/>
                                          <w:marRight w:val="0"/>
                                          <w:marTop w:val="0"/>
                                          <w:marBottom w:val="0"/>
                                          <w:divBdr>
                                            <w:top w:val="none" w:sz="0" w:space="0" w:color="auto"/>
                                            <w:left w:val="none" w:sz="0" w:space="0" w:color="auto"/>
                                            <w:bottom w:val="none" w:sz="0" w:space="0" w:color="auto"/>
                                            <w:right w:val="none" w:sz="0" w:space="0" w:color="auto"/>
                                          </w:divBdr>
                                          <w:divsChild>
                                            <w:div w:id="1088111240">
                                              <w:marLeft w:val="0"/>
                                              <w:marRight w:val="0"/>
                                              <w:marTop w:val="0"/>
                                              <w:marBottom w:val="0"/>
                                              <w:divBdr>
                                                <w:top w:val="none" w:sz="0" w:space="0" w:color="auto"/>
                                                <w:left w:val="none" w:sz="0" w:space="0" w:color="auto"/>
                                                <w:bottom w:val="none" w:sz="0" w:space="0" w:color="auto"/>
                                                <w:right w:val="none" w:sz="0" w:space="0" w:color="auto"/>
                                              </w:divBdr>
                                              <w:divsChild>
                                                <w:div w:id="781613006">
                                                  <w:marLeft w:val="0"/>
                                                  <w:marRight w:val="0"/>
                                                  <w:marTop w:val="0"/>
                                                  <w:marBottom w:val="450"/>
                                                  <w:divBdr>
                                                    <w:top w:val="none" w:sz="0" w:space="0" w:color="auto"/>
                                                    <w:left w:val="none" w:sz="0" w:space="0" w:color="auto"/>
                                                    <w:bottom w:val="none" w:sz="0" w:space="0" w:color="auto"/>
                                                    <w:right w:val="none" w:sz="0" w:space="0" w:color="auto"/>
                                                  </w:divBdr>
                                                  <w:divsChild>
                                                    <w:div w:id="67466102">
                                                      <w:marLeft w:val="7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82193960">
      <w:bodyDiv w:val="1"/>
      <w:marLeft w:val="0"/>
      <w:marRight w:val="0"/>
      <w:marTop w:val="0"/>
      <w:marBottom w:val="0"/>
      <w:divBdr>
        <w:top w:val="none" w:sz="0" w:space="0" w:color="auto"/>
        <w:left w:val="none" w:sz="0" w:space="0" w:color="auto"/>
        <w:bottom w:val="none" w:sz="0" w:space="0" w:color="auto"/>
        <w:right w:val="none" w:sz="0" w:space="0" w:color="auto"/>
      </w:divBdr>
    </w:div>
    <w:div w:id="1694332939">
      <w:bodyDiv w:val="1"/>
      <w:marLeft w:val="0"/>
      <w:marRight w:val="0"/>
      <w:marTop w:val="0"/>
      <w:marBottom w:val="0"/>
      <w:divBdr>
        <w:top w:val="none" w:sz="0" w:space="0" w:color="auto"/>
        <w:left w:val="none" w:sz="0" w:space="0" w:color="auto"/>
        <w:bottom w:val="none" w:sz="0" w:space="0" w:color="auto"/>
        <w:right w:val="none" w:sz="0" w:space="0" w:color="auto"/>
      </w:divBdr>
    </w:div>
    <w:div w:id="1733456223">
      <w:bodyDiv w:val="1"/>
      <w:marLeft w:val="0"/>
      <w:marRight w:val="0"/>
      <w:marTop w:val="0"/>
      <w:marBottom w:val="0"/>
      <w:divBdr>
        <w:top w:val="none" w:sz="0" w:space="0" w:color="auto"/>
        <w:left w:val="none" w:sz="0" w:space="0" w:color="auto"/>
        <w:bottom w:val="none" w:sz="0" w:space="0" w:color="auto"/>
        <w:right w:val="none" w:sz="0" w:space="0" w:color="auto"/>
      </w:divBdr>
    </w:div>
    <w:div w:id="1772503156">
      <w:bodyDiv w:val="1"/>
      <w:marLeft w:val="0"/>
      <w:marRight w:val="0"/>
      <w:marTop w:val="0"/>
      <w:marBottom w:val="0"/>
      <w:divBdr>
        <w:top w:val="none" w:sz="0" w:space="0" w:color="auto"/>
        <w:left w:val="none" w:sz="0" w:space="0" w:color="auto"/>
        <w:bottom w:val="none" w:sz="0" w:space="0" w:color="auto"/>
        <w:right w:val="none" w:sz="0" w:space="0" w:color="auto"/>
      </w:divBdr>
    </w:div>
    <w:div w:id="1984040918">
      <w:bodyDiv w:val="1"/>
      <w:marLeft w:val="0"/>
      <w:marRight w:val="0"/>
      <w:marTop w:val="0"/>
      <w:marBottom w:val="0"/>
      <w:divBdr>
        <w:top w:val="none" w:sz="0" w:space="0" w:color="auto"/>
        <w:left w:val="none" w:sz="0" w:space="0" w:color="auto"/>
        <w:bottom w:val="none" w:sz="0" w:space="0" w:color="auto"/>
        <w:right w:val="none" w:sz="0" w:space="0" w:color="auto"/>
      </w:divBdr>
      <w:divsChild>
        <w:div w:id="479225319">
          <w:marLeft w:val="0"/>
          <w:marRight w:val="0"/>
          <w:marTop w:val="0"/>
          <w:marBottom w:val="0"/>
          <w:divBdr>
            <w:top w:val="none" w:sz="0" w:space="0" w:color="auto"/>
            <w:left w:val="none" w:sz="0" w:space="0" w:color="auto"/>
            <w:bottom w:val="none" w:sz="0" w:space="0" w:color="auto"/>
            <w:right w:val="none" w:sz="0" w:space="0" w:color="auto"/>
          </w:divBdr>
          <w:divsChild>
            <w:div w:id="820074012">
              <w:marLeft w:val="0"/>
              <w:marRight w:val="0"/>
              <w:marTop w:val="0"/>
              <w:marBottom w:val="0"/>
              <w:divBdr>
                <w:top w:val="none" w:sz="0" w:space="0" w:color="auto"/>
                <w:left w:val="none" w:sz="0" w:space="0" w:color="auto"/>
                <w:bottom w:val="none" w:sz="0" w:space="0" w:color="auto"/>
                <w:right w:val="none" w:sz="0" w:space="0" w:color="auto"/>
              </w:divBdr>
              <w:divsChild>
                <w:div w:id="336659060">
                  <w:marLeft w:val="0"/>
                  <w:marRight w:val="0"/>
                  <w:marTop w:val="0"/>
                  <w:marBottom w:val="0"/>
                  <w:divBdr>
                    <w:top w:val="none" w:sz="0" w:space="0" w:color="auto"/>
                    <w:left w:val="none" w:sz="0" w:space="0" w:color="auto"/>
                    <w:bottom w:val="none" w:sz="0" w:space="0" w:color="auto"/>
                    <w:right w:val="none" w:sz="0" w:space="0" w:color="auto"/>
                  </w:divBdr>
                  <w:divsChild>
                    <w:div w:id="1357539029">
                      <w:marLeft w:val="10"/>
                      <w:marRight w:val="0"/>
                      <w:marTop w:val="0"/>
                      <w:marBottom w:val="0"/>
                      <w:divBdr>
                        <w:top w:val="none" w:sz="0" w:space="0" w:color="auto"/>
                        <w:left w:val="none" w:sz="0" w:space="0" w:color="auto"/>
                        <w:bottom w:val="none" w:sz="0" w:space="0" w:color="auto"/>
                        <w:right w:val="none" w:sz="0" w:space="0" w:color="auto"/>
                      </w:divBdr>
                      <w:divsChild>
                        <w:div w:id="2004039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9770379">
      <w:bodyDiv w:val="1"/>
      <w:marLeft w:val="0"/>
      <w:marRight w:val="0"/>
      <w:marTop w:val="0"/>
      <w:marBottom w:val="0"/>
      <w:divBdr>
        <w:top w:val="none" w:sz="0" w:space="0" w:color="auto"/>
        <w:left w:val="none" w:sz="0" w:space="0" w:color="auto"/>
        <w:bottom w:val="none" w:sz="0" w:space="0" w:color="auto"/>
        <w:right w:val="none" w:sz="0" w:space="0" w:color="auto"/>
      </w:divBdr>
    </w:div>
    <w:div w:id="2040348387">
      <w:bodyDiv w:val="1"/>
      <w:marLeft w:val="0"/>
      <w:marRight w:val="0"/>
      <w:marTop w:val="0"/>
      <w:marBottom w:val="0"/>
      <w:divBdr>
        <w:top w:val="none" w:sz="0" w:space="0" w:color="auto"/>
        <w:left w:val="none" w:sz="0" w:space="0" w:color="auto"/>
        <w:bottom w:val="none" w:sz="0" w:space="0" w:color="auto"/>
        <w:right w:val="none" w:sz="0" w:space="0" w:color="auto"/>
      </w:divBdr>
    </w:div>
    <w:div w:id="2059815811">
      <w:bodyDiv w:val="1"/>
      <w:marLeft w:val="0"/>
      <w:marRight w:val="0"/>
      <w:marTop w:val="0"/>
      <w:marBottom w:val="0"/>
      <w:divBdr>
        <w:top w:val="none" w:sz="0" w:space="0" w:color="auto"/>
        <w:left w:val="none" w:sz="0" w:space="0" w:color="auto"/>
        <w:bottom w:val="none" w:sz="0" w:space="0" w:color="auto"/>
        <w:right w:val="none" w:sz="0" w:space="0" w:color="auto"/>
      </w:divBdr>
    </w:div>
    <w:div w:id="2115978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p7400\Desktop\&#38928;&#31639;&#20013;&#24515;&#27243;&#24335;&#31684;&#26412;&#21450;&#31243;&#24335;&#26032;\doctemp091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578F97-0AC7-4314-8FFD-46167F26CC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doctemp0914.dot</Template>
  <TotalTime>0</TotalTime>
  <Pages>3</Pages>
  <Words>1299</Words>
  <Characters>7407</Characters>
  <Application>Microsoft Office Word</Application>
  <DocSecurity>0</DocSecurity>
  <Lines>61</Lines>
  <Paragraphs>17</Paragraphs>
  <ScaleCrop>false</ScaleCrop>
  <Company/>
  <LinksUpToDate>false</LinksUpToDate>
  <CharactersWithSpaces>8689</CharactersWithSpaces>
  <SharedDoc>false</SharedDoc>
  <HLinks>
    <vt:vector size="30" baseType="variant">
      <vt:variant>
        <vt:i4>1114164</vt:i4>
      </vt:variant>
      <vt:variant>
        <vt:i4>26</vt:i4>
      </vt:variant>
      <vt:variant>
        <vt:i4>0</vt:i4>
      </vt:variant>
      <vt:variant>
        <vt:i4>5</vt:i4>
      </vt:variant>
      <vt:variant>
        <vt:lpwstr/>
      </vt:variant>
      <vt:variant>
        <vt:lpwstr>_Toc225177422</vt:lpwstr>
      </vt:variant>
      <vt:variant>
        <vt:i4>1114164</vt:i4>
      </vt:variant>
      <vt:variant>
        <vt:i4>20</vt:i4>
      </vt:variant>
      <vt:variant>
        <vt:i4>0</vt:i4>
      </vt:variant>
      <vt:variant>
        <vt:i4>5</vt:i4>
      </vt:variant>
      <vt:variant>
        <vt:lpwstr/>
      </vt:variant>
      <vt:variant>
        <vt:lpwstr>_Toc225177421</vt:lpwstr>
      </vt:variant>
      <vt:variant>
        <vt:i4>1114164</vt:i4>
      </vt:variant>
      <vt:variant>
        <vt:i4>14</vt:i4>
      </vt:variant>
      <vt:variant>
        <vt:i4>0</vt:i4>
      </vt:variant>
      <vt:variant>
        <vt:i4>5</vt:i4>
      </vt:variant>
      <vt:variant>
        <vt:lpwstr/>
      </vt:variant>
      <vt:variant>
        <vt:lpwstr>_Toc225177420</vt:lpwstr>
      </vt:variant>
      <vt:variant>
        <vt:i4>1179700</vt:i4>
      </vt:variant>
      <vt:variant>
        <vt:i4>8</vt:i4>
      </vt:variant>
      <vt:variant>
        <vt:i4>0</vt:i4>
      </vt:variant>
      <vt:variant>
        <vt:i4>5</vt:i4>
      </vt:variant>
      <vt:variant>
        <vt:lpwstr/>
      </vt:variant>
      <vt:variant>
        <vt:lpwstr>_Toc225177419</vt:lpwstr>
      </vt:variant>
      <vt:variant>
        <vt:i4>1179700</vt:i4>
      </vt:variant>
      <vt:variant>
        <vt:i4>2</vt:i4>
      </vt:variant>
      <vt:variant>
        <vt:i4>0</vt:i4>
      </vt:variant>
      <vt:variant>
        <vt:i4>5</vt:i4>
      </vt:variant>
      <vt:variant>
        <vt:lpwstr/>
      </vt:variant>
      <vt:variant>
        <vt:lpwstr>_Toc225177418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立法院</dc:creator>
  <cp:keywords/>
  <cp:lastModifiedBy>Administrator</cp:lastModifiedBy>
  <cp:revision>2</cp:revision>
  <cp:lastPrinted>2025-04-01T03:14:00Z</cp:lastPrinted>
  <dcterms:created xsi:type="dcterms:W3CDTF">2026-03-24T02:45:00Z</dcterms:created>
  <dcterms:modified xsi:type="dcterms:W3CDTF">2026-03-24T02:45:00Z</dcterms:modified>
</cp:coreProperties>
</file>