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72636D" w:rsidRDefault="0072636D" w:rsidP="0072636D">
      <w:pPr>
        <w:pStyle w:val="a9"/>
        <w:jc w:val="left"/>
        <w:rPr>
          <w:snapToGrid/>
          <w:spacing w:val="-4"/>
        </w:rPr>
      </w:pPr>
      <w:bookmarkStart w:id="0" w:name="_GoBack"/>
      <w:bookmarkEnd w:id="0"/>
      <w:r w:rsidRPr="0072636D">
        <w:rPr>
          <w:rFonts w:hint="eastAsia"/>
          <w:snapToGrid/>
          <w:spacing w:val="-4"/>
        </w:rPr>
        <w:t>中央存款保險股份有限公司11</w:t>
      </w:r>
      <w:r w:rsidR="00CB0F92">
        <w:rPr>
          <w:rFonts w:hint="eastAsia"/>
          <w:snapToGrid/>
          <w:spacing w:val="-4"/>
        </w:rPr>
        <w:t>3</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CB0F92">
        <w:rPr>
          <w:rFonts w:hint="eastAsia"/>
        </w:rPr>
        <w:t>3</w:t>
      </w:r>
      <w:r w:rsidRPr="00BD6F26">
        <w:rPr>
          <w:rFonts w:hint="eastAsia"/>
        </w:rPr>
        <w:t>年度損益表主要收支科目之預、決算數</w:t>
      </w:r>
      <w:r w:rsidR="00365049">
        <w:rPr>
          <w:rFonts w:hint="eastAsia"/>
        </w:rPr>
        <w:t>詳表1</w:t>
      </w:r>
      <w:r w:rsidR="009C093F">
        <w:rPr>
          <w:rFonts w:hint="eastAsia"/>
        </w:rPr>
        <w:t>。謹就存保公司1</w:t>
      </w:r>
      <w:r w:rsidR="009C093F">
        <w:t>1</w:t>
      </w:r>
      <w:r w:rsidR="00CB0F92">
        <w:rPr>
          <w:rFonts w:hint="eastAsia"/>
        </w:rPr>
        <w:t>3</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w:t>
      </w:r>
      <w:r w:rsidR="00CB0F92">
        <w:rPr>
          <w:rFonts w:hint="eastAsia"/>
        </w:rPr>
        <w:t>3</w:t>
      </w:r>
      <w:r w:rsidR="004726D3">
        <w:rPr>
          <w:rFonts w:hint="eastAsia"/>
        </w:rPr>
        <w:t xml:space="preserve">年度存保公司損益表 </w:t>
      </w:r>
      <w:r w:rsidR="00CC3A3E">
        <w:t xml:space="preserve"> </w:t>
      </w:r>
      <w:r w:rsidR="00D84B4C">
        <w:t xml:space="preserve">                </w:t>
      </w:r>
      <w:r w:rsidR="00D84B4C" w:rsidRPr="0028121C">
        <w:rPr>
          <w:rFonts w:hAnsi="標楷體" w:hint="eastAsia"/>
          <w:b w:val="0"/>
          <w:sz w:val="24"/>
          <w:szCs w:val="24"/>
        </w:rPr>
        <w:t>單位：新臺幣千元</w:t>
      </w:r>
      <w:r w:rsidR="0061081E">
        <w:rPr>
          <w:rFonts w:hAnsi="標楷體" w:hint="eastAsia"/>
          <w:b w:val="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61081E" w:rsidP="00BD61BA">
            <w:pPr>
              <w:pStyle w:val="142"/>
              <w:jc w:val="right"/>
              <w:rPr>
                <w:rFonts w:cs="新細明體"/>
                <w:b/>
                <w:szCs w:val="24"/>
              </w:rPr>
            </w:pPr>
            <w:r>
              <w:rPr>
                <w:rFonts w:cs="新細明體" w:hint="eastAsia"/>
                <w:b/>
                <w:szCs w:val="24"/>
              </w:rPr>
              <w:t>12</w:t>
            </w:r>
            <w:r w:rsidR="004A4945">
              <w:rPr>
                <w:rFonts w:cs="新細明體"/>
                <w:b/>
                <w:szCs w:val="24"/>
              </w:rPr>
              <w:t>,</w:t>
            </w:r>
            <w:r>
              <w:rPr>
                <w:rFonts w:cs="新細明體" w:hint="eastAsia"/>
                <w:b/>
                <w:szCs w:val="24"/>
              </w:rPr>
              <w:t>903</w:t>
            </w:r>
            <w:r w:rsidR="004A4945">
              <w:rPr>
                <w:rFonts w:cs="新細明體"/>
                <w:b/>
                <w:szCs w:val="24"/>
              </w:rPr>
              <w:t>,</w:t>
            </w:r>
            <w:r>
              <w:rPr>
                <w:rFonts w:cs="新細明體" w:hint="eastAsia"/>
                <w:b/>
                <w:szCs w:val="24"/>
              </w:rPr>
              <w:t>358</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15</w:t>
            </w:r>
            <w:r w:rsidR="004A4945">
              <w:rPr>
                <w:rFonts w:cs="新細明體"/>
                <w:b/>
                <w:szCs w:val="24"/>
              </w:rPr>
              <w:t>,</w:t>
            </w:r>
            <w:r>
              <w:rPr>
                <w:rFonts w:cs="新細明體" w:hint="eastAsia"/>
                <w:b/>
                <w:szCs w:val="24"/>
              </w:rPr>
              <w:t>400</w:t>
            </w:r>
            <w:r w:rsidR="004A4945">
              <w:rPr>
                <w:rFonts w:cs="新細明體"/>
                <w:b/>
                <w:szCs w:val="24"/>
              </w:rPr>
              <w:t>,</w:t>
            </w:r>
            <w:r>
              <w:rPr>
                <w:rFonts w:cs="新細明體" w:hint="eastAsia"/>
                <w:b/>
                <w:szCs w:val="24"/>
              </w:rPr>
              <w:t>435</w:t>
            </w:r>
          </w:p>
        </w:tc>
        <w:tc>
          <w:tcPr>
            <w:tcW w:w="1484" w:type="dxa"/>
            <w:vAlign w:val="center"/>
          </w:tcPr>
          <w:p w:rsidR="00EC7AF7" w:rsidRPr="0078198E" w:rsidRDefault="0061081E" w:rsidP="00AB79C9">
            <w:pPr>
              <w:pStyle w:val="142"/>
              <w:jc w:val="right"/>
              <w:rPr>
                <w:rFonts w:cs="新細明體"/>
                <w:b/>
                <w:szCs w:val="24"/>
              </w:rPr>
            </w:pPr>
            <w:r>
              <w:rPr>
                <w:rFonts w:hint="eastAsia"/>
                <w:b/>
              </w:rPr>
              <w:t>2</w:t>
            </w:r>
            <w:r w:rsidR="004A4945">
              <w:rPr>
                <w:b/>
              </w:rPr>
              <w:t>,</w:t>
            </w:r>
            <w:r>
              <w:rPr>
                <w:rFonts w:hint="eastAsia"/>
                <w:b/>
              </w:rPr>
              <w:t>497</w:t>
            </w:r>
            <w:r w:rsidR="004A4945">
              <w:rPr>
                <w:b/>
              </w:rPr>
              <w:t>,</w:t>
            </w:r>
            <w:r>
              <w:rPr>
                <w:rFonts w:hint="eastAsia"/>
                <w:b/>
              </w:rPr>
              <w:t>077</w:t>
            </w:r>
          </w:p>
        </w:tc>
        <w:tc>
          <w:tcPr>
            <w:tcW w:w="1375" w:type="dxa"/>
            <w:vAlign w:val="center"/>
          </w:tcPr>
          <w:p w:rsidR="00EC7AF7" w:rsidRPr="0078198E" w:rsidRDefault="0061081E" w:rsidP="00AB79C9">
            <w:pPr>
              <w:pStyle w:val="142"/>
              <w:jc w:val="right"/>
              <w:rPr>
                <w:rFonts w:cs="新細明體"/>
                <w:b/>
                <w:szCs w:val="24"/>
              </w:rPr>
            </w:pPr>
            <w:r>
              <w:rPr>
                <w:rFonts w:hint="eastAsia"/>
                <w:b/>
              </w:rPr>
              <w:t>19.35</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61081E" w:rsidP="00AB79C9">
            <w:pPr>
              <w:pStyle w:val="142"/>
              <w:jc w:val="right"/>
              <w:rPr>
                <w:rFonts w:cs="新細明體"/>
                <w:szCs w:val="24"/>
              </w:rPr>
            </w:pPr>
            <w:r>
              <w:rPr>
                <w:rFonts w:cs="新細明體" w:hint="eastAsia"/>
                <w:szCs w:val="24"/>
              </w:rPr>
              <w:t>11</w:t>
            </w:r>
            <w:r w:rsidR="004A4945">
              <w:rPr>
                <w:rFonts w:cs="新細明體"/>
                <w:szCs w:val="24"/>
              </w:rPr>
              <w:t>,</w:t>
            </w:r>
            <w:r>
              <w:rPr>
                <w:rFonts w:cs="新細明體" w:hint="eastAsia"/>
                <w:szCs w:val="24"/>
              </w:rPr>
              <w:t>831</w:t>
            </w:r>
            <w:r w:rsidR="004A4945">
              <w:rPr>
                <w:rFonts w:cs="新細明體"/>
                <w:szCs w:val="24"/>
              </w:rPr>
              <w:t>,</w:t>
            </w:r>
            <w:r>
              <w:rPr>
                <w:rFonts w:cs="新細明體" w:hint="eastAsia"/>
                <w:szCs w:val="24"/>
              </w:rPr>
              <w:t>931</w:t>
            </w:r>
          </w:p>
        </w:tc>
        <w:tc>
          <w:tcPr>
            <w:tcW w:w="1701" w:type="dxa"/>
            <w:vAlign w:val="center"/>
          </w:tcPr>
          <w:p w:rsidR="00EC7AF7" w:rsidRDefault="0061081E" w:rsidP="00AB79C9">
            <w:pPr>
              <w:pStyle w:val="142"/>
              <w:jc w:val="right"/>
              <w:rPr>
                <w:rFonts w:cs="新細明體"/>
                <w:szCs w:val="24"/>
              </w:rPr>
            </w:pPr>
            <w:r>
              <w:rPr>
                <w:rFonts w:cs="新細明體" w:hint="eastAsia"/>
                <w:szCs w:val="24"/>
              </w:rPr>
              <w:t>14</w:t>
            </w:r>
            <w:r w:rsidR="004A4945">
              <w:rPr>
                <w:rFonts w:cs="新細明體"/>
                <w:szCs w:val="24"/>
              </w:rPr>
              <w:t>,</w:t>
            </w:r>
            <w:r>
              <w:rPr>
                <w:rFonts w:cs="新細明體" w:hint="eastAsia"/>
                <w:szCs w:val="24"/>
              </w:rPr>
              <w:t>275</w:t>
            </w:r>
            <w:r w:rsidR="004A4945">
              <w:rPr>
                <w:rFonts w:cs="新細明體"/>
                <w:szCs w:val="24"/>
              </w:rPr>
              <w:t>,</w:t>
            </w:r>
            <w:r>
              <w:rPr>
                <w:rFonts w:cs="新細明體" w:hint="eastAsia"/>
                <w:szCs w:val="24"/>
              </w:rPr>
              <w:t>580</w:t>
            </w:r>
          </w:p>
        </w:tc>
        <w:tc>
          <w:tcPr>
            <w:tcW w:w="1484" w:type="dxa"/>
            <w:vAlign w:val="center"/>
          </w:tcPr>
          <w:p w:rsidR="00EC7AF7" w:rsidRDefault="0061081E" w:rsidP="00AB79C9">
            <w:pPr>
              <w:pStyle w:val="142"/>
              <w:jc w:val="right"/>
              <w:rPr>
                <w:rFonts w:cs="新細明體"/>
                <w:szCs w:val="24"/>
              </w:rPr>
            </w:pPr>
            <w:r>
              <w:rPr>
                <w:rFonts w:cs="新細明體" w:hint="eastAsia"/>
                <w:szCs w:val="24"/>
              </w:rPr>
              <w:t>2</w:t>
            </w:r>
            <w:r w:rsidR="004A4945">
              <w:rPr>
                <w:rFonts w:cs="新細明體"/>
                <w:szCs w:val="24"/>
              </w:rPr>
              <w:t>,</w:t>
            </w:r>
            <w:r>
              <w:rPr>
                <w:rFonts w:cs="新細明體" w:hint="eastAsia"/>
                <w:szCs w:val="24"/>
              </w:rPr>
              <w:t>443</w:t>
            </w:r>
            <w:r w:rsidR="004A4945">
              <w:rPr>
                <w:rFonts w:cs="新細明體"/>
                <w:szCs w:val="24"/>
              </w:rPr>
              <w:t>,</w:t>
            </w:r>
            <w:r>
              <w:rPr>
                <w:rFonts w:cs="新細明體" w:hint="eastAsia"/>
                <w:szCs w:val="24"/>
              </w:rPr>
              <w:t>649</w:t>
            </w:r>
          </w:p>
        </w:tc>
        <w:tc>
          <w:tcPr>
            <w:tcW w:w="1375" w:type="dxa"/>
            <w:vAlign w:val="center"/>
          </w:tcPr>
          <w:p w:rsidR="00EC7AF7" w:rsidRDefault="0061081E" w:rsidP="00AB79C9">
            <w:pPr>
              <w:pStyle w:val="142"/>
              <w:jc w:val="right"/>
              <w:rPr>
                <w:rFonts w:cs="新細明體"/>
                <w:szCs w:val="24"/>
              </w:rPr>
            </w:pPr>
            <w:r>
              <w:rPr>
                <w:rFonts w:cs="新細明體" w:hint="eastAsia"/>
                <w:szCs w:val="24"/>
              </w:rPr>
              <w:t>20.65</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w:t>
            </w:r>
            <w:r w:rsidR="004A4945">
              <w:rPr>
                <w:rFonts w:cs="新細明體"/>
                <w:b/>
                <w:szCs w:val="24"/>
              </w:rPr>
              <w:t>,</w:t>
            </w:r>
            <w:r>
              <w:rPr>
                <w:rFonts w:cs="新細明體" w:hint="eastAsia"/>
                <w:b/>
                <w:szCs w:val="24"/>
              </w:rPr>
              <w:t>071</w:t>
            </w:r>
            <w:r w:rsidR="004A4945">
              <w:rPr>
                <w:rFonts w:cs="新細明體"/>
                <w:b/>
                <w:szCs w:val="24"/>
              </w:rPr>
              <w:t>,</w:t>
            </w:r>
            <w:r>
              <w:rPr>
                <w:rFonts w:cs="新細明體" w:hint="eastAsia"/>
                <w:b/>
                <w:szCs w:val="24"/>
              </w:rPr>
              <w:t>427</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w:t>
            </w:r>
            <w:r w:rsidR="004A4945">
              <w:rPr>
                <w:rFonts w:cs="新細明體"/>
                <w:b/>
                <w:szCs w:val="24"/>
              </w:rPr>
              <w:t>,</w:t>
            </w:r>
            <w:r>
              <w:rPr>
                <w:rFonts w:cs="新細明體" w:hint="eastAsia"/>
                <w:b/>
                <w:szCs w:val="24"/>
              </w:rPr>
              <w:t>124</w:t>
            </w:r>
            <w:r w:rsidR="004A4945">
              <w:rPr>
                <w:rFonts w:cs="新細明體"/>
                <w:b/>
                <w:szCs w:val="24"/>
              </w:rPr>
              <w:t>,</w:t>
            </w:r>
            <w:r>
              <w:rPr>
                <w:rFonts w:cs="新細明體" w:hint="eastAsia"/>
                <w:b/>
                <w:szCs w:val="24"/>
              </w:rPr>
              <w:t>855</w:t>
            </w:r>
          </w:p>
        </w:tc>
        <w:tc>
          <w:tcPr>
            <w:tcW w:w="1484" w:type="dxa"/>
            <w:vAlign w:val="center"/>
          </w:tcPr>
          <w:p w:rsidR="00EC7AF7" w:rsidRPr="0078198E" w:rsidRDefault="0061081E" w:rsidP="00AB79C9">
            <w:pPr>
              <w:pStyle w:val="142"/>
              <w:jc w:val="right"/>
              <w:rPr>
                <w:rFonts w:cs="新細明體"/>
                <w:b/>
                <w:szCs w:val="24"/>
              </w:rPr>
            </w:pPr>
            <w:r>
              <w:rPr>
                <w:rFonts w:cs="新細明體" w:hint="eastAsia"/>
                <w:b/>
                <w:szCs w:val="24"/>
              </w:rPr>
              <w:t>53</w:t>
            </w:r>
            <w:r w:rsidR="004A4945">
              <w:rPr>
                <w:rFonts w:cs="新細明體"/>
                <w:b/>
                <w:szCs w:val="24"/>
              </w:rPr>
              <w:t>,</w:t>
            </w:r>
            <w:r>
              <w:rPr>
                <w:rFonts w:cs="新細明體" w:hint="eastAsia"/>
                <w:b/>
                <w:szCs w:val="24"/>
              </w:rPr>
              <w:t>428</w:t>
            </w:r>
          </w:p>
        </w:tc>
        <w:tc>
          <w:tcPr>
            <w:tcW w:w="1375" w:type="dxa"/>
            <w:vAlign w:val="center"/>
          </w:tcPr>
          <w:p w:rsidR="00EC7AF7" w:rsidRPr="0078198E" w:rsidRDefault="0061081E" w:rsidP="00AB79C9">
            <w:pPr>
              <w:pStyle w:val="142"/>
              <w:jc w:val="right"/>
              <w:rPr>
                <w:rFonts w:cs="新細明體"/>
                <w:b/>
                <w:szCs w:val="24"/>
              </w:rPr>
            </w:pPr>
            <w:r>
              <w:rPr>
                <w:rFonts w:cs="新細明體" w:hint="eastAsia"/>
                <w:b/>
                <w:szCs w:val="24"/>
              </w:rPr>
              <w:t>4.99</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61081E" w:rsidP="00AB79C9">
            <w:pPr>
              <w:pStyle w:val="142"/>
              <w:jc w:val="right"/>
              <w:rPr>
                <w:rFonts w:cs="新細明體"/>
                <w:szCs w:val="24"/>
              </w:rPr>
            </w:pPr>
            <w:r>
              <w:rPr>
                <w:rFonts w:cs="新細明體" w:hint="eastAsia"/>
                <w:szCs w:val="24"/>
              </w:rPr>
              <w:t>1</w:t>
            </w:r>
            <w:r w:rsidR="004A4945">
              <w:rPr>
                <w:rFonts w:cs="新細明體"/>
                <w:szCs w:val="24"/>
              </w:rPr>
              <w:t>,</w:t>
            </w:r>
            <w:r>
              <w:rPr>
                <w:rFonts w:cs="新細明體" w:hint="eastAsia"/>
                <w:szCs w:val="24"/>
              </w:rPr>
              <w:t>064</w:t>
            </w:r>
            <w:r w:rsidR="004A4945">
              <w:rPr>
                <w:rFonts w:cs="新細明體"/>
                <w:szCs w:val="24"/>
              </w:rPr>
              <w:t>,</w:t>
            </w:r>
            <w:r>
              <w:rPr>
                <w:rFonts w:cs="新細明體" w:hint="eastAsia"/>
                <w:szCs w:val="24"/>
              </w:rPr>
              <w:t>498</w:t>
            </w:r>
          </w:p>
        </w:tc>
        <w:tc>
          <w:tcPr>
            <w:tcW w:w="1701" w:type="dxa"/>
            <w:vAlign w:val="center"/>
          </w:tcPr>
          <w:p w:rsidR="00EC7AF7" w:rsidRDefault="0061081E" w:rsidP="00AB79C9">
            <w:pPr>
              <w:pStyle w:val="142"/>
              <w:jc w:val="right"/>
              <w:rPr>
                <w:rFonts w:cs="新細明體"/>
                <w:szCs w:val="24"/>
              </w:rPr>
            </w:pPr>
            <w:r>
              <w:rPr>
                <w:rFonts w:cs="新細明體" w:hint="eastAsia"/>
                <w:szCs w:val="24"/>
              </w:rPr>
              <w:t>1</w:t>
            </w:r>
            <w:r w:rsidR="004A4945">
              <w:rPr>
                <w:rFonts w:cs="新細明體"/>
                <w:szCs w:val="24"/>
              </w:rPr>
              <w:t>,</w:t>
            </w:r>
            <w:r>
              <w:rPr>
                <w:rFonts w:cs="新細明體" w:hint="eastAsia"/>
                <w:szCs w:val="24"/>
              </w:rPr>
              <w:t>122</w:t>
            </w:r>
            <w:r w:rsidR="004A4945">
              <w:rPr>
                <w:rFonts w:cs="新細明體"/>
                <w:szCs w:val="24"/>
              </w:rPr>
              <w:t>,</w:t>
            </w:r>
            <w:r>
              <w:rPr>
                <w:rFonts w:cs="新細明體" w:hint="eastAsia"/>
                <w:szCs w:val="24"/>
              </w:rPr>
              <w:t>595</w:t>
            </w:r>
          </w:p>
        </w:tc>
        <w:tc>
          <w:tcPr>
            <w:tcW w:w="1484" w:type="dxa"/>
            <w:vAlign w:val="center"/>
          </w:tcPr>
          <w:p w:rsidR="00EC7AF7" w:rsidRDefault="0061081E" w:rsidP="00AB79C9">
            <w:pPr>
              <w:pStyle w:val="142"/>
              <w:jc w:val="right"/>
              <w:rPr>
                <w:rFonts w:cs="新細明體"/>
                <w:szCs w:val="24"/>
              </w:rPr>
            </w:pPr>
            <w:r>
              <w:rPr>
                <w:rFonts w:cs="新細明體" w:hint="eastAsia"/>
                <w:szCs w:val="24"/>
              </w:rPr>
              <w:t>58</w:t>
            </w:r>
            <w:r w:rsidR="004A4945">
              <w:rPr>
                <w:rFonts w:cs="新細明體"/>
                <w:szCs w:val="24"/>
              </w:rPr>
              <w:t>,</w:t>
            </w:r>
            <w:r>
              <w:rPr>
                <w:rFonts w:cs="新細明體" w:hint="eastAsia"/>
                <w:szCs w:val="24"/>
              </w:rPr>
              <w:t>097</w:t>
            </w:r>
          </w:p>
        </w:tc>
        <w:tc>
          <w:tcPr>
            <w:tcW w:w="1375" w:type="dxa"/>
            <w:vAlign w:val="center"/>
          </w:tcPr>
          <w:p w:rsidR="00EC7AF7" w:rsidRDefault="0061081E" w:rsidP="00AB79C9">
            <w:pPr>
              <w:pStyle w:val="142"/>
              <w:jc w:val="right"/>
              <w:rPr>
                <w:rFonts w:cs="新細明體"/>
                <w:szCs w:val="24"/>
              </w:rPr>
            </w:pPr>
            <w:r>
              <w:rPr>
                <w:rFonts w:cs="新細明體" w:hint="eastAsia"/>
                <w:szCs w:val="24"/>
              </w:rPr>
              <w:t>5.46</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61081E" w:rsidP="003137D4">
            <w:pPr>
              <w:pStyle w:val="142"/>
              <w:jc w:val="right"/>
              <w:rPr>
                <w:rFonts w:cs="新細明體"/>
                <w:b/>
                <w:szCs w:val="24"/>
              </w:rPr>
            </w:pPr>
            <w:r>
              <w:rPr>
                <w:rFonts w:cs="新細明體" w:hint="eastAsia"/>
                <w:b/>
                <w:szCs w:val="24"/>
              </w:rPr>
              <w:t>6</w:t>
            </w:r>
            <w:r w:rsidR="004A4945">
              <w:rPr>
                <w:rFonts w:cs="新細明體"/>
                <w:b/>
                <w:szCs w:val="24"/>
              </w:rPr>
              <w:t>,</w:t>
            </w:r>
            <w:r>
              <w:rPr>
                <w:rFonts w:cs="新細明體" w:hint="eastAsia"/>
                <w:b/>
                <w:szCs w:val="24"/>
              </w:rPr>
              <w:t>929</w:t>
            </w:r>
          </w:p>
        </w:tc>
        <w:tc>
          <w:tcPr>
            <w:tcW w:w="1701" w:type="dxa"/>
            <w:vAlign w:val="center"/>
          </w:tcPr>
          <w:p w:rsidR="00EC7AF7" w:rsidRPr="007873FB" w:rsidRDefault="0061081E" w:rsidP="003137D4">
            <w:pPr>
              <w:pStyle w:val="142"/>
              <w:jc w:val="right"/>
              <w:rPr>
                <w:rFonts w:cs="新細明體"/>
                <w:b/>
                <w:szCs w:val="24"/>
              </w:rPr>
            </w:pPr>
            <w:r>
              <w:rPr>
                <w:rFonts w:cs="新細明體" w:hint="eastAsia"/>
                <w:b/>
                <w:szCs w:val="24"/>
              </w:rPr>
              <w:t>2</w:t>
            </w:r>
            <w:r w:rsidR="004A4945">
              <w:rPr>
                <w:rFonts w:cs="新細明體"/>
                <w:b/>
                <w:szCs w:val="24"/>
              </w:rPr>
              <w:t>,</w:t>
            </w:r>
            <w:r>
              <w:rPr>
                <w:rFonts w:cs="新細明體" w:hint="eastAsia"/>
                <w:b/>
                <w:szCs w:val="24"/>
              </w:rPr>
              <w:t>260</w:t>
            </w:r>
          </w:p>
        </w:tc>
        <w:tc>
          <w:tcPr>
            <w:tcW w:w="1484" w:type="dxa"/>
            <w:vAlign w:val="center"/>
          </w:tcPr>
          <w:p w:rsidR="00EC7AF7" w:rsidRPr="007873FB" w:rsidRDefault="0061081E" w:rsidP="003137D4">
            <w:pPr>
              <w:pStyle w:val="142"/>
              <w:jc w:val="right"/>
              <w:rPr>
                <w:rFonts w:cs="新細明體"/>
                <w:b/>
                <w:szCs w:val="24"/>
              </w:rPr>
            </w:pPr>
            <w:r>
              <w:rPr>
                <w:rFonts w:cs="新細明體" w:hint="eastAsia"/>
                <w:b/>
                <w:szCs w:val="24"/>
              </w:rPr>
              <w:t>-4</w:t>
            </w:r>
            <w:r w:rsidR="004A4945">
              <w:rPr>
                <w:rFonts w:cs="新細明體"/>
                <w:b/>
                <w:szCs w:val="24"/>
              </w:rPr>
              <w:t>,</w:t>
            </w:r>
            <w:r>
              <w:rPr>
                <w:rFonts w:cs="新細明體" w:hint="eastAsia"/>
                <w:b/>
                <w:szCs w:val="24"/>
              </w:rPr>
              <w:t>669</w:t>
            </w:r>
          </w:p>
        </w:tc>
        <w:tc>
          <w:tcPr>
            <w:tcW w:w="1375" w:type="dxa"/>
            <w:vAlign w:val="center"/>
          </w:tcPr>
          <w:p w:rsidR="00EC7AF7" w:rsidRPr="007873FB" w:rsidRDefault="0061081E" w:rsidP="00D84B4C">
            <w:pPr>
              <w:pStyle w:val="142"/>
              <w:jc w:val="right"/>
              <w:rPr>
                <w:rFonts w:cs="新細明體"/>
                <w:b/>
              </w:rPr>
            </w:pPr>
            <w:r>
              <w:rPr>
                <w:rFonts w:cs="新細明體" w:hint="eastAsia"/>
                <w:b/>
              </w:rPr>
              <w:t>-67.39</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995CD8" w:rsidP="00AB79C9">
            <w:pPr>
              <w:pStyle w:val="142"/>
              <w:jc w:val="right"/>
              <w:rPr>
                <w:rFonts w:cs="新細明體"/>
                <w:szCs w:val="24"/>
              </w:rPr>
            </w:pPr>
            <w:r>
              <w:rPr>
                <w:rFonts w:cs="新細明體"/>
                <w:szCs w:val="24"/>
              </w:rPr>
              <w:t>0</w:t>
            </w:r>
          </w:p>
        </w:tc>
        <w:tc>
          <w:tcPr>
            <w:tcW w:w="1701" w:type="dxa"/>
            <w:vAlign w:val="center"/>
          </w:tcPr>
          <w:p w:rsidR="00EC7AF7" w:rsidRDefault="004A4945" w:rsidP="00D84B4C">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081</w:t>
            </w:r>
          </w:p>
        </w:tc>
        <w:tc>
          <w:tcPr>
            <w:tcW w:w="1484" w:type="dxa"/>
            <w:vAlign w:val="center"/>
          </w:tcPr>
          <w:p w:rsidR="00EC7AF7" w:rsidRDefault="004A4945" w:rsidP="00AB79C9">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081</w:t>
            </w:r>
          </w:p>
        </w:tc>
        <w:tc>
          <w:tcPr>
            <w:tcW w:w="1375" w:type="dxa"/>
            <w:vAlign w:val="center"/>
          </w:tcPr>
          <w:p w:rsidR="00EC7AF7" w:rsidRDefault="00995CD8" w:rsidP="00AB79C9">
            <w:pPr>
              <w:pStyle w:val="142"/>
              <w:jc w:val="right"/>
              <w:rPr>
                <w:rFonts w:cs="新細明體"/>
                <w:szCs w:val="24"/>
              </w:rPr>
            </w:pPr>
            <w:r>
              <w:rPr>
                <w:rFonts w:cs="新細明體" w:hint="eastAsia"/>
                <w:szCs w:val="24"/>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4A4945" w:rsidP="00CD7EA9">
            <w:pPr>
              <w:pStyle w:val="142"/>
              <w:jc w:val="right"/>
              <w:rPr>
                <w:rFonts w:cs="新細明體"/>
                <w:szCs w:val="24"/>
              </w:rPr>
            </w:pPr>
            <w:r>
              <w:rPr>
                <w:rFonts w:cs="新細明體" w:hint="eastAsia"/>
                <w:szCs w:val="24"/>
              </w:rPr>
              <w:t>6</w:t>
            </w:r>
            <w:r>
              <w:rPr>
                <w:rFonts w:cs="新細明體"/>
                <w:szCs w:val="24"/>
              </w:rPr>
              <w:t>,</w:t>
            </w:r>
            <w:r>
              <w:rPr>
                <w:rFonts w:cs="新細明體" w:hint="eastAsia"/>
                <w:szCs w:val="24"/>
              </w:rPr>
              <w:t>929</w:t>
            </w:r>
          </w:p>
        </w:tc>
        <w:tc>
          <w:tcPr>
            <w:tcW w:w="1701" w:type="dxa"/>
            <w:vAlign w:val="center"/>
          </w:tcPr>
          <w:p w:rsidR="00EC7AF7" w:rsidRDefault="004A4945" w:rsidP="00CD7EA9">
            <w:pPr>
              <w:pStyle w:val="142"/>
              <w:jc w:val="right"/>
              <w:rPr>
                <w:rFonts w:cs="新細明體"/>
                <w:szCs w:val="24"/>
              </w:rPr>
            </w:pPr>
            <w:r>
              <w:rPr>
                <w:rFonts w:cs="新細明體" w:hint="eastAsia"/>
                <w:szCs w:val="24"/>
              </w:rPr>
              <w:t>4</w:t>
            </w:r>
            <w:r>
              <w:rPr>
                <w:rFonts w:cs="新細明體"/>
                <w:szCs w:val="24"/>
              </w:rPr>
              <w:t>,</w:t>
            </w:r>
            <w:r>
              <w:rPr>
                <w:rFonts w:cs="新細明體" w:hint="eastAsia"/>
                <w:szCs w:val="24"/>
              </w:rPr>
              <w:t>341</w:t>
            </w:r>
          </w:p>
        </w:tc>
        <w:tc>
          <w:tcPr>
            <w:tcW w:w="1484" w:type="dxa"/>
            <w:vAlign w:val="center"/>
          </w:tcPr>
          <w:p w:rsidR="00EC7AF7" w:rsidRDefault="004A4945" w:rsidP="00CD7EA9">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588</w:t>
            </w:r>
          </w:p>
        </w:tc>
        <w:tc>
          <w:tcPr>
            <w:tcW w:w="1375" w:type="dxa"/>
            <w:vAlign w:val="center"/>
          </w:tcPr>
          <w:p w:rsidR="00EC7AF7" w:rsidRDefault="004A4945" w:rsidP="00CD7EA9">
            <w:pPr>
              <w:pStyle w:val="142"/>
              <w:jc w:val="right"/>
              <w:rPr>
                <w:rFonts w:cs="新細明體"/>
                <w:szCs w:val="24"/>
              </w:rPr>
            </w:pPr>
            <w:r>
              <w:rPr>
                <w:rFonts w:cs="新細明體" w:hint="eastAsia"/>
                <w:szCs w:val="24"/>
              </w:rPr>
              <w:t>-37.35</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w:t>
      </w:r>
      <w:r w:rsidR="008D6F0A">
        <w:rPr>
          <w:rFonts w:hint="eastAsia"/>
        </w:rPr>
        <w:t>3</w:t>
      </w:r>
      <w:r w:rsidRPr="006B48A2">
        <w:rPr>
          <w:rFonts w:hint="eastAsia"/>
        </w:rPr>
        <w:t>年度決算書。</w:t>
      </w:r>
    </w:p>
    <w:p w:rsidR="003428B2" w:rsidRDefault="00F20D81" w:rsidP="00F20D81">
      <w:pPr>
        <w:pStyle w:val="14"/>
      </w:pPr>
      <w:bookmarkStart w:id="1" w:name="_Toc370287333"/>
      <w:bookmarkStart w:id="2" w:name="_Toc530058369"/>
      <w:bookmarkStart w:id="3" w:name="_Toc224907335"/>
      <w:r w:rsidRPr="00F20D81">
        <w:rPr>
          <w:rFonts w:hint="eastAsia"/>
        </w:rPr>
        <w:t>一</w:t>
      </w:r>
      <w:r w:rsidR="00302D84">
        <w:rPr>
          <w:rFonts w:hint="eastAsia"/>
        </w:rPr>
        <w:t>、</w:t>
      </w:r>
      <w:r w:rsidR="003428B2">
        <w:rPr>
          <w:rFonts w:hint="eastAsia"/>
        </w:rPr>
        <w:t>存</w:t>
      </w:r>
      <w:r w:rsidR="003428B2" w:rsidRPr="00C92CF3">
        <w:rPr>
          <w:rFonts w:hint="eastAsia"/>
        </w:rPr>
        <w:t>款保險最高保額300萬元</w:t>
      </w:r>
      <w:r w:rsidR="007F7ED7" w:rsidRPr="00C92CF3">
        <w:rPr>
          <w:rFonts w:hint="eastAsia"/>
        </w:rPr>
        <w:t>自100年度</w:t>
      </w:r>
      <w:r w:rsidR="003428B2" w:rsidRPr="00C92CF3">
        <w:rPr>
          <w:rFonts w:hint="eastAsia"/>
        </w:rPr>
        <w:t>施行迄今已10餘年，</w:t>
      </w:r>
      <w:r w:rsidR="00C92CF3">
        <w:rPr>
          <w:rFonts w:hint="eastAsia"/>
        </w:rPr>
        <w:t>部分</w:t>
      </w:r>
      <w:r w:rsidR="00C92CF3" w:rsidRPr="00C92CF3">
        <w:rPr>
          <w:rFonts w:hint="eastAsia"/>
        </w:rPr>
        <w:t>衡量指標數據已</w:t>
      </w:r>
      <w:r w:rsidR="002C0931">
        <w:rPr>
          <w:rFonts w:hint="eastAsia"/>
        </w:rPr>
        <w:t>與初期</w:t>
      </w:r>
      <w:r w:rsidR="00C92CF3" w:rsidRPr="00C92CF3">
        <w:rPr>
          <w:rFonts w:hint="eastAsia"/>
        </w:rPr>
        <w:t>有</w:t>
      </w:r>
      <w:r w:rsidR="00C92CF3">
        <w:rPr>
          <w:rFonts w:hint="eastAsia"/>
        </w:rPr>
        <w:t>明顯</w:t>
      </w:r>
      <w:r w:rsidR="00C92CF3" w:rsidRPr="00C92CF3">
        <w:rPr>
          <w:rFonts w:hint="eastAsia"/>
        </w:rPr>
        <w:t>差異，</w:t>
      </w:r>
      <w:r w:rsidR="00420EA5" w:rsidRPr="00C92CF3">
        <w:rPr>
          <w:rFonts w:hint="eastAsia"/>
        </w:rPr>
        <w:t>允宜</w:t>
      </w:r>
      <w:r w:rsidR="00AF3771" w:rsidRPr="00C92CF3">
        <w:rPr>
          <w:rFonts w:hint="eastAsia"/>
        </w:rPr>
        <w:t>審酌</w:t>
      </w:r>
      <w:r w:rsidR="00552F35" w:rsidRPr="00C92CF3">
        <w:rPr>
          <w:rFonts w:hint="eastAsia"/>
        </w:rPr>
        <w:t>經濟情勢及金融環境</w:t>
      </w:r>
      <w:r w:rsidR="00420EA5" w:rsidRPr="00C92CF3">
        <w:rPr>
          <w:rFonts w:hint="eastAsia"/>
        </w:rPr>
        <w:t>，適時</w:t>
      </w:r>
      <w:r w:rsidR="00552F35" w:rsidRPr="00C92CF3">
        <w:rPr>
          <w:rFonts w:hint="eastAsia"/>
        </w:rPr>
        <w:t>檢討並優化存款保險制</w:t>
      </w:r>
      <w:r w:rsidR="00552F35">
        <w:rPr>
          <w:rFonts w:hint="eastAsia"/>
        </w:rPr>
        <w:t>度</w:t>
      </w:r>
      <w:r w:rsidR="0030575E">
        <w:rPr>
          <w:rFonts w:hint="eastAsia"/>
        </w:rPr>
        <w:t>，以</w:t>
      </w:r>
      <w:r w:rsidR="0030575E" w:rsidRPr="0030575E">
        <w:rPr>
          <w:rFonts w:hint="eastAsia"/>
        </w:rPr>
        <w:t>強化保障基礎</w:t>
      </w:r>
      <w:bookmarkEnd w:id="3"/>
    </w:p>
    <w:p w:rsidR="00C92E8F" w:rsidRPr="0030575E" w:rsidRDefault="00DA61D6" w:rsidP="008D3E45">
      <w:pPr>
        <w:ind w:left="566" w:firstLine="566"/>
      </w:pPr>
      <w:r w:rsidRPr="00812901">
        <w:rPr>
          <w:rFonts w:hint="eastAsia"/>
        </w:rPr>
        <w:t>存保公司1</w:t>
      </w:r>
      <w:r>
        <w:t>1</w:t>
      </w:r>
      <w:r>
        <w:rPr>
          <w:rFonts w:hint="eastAsia"/>
        </w:rPr>
        <w:t>3</w:t>
      </w:r>
      <w:r w:rsidRPr="00812901">
        <w:rPr>
          <w:rFonts w:hint="eastAsia"/>
        </w:rPr>
        <w:t>年度</w:t>
      </w:r>
      <w:r>
        <w:rPr>
          <w:rFonts w:hint="eastAsia"/>
        </w:rPr>
        <w:t>「</w:t>
      </w:r>
      <w:r w:rsidR="002F2A1D">
        <w:rPr>
          <w:rFonts w:hint="eastAsia"/>
        </w:rPr>
        <w:t>保費收入</w:t>
      </w:r>
      <w:r>
        <w:rPr>
          <w:rFonts w:hint="eastAsia"/>
        </w:rPr>
        <w:t>」</w:t>
      </w:r>
      <w:r w:rsidRPr="00812901">
        <w:rPr>
          <w:rFonts w:hint="eastAsia"/>
        </w:rPr>
        <w:t>決算</w:t>
      </w:r>
      <w:r>
        <w:rPr>
          <w:rFonts w:hint="eastAsia"/>
          <w:lang w:eastAsia="zh-HK"/>
        </w:rPr>
        <w:t>數為</w:t>
      </w:r>
      <w:r>
        <w:rPr>
          <w:rFonts w:hint="eastAsia"/>
        </w:rPr>
        <w:t>1</w:t>
      </w:r>
      <w:r w:rsidR="002F2A1D">
        <w:rPr>
          <w:rFonts w:hint="eastAsia"/>
        </w:rPr>
        <w:t>30</w:t>
      </w:r>
      <w:r w:rsidRPr="00812901">
        <w:rPr>
          <w:rFonts w:hint="eastAsia"/>
        </w:rPr>
        <w:t>億</w:t>
      </w:r>
      <w:r>
        <w:rPr>
          <w:rFonts w:hint="eastAsia"/>
        </w:rPr>
        <w:t>6</w:t>
      </w:r>
      <w:r>
        <w:t>,</w:t>
      </w:r>
      <w:r w:rsidR="002F2A1D">
        <w:rPr>
          <w:rFonts w:hint="eastAsia"/>
        </w:rPr>
        <w:t>456</w:t>
      </w:r>
      <w:r w:rsidRPr="00812901">
        <w:rPr>
          <w:rFonts w:hint="eastAsia"/>
        </w:rPr>
        <w:t>萬</w:t>
      </w:r>
      <w:r w:rsidR="002F2A1D">
        <w:rPr>
          <w:rFonts w:hint="eastAsia"/>
        </w:rPr>
        <w:t>8</w:t>
      </w:r>
      <w:r w:rsidRPr="00812901">
        <w:rPr>
          <w:rFonts w:hint="eastAsia"/>
        </w:rPr>
        <w:t>千元，較預算數</w:t>
      </w:r>
      <w:r>
        <w:rPr>
          <w:rFonts w:hint="eastAsia"/>
        </w:rPr>
        <w:t>1</w:t>
      </w:r>
      <w:r>
        <w:t>1</w:t>
      </w:r>
      <w:r w:rsidR="002F2A1D">
        <w:rPr>
          <w:rFonts w:hint="eastAsia"/>
        </w:rPr>
        <w:t>2</w:t>
      </w:r>
      <w:r>
        <w:rPr>
          <w:rFonts w:hint="eastAsia"/>
          <w:lang w:eastAsia="zh-HK"/>
        </w:rPr>
        <w:t>億</w:t>
      </w:r>
      <w:r w:rsidR="002F2A1D">
        <w:rPr>
          <w:rFonts w:hint="eastAsia"/>
        </w:rPr>
        <w:t>15</w:t>
      </w:r>
      <w:r>
        <w:rPr>
          <w:rFonts w:hint="eastAsia"/>
        </w:rPr>
        <w:t>7</w:t>
      </w:r>
      <w:r>
        <w:rPr>
          <w:rFonts w:hint="eastAsia"/>
          <w:lang w:eastAsia="zh-HK"/>
        </w:rPr>
        <w:t>萬</w:t>
      </w:r>
      <w:r w:rsidR="002F2A1D">
        <w:rPr>
          <w:rFonts w:hint="eastAsia"/>
        </w:rPr>
        <w:t>3</w:t>
      </w:r>
      <w:r>
        <w:rPr>
          <w:rFonts w:hint="eastAsia"/>
        </w:rPr>
        <w:t>千</w:t>
      </w:r>
      <w:r>
        <w:rPr>
          <w:rFonts w:hint="eastAsia"/>
          <w:lang w:eastAsia="zh-HK"/>
        </w:rPr>
        <w:t>元</w:t>
      </w:r>
      <w:r w:rsidRPr="00812901">
        <w:rPr>
          <w:rFonts w:hint="eastAsia"/>
        </w:rPr>
        <w:t>增加</w:t>
      </w:r>
      <w:r w:rsidR="002F2A1D">
        <w:rPr>
          <w:rFonts w:hint="eastAsia"/>
        </w:rPr>
        <w:t>18</w:t>
      </w:r>
      <w:r w:rsidRPr="00812901">
        <w:rPr>
          <w:rFonts w:hint="eastAsia"/>
        </w:rPr>
        <w:t>億</w:t>
      </w:r>
      <w:r w:rsidR="002F2A1D">
        <w:rPr>
          <w:rFonts w:hint="eastAsia"/>
        </w:rPr>
        <w:t>6</w:t>
      </w:r>
      <w:r>
        <w:t>,</w:t>
      </w:r>
      <w:r w:rsidR="002F2A1D">
        <w:rPr>
          <w:rFonts w:hint="eastAsia"/>
        </w:rPr>
        <w:t>299</w:t>
      </w:r>
      <w:r w:rsidRPr="00812901">
        <w:rPr>
          <w:rFonts w:hint="eastAsia"/>
        </w:rPr>
        <w:t>萬</w:t>
      </w:r>
      <w:r>
        <w:rPr>
          <w:rFonts w:hint="eastAsia"/>
        </w:rPr>
        <w:t>5千</w:t>
      </w:r>
      <w:r w:rsidRPr="00812901">
        <w:rPr>
          <w:rFonts w:hint="eastAsia"/>
        </w:rPr>
        <w:t>元</w:t>
      </w:r>
      <w:r>
        <w:rPr>
          <w:rFonts w:hint="eastAsia"/>
        </w:rPr>
        <w:t>(</w:t>
      </w:r>
      <w:r w:rsidRPr="00812901">
        <w:rPr>
          <w:rFonts w:hint="eastAsia"/>
        </w:rPr>
        <w:t>增幅</w:t>
      </w:r>
      <w:r w:rsidR="002F2A1D">
        <w:rPr>
          <w:rFonts w:hint="eastAsia"/>
        </w:rPr>
        <w:t>16</w:t>
      </w:r>
      <w:r>
        <w:rPr>
          <w:rFonts w:hint="eastAsia"/>
        </w:rPr>
        <w:t>.</w:t>
      </w:r>
      <w:r w:rsidR="002F2A1D">
        <w:rPr>
          <w:rFonts w:hint="eastAsia"/>
        </w:rPr>
        <w:t>63</w:t>
      </w:r>
      <w:r w:rsidRPr="00812901">
        <w:rPr>
          <w:rFonts w:hint="eastAsia"/>
        </w:rPr>
        <w:t>%</w:t>
      </w:r>
      <w:r>
        <w:rPr>
          <w:rFonts w:hint="eastAsia"/>
        </w:rPr>
        <w:t>)。</w:t>
      </w:r>
      <w:r w:rsidR="00025FE2">
        <w:t>存款保險最高保額自100年1月1日起提高為300</w:t>
      </w:r>
      <w:r w:rsidR="00025FE2">
        <w:lastRenderedPageBreak/>
        <w:t>萬元，保額內存款按其風險指標核算之差別費率計收，保額以上存款按固定費率計收</w:t>
      </w:r>
      <w:r w:rsidR="00390D50">
        <w:rPr>
          <w:rFonts w:hint="eastAsia"/>
        </w:rPr>
        <w:t>。</w:t>
      </w:r>
      <w:r>
        <w:rPr>
          <w:rFonts w:hint="eastAsia"/>
        </w:rPr>
        <w:t>經查：</w:t>
      </w:r>
    </w:p>
    <w:p w:rsidR="00C92E8F" w:rsidRPr="007F7ED7" w:rsidRDefault="00C92E8F" w:rsidP="007F7ED7">
      <w:pPr>
        <w:pStyle w:val="a4"/>
        <w:ind w:left="849" w:hanging="283"/>
        <w:rPr>
          <w:b/>
          <w:bCs/>
        </w:rPr>
      </w:pPr>
      <w:r w:rsidRPr="007F7ED7">
        <w:rPr>
          <w:rFonts w:hint="eastAsia"/>
          <w:b/>
          <w:bCs/>
        </w:rPr>
        <w:t>(一)存款保險</w:t>
      </w:r>
      <w:r w:rsidR="00AA0212" w:rsidRPr="007F7ED7">
        <w:rPr>
          <w:rFonts w:hint="eastAsia"/>
          <w:b/>
          <w:bCs/>
        </w:rPr>
        <w:t>制度於74年正式</w:t>
      </w:r>
      <w:r w:rsidR="00842EE4" w:rsidRPr="007F7ED7">
        <w:rPr>
          <w:rFonts w:hint="eastAsia"/>
          <w:b/>
          <w:bCs/>
        </w:rPr>
        <w:t>運作</w:t>
      </w:r>
      <w:r w:rsidR="00AA0212" w:rsidRPr="007F7ED7">
        <w:rPr>
          <w:rFonts w:hint="eastAsia"/>
          <w:b/>
          <w:bCs/>
        </w:rPr>
        <w:t>，</w:t>
      </w:r>
      <w:r w:rsidRPr="007F7ED7">
        <w:rPr>
          <w:rFonts w:hint="eastAsia"/>
          <w:b/>
          <w:bCs/>
        </w:rPr>
        <w:t>最高保額</w:t>
      </w:r>
      <w:r w:rsidR="00842EE4" w:rsidRPr="007F7ED7">
        <w:rPr>
          <w:rFonts w:hint="eastAsia"/>
          <w:b/>
          <w:bCs/>
        </w:rPr>
        <w:t>曾</w:t>
      </w:r>
      <w:r w:rsidRPr="007F7ED7">
        <w:rPr>
          <w:rFonts w:hint="eastAsia"/>
          <w:b/>
          <w:bCs/>
        </w:rPr>
        <w:t>歷經數次調整</w:t>
      </w:r>
      <w:r w:rsidR="00842EE4" w:rsidRPr="007F7ED7">
        <w:rPr>
          <w:rFonts w:hint="eastAsia"/>
          <w:b/>
          <w:bCs/>
        </w:rPr>
        <w:t>改革</w:t>
      </w:r>
      <w:r w:rsidRPr="007F7ED7">
        <w:rPr>
          <w:rFonts w:hint="eastAsia"/>
          <w:b/>
          <w:bCs/>
        </w:rPr>
        <w:t>，自100年度提升至300萬元</w:t>
      </w:r>
      <w:r w:rsidR="00842EE4" w:rsidRPr="007F7ED7">
        <w:rPr>
          <w:rFonts w:hint="eastAsia"/>
          <w:b/>
          <w:bCs/>
        </w:rPr>
        <w:t>後，</w:t>
      </w:r>
      <w:r w:rsidR="00AA0212" w:rsidRPr="007F7ED7">
        <w:rPr>
          <w:rFonts w:hint="eastAsia"/>
          <w:b/>
          <w:bCs/>
        </w:rPr>
        <w:t>迄今尚無變動，僅微調保障範圍</w:t>
      </w:r>
    </w:p>
    <w:p w:rsidR="00361299" w:rsidRDefault="009E0066" w:rsidP="009820B1">
      <w:pPr>
        <w:pStyle w:val="21"/>
        <w:ind w:left="850" w:firstLine="566"/>
      </w:pPr>
      <w:r w:rsidRPr="00FF47B7">
        <w:rPr>
          <w:rFonts w:hint="eastAsia"/>
        </w:rPr>
        <w:t>存款保險條例第13條第1項規定</w:t>
      </w:r>
      <w:r>
        <w:rPr>
          <w:rFonts w:hint="eastAsia"/>
        </w:rPr>
        <w:t>：「</w:t>
      </w:r>
      <w:r w:rsidRPr="00FF47B7">
        <w:rPr>
          <w:rFonts w:hint="eastAsia"/>
        </w:rPr>
        <w:t>存保公司對要保機構每一存款人最高保額，由主管機關會同財政部、中央銀行定之。</w:t>
      </w:r>
      <w:r>
        <w:rPr>
          <w:rFonts w:hint="eastAsia"/>
        </w:rPr>
        <w:t>」</w:t>
      </w:r>
      <w:r w:rsidR="00982F78">
        <w:rPr>
          <w:rFonts w:hint="eastAsia"/>
        </w:rPr>
        <w:t>存保公司於74年間成立，</w:t>
      </w:r>
      <w:r>
        <w:rPr>
          <w:rFonts w:hint="eastAsia"/>
        </w:rPr>
        <w:t>我國</w:t>
      </w:r>
      <w:r w:rsidR="00C92E8F" w:rsidRPr="00C92E8F">
        <w:rPr>
          <w:rFonts w:hint="eastAsia"/>
        </w:rPr>
        <w:t>存款保險制度</w:t>
      </w:r>
      <w:r w:rsidR="009562B9">
        <w:rPr>
          <w:rFonts w:hint="eastAsia"/>
        </w:rPr>
        <w:t>即</w:t>
      </w:r>
      <w:r w:rsidR="00AA0212" w:rsidRPr="00AA0212">
        <w:rPr>
          <w:rFonts w:hint="eastAsia"/>
        </w:rPr>
        <w:t>正式運作</w:t>
      </w:r>
      <w:r w:rsidR="00AA0212">
        <w:rPr>
          <w:rFonts w:hint="eastAsia"/>
        </w:rPr>
        <w:t>，</w:t>
      </w:r>
      <w:r w:rsidR="00035E33">
        <w:rPr>
          <w:rFonts w:hint="eastAsia"/>
        </w:rPr>
        <w:t>最高保額</w:t>
      </w:r>
      <w:r w:rsidR="009562B9">
        <w:rPr>
          <w:rFonts w:hint="eastAsia"/>
        </w:rPr>
        <w:t>曾</w:t>
      </w:r>
      <w:r w:rsidR="00035E33">
        <w:rPr>
          <w:rFonts w:hint="eastAsia"/>
        </w:rPr>
        <w:t>歷經多次修正</w:t>
      </w:r>
      <w:r w:rsidR="009562B9">
        <w:rPr>
          <w:rFonts w:hint="eastAsia"/>
        </w:rPr>
        <w:t>(詳表1)</w:t>
      </w:r>
      <w:r w:rsidR="00035E33">
        <w:rPr>
          <w:rFonts w:hint="eastAsia"/>
        </w:rPr>
        <w:t>，</w:t>
      </w:r>
      <w:r w:rsidR="00C92E8F" w:rsidRPr="00C92E8F">
        <w:rPr>
          <w:rFonts w:hint="eastAsia"/>
        </w:rPr>
        <w:t>初期</w:t>
      </w:r>
      <w:r w:rsidR="00AA0212">
        <w:rPr>
          <w:rFonts w:hint="eastAsia"/>
        </w:rPr>
        <w:t>係</w:t>
      </w:r>
      <w:r w:rsidR="00C92E8F">
        <w:rPr>
          <w:rFonts w:hint="eastAsia"/>
        </w:rPr>
        <w:t>參照郵政儲金免稅存款金額及銀行業活期儲蓄存款每戶最高金額，將最高保額訂為70萬元</w:t>
      </w:r>
      <w:r w:rsidR="00842EE4">
        <w:rPr>
          <w:rFonts w:hint="eastAsia"/>
        </w:rPr>
        <w:t>；</w:t>
      </w:r>
      <w:r w:rsidR="00C92E8F">
        <w:rPr>
          <w:rFonts w:hint="eastAsia"/>
        </w:rPr>
        <w:t>嗣因</w:t>
      </w:r>
      <w:r w:rsidR="009562B9">
        <w:rPr>
          <w:rFonts w:hint="eastAsia"/>
        </w:rPr>
        <w:t>社會</w:t>
      </w:r>
      <w:r w:rsidR="00842EE4">
        <w:rPr>
          <w:rFonts w:hint="eastAsia"/>
        </w:rPr>
        <w:t>各界</w:t>
      </w:r>
      <w:r w:rsidR="00C92E8F">
        <w:rPr>
          <w:rFonts w:hint="eastAsia"/>
        </w:rPr>
        <w:t>反映</w:t>
      </w:r>
      <w:r w:rsidR="00842EE4">
        <w:rPr>
          <w:rFonts w:hint="eastAsia"/>
        </w:rPr>
        <w:t>最高</w:t>
      </w:r>
      <w:r w:rsidR="00C92E8F">
        <w:rPr>
          <w:rFonts w:hint="eastAsia"/>
        </w:rPr>
        <w:t>保額</w:t>
      </w:r>
      <w:r w:rsidR="00842EE4">
        <w:rPr>
          <w:rFonts w:hint="eastAsia"/>
        </w:rPr>
        <w:t>過</w:t>
      </w:r>
      <w:r w:rsidR="00C92E8F">
        <w:rPr>
          <w:rFonts w:hint="eastAsia"/>
        </w:rPr>
        <w:t>低，</w:t>
      </w:r>
      <w:r w:rsidR="00842EE4">
        <w:rPr>
          <w:rFonts w:hint="eastAsia"/>
        </w:rPr>
        <w:t>故</w:t>
      </w:r>
      <w:r w:rsidR="009562B9">
        <w:rPr>
          <w:rFonts w:hint="eastAsia"/>
        </w:rPr>
        <w:t>主管機關</w:t>
      </w:r>
      <w:r w:rsidR="00C92E8F">
        <w:rPr>
          <w:rFonts w:hint="eastAsia"/>
        </w:rPr>
        <w:t>參酌</w:t>
      </w:r>
      <w:r w:rsidR="00842EE4">
        <w:rPr>
          <w:rFonts w:hint="eastAsia"/>
        </w:rPr>
        <w:t>該</w:t>
      </w:r>
      <w:r w:rsidR="00C92E8F">
        <w:rPr>
          <w:rFonts w:hint="eastAsia"/>
        </w:rPr>
        <w:t>時中央銀行對大額存款之定義，</w:t>
      </w:r>
      <w:r w:rsidR="00842EE4">
        <w:rPr>
          <w:rFonts w:hint="eastAsia"/>
        </w:rPr>
        <w:t>自</w:t>
      </w:r>
      <w:r w:rsidR="00C92E8F">
        <w:rPr>
          <w:rFonts w:hint="eastAsia"/>
        </w:rPr>
        <w:t>76年8月15日起將</w:t>
      </w:r>
      <w:r w:rsidR="00842EE4">
        <w:rPr>
          <w:rFonts w:hint="eastAsia"/>
        </w:rPr>
        <w:t>最高保額</w:t>
      </w:r>
      <w:r w:rsidR="00C92E8F">
        <w:rPr>
          <w:rFonts w:hint="eastAsia"/>
        </w:rPr>
        <w:t>調高</w:t>
      </w:r>
      <w:r w:rsidR="00842EE4">
        <w:rPr>
          <w:rFonts w:hint="eastAsia"/>
        </w:rPr>
        <w:t>至</w:t>
      </w:r>
      <w:r w:rsidR="00C92E8F">
        <w:rPr>
          <w:rFonts w:hint="eastAsia"/>
        </w:rPr>
        <w:t>100萬元</w:t>
      </w:r>
      <w:r w:rsidR="00842EE4">
        <w:rPr>
          <w:rFonts w:hint="eastAsia"/>
        </w:rPr>
        <w:t>；其後</w:t>
      </w:r>
      <w:r w:rsidR="00C92E8F">
        <w:rPr>
          <w:rFonts w:hint="eastAsia"/>
        </w:rPr>
        <w:t>為強化對小額存款人權益之保障，</w:t>
      </w:r>
      <w:r w:rsidR="00285CB5" w:rsidRPr="00663596">
        <w:rPr>
          <w:rFonts w:hAnsi="標楷體" w:hint="eastAsia"/>
          <w:bCs/>
        </w:rPr>
        <w:t>維持金融安定及社會秩序</w:t>
      </w:r>
      <w:r w:rsidR="00285CB5">
        <w:rPr>
          <w:rFonts w:hAnsi="標楷體" w:hint="eastAsia"/>
          <w:bCs/>
        </w:rPr>
        <w:t>，</w:t>
      </w:r>
      <w:r>
        <w:rPr>
          <w:rFonts w:hint="eastAsia"/>
        </w:rPr>
        <w:t>96年7月1日再將最高保額</w:t>
      </w:r>
      <w:r w:rsidR="00C92E8F">
        <w:rPr>
          <w:rFonts w:hint="eastAsia"/>
        </w:rPr>
        <w:t>調高為150萬元。</w:t>
      </w:r>
      <w:r>
        <w:rPr>
          <w:rFonts w:hint="eastAsia"/>
        </w:rPr>
        <w:t>然</w:t>
      </w:r>
      <w:r w:rsidR="00982F78">
        <w:rPr>
          <w:rFonts w:hint="eastAsia"/>
        </w:rPr>
        <w:t>因</w:t>
      </w:r>
      <w:r w:rsidR="00C92E8F">
        <w:rPr>
          <w:rFonts w:hint="eastAsia"/>
        </w:rPr>
        <w:t>97年</w:t>
      </w:r>
      <w:r>
        <w:rPr>
          <w:rFonts w:hint="eastAsia"/>
        </w:rPr>
        <w:t>間發生</w:t>
      </w:r>
      <w:r w:rsidR="00C92E8F">
        <w:rPr>
          <w:rFonts w:hint="eastAsia"/>
        </w:rPr>
        <w:t>金融海嘯，</w:t>
      </w:r>
      <w:r w:rsidR="001B07AE">
        <w:rPr>
          <w:rFonts w:hint="eastAsia"/>
        </w:rPr>
        <w:t>影響全球經濟甚鉅，</w:t>
      </w:r>
      <w:r w:rsidR="00C92E8F">
        <w:rPr>
          <w:rFonts w:hint="eastAsia"/>
        </w:rPr>
        <w:t>政府為穩定</w:t>
      </w:r>
      <w:r w:rsidR="00982F78">
        <w:rPr>
          <w:rFonts w:hint="eastAsia"/>
        </w:rPr>
        <w:t>國內</w:t>
      </w:r>
      <w:r w:rsidR="00C92E8F">
        <w:rPr>
          <w:rFonts w:hint="eastAsia"/>
        </w:rPr>
        <w:t>金融體系</w:t>
      </w:r>
      <w:r>
        <w:rPr>
          <w:rFonts w:hint="eastAsia"/>
        </w:rPr>
        <w:t>及</w:t>
      </w:r>
      <w:r w:rsidR="001B07AE">
        <w:rPr>
          <w:rFonts w:hint="eastAsia"/>
        </w:rPr>
        <w:t>維繫</w:t>
      </w:r>
      <w:r w:rsidR="00C92E8F">
        <w:rPr>
          <w:rFonts w:hint="eastAsia"/>
        </w:rPr>
        <w:t>存款人信心，</w:t>
      </w:r>
      <w:r>
        <w:rPr>
          <w:rFonts w:hint="eastAsia"/>
        </w:rPr>
        <w:t>爰</w:t>
      </w:r>
      <w:r w:rsidR="001B07AE">
        <w:rPr>
          <w:rFonts w:hint="eastAsia"/>
        </w:rPr>
        <w:t>宣布</w:t>
      </w:r>
      <w:r w:rsidR="00C92E8F">
        <w:rPr>
          <w:rFonts w:hint="eastAsia"/>
        </w:rPr>
        <w:t>自97年10月至9</w:t>
      </w:r>
      <w:r w:rsidR="007C3911">
        <w:t>8</w:t>
      </w:r>
      <w:r w:rsidR="00C92E8F">
        <w:rPr>
          <w:rFonts w:hint="eastAsia"/>
        </w:rPr>
        <w:t>年底前，全體要保機構</w:t>
      </w:r>
      <w:r w:rsidR="001B07AE">
        <w:rPr>
          <w:rFonts w:hint="eastAsia"/>
        </w:rPr>
        <w:t>之</w:t>
      </w:r>
      <w:r w:rsidR="00C92E8F">
        <w:rPr>
          <w:rFonts w:hint="eastAsia"/>
        </w:rPr>
        <w:t>所有存款均</w:t>
      </w:r>
      <w:r w:rsidR="001B07AE">
        <w:rPr>
          <w:rFonts w:hint="eastAsia"/>
        </w:rPr>
        <w:t>可獲得</w:t>
      </w:r>
      <w:r w:rsidR="00C92E8F">
        <w:rPr>
          <w:rFonts w:hint="eastAsia"/>
        </w:rPr>
        <w:t>全額保障</w:t>
      </w:r>
      <w:r w:rsidR="003C52FD">
        <w:rPr>
          <w:rStyle w:val="af1"/>
        </w:rPr>
        <w:footnoteReference w:id="1"/>
      </w:r>
      <w:r w:rsidR="007C3911">
        <w:rPr>
          <w:rFonts w:hint="eastAsia"/>
        </w:rPr>
        <w:t>，</w:t>
      </w:r>
      <w:r w:rsidR="003C52FD">
        <w:rPr>
          <w:rFonts w:hint="eastAsia"/>
        </w:rPr>
        <w:t>並於</w:t>
      </w:r>
      <w:r w:rsidR="003C52FD" w:rsidRPr="003C52FD">
        <w:rPr>
          <w:rFonts w:hint="eastAsia"/>
        </w:rPr>
        <w:t>98年10月宣布</w:t>
      </w:r>
      <w:r w:rsidR="009562B9">
        <w:rPr>
          <w:rFonts w:hint="eastAsia"/>
        </w:rPr>
        <w:t>相關</w:t>
      </w:r>
      <w:r w:rsidR="003C52FD" w:rsidRPr="003C52FD">
        <w:rPr>
          <w:rFonts w:hint="eastAsia"/>
        </w:rPr>
        <w:t>措施延長</w:t>
      </w:r>
      <w:r w:rsidR="007C3911">
        <w:rPr>
          <w:rFonts w:hint="eastAsia"/>
        </w:rPr>
        <w:t>實施至99年底</w:t>
      </w:r>
      <w:r w:rsidR="001B07AE">
        <w:rPr>
          <w:rFonts w:hint="eastAsia"/>
        </w:rPr>
        <w:t>。</w:t>
      </w:r>
      <w:r w:rsidR="009562B9">
        <w:rPr>
          <w:rFonts w:hint="eastAsia"/>
        </w:rPr>
        <w:t>嗣主管機關於</w:t>
      </w:r>
      <w:r w:rsidR="00420EA5">
        <w:rPr>
          <w:rFonts w:hint="eastAsia"/>
        </w:rPr>
        <w:t>前開</w:t>
      </w:r>
      <w:r w:rsidR="00C92E8F">
        <w:rPr>
          <w:rFonts w:hint="eastAsia"/>
        </w:rPr>
        <w:t>存款全額保障</w:t>
      </w:r>
      <w:r w:rsidR="00420EA5">
        <w:rPr>
          <w:rFonts w:hint="eastAsia"/>
        </w:rPr>
        <w:t>措施退場</w:t>
      </w:r>
      <w:r w:rsidR="009562B9">
        <w:rPr>
          <w:rFonts w:hint="eastAsia"/>
        </w:rPr>
        <w:t>前，為</w:t>
      </w:r>
      <w:r w:rsidR="00982F78">
        <w:rPr>
          <w:rFonts w:hint="eastAsia"/>
        </w:rPr>
        <w:t>持續</w:t>
      </w:r>
      <w:r w:rsidR="00C92E8F">
        <w:rPr>
          <w:rFonts w:hint="eastAsia"/>
        </w:rPr>
        <w:t>安</w:t>
      </w:r>
      <w:r w:rsidR="00C92E8F" w:rsidRPr="00774261">
        <w:rPr>
          <w:rFonts w:hint="eastAsia"/>
        </w:rPr>
        <w:t>定存款人信心，</w:t>
      </w:r>
      <w:r w:rsidR="00285CB5" w:rsidRPr="00774261">
        <w:rPr>
          <w:rFonts w:hint="eastAsia"/>
        </w:rPr>
        <w:t>減緩暫時性全額保障轉換為限額保障之衝擊，</w:t>
      </w:r>
      <w:r w:rsidR="009562B9" w:rsidRPr="00774261">
        <w:rPr>
          <w:rFonts w:hint="eastAsia"/>
        </w:rPr>
        <w:t>故</w:t>
      </w:r>
      <w:r w:rsidR="00420EA5">
        <w:rPr>
          <w:rFonts w:hint="eastAsia"/>
        </w:rPr>
        <w:t>宣布</w:t>
      </w:r>
      <w:r w:rsidR="00C92E8F">
        <w:rPr>
          <w:rFonts w:hint="eastAsia"/>
        </w:rPr>
        <w:t>自100年</w:t>
      </w:r>
      <w:r w:rsidR="00420EA5">
        <w:rPr>
          <w:rFonts w:hint="eastAsia"/>
        </w:rPr>
        <w:t>1月1日</w:t>
      </w:r>
      <w:r w:rsidR="00C92E8F">
        <w:rPr>
          <w:rFonts w:hint="eastAsia"/>
        </w:rPr>
        <w:t>起最高保額提高</w:t>
      </w:r>
      <w:r>
        <w:rPr>
          <w:rFonts w:hint="eastAsia"/>
        </w:rPr>
        <w:t>至</w:t>
      </w:r>
      <w:r w:rsidR="00C92E8F">
        <w:rPr>
          <w:rFonts w:hint="eastAsia"/>
        </w:rPr>
        <w:t>300萬元</w:t>
      </w:r>
      <w:r w:rsidR="001C2B2F">
        <w:rPr>
          <w:rStyle w:val="af1"/>
        </w:rPr>
        <w:footnoteReference w:id="2"/>
      </w:r>
      <w:r w:rsidR="00C92E8F">
        <w:rPr>
          <w:rFonts w:hint="eastAsia"/>
        </w:rPr>
        <w:t>，</w:t>
      </w:r>
      <w:r w:rsidR="001B07AE">
        <w:rPr>
          <w:rFonts w:hint="eastAsia"/>
        </w:rPr>
        <w:t>且</w:t>
      </w:r>
      <w:r w:rsidR="00361299">
        <w:rPr>
          <w:rFonts w:hint="eastAsia"/>
        </w:rPr>
        <w:t>將</w:t>
      </w:r>
      <w:r w:rsidR="00C92E8F">
        <w:rPr>
          <w:rFonts w:hint="eastAsia"/>
        </w:rPr>
        <w:t>保障範圍</w:t>
      </w:r>
      <w:r w:rsidR="00361299">
        <w:rPr>
          <w:rFonts w:hint="eastAsia"/>
        </w:rPr>
        <w:t>擴</w:t>
      </w:r>
      <w:r w:rsidR="00AF3771">
        <w:rPr>
          <w:rFonts w:hint="eastAsia"/>
        </w:rPr>
        <w:t>大至</w:t>
      </w:r>
      <w:r w:rsidR="00C92E8F">
        <w:rPr>
          <w:rFonts w:hint="eastAsia"/>
        </w:rPr>
        <w:t>外幣存款</w:t>
      </w:r>
      <w:r w:rsidR="001C2B2F" w:rsidRPr="001C2B2F">
        <w:rPr>
          <w:rFonts w:hint="eastAsia"/>
        </w:rPr>
        <w:t>及存款利息</w:t>
      </w:r>
      <w:r w:rsidR="00361299">
        <w:rPr>
          <w:rStyle w:val="af1"/>
        </w:rPr>
        <w:footnoteReference w:id="3"/>
      </w:r>
      <w:r w:rsidR="00361299">
        <w:rPr>
          <w:rFonts w:hint="eastAsia"/>
        </w:rPr>
        <w:t>。</w:t>
      </w:r>
      <w:r w:rsidR="003C52FD">
        <w:rPr>
          <w:rFonts w:hint="eastAsia"/>
        </w:rPr>
        <w:t>準此，</w:t>
      </w:r>
      <w:r w:rsidR="001B07AE">
        <w:rPr>
          <w:rFonts w:hint="eastAsia"/>
        </w:rPr>
        <w:t>最高保額300萬元自100年施行迄今已10</w:t>
      </w:r>
      <w:r w:rsidR="001B07AE">
        <w:rPr>
          <w:rFonts w:hint="eastAsia"/>
        </w:rPr>
        <w:lastRenderedPageBreak/>
        <w:t>餘年，</w:t>
      </w:r>
      <w:r w:rsidR="00963ED9">
        <w:rPr>
          <w:rFonts w:hint="eastAsia"/>
        </w:rPr>
        <w:t>並</w:t>
      </w:r>
      <w:r w:rsidR="009820B1">
        <w:rPr>
          <w:rFonts w:hint="eastAsia"/>
        </w:rPr>
        <w:t>未就金額</w:t>
      </w:r>
      <w:r w:rsidR="00963ED9">
        <w:rPr>
          <w:rFonts w:hint="eastAsia"/>
        </w:rPr>
        <w:t>部分再進行調整</w:t>
      </w:r>
      <w:r w:rsidR="009820B1">
        <w:rPr>
          <w:rFonts w:hint="eastAsia"/>
        </w:rPr>
        <w:t>，</w:t>
      </w:r>
      <w:r w:rsidR="00AF3771">
        <w:rPr>
          <w:rFonts w:hint="eastAsia"/>
        </w:rPr>
        <w:t>僅</w:t>
      </w:r>
      <w:r w:rsidR="00C2058E">
        <w:rPr>
          <w:rFonts w:hint="eastAsia"/>
        </w:rPr>
        <w:t>配合</w:t>
      </w:r>
      <w:r w:rsidR="00963ED9">
        <w:rPr>
          <w:rFonts w:hint="eastAsia"/>
        </w:rPr>
        <w:t>電子支付機構管理條例</w:t>
      </w:r>
      <w:r w:rsidR="009A50A7">
        <w:rPr>
          <w:rStyle w:val="af1"/>
        </w:rPr>
        <w:footnoteReference w:id="4"/>
      </w:r>
      <w:r w:rsidR="009A50A7">
        <w:rPr>
          <w:rFonts w:hint="eastAsia"/>
        </w:rPr>
        <w:t>之修正，</w:t>
      </w:r>
      <w:r w:rsidR="001A4310">
        <w:rPr>
          <w:rFonts w:hint="eastAsia"/>
        </w:rPr>
        <w:t>於111年6月27日</w:t>
      </w:r>
      <w:r w:rsidR="00BA3642">
        <w:rPr>
          <w:rFonts w:hint="eastAsia"/>
        </w:rPr>
        <w:t>將</w:t>
      </w:r>
      <w:r w:rsidR="009820B1">
        <w:rPr>
          <w:rFonts w:hint="eastAsia"/>
        </w:rPr>
        <w:t>要保機構辦理收受儲值款項業務之</w:t>
      </w:r>
      <w:r w:rsidR="008D3E45">
        <w:rPr>
          <w:rFonts w:hint="eastAsia"/>
        </w:rPr>
        <w:t>儲值卡及</w:t>
      </w:r>
      <w:r w:rsidR="009820B1">
        <w:rPr>
          <w:rFonts w:hint="eastAsia"/>
        </w:rPr>
        <w:t>電子支付帳戶使用者</w:t>
      </w:r>
      <w:r w:rsidR="00BA3642">
        <w:rPr>
          <w:rFonts w:hint="eastAsia"/>
        </w:rPr>
        <w:t>納入</w:t>
      </w:r>
      <w:r w:rsidR="009820B1">
        <w:rPr>
          <w:rFonts w:hint="eastAsia"/>
        </w:rPr>
        <w:t>存款</w:t>
      </w:r>
      <w:r w:rsidR="00BA3642">
        <w:rPr>
          <w:rFonts w:hint="eastAsia"/>
        </w:rPr>
        <w:t>人範圍</w:t>
      </w:r>
      <w:r w:rsidR="008D3E45">
        <w:rPr>
          <w:rStyle w:val="af1"/>
        </w:rPr>
        <w:footnoteReference w:id="5"/>
      </w:r>
      <w:r w:rsidR="008D3E45">
        <w:rPr>
          <w:rFonts w:hint="eastAsia"/>
        </w:rPr>
        <w:t>，</w:t>
      </w:r>
      <w:r w:rsidR="00AF3771">
        <w:rPr>
          <w:rFonts w:hint="eastAsia"/>
        </w:rPr>
        <w:t>故</w:t>
      </w:r>
      <w:r w:rsidR="008D3E45">
        <w:rPr>
          <w:rFonts w:hint="eastAsia"/>
        </w:rPr>
        <w:t>保障範圍</w:t>
      </w:r>
      <w:r w:rsidR="00C2058E">
        <w:rPr>
          <w:rFonts w:hint="eastAsia"/>
        </w:rPr>
        <w:t>有</w:t>
      </w:r>
      <w:r w:rsidR="008D3E45">
        <w:rPr>
          <w:rFonts w:hint="eastAsia"/>
        </w:rPr>
        <w:t>微幅擴增</w:t>
      </w:r>
      <w:r w:rsidR="009820B1">
        <w:rPr>
          <w:rFonts w:hint="eastAsia"/>
        </w:rPr>
        <w:t>。</w:t>
      </w:r>
    </w:p>
    <w:p w:rsidR="00C2058E" w:rsidRPr="00035E33" w:rsidRDefault="00F94709" w:rsidP="00035E33">
      <w:pPr>
        <w:ind w:leftChars="0" w:left="567" w:hangingChars="200" w:hanging="567"/>
        <w:rPr>
          <w:rFonts w:hint="eastAsia"/>
          <w:b/>
          <w:bCs/>
        </w:rPr>
      </w:pPr>
      <w:r w:rsidRPr="00035E33">
        <w:rPr>
          <w:rFonts w:hint="eastAsia"/>
          <w:b/>
          <w:bCs/>
        </w:rPr>
        <w:t>表1  存款保險制度</w:t>
      </w:r>
      <w:r w:rsidR="00035E33">
        <w:rPr>
          <w:rFonts w:hint="eastAsia"/>
          <w:b/>
          <w:bCs/>
        </w:rPr>
        <w:t>關於</w:t>
      </w:r>
      <w:r w:rsidRPr="00035E33">
        <w:rPr>
          <w:rFonts w:hint="eastAsia"/>
          <w:b/>
          <w:bCs/>
        </w:rPr>
        <w:t>最高保額</w:t>
      </w:r>
      <w:r w:rsidR="00C2058E" w:rsidRPr="00035E33">
        <w:rPr>
          <w:rFonts w:hint="eastAsia"/>
          <w:b/>
          <w:bCs/>
        </w:rPr>
        <w:t>修正</w:t>
      </w:r>
      <w:r w:rsidR="00035E33">
        <w:rPr>
          <w:rFonts w:hint="eastAsia"/>
          <w:b/>
          <w:bCs/>
        </w:rPr>
        <w:t>情形一覽</w:t>
      </w:r>
      <w:r w:rsidR="00C2058E" w:rsidRPr="00035E33">
        <w:rPr>
          <w:rFonts w:hint="eastAsia"/>
          <w:b/>
          <w:bCs/>
        </w:rPr>
        <w:t>表</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51"/>
        <w:gridCol w:w="6549"/>
      </w:tblGrid>
      <w:tr w:rsidR="00E1549C" w:rsidTr="007E3DA8">
        <w:tc>
          <w:tcPr>
            <w:tcW w:w="1951" w:type="dxa"/>
            <w:shd w:val="clear" w:color="auto" w:fill="auto"/>
            <w:vAlign w:val="center"/>
          </w:tcPr>
          <w:p w:rsidR="00E1549C" w:rsidRDefault="00035E33" w:rsidP="007E3DA8">
            <w:pPr>
              <w:pStyle w:val="142"/>
              <w:jc w:val="center"/>
            </w:pPr>
            <w:r>
              <w:rPr>
                <w:rFonts w:hint="eastAsia"/>
              </w:rPr>
              <w:t>日期</w:t>
            </w:r>
          </w:p>
        </w:tc>
        <w:tc>
          <w:tcPr>
            <w:tcW w:w="6549" w:type="dxa"/>
            <w:shd w:val="clear" w:color="auto" w:fill="auto"/>
            <w:vAlign w:val="center"/>
          </w:tcPr>
          <w:p w:rsidR="00E1549C" w:rsidRDefault="00E1549C" w:rsidP="007E3DA8">
            <w:pPr>
              <w:pStyle w:val="142"/>
              <w:jc w:val="center"/>
            </w:pPr>
            <w:r>
              <w:rPr>
                <w:rFonts w:hint="eastAsia"/>
              </w:rPr>
              <w:t>內容</w:t>
            </w:r>
          </w:p>
        </w:tc>
      </w:tr>
      <w:tr w:rsidR="00E1549C" w:rsidTr="007E3DA8">
        <w:tc>
          <w:tcPr>
            <w:tcW w:w="1951" w:type="dxa"/>
            <w:shd w:val="clear" w:color="auto" w:fill="auto"/>
            <w:vAlign w:val="center"/>
          </w:tcPr>
          <w:p w:rsidR="00E1549C" w:rsidRDefault="00E1549C" w:rsidP="00050A1A">
            <w:pPr>
              <w:pStyle w:val="142"/>
              <w:rPr>
                <w:rFonts w:hint="eastAsia"/>
              </w:rPr>
            </w:pPr>
            <w:r w:rsidRPr="00E1549C">
              <w:t>74</w:t>
            </w:r>
            <w:r w:rsidR="00035E33">
              <w:rPr>
                <w:rFonts w:hint="eastAsia"/>
              </w:rPr>
              <w:t>年</w:t>
            </w:r>
            <w:r w:rsidRPr="00E1549C">
              <w:t>11</w:t>
            </w:r>
            <w:r w:rsidR="00035E33">
              <w:rPr>
                <w:rFonts w:hint="eastAsia"/>
              </w:rPr>
              <w:t>月</w:t>
            </w:r>
            <w:r w:rsidRPr="00E1549C">
              <w:t>7</w:t>
            </w:r>
            <w:r w:rsidR="00035E33">
              <w:rPr>
                <w:rFonts w:hint="eastAsia"/>
              </w:rPr>
              <w:t>日</w:t>
            </w:r>
          </w:p>
        </w:tc>
        <w:tc>
          <w:tcPr>
            <w:tcW w:w="6549" w:type="dxa"/>
            <w:shd w:val="clear" w:color="auto" w:fill="auto"/>
          </w:tcPr>
          <w:p w:rsidR="00E1549C" w:rsidRDefault="00E1549C" w:rsidP="00E1549C">
            <w:pPr>
              <w:pStyle w:val="142"/>
            </w:pPr>
            <w:r w:rsidRPr="00E1549C">
              <w:rPr>
                <w:rFonts w:hint="eastAsia"/>
              </w:rPr>
              <w:t>最高保額為70萬元</w:t>
            </w:r>
            <w:r w:rsidR="00D478AE">
              <w:rPr>
                <w:rFonts w:hint="eastAsia"/>
              </w:rPr>
              <w:t>。</w:t>
            </w:r>
          </w:p>
        </w:tc>
      </w:tr>
      <w:tr w:rsidR="00E1549C" w:rsidTr="007E3DA8">
        <w:tc>
          <w:tcPr>
            <w:tcW w:w="1951" w:type="dxa"/>
            <w:shd w:val="clear" w:color="auto" w:fill="auto"/>
            <w:vAlign w:val="center"/>
          </w:tcPr>
          <w:p w:rsidR="00E1549C" w:rsidRDefault="00E1549C" w:rsidP="00050A1A">
            <w:pPr>
              <w:pStyle w:val="142"/>
            </w:pPr>
            <w:r>
              <w:rPr>
                <w:rFonts w:hint="eastAsia"/>
              </w:rPr>
              <w:t>76</w:t>
            </w:r>
            <w:r w:rsidR="00035E33">
              <w:rPr>
                <w:rFonts w:hint="eastAsia"/>
              </w:rPr>
              <w:t>年</w:t>
            </w:r>
            <w:r>
              <w:rPr>
                <w:rFonts w:hint="eastAsia"/>
              </w:rPr>
              <w:t>8</w:t>
            </w:r>
            <w:r w:rsidR="00035E33">
              <w:rPr>
                <w:rFonts w:hint="eastAsia"/>
              </w:rPr>
              <w:t>月</w:t>
            </w:r>
            <w:r>
              <w:rPr>
                <w:rFonts w:hint="eastAsia"/>
              </w:rPr>
              <w:t>15</w:t>
            </w:r>
            <w:r w:rsidR="00035E33">
              <w:rPr>
                <w:rFonts w:hint="eastAsia"/>
              </w:rPr>
              <w:t>日</w:t>
            </w:r>
          </w:p>
        </w:tc>
        <w:tc>
          <w:tcPr>
            <w:tcW w:w="6549" w:type="dxa"/>
            <w:shd w:val="clear" w:color="auto" w:fill="auto"/>
          </w:tcPr>
          <w:p w:rsidR="00E1549C" w:rsidRDefault="00E1549C" w:rsidP="00E1549C">
            <w:pPr>
              <w:pStyle w:val="142"/>
            </w:pPr>
            <w:r>
              <w:rPr>
                <w:rFonts w:hint="eastAsia"/>
              </w:rPr>
              <w:t>最高保額調高為100萬元，並自同日起施行。</w:t>
            </w:r>
          </w:p>
        </w:tc>
      </w:tr>
      <w:tr w:rsidR="00E1549C" w:rsidTr="007E3DA8">
        <w:tc>
          <w:tcPr>
            <w:tcW w:w="1951" w:type="dxa"/>
            <w:shd w:val="clear" w:color="auto" w:fill="auto"/>
            <w:vAlign w:val="center"/>
          </w:tcPr>
          <w:p w:rsidR="00E1549C" w:rsidRPr="00E1549C" w:rsidRDefault="00E1549C" w:rsidP="00050A1A">
            <w:pPr>
              <w:pStyle w:val="142"/>
            </w:pPr>
            <w:r>
              <w:rPr>
                <w:rFonts w:hint="eastAsia"/>
              </w:rPr>
              <w:t>96</w:t>
            </w:r>
            <w:r w:rsidR="00035E33">
              <w:rPr>
                <w:rFonts w:hint="eastAsia"/>
              </w:rPr>
              <w:t>年</w:t>
            </w:r>
            <w:r>
              <w:rPr>
                <w:rFonts w:hint="eastAsia"/>
              </w:rPr>
              <w:t>7</w:t>
            </w:r>
            <w:r w:rsidR="00035E33">
              <w:rPr>
                <w:rFonts w:hint="eastAsia"/>
              </w:rPr>
              <w:t>月</w:t>
            </w:r>
            <w:r>
              <w:rPr>
                <w:rFonts w:hint="eastAsia"/>
              </w:rPr>
              <w:t>1</w:t>
            </w:r>
            <w:r w:rsidR="00035E33">
              <w:rPr>
                <w:rFonts w:hint="eastAsia"/>
              </w:rPr>
              <w:t>日</w:t>
            </w:r>
          </w:p>
        </w:tc>
        <w:tc>
          <w:tcPr>
            <w:tcW w:w="6549" w:type="dxa"/>
            <w:shd w:val="clear" w:color="auto" w:fill="auto"/>
          </w:tcPr>
          <w:p w:rsidR="00E1549C" w:rsidRDefault="00B6414D" w:rsidP="00E1549C">
            <w:pPr>
              <w:pStyle w:val="142"/>
            </w:pPr>
            <w:r>
              <w:rPr>
                <w:rFonts w:hint="eastAsia"/>
              </w:rPr>
              <w:t>最高保額調高為150萬元，並自同日起施行。</w:t>
            </w:r>
          </w:p>
        </w:tc>
      </w:tr>
      <w:tr w:rsidR="00D478AE" w:rsidTr="007E3DA8">
        <w:tc>
          <w:tcPr>
            <w:tcW w:w="1951" w:type="dxa"/>
            <w:shd w:val="clear" w:color="auto" w:fill="auto"/>
            <w:vAlign w:val="center"/>
          </w:tcPr>
          <w:p w:rsidR="00D478AE" w:rsidRDefault="00D478AE" w:rsidP="00050A1A">
            <w:pPr>
              <w:pStyle w:val="142"/>
              <w:rPr>
                <w:rFonts w:hint="eastAsia"/>
              </w:rPr>
            </w:pPr>
            <w:r>
              <w:rPr>
                <w:rFonts w:hint="eastAsia"/>
              </w:rPr>
              <w:t>97</w:t>
            </w:r>
            <w:r w:rsidR="00035E33">
              <w:rPr>
                <w:rFonts w:hint="eastAsia"/>
              </w:rPr>
              <w:t>年</w:t>
            </w:r>
            <w:r>
              <w:rPr>
                <w:rFonts w:hint="eastAsia"/>
              </w:rPr>
              <w:t>10</w:t>
            </w:r>
            <w:r w:rsidR="00035E33">
              <w:rPr>
                <w:rFonts w:hint="eastAsia"/>
              </w:rPr>
              <w:t>月</w:t>
            </w:r>
            <w:r>
              <w:rPr>
                <w:rFonts w:hint="eastAsia"/>
              </w:rPr>
              <w:t>28</w:t>
            </w:r>
            <w:r w:rsidR="00035E33">
              <w:rPr>
                <w:rFonts w:hint="eastAsia"/>
              </w:rPr>
              <w:t>日</w:t>
            </w:r>
          </w:p>
        </w:tc>
        <w:tc>
          <w:tcPr>
            <w:tcW w:w="6549" w:type="dxa"/>
            <w:shd w:val="clear" w:color="auto" w:fill="auto"/>
          </w:tcPr>
          <w:p w:rsidR="00D478AE" w:rsidRDefault="00D478AE" w:rsidP="00F94709">
            <w:pPr>
              <w:pStyle w:val="142"/>
              <w:rPr>
                <w:rFonts w:hint="eastAsia"/>
              </w:rPr>
            </w:pPr>
            <w:r>
              <w:rPr>
                <w:rFonts w:hint="eastAsia"/>
              </w:rPr>
              <w:t>至98年12月31日前，對存保公司之要保機構，其存款人之所有存款均全額保障，不受最高保額之限制</w:t>
            </w:r>
            <w:r w:rsidR="00F94709">
              <w:rPr>
                <w:rFonts w:hint="eastAsia"/>
              </w:rPr>
              <w:t>；嗣再延</w:t>
            </w:r>
            <w:r>
              <w:rPr>
                <w:rFonts w:hint="eastAsia"/>
              </w:rPr>
              <w:t>長至99年12月31日止。</w:t>
            </w:r>
          </w:p>
        </w:tc>
      </w:tr>
      <w:tr w:rsidR="00E1549C" w:rsidTr="007E3DA8">
        <w:tc>
          <w:tcPr>
            <w:tcW w:w="1951" w:type="dxa"/>
            <w:shd w:val="clear" w:color="auto" w:fill="auto"/>
            <w:vAlign w:val="center"/>
          </w:tcPr>
          <w:p w:rsidR="00E1549C" w:rsidRDefault="00E1549C" w:rsidP="00050A1A">
            <w:pPr>
              <w:pStyle w:val="142"/>
            </w:pPr>
            <w:r>
              <w:rPr>
                <w:rFonts w:hint="eastAsia"/>
              </w:rPr>
              <w:t>99</w:t>
            </w:r>
            <w:r w:rsidR="00035E33">
              <w:rPr>
                <w:rFonts w:hint="eastAsia"/>
              </w:rPr>
              <w:t>年</w:t>
            </w:r>
            <w:r>
              <w:rPr>
                <w:rFonts w:hint="eastAsia"/>
              </w:rPr>
              <w:t>8</w:t>
            </w:r>
            <w:r w:rsidR="00035E33">
              <w:rPr>
                <w:rFonts w:hint="eastAsia"/>
              </w:rPr>
              <w:t>月</w:t>
            </w:r>
            <w:r>
              <w:rPr>
                <w:rFonts w:hint="eastAsia"/>
              </w:rPr>
              <w:t>12</w:t>
            </w:r>
            <w:r w:rsidR="00035E33">
              <w:rPr>
                <w:rFonts w:hint="eastAsia"/>
              </w:rPr>
              <w:t>日</w:t>
            </w:r>
          </w:p>
        </w:tc>
        <w:tc>
          <w:tcPr>
            <w:tcW w:w="6549" w:type="dxa"/>
            <w:shd w:val="clear" w:color="auto" w:fill="auto"/>
          </w:tcPr>
          <w:p w:rsidR="00E1549C" w:rsidRDefault="00E1549C" w:rsidP="00B6414D">
            <w:pPr>
              <w:pStyle w:val="142"/>
            </w:pPr>
            <w:r>
              <w:rPr>
                <w:rFonts w:hint="eastAsia"/>
              </w:rPr>
              <w:t>自100年1月1日起，最高保額</w:t>
            </w:r>
            <w:r w:rsidR="00035E33">
              <w:rPr>
                <w:rFonts w:hint="eastAsia"/>
              </w:rPr>
              <w:t>調高為</w:t>
            </w:r>
            <w:r w:rsidR="00B6414D">
              <w:rPr>
                <w:rFonts w:hint="eastAsia"/>
              </w:rPr>
              <w:t>300</w:t>
            </w:r>
            <w:r>
              <w:rPr>
                <w:rFonts w:hint="eastAsia"/>
              </w:rPr>
              <w:t>萬元</w:t>
            </w:r>
            <w:r w:rsidR="00B6414D">
              <w:rPr>
                <w:rFonts w:hint="eastAsia"/>
              </w:rPr>
              <w:t>。</w:t>
            </w:r>
          </w:p>
        </w:tc>
      </w:tr>
    </w:tbl>
    <w:p w:rsidR="00C92E8F" w:rsidRDefault="00C2058E" w:rsidP="00E1549C">
      <w:pPr>
        <w:pStyle w:val="142"/>
      </w:pPr>
      <w:r>
        <w:rPr>
          <w:rFonts w:hint="eastAsia"/>
        </w:rPr>
        <w:t>資料來源：摘整自存保公司</w:t>
      </w:r>
      <w:r w:rsidR="00420EA5">
        <w:rPr>
          <w:rFonts w:hint="eastAsia"/>
        </w:rPr>
        <w:t>40周年紀念專刊。</w:t>
      </w:r>
    </w:p>
    <w:p w:rsidR="008D3E45" w:rsidRPr="00850957" w:rsidRDefault="008D3E45" w:rsidP="008D3E45">
      <w:pPr>
        <w:pStyle w:val="a4"/>
        <w:ind w:left="849" w:hanging="283"/>
        <w:rPr>
          <w:rFonts w:hint="eastAsia"/>
          <w:b/>
        </w:rPr>
      </w:pPr>
      <w:r w:rsidRPr="00850957">
        <w:rPr>
          <w:rFonts w:hint="eastAsia"/>
          <w:b/>
        </w:rPr>
        <w:t>(</w:t>
      </w:r>
      <w:r w:rsidR="002B5045">
        <w:rPr>
          <w:rFonts w:hint="eastAsia"/>
          <w:b/>
        </w:rPr>
        <w:t>二</w:t>
      </w:r>
      <w:r w:rsidRPr="00850957">
        <w:rPr>
          <w:rFonts w:hint="eastAsia"/>
          <w:b/>
        </w:rPr>
        <w:t>)</w:t>
      </w:r>
      <w:r w:rsidRPr="001905BE">
        <w:rPr>
          <w:rFonts w:hint="eastAsia"/>
          <w:b/>
        </w:rPr>
        <w:t>保額內存款占要保存款總額</w:t>
      </w:r>
      <w:r>
        <w:rPr>
          <w:rFonts w:hint="eastAsia"/>
          <w:b/>
        </w:rPr>
        <w:t>之</w:t>
      </w:r>
      <w:r w:rsidRPr="001905BE">
        <w:rPr>
          <w:rFonts w:hint="eastAsia"/>
          <w:b/>
        </w:rPr>
        <w:t>比率</w:t>
      </w:r>
      <w:r w:rsidR="003D64B0">
        <w:rPr>
          <w:rFonts w:hint="eastAsia"/>
          <w:b/>
        </w:rPr>
        <w:t>、</w:t>
      </w:r>
      <w:r w:rsidR="0038266E" w:rsidRPr="0038266E">
        <w:rPr>
          <w:rFonts w:hint="eastAsia"/>
          <w:b/>
        </w:rPr>
        <w:t>平均每人國內生產毛額</w:t>
      </w:r>
      <w:r w:rsidR="003D64B0">
        <w:rPr>
          <w:rFonts w:hint="eastAsia"/>
          <w:b/>
        </w:rPr>
        <w:t>與</w:t>
      </w:r>
      <w:r w:rsidR="003D64B0" w:rsidRPr="003D64B0">
        <w:rPr>
          <w:rFonts w:hint="eastAsia"/>
          <w:b/>
        </w:rPr>
        <w:t>最高保額</w:t>
      </w:r>
      <w:r w:rsidR="003D64B0">
        <w:rPr>
          <w:rFonts w:hint="eastAsia"/>
          <w:b/>
        </w:rPr>
        <w:t>之倍數等</w:t>
      </w:r>
      <w:r w:rsidR="0038266E">
        <w:rPr>
          <w:rFonts w:hint="eastAsia"/>
          <w:b/>
        </w:rPr>
        <w:t>，均為最高保額之衡量指標</w:t>
      </w:r>
      <w:r w:rsidR="003D64B0">
        <w:rPr>
          <w:rFonts w:hint="eastAsia"/>
          <w:b/>
        </w:rPr>
        <w:t>項目</w:t>
      </w:r>
      <w:r w:rsidR="0038266E">
        <w:rPr>
          <w:rFonts w:hint="eastAsia"/>
          <w:b/>
        </w:rPr>
        <w:t>，113年數據與100年相較已有明顯</w:t>
      </w:r>
      <w:r w:rsidR="007F7ED7">
        <w:rPr>
          <w:rFonts w:hint="eastAsia"/>
          <w:b/>
        </w:rPr>
        <w:t>差異</w:t>
      </w:r>
      <w:r w:rsidR="0038266E">
        <w:rPr>
          <w:rFonts w:hint="eastAsia"/>
          <w:b/>
        </w:rPr>
        <w:t>，</w:t>
      </w:r>
      <w:r w:rsidR="00AF35AF">
        <w:rPr>
          <w:rFonts w:hint="eastAsia"/>
          <w:b/>
        </w:rPr>
        <w:t>有待持續關注發展</w:t>
      </w:r>
      <w:r w:rsidR="00FA32CA">
        <w:rPr>
          <w:rFonts w:hint="eastAsia"/>
          <w:b/>
        </w:rPr>
        <w:t>趨</w:t>
      </w:r>
      <w:r w:rsidR="00AF35AF">
        <w:rPr>
          <w:rFonts w:hint="eastAsia"/>
          <w:b/>
        </w:rPr>
        <w:t>勢</w:t>
      </w:r>
    </w:p>
    <w:p w:rsidR="00F26D1B" w:rsidRDefault="008D3E45" w:rsidP="006768A8">
      <w:pPr>
        <w:pStyle w:val="21"/>
        <w:ind w:left="850" w:firstLine="566"/>
        <w:rPr>
          <w:rFonts w:hAnsi="標楷體"/>
        </w:rPr>
      </w:pPr>
      <w:r>
        <w:rPr>
          <w:rFonts w:hint="eastAsia"/>
        </w:rPr>
        <w:t>依據113年底</w:t>
      </w:r>
      <w:r w:rsidRPr="00ED58C8">
        <w:rPr>
          <w:rFonts w:hint="eastAsia"/>
        </w:rPr>
        <w:t>全體要保機構申報之存款資料</w:t>
      </w:r>
      <w:r w:rsidR="00281DA0">
        <w:rPr>
          <w:rFonts w:hint="eastAsia"/>
        </w:rPr>
        <w:t>統計</w:t>
      </w:r>
      <w:r w:rsidRPr="00ED58C8">
        <w:rPr>
          <w:rFonts w:hint="eastAsia"/>
        </w:rPr>
        <w:t>，要保存款總額</w:t>
      </w:r>
      <w:r>
        <w:rPr>
          <w:rStyle w:val="af1"/>
        </w:rPr>
        <w:footnoteReference w:id="6"/>
      </w:r>
      <w:r>
        <w:rPr>
          <w:rFonts w:hint="eastAsia"/>
        </w:rPr>
        <w:t>為</w:t>
      </w:r>
      <w:r w:rsidRPr="00ED58C8">
        <w:t>62.</w:t>
      </w:r>
      <w:r>
        <w:rPr>
          <w:rFonts w:hint="eastAsia"/>
        </w:rPr>
        <w:t>17</w:t>
      </w:r>
      <w:r w:rsidRPr="00ED58C8">
        <w:rPr>
          <w:rFonts w:hint="eastAsia"/>
        </w:rPr>
        <w:t>兆元，保額內存款</w:t>
      </w:r>
      <w:r>
        <w:rPr>
          <w:rStyle w:val="af1"/>
        </w:rPr>
        <w:footnoteReference w:id="7"/>
      </w:r>
      <w:r>
        <w:rPr>
          <w:rFonts w:hint="eastAsia"/>
        </w:rPr>
        <w:t>為</w:t>
      </w:r>
      <w:r w:rsidRPr="00ED58C8">
        <w:t>28</w:t>
      </w:r>
      <w:r>
        <w:rPr>
          <w:rFonts w:hint="eastAsia"/>
        </w:rPr>
        <w:t>.33</w:t>
      </w:r>
      <w:r w:rsidRPr="00ED58C8">
        <w:rPr>
          <w:rFonts w:hint="eastAsia"/>
        </w:rPr>
        <w:t>兆元，保額內存款占要保存款總額比率為</w:t>
      </w:r>
      <w:r w:rsidRPr="00ED58C8">
        <w:t>45.</w:t>
      </w:r>
      <w:r>
        <w:rPr>
          <w:rFonts w:hint="eastAsia"/>
        </w:rPr>
        <w:t>57</w:t>
      </w:r>
      <w:r w:rsidRPr="00ED58C8">
        <w:t>%</w:t>
      </w:r>
      <w:r w:rsidRPr="00ED58C8">
        <w:rPr>
          <w:rFonts w:hint="eastAsia"/>
        </w:rPr>
        <w:t>，</w:t>
      </w:r>
      <w:r>
        <w:rPr>
          <w:rFonts w:hint="eastAsia"/>
        </w:rPr>
        <w:t>另受保障存戶之戶數比率為97.8%。最高保額300萬元施行以來，以受保障存戶之戶數比率觀之，100年</w:t>
      </w:r>
      <w:r w:rsidR="00623BA8">
        <w:rPr>
          <w:rFonts w:hint="eastAsia"/>
        </w:rPr>
        <w:t>底</w:t>
      </w:r>
      <w:r>
        <w:rPr>
          <w:rFonts w:hint="eastAsia"/>
        </w:rPr>
        <w:t>為98.</w:t>
      </w:r>
      <w:r w:rsidR="00FA32CA">
        <w:rPr>
          <w:rFonts w:hint="eastAsia"/>
        </w:rPr>
        <w:t>6</w:t>
      </w:r>
      <w:r>
        <w:rPr>
          <w:rFonts w:hint="eastAsia"/>
        </w:rPr>
        <w:t>%，嗣後緩步下降，113年</w:t>
      </w:r>
      <w:r w:rsidR="00623BA8">
        <w:rPr>
          <w:rFonts w:hint="eastAsia"/>
        </w:rPr>
        <w:t>底</w:t>
      </w:r>
      <w:r w:rsidR="00FA32CA">
        <w:rPr>
          <w:rFonts w:hint="eastAsia"/>
        </w:rPr>
        <w:t>為</w:t>
      </w:r>
      <w:r>
        <w:rPr>
          <w:rFonts w:hint="eastAsia"/>
        </w:rPr>
        <w:t>9</w:t>
      </w:r>
      <w:r w:rsidR="00FA32CA">
        <w:rPr>
          <w:rFonts w:hint="eastAsia"/>
        </w:rPr>
        <w:t>7.</w:t>
      </w:r>
      <w:r>
        <w:rPr>
          <w:rFonts w:hint="eastAsia"/>
        </w:rPr>
        <w:t>8%；</w:t>
      </w:r>
      <w:r>
        <w:rPr>
          <w:rFonts w:hint="eastAsia"/>
        </w:rPr>
        <w:lastRenderedPageBreak/>
        <w:t>另進一步</w:t>
      </w:r>
      <w:r w:rsidR="00623BA8">
        <w:rPr>
          <w:rFonts w:hint="eastAsia"/>
        </w:rPr>
        <w:t>分析</w:t>
      </w:r>
      <w:r>
        <w:rPr>
          <w:rFonts w:hint="eastAsia"/>
        </w:rPr>
        <w:t>保</w:t>
      </w:r>
      <w:r w:rsidRPr="00ED58C8">
        <w:rPr>
          <w:rFonts w:hint="eastAsia"/>
        </w:rPr>
        <w:t>額內存款占要保存款總額比率</w:t>
      </w:r>
      <w:r>
        <w:rPr>
          <w:rFonts w:hint="eastAsia"/>
        </w:rPr>
        <w:t>，100年</w:t>
      </w:r>
      <w:r w:rsidR="00623BA8">
        <w:rPr>
          <w:rFonts w:hint="eastAsia"/>
        </w:rPr>
        <w:t>底</w:t>
      </w:r>
      <w:r>
        <w:rPr>
          <w:rFonts w:hint="eastAsia"/>
        </w:rPr>
        <w:t>為54.16%</w:t>
      </w:r>
      <w:r>
        <w:rPr>
          <w:rStyle w:val="af1"/>
        </w:rPr>
        <w:footnoteReference w:id="8"/>
      </w:r>
      <w:r>
        <w:rPr>
          <w:rFonts w:hint="eastAsia"/>
        </w:rPr>
        <w:t>，109年</w:t>
      </w:r>
      <w:r w:rsidR="00623BA8">
        <w:rPr>
          <w:rFonts w:hint="eastAsia"/>
        </w:rPr>
        <w:t>底</w:t>
      </w:r>
      <w:r>
        <w:rPr>
          <w:rFonts w:hint="eastAsia"/>
        </w:rPr>
        <w:t>首度低於五成，</w:t>
      </w:r>
      <w:r w:rsidR="001A4310">
        <w:rPr>
          <w:rFonts w:hint="eastAsia"/>
        </w:rPr>
        <w:t>後續</w:t>
      </w:r>
      <w:r w:rsidR="003C487F">
        <w:rPr>
          <w:rFonts w:hint="eastAsia"/>
        </w:rPr>
        <w:t>仍呈</w:t>
      </w:r>
      <w:r>
        <w:rPr>
          <w:rFonts w:hint="eastAsia"/>
        </w:rPr>
        <w:t>下降</w:t>
      </w:r>
      <w:r w:rsidR="003C487F">
        <w:rPr>
          <w:rFonts w:hint="eastAsia"/>
        </w:rPr>
        <w:t>趨勢</w:t>
      </w:r>
      <w:r>
        <w:rPr>
          <w:rStyle w:val="af1"/>
        </w:rPr>
        <w:footnoteReference w:id="9"/>
      </w:r>
      <w:r>
        <w:rPr>
          <w:rFonts w:hint="eastAsia"/>
        </w:rPr>
        <w:t>，113年</w:t>
      </w:r>
      <w:r w:rsidR="00623BA8">
        <w:rPr>
          <w:rFonts w:hint="eastAsia"/>
        </w:rPr>
        <w:t>底</w:t>
      </w:r>
      <w:r w:rsidR="003C487F">
        <w:rPr>
          <w:rFonts w:hint="eastAsia"/>
        </w:rPr>
        <w:t>僅</w:t>
      </w:r>
      <w:r w:rsidRPr="00ED58C8">
        <w:t>45.</w:t>
      </w:r>
      <w:r>
        <w:rPr>
          <w:rFonts w:hint="eastAsia"/>
        </w:rPr>
        <w:t>57</w:t>
      </w:r>
      <w:r w:rsidRPr="00ED58C8">
        <w:t>%</w:t>
      </w:r>
      <w:r w:rsidR="003C487F">
        <w:rPr>
          <w:rFonts w:hint="eastAsia"/>
        </w:rPr>
        <w:t>，</w:t>
      </w:r>
      <w:r>
        <w:rPr>
          <w:rFonts w:hint="eastAsia"/>
        </w:rPr>
        <w:t>為近年最低，如與100年</w:t>
      </w:r>
      <w:r w:rsidR="00623BA8">
        <w:rPr>
          <w:rFonts w:hint="eastAsia"/>
        </w:rPr>
        <w:t>底</w:t>
      </w:r>
      <w:r>
        <w:rPr>
          <w:rFonts w:hint="eastAsia"/>
        </w:rPr>
        <w:t>相較，</w:t>
      </w:r>
      <w:r w:rsidR="008314B1">
        <w:rPr>
          <w:rFonts w:hint="eastAsia"/>
        </w:rPr>
        <w:t>共</w:t>
      </w:r>
      <w:r>
        <w:rPr>
          <w:rFonts w:hint="eastAsia"/>
        </w:rPr>
        <w:t>降低8.59個百分點。</w:t>
      </w:r>
      <w:r w:rsidR="00AE16E4">
        <w:rPr>
          <w:rFonts w:hint="eastAsia"/>
        </w:rPr>
        <w:t>此外，</w:t>
      </w:r>
      <w:r w:rsidR="00AE16E4">
        <w:rPr>
          <w:rFonts w:hAnsi="標楷體" w:hint="eastAsia"/>
        </w:rPr>
        <w:t>平均每人</w:t>
      </w:r>
      <w:r w:rsidR="00AE16E4" w:rsidRPr="00934B1A">
        <w:rPr>
          <w:rFonts w:hAnsi="標楷體" w:hint="eastAsia"/>
        </w:rPr>
        <w:t>國內生產毛額</w:t>
      </w:r>
      <w:r w:rsidR="00AE16E4">
        <w:rPr>
          <w:rFonts w:hAnsi="標楷體" w:hint="eastAsia"/>
        </w:rPr>
        <w:t>(以下簡稱</w:t>
      </w:r>
      <w:r w:rsidR="00AE16E4">
        <w:rPr>
          <w:rFonts w:hint="eastAsia"/>
        </w:rPr>
        <w:t>人均</w:t>
      </w:r>
      <w:r w:rsidR="00AE16E4" w:rsidRPr="00934B1A">
        <w:rPr>
          <w:rFonts w:hAnsi="標楷體" w:hint="eastAsia"/>
        </w:rPr>
        <w:t>GDP</w:t>
      </w:r>
      <w:r w:rsidR="00AE16E4">
        <w:rPr>
          <w:rFonts w:hAnsi="標楷體" w:hint="eastAsia"/>
        </w:rPr>
        <w:t>)亦</w:t>
      </w:r>
      <w:r w:rsidR="00AE16E4">
        <w:rPr>
          <w:rFonts w:hAnsi="標楷體" w:hint="eastAsia"/>
          <w:shd w:val="clear" w:color="auto" w:fill="FFFFFF"/>
        </w:rPr>
        <w:t>衡量最高保額之主要指標之一</w:t>
      </w:r>
      <w:r w:rsidR="00AE16E4">
        <w:rPr>
          <w:rStyle w:val="af1"/>
          <w:rFonts w:hAnsi="標楷體"/>
          <w:shd w:val="clear" w:color="auto" w:fill="FFFFFF"/>
        </w:rPr>
        <w:footnoteReference w:id="10"/>
      </w:r>
      <w:r w:rsidR="00AE16E4">
        <w:rPr>
          <w:rFonts w:hAnsi="標楷體" w:hint="eastAsia"/>
          <w:shd w:val="clear" w:color="auto" w:fill="FFFFFF"/>
        </w:rPr>
        <w:t>，100年度最高保額為</w:t>
      </w:r>
      <w:r w:rsidR="00AE16E4">
        <w:rPr>
          <w:rFonts w:hint="eastAsia"/>
        </w:rPr>
        <w:t>人均</w:t>
      </w:r>
      <w:r w:rsidR="00AE16E4" w:rsidRPr="00934B1A">
        <w:rPr>
          <w:rFonts w:hAnsi="標楷體" w:hint="eastAsia"/>
        </w:rPr>
        <w:t>GDP</w:t>
      </w:r>
      <w:r w:rsidR="00526234">
        <w:rPr>
          <w:rStyle w:val="af1"/>
          <w:rFonts w:hAnsi="標楷體"/>
        </w:rPr>
        <w:footnoteReference w:id="11"/>
      </w:r>
      <w:r w:rsidR="00AE16E4">
        <w:rPr>
          <w:rFonts w:hAnsi="標楷體" w:hint="eastAsia"/>
        </w:rPr>
        <w:t>之4.88倍，113年度則已降至</w:t>
      </w:r>
      <w:r w:rsidR="00526234">
        <w:rPr>
          <w:rFonts w:hAnsi="標楷體" w:hint="eastAsia"/>
        </w:rPr>
        <w:t>2</w:t>
      </w:r>
      <w:r w:rsidR="00526234">
        <w:rPr>
          <w:rFonts w:hAnsi="標楷體"/>
        </w:rPr>
        <w:t>.74</w:t>
      </w:r>
      <w:r w:rsidR="00526234">
        <w:rPr>
          <w:rFonts w:hAnsi="標楷體" w:hint="eastAsia"/>
        </w:rPr>
        <w:t>倍，</w:t>
      </w:r>
      <w:r w:rsidR="003C487F">
        <w:rPr>
          <w:rFonts w:hAnsi="標楷體" w:hint="eastAsia"/>
        </w:rPr>
        <w:t>倍數之差異</w:t>
      </w:r>
      <w:r w:rsidR="00526234">
        <w:rPr>
          <w:rFonts w:hAnsi="標楷體" w:hint="eastAsia"/>
        </w:rPr>
        <w:t>甚鉅</w:t>
      </w:r>
      <w:r w:rsidR="00840510">
        <w:rPr>
          <w:rFonts w:hAnsi="標楷體" w:hint="eastAsia"/>
        </w:rPr>
        <w:t>。</w:t>
      </w:r>
      <w:r w:rsidR="006A3CCD">
        <w:rPr>
          <w:rFonts w:hint="eastAsia"/>
        </w:rPr>
        <w:t>洽據存保公司表示，</w:t>
      </w:r>
      <w:r w:rsidR="006A3CCD" w:rsidRPr="00663596">
        <w:rPr>
          <w:rFonts w:hAnsi="標楷體" w:cs="Arial" w:hint="eastAsia"/>
        </w:rPr>
        <w:t>我國存款保險制度</w:t>
      </w:r>
      <w:r w:rsidR="006A3CCD">
        <w:rPr>
          <w:rFonts w:hAnsi="標楷體" w:cs="Arial" w:hint="eastAsia"/>
        </w:rPr>
        <w:t>關於</w:t>
      </w:r>
      <w:r w:rsidR="006A3CCD" w:rsidRPr="00663596">
        <w:rPr>
          <w:rFonts w:hAnsi="標楷體" w:cs="Arial" w:hint="eastAsia"/>
        </w:rPr>
        <w:t>最高保額之訂定，主要以保障小額存款人之存款權益為目的</w:t>
      </w:r>
      <w:r w:rsidR="006A3CCD">
        <w:rPr>
          <w:rFonts w:hAnsi="標楷體" w:cs="Arial" w:hint="eastAsia"/>
        </w:rPr>
        <w:t>，然</w:t>
      </w:r>
      <w:r w:rsidR="006768A8">
        <w:rPr>
          <w:rFonts w:hint="eastAsia"/>
        </w:rPr>
        <w:t>最高保額300萬元施行迄今已十餘年</w:t>
      </w:r>
      <w:r w:rsidR="00FA32CA">
        <w:rPr>
          <w:rFonts w:hint="eastAsia"/>
        </w:rPr>
        <w:t>未有調整</w:t>
      </w:r>
      <w:r w:rsidR="006768A8">
        <w:rPr>
          <w:rFonts w:hint="eastAsia"/>
        </w:rPr>
        <w:t>，</w:t>
      </w:r>
      <w:r w:rsidR="00AE6DA0">
        <w:rPr>
          <w:rFonts w:hint="eastAsia"/>
        </w:rPr>
        <w:t>期間</w:t>
      </w:r>
      <w:r w:rsidR="006768A8" w:rsidRPr="00663596">
        <w:rPr>
          <w:rFonts w:hAnsi="標楷體" w:hint="eastAsia"/>
        </w:rPr>
        <w:t>我國</w:t>
      </w:r>
      <w:r w:rsidR="006768A8">
        <w:rPr>
          <w:rFonts w:hint="eastAsia"/>
        </w:rPr>
        <w:t>人均</w:t>
      </w:r>
      <w:r w:rsidR="006768A8" w:rsidRPr="00934B1A">
        <w:rPr>
          <w:rFonts w:hAnsi="標楷體" w:hint="eastAsia"/>
        </w:rPr>
        <w:t>GDP</w:t>
      </w:r>
      <w:r w:rsidR="006768A8">
        <w:rPr>
          <w:rFonts w:hAnsi="標楷體" w:hint="eastAsia"/>
        </w:rPr>
        <w:t>持續成長，爰帶動</w:t>
      </w:r>
      <w:r w:rsidR="006768A8" w:rsidRPr="00ED58C8">
        <w:rPr>
          <w:rFonts w:hint="eastAsia"/>
        </w:rPr>
        <w:t>要保存款總額</w:t>
      </w:r>
      <w:r w:rsidR="006768A8">
        <w:rPr>
          <w:rFonts w:hint="eastAsia"/>
        </w:rPr>
        <w:t>不斷</w:t>
      </w:r>
      <w:r w:rsidR="008314B1">
        <w:rPr>
          <w:rFonts w:hint="eastAsia"/>
        </w:rPr>
        <w:t>攀升</w:t>
      </w:r>
      <w:r w:rsidR="006768A8">
        <w:rPr>
          <w:rFonts w:hint="eastAsia"/>
        </w:rPr>
        <w:t>，</w:t>
      </w:r>
      <w:r w:rsidR="00FD266C">
        <w:rPr>
          <w:rFonts w:hint="eastAsia"/>
        </w:rPr>
        <w:t>截至</w:t>
      </w:r>
      <w:r w:rsidR="00376EE1">
        <w:rPr>
          <w:rFonts w:hint="eastAsia"/>
        </w:rPr>
        <w:t>113年底</w:t>
      </w:r>
      <w:r w:rsidR="00FD266C">
        <w:rPr>
          <w:rFonts w:hint="eastAsia"/>
        </w:rPr>
        <w:t>止</w:t>
      </w:r>
      <w:r w:rsidR="006A3CCD">
        <w:rPr>
          <w:rFonts w:hint="eastAsia"/>
        </w:rPr>
        <w:t>，</w:t>
      </w:r>
      <w:r w:rsidR="00376EE1" w:rsidRPr="00FA32CA">
        <w:rPr>
          <w:rFonts w:hint="eastAsia"/>
        </w:rPr>
        <w:t>受保障存戶之戶數</w:t>
      </w:r>
      <w:r w:rsidR="00286852">
        <w:rPr>
          <w:rFonts w:hint="eastAsia"/>
        </w:rPr>
        <w:t>比率</w:t>
      </w:r>
      <w:r w:rsidR="00376EE1">
        <w:rPr>
          <w:rFonts w:hint="eastAsia"/>
        </w:rPr>
        <w:t>雖尚有97.8%，惟</w:t>
      </w:r>
      <w:r w:rsidR="006768A8" w:rsidRPr="00ED58C8">
        <w:rPr>
          <w:rFonts w:hint="eastAsia"/>
        </w:rPr>
        <w:t>保額內存款占要保存款總額比率</w:t>
      </w:r>
      <w:r w:rsidR="00AE6DA0">
        <w:rPr>
          <w:rFonts w:hint="eastAsia"/>
        </w:rPr>
        <w:t>已低於五成，且</w:t>
      </w:r>
      <w:r w:rsidR="009A46DD">
        <w:rPr>
          <w:rFonts w:hint="eastAsia"/>
        </w:rPr>
        <w:t>最</w:t>
      </w:r>
      <w:r w:rsidR="009A46DD">
        <w:rPr>
          <w:rFonts w:hAnsi="標楷體" w:hint="eastAsia"/>
          <w:shd w:val="clear" w:color="auto" w:fill="FFFFFF"/>
        </w:rPr>
        <w:t>高保額占</w:t>
      </w:r>
      <w:r w:rsidR="009A46DD">
        <w:rPr>
          <w:rFonts w:hint="eastAsia"/>
        </w:rPr>
        <w:t>人均</w:t>
      </w:r>
      <w:r w:rsidR="009A46DD" w:rsidRPr="00934B1A">
        <w:rPr>
          <w:rFonts w:hAnsi="標楷體" w:hint="eastAsia"/>
        </w:rPr>
        <w:t>GDP</w:t>
      </w:r>
      <w:r w:rsidR="009A46DD">
        <w:rPr>
          <w:rFonts w:hAnsi="標楷體" w:hint="eastAsia"/>
        </w:rPr>
        <w:t>之倍數亦</w:t>
      </w:r>
      <w:r w:rsidR="006A3CCD">
        <w:rPr>
          <w:rFonts w:hAnsi="標楷體" w:hint="eastAsia"/>
        </w:rPr>
        <w:t>已</w:t>
      </w:r>
      <w:r w:rsidR="00ED0B88">
        <w:rPr>
          <w:rFonts w:hAnsi="標楷體" w:hint="eastAsia"/>
        </w:rPr>
        <w:t>低於3倍</w:t>
      </w:r>
      <w:r w:rsidR="009A46DD">
        <w:rPr>
          <w:rFonts w:hAnsi="標楷體" w:hint="eastAsia"/>
        </w:rPr>
        <w:t>，</w:t>
      </w:r>
      <w:r w:rsidR="008314B1" w:rsidRPr="008314B1">
        <w:rPr>
          <w:rFonts w:hAnsi="標楷體" w:hint="eastAsia"/>
        </w:rPr>
        <w:t>與100年相較已有</w:t>
      </w:r>
      <w:r w:rsidR="008314B1">
        <w:rPr>
          <w:rFonts w:hAnsi="標楷體" w:hint="eastAsia"/>
        </w:rPr>
        <w:t>落</w:t>
      </w:r>
      <w:r w:rsidR="008314B1" w:rsidRPr="008314B1">
        <w:rPr>
          <w:rFonts w:hAnsi="標楷體" w:hint="eastAsia"/>
        </w:rPr>
        <w:t>差</w:t>
      </w:r>
      <w:r w:rsidR="008314B1">
        <w:rPr>
          <w:rFonts w:hAnsi="標楷體" w:hint="eastAsia"/>
        </w:rPr>
        <w:t>，</w:t>
      </w:r>
      <w:r w:rsidR="009A46DD">
        <w:rPr>
          <w:rFonts w:hAnsi="標楷體" w:hint="eastAsia"/>
        </w:rPr>
        <w:t>有待持續關注相關衡量指標之變化趨勢。</w:t>
      </w:r>
    </w:p>
    <w:p w:rsidR="00104084" w:rsidRDefault="000065F3" w:rsidP="00452568">
      <w:pPr>
        <w:ind w:left="566" w:firstLine="566"/>
      </w:pPr>
      <w:r>
        <w:rPr>
          <w:rFonts w:hint="eastAsia"/>
        </w:rPr>
        <w:t>綜上，</w:t>
      </w:r>
      <w:r w:rsidR="00104084">
        <w:rPr>
          <w:rFonts w:hint="eastAsia"/>
        </w:rPr>
        <w:t>存款保險</w:t>
      </w:r>
      <w:r>
        <w:rPr>
          <w:rFonts w:hint="eastAsia"/>
        </w:rPr>
        <w:t>保障額度</w:t>
      </w:r>
      <w:r w:rsidR="00104084">
        <w:rPr>
          <w:rFonts w:hint="eastAsia"/>
        </w:rPr>
        <w:t>向來</w:t>
      </w:r>
      <w:r>
        <w:rPr>
          <w:rFonts w:hint="eastAsia"/>
        </w:rPr>
        <w:t>為</w:t>
      </w:r>
      <w:r w:rsidR="00104084">
        <w:rPr>
          <w:rFonts w:hint="eastAsia"/>
        </w:rPr>
        <w:t>各國</w:t>
      </w:r>
      <w:r w:rsidR="005E3994">
        <w:rPr>
          <w:rFonts w:hint="eastAsia"/>
        </w:rPr>
        <w:t>研修</w:t>
      </w:r>
      <w:r w:rsidR="00104084">
        <w:rPr>
          <w:rFonts w:hint="eastAsia"/>
        </w:rPr>
        <w:t>存</w:t>
      </w:r>
      <w:r w:rsidR="00B92961">
        <w:rPr>
          <w:rFonts w:hint="eastAsia"/>
        </w:rPr>
        <w:t>款</w:t>
      </w:r>
      <w:r w:rsidR="00104084">
        <w:rPr>
          <w:rFonts w:hint="eastAsia"/>
        </w:rPr>
        <w:t>保</w:t>
      </w:r>
      <w:r w:rsidR="00B92961">
        <w:rPr>
          <w:rFonts w:hint="eastAsia"/>
        </w:rPr>
        <w:t>險</w:t>
      </w:r>
      <w:r>
        <w:rPr>
          <w:rFonts w:hint="eastAsia"/>
        </w:rPr>
        <w:t>制度重要議題之一，自100年度起</w:t>
      </w:r>
      <w:r w:rsidR="00452568" w:rsidRPr="00452568">
        <w:rPr>
          <w:rFonts w:hint="eastAsia"/>
        </w:rPr>
        <w:t>存保公司對要保機構每一存款人之最高保額</w:t>
      </w:r>
      <w:r w:rsidR="00564704">
        <w:rPr>
          <w:rFonts w:hint="eastAsia"/>
        </w:rPr>
        <w:t>自150萬元調增至</w:t>
      </w:r>
      <w:r w:rsidR="00452568" w:rsidRPr="00452568">
        <w:rPr>
          <w:rFonts w:hAnsi="標楷體" w:hint="eastAsia"/>
        </w:rPr>
        <w:t>300萬元</w:t>
      </w:r>
      <w:r>
        <w:rPr>
          <w:rFonts w:hint="eastAsia"/>
        </w:rPr>
        <w:t>，施行迄今已10餘年，</w:t>
      </w:r>
      <w:r w:rsidR="002536D8">
        <w:rPr>
          <w:rFonts w:hint="eastAsia"/>
        </w:rPr>
        <w:t>期間曾配合</w:t>
      </w:r>
      <w:r w:rsidR="002536D8" w:rsidRPr="002536D8">
        <w:rPr>
          <w:rFonts w:hint="eastAsia"/>
        </w:rPr>
        <w:t>電子支付機構管理條例</w:t>
      </w:r>
      <w:r w:rsidR="00C91B94">
        <w:rPr>
          <w:rFonts w:hint="eastAsia"/>
        </w:rPr>
        <w:t>之</w:t>
      </w:r>
      <w:r w:rsidR="002536D8" w:rsidRPr="002536D8">
        <w:rPr>
          <w:rFonts w:hint="eastAsia"/>
        </w:rPr>
        <w:t>修正</w:t>
      </w:r>
      <w:r w:rsidR="00C91B94">
        <w:rPr>
          <w:rFonts w:hint="eastAsia"/>
        </w:rPr>
        <w:t>微調</w:t>
      </w:r>
      <w:r w:rsidR="00104084">
        <w:rPr>
          <w:rFonts w:hint="eastAsia"/>
        </w:rPr>
        <w:t>保障範圍</w:t>
      </w:r>
      <w:r w:rsidR="002536D8">
        <w:rPr>
          <w:rFonts w:hint="eastAsia"/>
        </w:rPr>
        <w:t>，</w:t>
      </w:r>
      <w:r>
        <w:rPr>
          <w:rFonts w:hint="eastAsia"/>
        </w:rPr>
        <w:t>然</w:t>
      </w:r>
      <w:r w:rsidR="00564704">
        <w:rPr>
          <w:rFonts w:hint="eastAsia"/>
        </w:rPr>
        <w:t>關於</w:t>
      </w:r>
      <w:r w:rsidR="00C91B94">
        <w:rPr>
          <w:rFonts w:hint="eastAsia"/>
        </w:rPr>
        <w:t>最高保額</w:t>
      </w:r>
      <w:r w:rsidR="00104084">
        <w:rPr>
          <w:rFonts w:hAnsi="標楷體" w:hint="eastAsia"/>
        </w:rPr>
        <w:t>相關</w:t>
      </w:r>
      <w:r w:rsidR="005E3994">
        <w:rPr>
          <w:rFonts w:hAnsi="標楷體" w:hint="eastAsia"/>
        </w:rPr>
        <w:t>衡量指標</w:t>
      </w:r>
      <w:r w:rsidR="00564704">
        <w:rPr>
          <w:rFonts w:hAnsi="標楷體" w:hint="eastAsia"/>
        </w:rPr>
        <w:t>，</w:t>
      </w:r>
      <w:r w:rsidR="005E3994">
        <w:rPr>
          <w:rFonts w:hAnsi="標楷體" w:hint="eastAsia"/>
        </w:rPr>
        <w:t>如：</w:t>
      </w:r>
      <w:r w:rsidR="005E3994" w:rsidRPr="00623BA8">
        <w:rPr>
          <w:rFonts w:hAnsi="標楷體" w:cs="Arial" w:hint="eastAsia"/>
        </w:rPr>
        <w:t>保額內存款占要保存款總額之比率</w:t>
      </w:r>
      <w:r w:rsidR="005E3994">
        <w:rPr>
          <w:rFonts w:hAnsi="標楷體" w:cs="Arial" w:hint="eastAsia"/>
        </w:rPr>
        <w:t>及</w:t>
      </w:r>
      <w:r w:rsidR="005E3994">
        <w:rPr>
          <w:rFonts w:hint="eastAsia"/>
        </w:rPr>
        <w:t>最</w:t>
      </w:r>
      <w:r w:rsidR="005E3994">
        <w:rPr>
          <w:rFonts w:hAnsi="標楷體" w:hint="eastAsia"/>
          <w:shd w:val="clear" w:color="auto" w:fill="FFFFFF"/>
        </w:rPr>
        <w:t>高保額占</w:t>
      </w:r>
      <w:r w:rsidR="005E3994">
        <w:rPr>
          <w:rFonts w:hint="eastAsia"/>
        </w:rPr>
        <w:t>人均</w:t>
      </w:r>
      <w:r w:rsidR="005E3994" w:rsidRPr="00934B1A">
        <w:rPr>
          <w:rFonts w:hAnsi="標楷體" w:hint="eastAsia"/>
        </w:rPr>
        <w:t>GDP</w:t>
      </w:r>
      <w:r w:rsidR="005E3994">
        <w:rPr>
          <w:rFonts w:hAnsi="標楷體" w:hint="eastAsia"/>
        </w:rPr>
        <w:t>之倍數等指標，</w:t>
      </w:r>
      <w:r w:rsidR="00C91B94">
        <w:rPr>
          <w:rFonts w:hAnsi="標楷體" w:hint="eastAsia"/>
        </w:rPr>
        <w:t>隨</w:t>
      </w:r>
      <w:r w:rsidR="00C91B94">
        <w:rPr>
          <w:rFonts w:hint="eastAsia"/>
        </w:rPr>
        <w:t>我國人均</w:t>
      </w:r>
      <w:r w:rsidR="00C91B94" w:rsidRPr="00934B1A">
        <w:rPr>
          <w:rFonts w:hAnsi="標楷體" w:hint="eastAsia"/>
        </w:rPr>
        <w:t>GDP</w:t>
      </w:r>
      <w:r w:rsidR="00C91B94">
        <w:rPr>
          <w:rFonts w:hAnsi="標楷體" w:hint="eastAsia"/>
        </w:rPr>
        <w:t>成長</w:t>
      </w:r>
      <w:r w:rsidR="00452568">
        <w:rPr>
          <w:rFonts w:hAnsi="標楷體" w:hint="eastAsia"/>
        </w:rPr>
        <w:t>及</w:t>
      </w:r>
      <w:r w:rsidR="00452568" w:rsidRPr="00ED58C8">
        <w:rPr>
          <w:rFonts w:hint="eastAsia"/>
        </w:rPr>
        <w:t>要保存款總額</w:t>
      </w:r>
      <w:r w:rsidR="00452568">
        <w:rPr>
          <w:rFonts w:hint="eastAsia"/>
        </w:rPr>
        <w:t>提升</w:t>
      </w:r>
      <w:r w:rsidR="00C91B94">
        <w:rPr>
          <w:rFonts w:hAnsi="標楷體" w:hint="eastAsia"/>
        </w:rPr>
        <w:t>，</w:t>
      </w:r>
      <w:r w:rsidR="005E3994">
        <w:rPr>
          <w:rFonts w:hAnsi="標楷體" w:hint="eastAsia"/>
        </w:rPr>
        <w:t>已</w:t>
      </w:r>
      <w:r w:rsidR="00564704">
        <w:rPr>
          <w:rFonts w:hAnsi="標楷體" w:hint="eastAsia"/>
        </w:rPr>
        <w:t>出現</w:t>
      </w:r>
      <w:r w:rsidR="005E3994">
        <w:rPr>
          <w:rFonts w:hAnsi="標楷體" w:hint="eastAsia"/>
        </w:rPr>
        <w:t>顯著</w:t>
      </w:r>
      <w:r w:rsidR="00564704">
        <w:rPr>
          <w:rFonts w:hAnsi="標楷體" w:hint="eastAsia"/>
        </w:rPr>
        <w:t>變化</w:t>
      </w:r>
      <w:r w:rsidR="005E3994">
        <w:rPr>
          <w:rFonts w:hAnsi="標楷體" w:hint="eastAsia"/>
        </w:rPr>
        <w:t>，</w:t>
      </w:r>
      <w:r w:rsidR="00B92961">
        <w:rPr>
          <w:rFonts w:hAnsi="標楷體" w:hint="eastAsia"/>
        </w:rPr>
        <w:t>爰</w:t>
      </w:r>
      <w:r w:rsidR="00452568">
        <w:rPr>
          <w:rFonts w:hAnsi="標楷體" w:hint="eastAsia"/>
        </w:rPr>
        <w:t>存保公司</w:t>
      </w:r>
      <w:r w:rsidR="005E3994">
        <w:rPr>
          <w:rFonts w:hAnsi="標楷體" w:hint="eastAsia"/>
        </w:rPr>
        <w:t>允</w:t>
      </w:r>
      <w:r w:rsidR="005E3994">
        <w:rPr>
          <w:rFonts w:hAnsi="標楷體" w:cs="Arial" w:hint="eastAsia"/>
        </w:rPr>
        <w:t>宜持續關注發展趨勢，</w:t>
      </w:r>
      <w:r w:rsidR="003773DF">
        <w:rPr>
          <w:rFonts w:hAnsi="標楷體" w:cs="Arial" w:hint="eastAsia"/>
        </w:rPr>
        <w:t>並善用宣導管道強</w:t>
      </w:r>
      <w:r w:rsidR="00C91B94">
        <w:rPr>
          <w:rFonts w:hAnsi="標楷體" w:cs="Arial" w:hint="eastAsia"/>
        </w:rPr>
        <w:t>化</w:t>
      </w:r>
      <w:r w:rsidR="003773DF">
        <w:rPr>
          <w:rFonts w:hAnsi="標楷體" w:cs="Arial" w:hint="eastAsia"/>
        </w:rPr>
        <w:t>民眾分散風險</w:t>
      </w:r>
      <w:r w:rsidR="00C91B94">
        <w:rPr>
          <w:rFonts w:hAnsi="標楷體" w:cs="Arial" w:hint="eastAsia"/>
        </w:rPr>
        <w:t>之意識</w:t>
      </w:r>
      <w:r w:rsidR="00D43156">
        <w:rPr>
          <w:rFonts w:hAnsi="標楷體" w:cs="Arial" w:hint="eastAsia"/>
        </w:rPr>
        <w:t>；</w:t>
      </w:r>
      <w:r w:rsidR="00564704">
        <w:rPr>
          <w:rFonts w:hAnsi="標楷體" w:cs="Arial" w:hint="eastAsia"/>
        </w:rPr>
        <w:t>此外，最高</w:t>
      </w:r>
      <w:r w:rsidR="00564704" w:rsidRPr="00663596">
        <w:rPr>
          <w:rFonts w:hint="eastAsia"/>
        </w:rPr>
        <w:t>保額</w:t>
      </w:r>
      <w:r w:rsidR="00D43156">
        <w:rPr>
          <w:rFonts w:hint="eastAsia"/>
        </w:rPr>
        <w:t>之調整</w:t>
      </w:r>
      <w:r w:rsidR="00B92961">
        <w:rPr>
          <w:rFonts w:hint="eastAsia"/>
        </w:rPr>
        <w:t>雖</w:t>
      </w:r>
      <w:r w:rsidR="00A963D7">
        <w:rPr>
          <w:rFonts w:hint="eastAsia"/>
        </w:rPr>
        <w:t>有助於</w:t>
      </w:r>
      <w:r w:rsidR="00564704" w:rsidRPr="00663596">
        <w:rPr>
          <w:rFonts w:hint="eastAsia"/>
        </w:rPr>
        <w:t>強化存款人權益</w:t>
      </w:r>
      <w:r w:rsidR="00D43156" w:rsidRPr="00663596">
        <w:rPr>
          <w:rFonts w:hint="eastAsia"/>
        </w:rPr>
        <w:t>保障</w:t>
      </w:r>
      <w:r w:rsidR="00564704" w:rsidRPr="00663596">
        <w:rPr>
          <w:rFonts w:hint="eastAsia"/>
        </w:rPr>
        <w:t>及</w:t>
      </w:r>
      <w:r w:rsidR="00D43156">
        <w:rPr>
          <w:rFonts w:hint="eastAsia"/>
        </w:rPr>
        <w:t>渠等對於</w:t>
      </w:r>
      <w:r w:rsidR="00564704" w:rsidRPr="00663596">
        <w:rPr>
          <w:rFonts w:hint="eastAsia"/>
        </w:rPr>
        <w:t>金融體系之信心，惟</w:t>
      </w:r>
      <w:r w:rsidR="00564704" w:rsidRPr="00663596">
        <w:rPr>
          <w:rFonts w:hint="eastAsia"/>
        </w:rPr>
        <w:lastRenderedPageBreak/>
        <w:t>亦</w:t>
      </w:r>
      <w:r w:rsidR="00564704">
        <w:rPr>
          <w:rFonts w:hint="eastAsia"/>
        </w:rPr>
        <w:t>將</w:t>
      </w:r>
      <w:r w:rsidR="00D43156">
        <w:rPr>
          <w:rFonts w:hint="eastAsia"/>
        </w:rPr>
        <w:t>影響</w:t>
      </w:r>
      <w:r w:rsidR="00564704" w:rsidRPr="00663596">
        <w:rPr>
          <w:rFonts w:hint="eastAsia"/>
        </w:rPr>
        <w:t>要保機構保費負擔</w:t>
      </w:r>
      <w:r w:rsidR="009F24D0">
        <w:rPr>
          <w:rFonts w:hint="eastAsia"/>
        </w:rPr>
        <w:t>且</w:t>
      </w:r>
      <w:r w:rsidR="00286852">
        <w:rPr>
          <w:rFonts w:hint="eastAsia"/>
        </w:rPr>
        <w:t>恐</w:t>
      </w:r>
      <w:r w:rsidR="00A963D7">
        <w:rPr>
          <w:rFonts w:hint="eastAsia"/>
        </w:rPr>
        <w:t>涉及</w:t>
      </w:r>
      <w:r w:rsidR="00564704" w:rsidRPr="00663596">
        <w:rPr>
          <w:rFonts w:hint="eastAsia"/>
        </w:rPr>
        <w:t>道德風險</w:t>
      </w:r>
      <w:r w:rsidR="00564704">
        <w:rPr>
          <w:rFonts w:hint="eastAsia"/>
        </w:rPr>
        <w:t>，</w:t>
      </w:r>
      <w:r w:rsidR="00D43156">
        <w:rPr>
          <w:rFonts w:hint="eastAsia"/>
        </w:rPr>
        <w:t>有待存保公司審酌</w:t>
      </w:r>
      <w:r w:rsidR="005E3994">
        <w:rPr>
          <w:rFonts w:hAnsi="標楷體" w:cs="Arial" w:hint="eastAsia"/>
        </w:rPr>
        <w:t>經濟</w:t>
      </w:r>
      <w:r w:rsidR="00601698">
        <w:rPr>
          <w:rFonts w:hAnsi="標楷體" w:cs="Arial" w:hint="eastAsia"/>
        </w:rPr>
        <w:t>情勢</w:t>
      </w:r>
      <w:r w:rsidR="005E3994">
        <w:rPr>
          <w:rFonts w:hAnsi="標楷體" w:cs="Arial" w:hint="eastAsia"/>
        </w:rPr>
        <w:t>及金融環境，並參考</w:t>
      </w:r>
      <w:r w:rsidR="00B01202">
        <w:rPr>
          <w:rFonts w:hAnsi="標楷體" w:cs="Arial" w:hint="eastAsia"/>
        </w:rPr>
        <w:t>近年</w:t>
      </w:r>
      <w:r w:rsidR="005E3994">
        <w:rPr>
          <w:rFonts w:hAnsi="標楷體" w:cs="Arial" w:hint="eastAsia"/>
        </w:rPr>
        <w:t>各國存款保險制度之</w:t>
      </w:r>
      <w:r w:rsidR="005E3994" w:rsidRPr="00663596">
        <w:rPr>
          <w:rFonts w:hint="eastAsia"/>
        </w:rPr>
        <w:t>改革</w:t>
      </w:r>
      <w:r w:rsidR="005E3994">
        <w:rPr>
          <w:rFonts w:hint="eastAsia"/>
        </w:rPr>
        <w:t>措施，適時檢討並優化存款保險制度</w:t>
      </w:r>
      <w:r w:rsidR="00552F35">
        <w:rPr>
          <w:rFonts w:hint="eastAsia"/>
        </w:rPr>
        <w:t>，</w:t>
      </w:r>
      <w:r w:rsidR="003A4EB7">
        <w:rPr>
          <w:rFonts w:hint="eastAsia"/>
        </w:rPr>
        <w:t>俾</w:t>
      </w:r>
      <w:r w:rsidR="00552F35">
        <w:rPr>
          <w:rFonts w:hint="eastAsia"/>
        </w:rPr>
        <w:t>強化保障基礎</w:t>
      </w:r>
      <w:r w:rsidR="005E3994">
        <w:rPr>
          <w:rFonts w:hint="eastAsia"/>
        </w:rPr>
        <w:t>。</w:t>
      </w:r>
    </w:p>
    <w:bookmarkEnd w:id="1"/>
    <w:bookmarkEnd w:id="2"/>
    <w:sectPr w:rsidR="00104084"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AFF" w:rsidRDefault="00D40AFF" w:rsidP="009402BF">
      <w:pPr>
        <w:spacing w:line="240" w:lineRule="auto"/>
        <w:ind w:left="560" w:firstLine="560"/>
      </w:pPr>
      <w:r>
        <w:separator/>
      </w:r>
    </w:p>
  </w:endnote>
  <w:endnote w:type="continuationSeparator" w:id="0">
    <w:p w:rsidR="00D40AFF" w:rsidRDefault="00D40AFF"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EB2" w:rsidRDefault="00160EB2">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D" w:rsidRDefault="00383A5D" w:rsidP="00383A5D">
    <w:pPr>
      <w:pStyle w:val="af8"/>
      <w:ind w:left="560" w:hanging="560"/>
      <w:jc w:val="center"/>
    </w:pPr>
    <w:r w:rsidRPr="00383A5D">
      <w:rPr>
        <w:rFonts w:ascii="標楷體" w:eastAsia="標楷體" w:hAnsi="標楷體"/>
      </w:rPr>
      <w:fldChar w:fldCharType="begin"/>
    </w:r>
    <w:r w:rsidRPr="00383A5D">
      <w:rPr>
        <w:rFonts w:ascii="標楷體" w:eastAsia="標楷體" w:hAnsi="標楷體"/>
      </w:rPr>
      <w:instrText>PAGE   \* MERGEFORMAT</w:instrText>
    </w:r>
    <w:r w:rsidRPr="00383A5D">
      <w:rPr>
        <w:rFonts w:ascii="標楷體" w:eastAsia="標楷體" w:hAnsi="標楷體"/>
      </w:rPr>
      <w:fldChar w:fldCharType="separate"/>
    </w:r>
    <w:r w:rsidR="00160EB2" w:rsidRPr="00160EB2">
      <w:rPr>
        <w:rFonts w:ascii="標楷體" w:eastAsia="標楷體" w:hAnsi="標楷體"/>
        <w:noProof/>
        <w:lang w:val="zh-TW"/>
      </w:rPr>
      <w:t>3</w:t>
    </w:r>
    <w:r w:rsidRPr="00383A5D">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EB2" w:rsidRDefault="00160EB2">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AFF" w:rsidRDefault="00D40AFF" w:rsidP="009402BF">
      <w:pPr>
        <w:spacing w:line="240" w:lineRule="auto"/>
        <w:ind w:left="560" w:firstLine="560"/>
      </w:pPr>
      <w:r>
        <w:separator/>
      </w:r>
    </w:p>
  </w:footnote>
  <w:footnote w:type="continuationSeparator" w:id="0">
    <w:p w:rsidR="00D40AFF" w:rsidRDefault="00D40AFF" w:rsidP="009402BF">
      <w:pPr>
        <w:spacing w:line="240" w:lineRule="auto"/>
        <w:ind w:left="560" w:firstLine="560"/>
      </w:pPr>
      <w:r>
        <w:continuationSeparator/>
      </w:r>
    </w:p>
  </w:footnote>
  <w:footnote w:id="1">
    <w:p w:rsidR="003C52FD" w:rsidRPr="007C3911" w:rsidRDefault="003C52FD" w:rsidP="00B01202">
      <w:pPr>
        <w:pStyle w:val="142"/>
        <w:ind w:left="170" w:hangingChars="70" w:hanging="170"/>
        <w:jc w:val="both"/>
        <w:rPr>
          <w:rFonts w:hint="eastAsia"/>
        </w:rPr>
      </w:pPr>
      <w:r>
        <w:rPr>
          <w:rStyle w:val="af1"/>
        </w:rPr>
        <w:footnoteRef/>
      </w:r>
      <w:r>
        <w:t xml:space="preserve"> </w:t>
      </w:r>
      <w:r>
        <w:rPr>
          <w:rFonts w:hint="eastAsia"/>
        </w:rPr>
        <w:t>參見金管會、財政部及中央銀行於97年10月28日會銜發布之「採行存款全額保障之相關配套措施」。</w:t>
      </w:r>
    </w:p>
  </w:footnote>
  <w:footnote w:id="2">
    <w:p w:rsidR="001C2B2F" w:rsidRPr="0015155A" w:rsidRDefault="001C2B2F" w:rsidP="00B01202">
      <w:pPr>
        <w:pStyle w:val="142"/>
        <w:ind w:left="170" w:hangingChars="70" w:hanging="170"/>
        <w:jc w:val="both"/>
        <w:rPr>
          <w:rFonts w:hint="eastAsia"/>
        </w:rPr>
      </w:pPr>
      <w:r>
        <w:rPr>
          <w:rStyle w:val="af1"/>
        </w:rPr>
        <w:footnoteRef/>
      </w:r>
      <w:r>
        <w:t xml:space="preserve"> </w:t>
      </w:r>
      <w:r>
        <w:rPr>
          <w:rFonts w:hint="eastAsia"/>
        </w:rPr>
        <w:t>參見98年8月12日金管會</w:t>
      </w:r>
      <w:r w:rsidRPr="0015155A">
        <w:rPr>
          <w:rFonts w:hint="eastAsia"/>
        </w:rPr>
        <w:t>金管銀合字第09900300970號令</w:t>
      </w:r>
      <w:r>
        <w:rPr>
          <w:rFonts w:hint="eastAsia"/>
        </w:rPr>
        <w:t>、財政部</w:t>
      </w:r>
      <w:r w:rsidRPr="0015155A">
        <w:rPr>
          <w:rFonts w:hint="eastAsia"/>
        </w:rPr>
        <w:t>台財庫字第09903516060號令</w:t>
      </w:r>
      <w:r>
        <w:rPr>
          <w:rFonts w:hint="eastAsia"/>
        </w:rPr>
        <w:t>，及中央銀行</w:t>
      </w:r>
      <w:r w:rsidRPr="0015155A">
        <w:rPr>
          <w:rFonts w:hint="eastAsia"/>
        </w:rPr>
        <w:t>台央業字第09900419891號令</w:t>
      </w:r>
      <w:r>
        <w:rPr>
          <w:rFonts w:hint="eastAsia"/>
        </w:rPr>
        <w:t>。</w:t>
      </w:r>
    </w:p>
  </w:footnote>
  <w:footnote w:id="3">
    <w:p w:rsidR="00361299" w:rsidRPr="00361299" w:rsidRDefault="00361299" w:rsidP="00B01202">
      <w:pPr>
        <w:pStyle w:val="142"/>
        <w:ind w:left="170" w:hangingChars="70" w:hanging="170"/>
        <w:jc w:val="both"/>
        <w:rPr>
          <w:rFonts w:hint="eastAsia"/>
        </w:rPr>
      </w:pPr>
      <w:r>
        <w:rPr>
          <w:rStyle w:val="af1"/>
        </w:rPr>
        <w:footnoteRef/>
      </w:r>
      <w:r>
        <w:t xml:space="preserve"> </w:t>
      </w:r>
      <w:r w:rsidR="001A4310">
        <w:rPr>
          <w:rFonts w:hint="eastAsia"/>
        </w:rPr>
        <w:t>99年12月19日修正之</w:t>
      </w:r>
      <w:r>
        <w:rPr>
          <w:rFonts w:hint="eastAsia"/>
        </w:rPr>
        <w:t>存款保險條例第12條第1項規定：「</w:t>
      </w:r>
      <w:r w:rsidRPr="00361299">
        <w:rPr>
          <w:rFonts w:hint="eastAsia"/>
        </w:rPr>
        <w:t>本條例所稱存款保險，指以下列中華民國境內之存款為標的之保險：一、支票存款。二、活期存款。三、定期存款。四、依法律要求存入特定金融機構之轉存款。五、其他經主管機關核准承保之存款。</w:t>
      </w:r>
      <w:r>
        <w:rPr>
          <w:rFonts w:hint="eastAsia"/>
        </w:rPr>
        <w:t>」</w:t>
      </w:r>
      <w:r w:rsidR="001C2B2F">
        <w:rPr>
          <w:rFonts w:hint="eastAsia"/>
        </w:rPr>
        <w:t>同條例第1</w:t>
      </w:r>
      <w:r w:rsidR="001A4310">
        <w:rPr>
          <w:rFonts w:hint="eastAsia"/>
        </w:rPr>
        <w:t>3</w:t>
      </w:r>
      <w:r w:rsidR="001C2B2F">
        <w:rPr>
          <w:rFonts w:hint="eastAsia"/>
        </w:rPr>
        <w:t>條第2項規定：「</w:t>
      </w:r>
      <w:r w:rsidR="001C2B2F" w:rsidRPr="001C2B2F">
        <w:rPr>
          <w:rFonts w:hint="eastAsia"/>
        </w:rPr>
        <w:t>前項所稱最高保額，係指每一存款人，在同一要保機構存款本金及迄最後營業日之利息受到存款保險保障之最高金額，存保公司履行保險責任時並以新臺幣為支付幣別。</w:t>
      </w:r>
      <w:r w:rsidR="001C2B2F">
        <w:rPr>
          <w:rFonts w:hint="eastAsia"/>
        </w:rPr>
        <w:t>」</w:t>
      </w:r>
    </w:p>
  </w:footnote>
  <w:footnote w:id="4">
    <w:p w:rsidR="009A50A7" w:rsidRPr="009A50A7" w:rsidRDefault="009A50A7" w:rsidP="00B01202">
      <w:pPr>
        <w:pStyle w:val="142"/>
        <w:ind w:left="170" w:hangingChars="70" w:hanging="170"/>
        <w:jc w:val="both"/>
        <w:rPr>
          <w:rFonts w:hint="eastAsia"/>
        </w:rPr>
      </w:pPr>
      <w:r>
        <w:rPr>
          <w:rStyle w:val="af1"/>
        </w:rPr>
        <w:footnoteRef/>
      </w:r>
      <w:r>
        <w:t xml:space="preserve"> </w:t>
      </w:r>
      <w:r w:rsidRPr="009A50A7">
        <w:rPr>
          <w:rFonts w:hint="eastAsia"/>
        </w:rPr>
        <w:t>電子支付機構管理條例第43條規定</w:t>
      </w:r>
      <w:r>
        <w:rPr>
          <w:rFonts w:hint="eastAsia"/>
        </w:rPr>
        <w:t>：「銀行及中華郵政股份有限公司兼營第</w:t>
      </w:r>
      <w:r w:rsidR="00511909">
        <w:rPr>
          <w:rFonts w:hint="eastAsia"/>
        </w:rPr>
        <w:t>4</w:t>
      </w:r>
      <w:r>
        <w:rPr>
          <w:rFonts w:hint="eastAsia"/>
        </w:rPr>
        <w:t>條第</w:t>
      </w:r>
      <w:r w:rsidR="00511909">
        <w:rPr>
          <w:rFonts w:hint="eastAsia"/>
        </w:rPr>
        <w:t>1</w:t>
      </w:r>
      <w:r>
        <w:rPr>
          <w:rFonts w:hint="eastAsia"/>
        </w:rPr>
        <w:t>項第</w:t>
      </w:r>
      <w:r w:rsidR="00511909">
        <w:rPr>
          <w:rFonts w:hint="eastAsia"/>
        </w:rPr>
        <w:t>2</w:t>
      </w:r>
      <w:r>
        <w:rPr>
          <w:rFonts w:hint="eastAsia"/>
        </w:rPr>
        <w:t>款業務所收受之儲值款項，應依銀行法或其他相關法令提列準備金，且為存款保險條例所稱之存款保險標的。」</w:t>
      </w:r>
    </w:p>
  </w:footnote>
  <w:footnote w:id="5">
    <w:p w:rsidR="008D3E45" w:rsidRPr="008D3E45" w:rsidRDefault="008D3E45" w:rsidP="00B01202">
      <w:pPr>
        <w:pStyle w:val="142"/>
        <w:ind w:left="170" w:hangingChars="70" w:hanging="170"/>
        <w:jc w:val="both"/>
        <w:rPr>
          <w:rFonts w:hint="eastAsia"/>
        </w:rPr>
      </w:pPr>
      <w:r>
        <w:rPr>
          <w:rStyle w:val="af1"/>
        </w:rPr>
        <w:footnoteRef/>
      </w:r>
      <w:r>
        <w:t xml:space="preserve"> </w:t>
      </w:r>
      <w:r w:rsidRPr="008D3E45">
        <w:rPr>
          <w:rFonts w:hint="eastAsia"/>
        </w:rPr>
        <w:t>存款保險條例施行細則第5條之1第1項</w:t>
      </w:r>
      <w:r>
        <w:rPr>
          <w:rFonts w:hint="eastAsia"/>
        </w:rPr>
        <w:t>規定：「本條例第</w:t>
      </w:r>
      <w:r w:rsidR="00511909">
        <w:rPr>
          <w:rFonts w:hint="eastAsia"/>
        </w:rPr>
        <w:t>13</w:t>
      </w:r>
      <w:r>
        <w:rPr>
          <w:rFonts w:hint="eastAsia"/>
        </w:rPr>
        <w:t>條第</w:t>
      </w:r>
      <w:r w:rsidR="00511909">
        <w:rPr>
          <w:rFonts w:hint="eastAsia"/>
        </w:rPr>
        <w:t>1</w:t>
      </w:r>
      <w:r>
        <w:rPr>
          <w:rFonts w:hint="eastAsia"/>
        </w:rPr>
        <w:t>項所稱每一存款人，指以下列各款名義持有或開立存款者：…十、要保機構依電子支付機構管理條例辦理收受儲值款項業務之儲值卡及電子支付帳戶使用者。」</w:t>
      </w:r>
    </w:p>
  </w:footnote>
  <w:footnote w:id="6">
    <w:p w:rsidR="008D3E45" w:rsidRPr="0020526D" w:rsidRDefault="008D3E45" w:rsidP="00B01202">
      <w:pPr>
        <w:pStyle w:val="142"/>
        <w:ind w:left="170" w:hangingChars="70" w:hanging="170"/>
        <w:jc w:val="both"/>
        <w:rPr>
          <w:rFonts w:hint="eastAsia"/>
        </w:rPr>
      </w:pPr>
      <w:r>
        <w:rPr>
          <w:rStyle w:val="af1"/>
        </w:rPr>
        <w:footnoteRef/>
      </w:r>
      <w:r>
        <w:t xml:space="preserve"> </w:t>
      </w:r>
      <w:r w:rsidRPr="0020526D">
        <w:rPr>
          <w:rFonts w:hint="eastAsia"/>
        </w:rPr>
        <w:t>要保存款總額</w:t>
      </w:r>
      <w:r>
        <w:rPr>
          <w:rFonts w:hint="eastAsia"/>
        </w:rPr>
        <w:t>係指要保機構帳列之支票存款、活期存款、定期存款等存款負債科目之總額，扣除可轉讓定期存單、各級政府機關存款、中央銀行存款、金融同業存款等不保項目存款後之餘額。</w:t>
      </w:r>
    </w:p>
  </w:footnote>
  <w:footnote w:id="7">
    <w:p w:rsidR="008D3E45" w:rsidRDefault="008D3E45" w:rsidP="00B01202">
      <w:pPr>
        <w:pStyle w:val="142"/>
        <w:ind w:left="170" w:hangingChars="70" w:hanging="170"/>
        <w:jc w:val="both"/>
        <w:rPr>
          <w:rFonts w:hint="eastAsia"/>
        </w:rPr>
      </w:pPr>
      <w:r>
        <w:rPr>
          <w:rStyle w:val="af1"/>
        </w:rPr>
        <w:footnoteRef/>
      </w:r>
      <w:r>
        <w:t xml:space="preserve"> </w:t>
      </w:r>
      <w:r w:rsidRPr="0015155A">
        <w:rPr>
          <w:rFonts w:hint="eastAsia"/>
        </w:rPr>
        <w:t>保額內存款係指要保機構每一存款人最高保額以下存款之總額</w:t>
      </w:r>
      <w:r>
        <w:rPr>
          <w:rFonts w:hint="eastAsia"/>
        </w:rPr>
        <w:t>。</w:t>
      </w:r>
    </w:p>
  </w:footnote>
  <w:footnote w:id="8">
    <w:p w:rsidR="008D3E45" w:rsidRPr="003B799F" w:rsidRDefault="008D3E45" w:rsidP="005D7B89">
      <w:pPr>
        <w:pStyle w:val="142"/>
        <w:ind w:left="170" w:hangingChars="70" w:hanging="170"/>
        <w:jc w:val="both"/>
        <w:rPr>
          <w:rFonts w:hint="eastAsia"/>
        </w:rPr>
      </w:pPr>
      <w:r>
        <w:rPr>
          <w:rStyle w:val="af1"/>
        </w:rPr>
        <w:footnoteRef/>
      </w:r>
      <w:r>
        <w:t xml:space="preserve"> </w:t>
      </w:r>
      <w:r>
        <w:rPr>
          <w:rFonts w:hint="eastAsia"/>
        </w:rPr>
        <w:t>100</w:t>
      </w:r>
      <w:r w:rsidRPr="003B799F">
        <w:rPr>
          <w:rFonts w:hint="eastAsia"/>
        </w:rPr>
        <w:t>年</w:t>
      </w:r>
      <w:r w:rsidR="005D7B89">
        <w:rPr>
          <w:rFonts w:hint="eastAsia"/>
        </w:rPr>
        <w:t>底</w:t>
      </w:r>
      <w:r w:rsidRPr="003B799F">
        <w:rPr>
          <w:rFonts w:hint="eastAsia"/>
        </w:rPr>
        <w:t>要保存款總額為32.22兆元，保額內存款為17.45兆元，保額內存款占要保存款總額</w:t>
      </w:r>
      <w:r w:rsidR="005D7B89">
        <w:rPr>
          <w:rFonts w:hint="eastAsia"/>
        </w:rPr>
        <w:t>之</w:t>
      </w:r>
      <w:r w:rsidRPr="003B799F">
        <w:rPr>
          <w:rFonts w:hint="eastAsia"/>
        </w:rPr>
        <w:t>比率為54.16%。</w:t>
      </w:r>
    </w:p>
  </w:footnote>
  <w:footnote w:id="9">
    <w:p w:rsidR="008D3E45" w:rsidRPr="000C363F" w:rsidRDefault="008D3E45" w:rsidP="005D7B89">
      <w:pPr>
        <w:pStyle w:val="142"/>
        <w:ind w:left="243" w:hangingChars="100" w:hanging="243"/>
        <w:jc w:val="both"/>
        <w:rPr>
          <w:rFonts w:hint="eastAsia"/>
        </w:rPr>
      </w:pPr>
      <w:r>
        <w:rPr>
          <w:rStyle w:val="af1"/>
        </w:rPr>
        <w:footnoteRef/>
      </w:r>
      <w:r>
        <w:t xml:space="preserve"> </w:t>
      </w:r>
      <w:r>
        <w:rPr>
          <w:rFonts w:hint="eastAsia"/>
        </w:rPr>
        <w:t>109至112年度分別為</w:t>
      </w:r>
      <w:r>
        <w:t>48.86%</w:t>
      </w:r>
      <w:r>
        <w:rPr>
          <w:rFonts w:hint="eastAsia"/>
        </w:rPr>
        <w:t>、</w:t>
      </w:r>
      <w:r>
        <w:t>47.33%</w:t>
      </w:r>
      <w:r>
        <w:rPr>
          <w:rFonts w:hint="eastAsia"/>
        </w:rPr>
        <w:t>、</w:t>
      </w:r>
      <w:r>
        <w:t>47.17%</w:t>
      </w:r>
      <w:r>
        <w:rPr>
          <w:rFonts w:hint="eastAsia"/>
        </w:rPr>
        <w:t>及</w:t>
      </w:r>
      <w:r>
        <w:t>47.23%</w:t>
      </w:r>
      <w:r>
        <w:rPr>
          <w:rFonts w:hint="eastAsia"/>
        </w:rPr>
        <w:t>。</w:t>
      </w:r>
    </w:p>
  </w:footnote>
  <w:footnote w:id="10">
    <w:p w:rsidR="00AE16E4" w:rsidRPr="00AE16E4" w:rsidRDefault="00AE16E4" w:rsidP="005D7B89">
      <w:pPr>
        <w:pStyle w:val="142"/>
        <w:ind w:left="243" w:hangingChars="100" w:hanging="243"/>
        <w:jc w:val="both"/>
        <w:rPr>
          <w:rFonts w:hint="eastAsia"/>
        </w:rPr>
      </w:pPr>
      <w:r>
        <w:rPr>
          <w:rStyle w:val="af1"/>
        </w:rPr>
        <w:footnoteRef/>
      </w:r>
      <w:r>
        <w:t xml:space="preserve"> </w:t>
      </w:r>
      <w:r w:rsidR="00840510">
        <w:rPr>
          <w:rFonts w:hint="eastAsia"/>
        </w:rPr>
        <w:t>參見</w:t>
      </w:r>
      <w:r w:rsidR="00C92CF3" w:rsidRPr="00840510">
        <w:rPr>
          <w:rFonts w:hint="eastAsia"/>
        </w:rPr>
        <w:t>存款保險資訊季刊第35卷第3期</w:t>
      </w:r>
      <w:r w:rsidR="00C92CF3">
        <w:rPr>
          <w:rFonts w:hint="eastAsia"/>
        </w:rPr>
        <w:t>，</w:t>
      </w:r>
      <w:r w:rsidRPr="00AE16E4">
        <w:rPr>
          <w:rFonts w:hint="eastAsia"/>
        </w:rPr>
        <w:t>國際存款保險機構協會(IADI)發布「存款保險保障額度及保障範圍」研究報告</w:t>
      </w:r>
      <w:r w:rsidR="00286852">
        <w:rPr>
          <w:rFonts w:hint="eastAsia"/>
        </w:rPr>
        <w:t>。</w:t>
      </w:r>
    </w:p>
  </w:footnote>
  <w:footnote w:id="11">
    <w:p w:rsidR="00526234" w:rsidRPr="00526234" w:rsidRDefault="00526234" w:rsidP="005D7B89">
      <w:pPr>
        <w:pStyle w:val="142"/>
        <w:ind w:left="243" w:hangingChars="100" w:hanging="243"/>
        <w:jc w:val="both"/>
        <w:rPr>
          <w:rFonts w:hint="eastAsia"/>
        </w:rPr>
      </w:pPr>
      <w:r>
        <w:rPr>
          <w:rStyle w:val="af1"/>
        </w:rPr>
        <w:footnoteRef/>
      </w:r>
      <w:r>
        <w:t xml:space="preserve"> </w:t>
      </w:r>
      <w:r w:rsidR="00133779">
        <w:rPr>
          <w:rFonts w:hint="eastAsia"/>
        </w:rPr>
        <w:t>參據</w:t>
      </w:r>
      <w:r w:rsidR="00133779" w:rsidRPr="00133779">
        <w:rPr>
          <w:rFonts w:hint="eastAsia"/>
        </w:rPr>
        <w:t>國民所得及經濟成長統計資料庫</w:t>
      </w:r>
      <w:r w:rsidR="00133779">
        <w:rPr>
          <w:rFonts w:hint="eastAsia"/>
        </w:rPr>
        <w:t>資料，</w:t>
      </w:r>
      <w:r w:rsidRPr="00526234">
        <w:rPr>
          <w:rFonts w:hint="eastAsia"/>
        </w:rPr>
        <w:t>100年度人均GDP</w:t>
      </w:r>
      <w:r>
        <w:rPr>
          <w:rFonts w:hint="eastAsia"/>
        </w:rPr>
        <w:t>為6</w:t>
      </w:r>
      <w:r w:rsidRPr="00526234">
        <w:rPr>
          <w:rFonts w:hint="eastAsia"/>
        </w:rPr>
        <w:t>1萬4,922元</w:t>
      </w:r>
      <w:r w:rsidR="00133779">
        <w:rPr>
          <w:rFonts w:hint="eastAsia"/>
        </w:rPr>
        <w:t>，113年度為</w:t>
      </w:r>
      <w:r w:rsidR="00133779" w:rsidRPr="00526234">
        <w:t>109</w:t>
      </w:r>
      <w:r w:rsidR="00133779">
        <w:rPr>
          <w:rFonts w:hint="eastAsia"/>
        </w:rPr>
        <w:t>萬</w:t>
      </w:r>
      <w:r w:rsidR="00133779" w:rsidRPr="00526234">
        <w:t>3</w:t>
      </w:r>
      <w:r w:rsidR="00133779">
        <w:t>,</w:t>
      </w:r>
      <w:r w:rsidR="00133779" w:rsidRPr="00526234">
        <w:t>90</w:t>
      </w:r>
      <w:r w:rsidR="00133779">
        <w:rPr>
          <w:rFonts w:hint="eastAsia"/>
        </w:rPr>
        <w:t>3元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EB2" w:rsidRDefault="00160EB2">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EB2" w:rsidRDefault="00160EB2">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EB2" w:rsidRDefault="00160EB2">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065F3"/>
    <w:rsid w:val="00007FF6"/>
    <w:rsid w:val="000101DA"/>
    <w:rsid w:val="00010D4A"/>
    <w:rsid w:val="00010E9D"/>
    <w:rsid w:val="000115BC"/>
    <w:rsid w:val="00011792"/>
    <w:rsid w:val="0001292C"/>
    <w:rsid w:val="000130E3"/>
    <w:rsid w:val="00013E9E"/>
    <w:rsid w:val="00014A6F"/>
    <w:rsid w:val="00017771"/>
    <w:rsid w:val="00021746"/>
    <w:rsid w:val="000231C7"/>
    <w:rsid w:val="00023A5C"/>
    <w:rsid w:val="00024848"/>
    <w:rsid w:val="00025287"/>
    <w:rsid w:val="00025A19"/>
    <w:rsid w:val="00025FE2"/>
    <w:rsid w:val="00027631"/>
    <w:rsid w:val="0002785A"/>
    <w:rsid w:val="00031B03"/>
    <w:rsid w:val="00033113"/>
    <w:rsid w:val="00033EDF"/>
    <w:rsid w:val="00035E33"/>
    <w:rsid w:val="000369A3"/>
    <w:rsid w:val="00036C2A"/>
    <w:rsid w:val="00040E33"/>
    <w:rsid w:val="000416F0"/>
    <w:rsid w:val="00041E40"/>
    <w:rsid w:val="000423A2"/>
    <w:rsid w:val="00046763"/>
    <w:rsid w:val="00050A1A"/>
    <w:rsid w:val="00051141"/>
    <w:rsid w:val="00051A8D"/>
    <w:rsid w:val="00051FB0"/>
    <w:rsid w:val="0005243D"/>
    <w:rsid w:val="00055B34"/>
    <w:rsid w:val="00060857"/>
    <w:rsid w:val="000645F7"/>
    <w:rsid w:val="0006649B"/>
    <w:rsid w:val="000666B9"/>
    <w:rsid w:val="00066A83"/>
    <w:rsid w:val="00066D54"/>
    <w:rsid w:val="00067DE2"/>
    <w:rsid w:val="0007155E"/>
    <w:rsid w:val="000723F3"/>
    <w:rsid w:val="00072A1F"/>
    <w:rsid w:val="00074636"/>
    <w:rsid w:val="000746F4"/>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34AC"/>
    <w:rsid w:val="000A6443"/>
    <w:rsid w:val="000A6DFE"/>
    <w:rsid w:val="000A77F4"/>
    <w:rsid w:val="000B0073"/>
    <w:rsid w:val="000B0583"/>
    <w:rsid w:val="000B13B6"/>
    <w:rsid w:val="000B2DAE"/>
    <w:rsid w:val="000B63B4"/>
    <w:rsid w:val="000B75D2"/>
    <w:rsid w:val="000B7A4B"/>
    <w:rsid w:val="000C363F"/>
    <w:rsid w:val="000C3A1F"/>
    <w:rsid w:val="000C551A"/>
    <w:rsid w:val="000C667A"/>
    <w:rsid w:val="000C6F93"/>
    <w:rsid w:val="000C73EF"/>
    <w:rsid w:val="000D2560"/>
    <w:rsid w:val="000D56EC"/>
    <w:rsid w:val="000D611A"/>
    <w:rsid w:val="000D7E7A"/>
    <w:rsid w:val="000E055E"/>
    <w:rsid w:val="000E082B"/>
    <w:rsid w:val="000E1F1A"/>
    <w:rsid w:val="000E3553"/>
    <w:rsid w:val="000E3787"/>
    <w:rsid w:val="000E712B"/>
    <w:rsid w:val="000F1D44"/>
    <w:rsid w:val="000F43CF"/>
    <w:rsid w:val="000F4D40"/>
    <w:rsid w:val="000F5564"/>
    <w:rsid w:val="000F5C96"/>
    <w:rsid w:val="001009CF"/>
    <w:rsid w:val="00101CB2"/>
    <w:rsid w:val="00102B60"/>
    <w:rsid w:val="00103472"/>
    <w:rsid w:val="00104084"/>
    <w:rsid w:val="00104BF0"/>
    <w:rsid w:val="00104DB7"/>
    <w:rsid w:val="00106F7F"/>
    <w:rsid w:val="0010703E"/>
    <w:rsid w:val="00110329"/>
    <w:rsid w:val="001129FC"/>
    <w:rsid w:val="0011315E"/>
    <w:rsid w:val="0011515D"/>
    <w:rsid w:val="00117BF4"/>
    <w:rsid w:val="00117CCD"/>
    <w:rsid w:val="0012038A"/>
    <w:rsid w:val="00120914"/>
    <w:rsid w:val="00120C10"/>
    <w:rsid w:val="00121011"/>
    <w:rsid w:val="00121D07"/>
    <w:rsid w:val="00123406"/>
    <w:rsid w:val="00125C9B"/>
    <w:rsid w:val="0012728A"/>
    <w:rsid w:val="0013037C"/>
    <w:rsid w:val="001307AF"/>
    <w:rsid w:val="00131123"/>
    <w:rsid w:val="00133426"/>
    <w:rsid w:val="00133779"/>
    <w:rsid w:val="00133842"/>
    <w:rsid w:val="00133909"/>
    <w:rsid w:val="00133EC6"/>
    <w:rsid w:val="00135D0D"/>
    <w:rsid w:val="00136502"/>
    <w:rsid w:val="00141957"/>
    <w:rsid w:val="001419ED"/>
    <w:rsid w:val="001429DE"/>
    <w:rsid w:val="00143F52"/>
    <w:rsid w:val="001460B2"/>
    <w:rsid w:val="00146338"/>
    <w:rsid w:val="00146C32"/>
    <w:rsid w:val="00150BF2"/>
    <w:rsid w:val="0015155A"/>
    <w:rsid w:val="001530D4"/>
    <w:rsid w:val="00153FCB"/>
    <w:rsid w:val="00157678"/>
    <w:rsid w:val="00157701"/>
    <w:rsid w:val="00160EB2"/>
    <w:rsid w:val="0016168C"/>
    <w:rsid w:val="001646DC"/>
    <w:rsid w:val="00166337"/>
    <w:rsid w:val="00166D12"/>
    <w:rsid w:val="00175E28"/>
    <w:rsid w:val="0018094A"/>
    <w:rsid w:val="00181448"/>
    <w:rsid w:val="00182200"/>
    <w:rsid w:val="0018254B"/>
    <w:rsid w:val="00182C18"/>
    <w:rsid w:val="00183374"/>
    <w:rsid w:val="00183E6B"/>
    <w:rsid w:val="00184069"/>
    <w:rsid w:val="0018599F"/>
    <w:rsid w:val="00186B65"/>
    <w:rsid w:val="00186E8A"/>
    <w:rsid w:val="0018727F"/>
    <w:rsid w:val="001905BE"/>
    <w:rsid w:val="00190AD6"/>
    <w:rsid w:val="00190FF1"/>
    <w:rsid w:val="00191BD4"/>
    <w:rsid w:val="00191D5E"/>
    <w:rsid w:val="001933B4"/>
    <w:rsid w:val="0019556F"/>
    <w:rsid w:val="001967DD"/>
    <w:rsid w:val="001A225D"/>
    <w:rsid w:val="001A2B04"/>
    <w:rsid w:val="001A4310"/>
    <w:rsid w:val="001B07AE"/>
    <w:rsid w:val="001B0859"/>
    <w:rsid w:val="001B0C78"/>
    <w:rsid w:val="001B268B"/>
    <w:rsid w:val="001B26C4"/>
    <w:rsid w:val="001B381F"/>
    <w:rsid w:val="001B3E4C"/>
    <w:rsid w:val="001B45BA"/>
    <w:rsid w:val="001B4D9C"/>
    <w:rsid w:val="001B517A"/>
    <w:rsid w:val="001B61FA"/>
    <w:rsid w:val="001B70C6"/>
    <w:rsid w:val="001B7F03"/>
    <w:rsid w:val="001C25AD"/>
    <w:rsid w:val="001C2B2F"/>
    <w:rsid w:val="001C5FCA"/>
    <w:rsid w:val="001C6AA4"/>
    <w:rsid w:val="001D0F3D"/>
    <w:rsid w:val="001D1103"/>
    <w:rsid w:val="001D25AC"/>
    <w:rsid w:val="001D38FF"/>
    <w:rsid w:val="001D4BCE"/>
    <w:rsid w:val="001D51B7"/>
    <w:rsid w:val="001E1A43"/>
    <w:rsid w:val="001E1BE1"/>
    <w:rsid w:val="001E2633"/>
    <w:rsid w:val="001E2C3B"/>
    <w:rsid w:val="001E3A60"/>
    <w:rsid w:val="001E4DB3"/>
    <w:rsid w:val="001E551F"/>
    <w:rsid w:val="001E5D86"/>
    <w:rsid w:val="001F0EBB"/>
    <w:rsid w:val="001F383F"/>
    <w:rsid w:val="001F7A8B"/>
    <w:rsid w:val="001F7C7C"/>
    <w:rsid w:val="002019D0"/>
    <w:rsid w:val="0020377B"/>
    <w:rsid w:val="00203F6E"/>
    <w:rsid w:val="00204003"/>
    <w:rsid w:val="002045AF"/>
    <w:rsid w:val="00204B15"/>
    <w:rsid w:val="00204B9F"/>
    <w:rsid w:val="0020526D"/>
    <w:rsid w:val="0020780B"/>
    <w:rsid w:val="00212527"/>
    <w:rsid w:val="0021301D"/>
    <w:rsid w:val="0021439A"/>
    <w:rsid w:val="00214453"/>
    <w:rsid w:val="002157DA"/>
    <w:rsid w:val="00217346"/>
    <w:rsid w:val="002206FC"/>
    <w:rsid w:val="00220977"/>
    <w:rsid w:val="0022125E"/>
    <w:rsid w:val="00221DD7"/>
    <w:rsid w:val="00223A00"/>
    <w:rsid w:val="00224701"/>
    <w:rsid w:val="00224795"/>
    <w:rsid w:val="00224E0E"/>
    <w:rsid w:val="00227B71"/>
    <w:rsid w:val="0023064E"/>
    <w:rsid w:val="0023087B"/>
    <w:rsid w:val="00231488"/>
    <w:rsid w:val="002338CA"/>
    <w:rsid w:val="00233A12"/>
    <w:rsid w:val="00236C8C"/>
    <w:rsid w:val="00237F80"/>
    <w:rsid w:val="00240A4C"/>
    <w:rsid w:val="0024248F"/>
    <w:rsid w:val="002453CE"/>
    <w:rsid w:val="00252171"/>
    <w:rsid w:val="0025249A"/>
    <w:rsid w:val="0025292B"/>
    <w:rsid w:val="00252F26"/>
    <w:rsid w:val="0025369C"/>
    <w:rsid w:val="002536D8"/>
    <w:rsid w:val="00254238"/>
    <w:rsid w:val="002548F6"/>
    <w:rsid w:val="00257FD2"/>
    <w:rsid w:val="00265D21"/>
    <w:rsid w:val="00266DC0"/>
    <w:rsid w:val="00267136"/>
    <w:rsid w:val="00270CEA"/>
    <w:rsid w:val="00271E53"/>
    <w:rsid w:val="0027317C"/>
    <w:rsid w:val="00273786"/>
    <w:rsid w:val="002737DC"/>
    <w:rsid w:val="00274A9C"/>
    <w:rsid w:val="00277C3A"/>
    <w:rsid w:val="0028121C"/>
    <w:rsid w:val="00281DA0"/>
    <w:rsid w:val="002851DD"/>
    <w:rsid w:val="00285235"/>
    <w:rsid w:val="00285CB5"/>
    <w:rsid w:val="0028672F"/>
    <w:rsid w:val="00286852"/>
    <w:rsid w:val="00286CC1"/>
    <w:rsid w:val="0028705F"/>
    <w:rsid w:val="00290743"/>
    <w:rsid w:val="00290BB2"/>
    <w:rsid w:val="00290CC6"/>
    <w:rsid w:val="00291953"/>
    <w:rsid w:val="00293A15"/>
    <w:rsid w:val="002947A1"/>
    <w:rsid w:val="00294845"/>
    <w:rsid w:val="00295148"/>
    <w:rsid w:val="00295B15"/>
    <w:rsid w:val="0029779C"/>
    <w:rsid w:val="00297D3A"/>
    <w:rsid w:val="002A08F6"/>
    <w:rsid w:val="002A0997"/>
    <w:rsid w:val="002A30E9"/>
    <w:rsid w:val="002A3212"/>
    <w:rsid w:val="002A3369"/>
    <w:rsid w:val="002A3525"/>
    <w:rsid w:val="002A3B61"/>
    <w:rsid w:val="002A4A97"/>
    <w:rsid w:val="002A4FD4"/>
    <w:rsid w:val="002A6B46"/>
    <w:rsid w:val="002A7E4F"/>
    <w:rsid w:val="002B1F13"/>
    <w:rsid w:val="002B4EC9"/>
    <w:rsid w:val="002B5045"/>
    <w:rsid w:val="002B5A25"/>
    <w:rsid w:val="002C0931"/>
    <w:rsid w:val="002C1CCE"/>
    <w:rsid w:val="002C27D7"/>
    <w:rsid w:val="002C501C"/>
    <w:rsid w:val="002C584D"/>
    <w:rsid w:val="002C65CC"/>
    <w:rsid w:val="002D1126"/>
    <w:rsid w:val="002D197C"/>
    <w:rsid w:val="002D5480"/>
    <w:rsid w:val="002D7304"/>
    <w:rsid w:val="002E0014"/>
    <w:rsid w:val="002E08AD"/>
    <w:rsid w:val="002E1FB9"/>
    <w:rsid w:val="002E1FF3"/>
    <w:rsid w:val="002E2719"/>
    <w:rsid w:val="002E3D48"/>
    <w:rsid w:val="002E4039"/>
    <w:rsid w:val="002E5009"/>
    <w:rsid w:val="002E6543"/>
    <w:rsid w:val="002E678E"/>
    <w:rsid w:val="002F0873"/>
    <w:rsid w:val="002F1D99"/>
    <w:rsid w:val="002F1DED"/>
    <w:rsid w:val="002F2A1D"/>
    <w:rsid w:val="002F3341"/>
    <w:rsid w:val="002F6769"/>
    <w:rsid w:val="002F74EC"/>
    <w:rsid w:val="002F75F4"/>
    <w:rsid w:val="002F7EC2"/>
    <w:rsid w:val="00302D84"/>
    <w:rsid w:val="0030575E"/>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28B2"/>
    <w:rsid w:val="00344844"/>
    <w:rsid w:val="003453D4"/>
    <w:rsid w:val="003471A4"/>
    <w:rsid w:val="00347D87"/>
    <w:rsid w:val="00350B5E"/>
    <w:rsid w:val="00351B09"/>
    <w:rsid w:val="003538B7"/>
    <w:rsid w:val="00353E81"/>
    <w:rsid w:val="00354734"/>
    <w:rsid w:val="00361299"/>
    <w:rsid w:val="00362881"/>
    <w:rsid w:val="00363B3D"/>
    <w:rsid w:val="00364348"/>
    <w:rsid w:val="00365049"/>
    <w:rsid w:val="003659FF"/>
    <w:rsid w:val="00365DE6"/>
    <w:rsid w:val="0036663C"/>
    <w:rsid w:val="00370A77"/>
    <w:rsid w:val="0037232E"/>
    <w:rsid w:val="003734A7"/>
    <w:rsid w:val="00373C13"/>
    <w:rsid w:val="00375642"/>
    <w:rsid w:val="00375C08"/>
    <w:rsid w:val="00376229"/>
    <w:rsid w:val="00376EE1"/>
    <w:rsid w:val="003773DF"/>
    <w:rsid w:val="00380B7D"/>
    <w:rsid w:val="0038266E"/>
    <w:rsid w:val="00383A5D"/>
    <w:rsid w:val="0038511A"/>
    <w:rsid w:val="00385C85"/>
    <w:rsid w:val="00386E46"/>
    <w:rsid w:val="003872AB"/>
    <w:rsid w:val="00390D50"/>
    <w:rsid w:val="00396E79"/>
    <w:rsid w:val="003A11E5"/>
    <w:rsid w:val="003A27B9"/>
    <w:rsid w:val="003A34EF"/>
    <w:rsid w:val="003A3974"/>
    <w:rsid w:val="003A4EB7"/>
    <w:rsid w:val="003A52D4"/>
    <w:rsid w:val="003A6B33"/>
    <w:rsid w:val="003A7EF8"/>
    <w:rsid w:val="003B062D"/>
    <w:rsid w:val="003B2019"/>
    <w:rsid w:val="003B247C"/>
    <w:rsid w:val="003B27EC"/>
    <w:rsid w:val="003B55DD"/>
    <w:rsid w:val="003B799F"/>
    <w:rsid w:val="003B7D67"/>
    <w:rsid w:val="003C0F53"/>
    <w:rsid w:val="003C487F"/>
    <w:rsid w:val="003C52FD"/>
    <w:rsid w:val="003D0A61"/>
    <w:rsid w:val="003D0B1F"/>
    <w:rsid w:val="003D0CE2"/>
    <w:rsid w:val="003D39A9"/>
    <w:rsid w:val="003D48BA"/>
    <w:rsid w:val="003D64B0"/>
    <w:rsid w:val="003D6CE2"/>
    <w:rsid w:val="003D7D16"/>
    <w:rsid w:val="003E0296"/>
    <w:rsid w:val="003E0753"/>
    <w:rsid w:val="003E49F8"/>
    <w:rsid w:val="003E5222"/>
    <w:rsid w:val="003E55F4"/>
    <w:rsid w:val="003E731A"/>
    <w:rsid w:val="003F2AB9"/>
    <w:rsid w:val="003F4A5B"/>
    <w:rsid w:val="003F64F0"/>
    <w:rsid w:val="003F7DB5"/>
    <w:rsid w:val="00400366"/>
    <w:rsid w:val="00401532"/>
    <w:rsid w:val="004017B8"/>
    <w:rsid w:val="0040364D"/>
    <w:rsid w:val="00403842"/>
    <w:rsid w:val="00404916"/>
    <w:rsid w:val="00405D30"/>
    <w:rsid w:val="004125AA"/>
    <w:rsid w:val="00412EF2"/>
    <w:rsid w:val="004203A3"/>
    <w:rsid w:val="00420D0D"/>
    <w:rsid w:val="00420EA5"/>
    <w:rsid w:val="00421258"/>
    <w:rsid w:val="00424978"/>
    <w:rsid w:val="004310B5"/>
    <w:rsid w:val="00431866"/>
    <w:rsid w:val="004325FF"/>
    <w:rsid w:val="00440FC6"/>
    <w:rsid w:val="00443650"/>
    <w:rsid w:val="004436F8"/>
    <w:rsid w:val="00443DAD"/>
    <w:rsid w:val="00444520"/>
    <w:rsid w:val="00446691"/>
    <w:rsid w:val="00447016"/>
    <w:rsid w:val="00450D2C"/>
    <w:rsid w:val="00452568"/>
    <w:rsid w:val="00455714"/>
    <w:rsid w:val="00455E6F"/>
    <w:rsid w:val="0046149C"/>
    <w:rsid w:val="00462497"/>
    <w:rsid w:val="00464949"/>
    <w:rsid w:val="00464DB1"/>
    <w:rsid w:val="00466FB6"/>
    <w:rsid w:val="0046736A"/>
    <w:rsid w:val="0047214B"/>
    <w:rsid w:val="00472465"/>
    <w:rsid w:val="004726D3"/>
    <w:rsid w:val="0047559E"/>
    <w:rsid w:val="00475D38"/>
    <w:rsid w:val="00480C2C"/>
    <w:rsid w:val="004818F1"/>
    <w:rsid w:val="00481D3E"/>
    <w:rsid w:val="00487C06"/>
    <w:rsid w:val="00487ECB"/>
    <w:rsid w:val="004911A6"/>
    <w:rsid w:val="004923D6"/>
    <w:rsid w:val="00492A4D"/>
    <w:rsid w:val="004933CB"/>
    <w:rsid w:val="0049397D"/>
    <w:rsid w:val="00493DFC"/>
    <w:rsid w:val="00494B57"/>
    <w:rsid w:val="00496D66"/>
    <w:rsid w:val="00497634"/>
    <w:rsid w:val="004A1EF1"/>
    <w:rsid w:val="004A1F8F"/>
    <w:rsid w:val="004A2587"/>
    <w:rsid w:val="004A2B02"/>
    <w:rsid w:val="004A4945"/>
    <w:rsid w:val="004A7A44"/>
    <w:rsid w:val="004B064F"/>
    <w:rsid w:val="004B08A3"/>
    <w:rsid w:val="004B1BCA"/>
    <w:rsid w:val="004B3201"/>
    <w:rsid w:val="004B54CC"/>
    <w:rsid w:val="004B609E"/>
    <w:rsid w:val="004C0662"/>
    <w:rsid w:val="004C06B3"/>
    <w:rsid w:val="004C2179"/>
    <w:rsid w:val="004C2618"/>
    <w:rsid w:val="004C2AE0"/>
    <w:rsid w:val="004C4C3D"/>
    <w:rsid w:val="004C5F71"/>
    <w:rsid w:val="004C72D0"/>
    <w:rsid w:val="004D0281"/>
    <w:rsid w:val="004D2319"/>
    <w:rsid w:val="004D2664"/>
    <w:rsid w:val="004D394A"/>
    <w:rsid w:val="004D6A6A"/>
    <w:rsid w:val="004D73C0"/>
    <w:rsid w:val="004D77CE"/>
    <w:rsid w:val="004D7B35"/>
    <w:rsid w:val="004E14CF"/>
    <w:rsid w:val="004E37A3"/>
    <w:rsid w:val="004E5595"/>
    <w:rsid w:val="004E6070"/>
    <w:rsid w:val="004E6C87"/>
    <w:rsid w:val="004E788B"/>
    <w:rsid w:val="004F1FFB"/>
    <w:rsid w:val="004F2372"/>
    <w:rsid w:val="004F2BED"/>
    <w:rsid w:val="004F2C5C"/>
    <w:rsid w:val="00500D87"/>
    <w:rsid w:val="00501F82"/>
    <w:rsid w:val="005056AD"/>
    <w:rsid w:val="00506D52"/>
    <w:rsid w:val="00506ECC"/>
    <w:rsid w:val="00507293"/>
    <w:rsid w:val="00507738"/>
    <w:rsid w:val="00511909"/>
    <w:rsid w:val="00511F91"/>
    <w:rsid w:val="005128EA"/>
    <w:rsid w:val="00512ED7"/>
    <w:rsid w:val="00515264"/>
    <w:rsid w:val="00516A9D"/>
    <w:rsid w:val="00517F49"/>
    <w:rsid w:val="005201B2"/>
    <w:rsid w:val="00520262"/>
    <w:rsid w:val="00520796"/>
    <w:rsid w:val="0052230F"/>
    <w:rsid w:val="00522602"/>
    <w:rsid w:val="00525828"/>
    <w:rsid w:val="00526234"/>
    <w:rsid w:val="00526918"/>
    <w:rsid w:val="00526EA2"/>
    <w:rsid w:val="00531DAD"/>
    <w:rsid w:val="00533271"/>
    <w:rsid w:val="0053764A"/>
    <w:rsid w:val="00541954"/>
    <w:rsid w:val="00543C40"/>
    <w:rsid w:val="00545241"/>
    <w:rsid w:val="0054650C"/>
    <w:rsid w:val="005469A4"/>
    <w:rsid w:val="0055056C"/>
    <w:rsid w:val="00550795"/>
    <w:rsid w:val="00552F35"/>
    <w:rsid w:val="0055512D"/>
    <w:rsid w:val="00555F1F"/>
    <w:rsid w:val="00560225"/>
    <w:rsid w:val="00562291"/>
    <w:rsid w:val="00562BC8"/>
    <w:rsid w:val="005643AD"/>
    <w:rsid w:val="00564704"/>
    <w:rsid w:val="00564BF6"/>
    <w:rsid w:val="005664B0"/>
    <w:rsid w:val="00566618"/>
    <w:rsid w:val="005716AA"/>
    <w:rsid w:val="00571E2A"/>
    <w:rsid w:val="0057481E"/>
    <w:rsid w:val="005765EF"/>
    <w:rsid w:val="00576F50"/>
    <w:rsid w:val="005779E4"/>
    <w:rsid w:val="005815D6"/>
    <w:rsid w:val="0058169E"/>
    <w:rsid w:val="005824FA"/>
    <w:rsid w:val="00584539"/>
    <w:rsid w:val="005848B9"/>
    <w:rsid w:val="005856A0"/>
    <w:rsid w:val="0058650A"/>
    <w:rsid w:val="005869AC"/>
    <w:rsid w:val="00587438"/>
    <w:rsid w:val="0058767A"/>
    <w:rsid w:val="00587C20"/>
    <w:rsid w:val="00590D57"/>
    <w:rsid w:val="00595802"/>
    <w:rsid w:val="005960BD"/>
    <w:rsid w:val="0059686B"/>
    <w:rsid w:val="005A0BAA"/>
    <w:rsid w:val="005A1473"/>
    <w:rsid w:val="005A4C8A"/>
    <w:rsid w:val="005A5C16"/>
    <w:rsid w:val="005A7FDC"/>
    <w:rsid w:val="005B06DA"/>
    <w:rsid w:val="005B24FD"/>
    <w:rsid w:val="005B4930"/>
    <w:rsid w:val="005B5A21"/>
    <w:rsid w:val="005B6070"/>
    <w:rsid w:val="005B684B"/>
    <w:rsid w:val="005C010B"/>
    <w:rsid w:val="005C0C3A"/>
    <w:rsid w:val="005C12CD"/>
    <w:rsid w:val="005C3490"/>
    <w:rsid w:val="005C3BE2"/>
    <w:rsid w:val="005C4933"/>
    <w:rsid w:val="005C5547"/>
    <w:rsid w:val="005C57B3"/>
    <w:rsid w:val="005C734F"/>
    <w:rsid w:val="005D077B"/>
    <w:rsid w:val="005D106D"/>
    <w:rsid w:val="005D139E"/>
    <w:rsid w:val="005D2A16"/>
    <w:rsid w:val="005D57AB"/>
    <w:rsid w:val="005D639E"/>
    <w:rsid w:val="005D7B89"/>
    <w:rsid w:val="005E10D0"/>
    <w:rsid w:val="005E1A7B"/>
    <w:rsid w:val="005E2717"/>
    <w:rsid w:val="005E3994"/>
    <w:rsid w:val="005E723D"/>
    <w:rsid w:val="005F1090"/>
    <w:rsid w:val="005F112E"/>
    <w:rsid w:val="005F26E7"/>
    <w:rsid w:val="005F4D14"/>
    <w:rsid w:val="005F4EC3"/>
    <w:rsid w:val="00601367"/>
    <w:rsid w:val="00601698"/>
    <w:rsid w:val="00601BB5"/>
    <w:rsid w:val="00603AA8"/>
    <w:rsid w:val="00606653"/>
    <w:rsid w:val="006076C3"/>
    <w:rsid w:val="0061081E"/>
    <w:rsid w:val="00610B86"/>
    <w:rsid w:val="00610F81"/>
    <w:rsid w:val="00611021"/>
    <w:rsid w:val="00614559"/>
    <w:rsid w:val="00614828"/>
    <w:rsid w:val="00617828"/>
    <w:rsid w:val="0062243E"/>
    <w:rsid w:val="00623BA8"/>
    <w:rsid w:val="00624762"/>
    <w:rsid w:val="00624AD0"/>
    <w:rsid w:val="00626EB1"/>
    <w:rsid w:val="00631F15"/>
    <w:rsid w:val="0063267F"/>
    <w:rsid w:val="00633516"/>
    <w:rsid w:val="006364B7"/>
    <w:rsid w:val="006366A9"/>
    <w:rsid w:val="006423C8"/>
    <w:rsid w:val="006423D4"/>
    <w:rsid w:val="00643429"/>
    <w:rsid w:val="00644836"/>
    <w:rsid w:val="0065214A"/>
    <w:rsid w:val="00652B1D"/>
    <w:rsid w:val="00652FB7"/>
    <w:rsid w:val="00653436"/>
    <w:rsid w:val="00653487"/>
    <w:rsid w:val="0065446A"/>
    <w:rsid w:val="00655EDA"/>
    <w:rsid w:val="00660538"/>
    <w:rsid w:val="00661991"/>
    <w:rsid w:val="00662484"/>
    <w:rsid w:val="00662D28"/>
    <w:rsid w:val="00664600"/>
    <w:rsid w:val="006654C8"/>
    <w:rsid w:val="006661EB"/>
    <w:rsid w:val="00666786"/>
    <w:rsid w:val="006709F5"/>
    <w:rsid w:val="00671652"/>
    <w:rsid w:val="006726AD"/>
    <w:rsid w:val="00673236"/>
    <w:rsid w:val="006747C9"/>
    <w:rsid w:val="006768A8"/>
    <w:rsid w:val="00677001"/>
    <w:rsid w:val="00683A36"/>
    <w:rsid w:val="00683E61"/>
    <w:rsid w:val="00684762"/>
    <w:rsid w:val="00685F36"/>
    <w:rsid w:val="00686FA7"/>
    <w:rsid w:val="00690616"/>
    <w:rsid w:val="006914F2"/>
    <w:rsid w:val="0069174C"/>
    <w:rsid w:val="00692F1C"/>
    <w:rsid w:val="00693740"/>
    <w:rsid w:val="0069576F"/>
    <w:rsid w:val="0069670F"/>
    <w:rsid w:val="0069721E"/>
    <w:rsid w:val="006974D9"/>
    <w:rsid w:val="006A1BDE"/>
    <w:rsid w:val="006A24DD"/>
    <w:rsid w:val="006A3CCD"/>
    <w:rsid w:val="006A4D9B"/>
    <w:rsid w:val="006A604D"/>
    <w:rsid w:val="006B0DF4"/>
    <w:rsid w:val="006B179B"/>
    <w:rsid w:val="006B2363"/>
    <w:rsid w:val="006B303D"/>
    <w:rsid w:val="006B3D73"/>
    <w:rsid w:val="006C02B5"/>
    <w:rsid w:val="006C1A83"/>
    <w:rsid w:val="006C5E4D"/>
    <w:rsid w:val="006C63BA"/>
    <w:rsid w:val="006C7EB7"/>
    <w:rsid w:val="006C7FEF"/>
    <w:rsid w:val="006D06B4"/>
    <w:rsid w:val="006D0E9A"/>
    <w:rsid w:val="006D3986"/>
    <w:rsid w:val="006D5A8F"/>
    <w:rsid w:val="006D7868"/>
    <w:rsid w:val="006E2DFA"/>
    <w:rsid w:val="006E4719"/>
    <w:rsid w:val="006E4B4E"/>
    <w:rsid w:val="006E67B5"/>
    <w:rsid w:val="006E6A46"/>
    <w:rsid w:val="006E6DCC"/>
    <w:rsid w:val="006F0007"/>
    <w:rsid w:val="006F53CC"/>
    <w:rsid w:val="006F699A"/>
    <w:rsid w:val="006F76E6"/>
    <w:rsid w:val="00700524"/>
    <w:rsid w:val="00700559"/>
    <w:rsid w:val="007015A1"/>
    <w:rsid w:val="00705232"/>
    <w:rsid w:val="00705C49"/>
    <w:rsid w:val="00705C7B"/>
    <w:rsid w:val="007100FA"/>
    <w:rsid w:val="00710B2D"/>
    <w:rsid w:val="007126E7"/>
    <w:rsid w:val="00712726"/>
    <w:rsid w:val="0071408E"/>
    <w:rsid w:val="0071424C"/>
    <w:rsid w:val="00715A89"/>
    <w:rsid w:val="00715CC3"/>
    <w:rsid w:val="007162E3"/>
    <w:rsid w:val="00716AD6"/>
    <w:rsid w:val="00716C75"/>
    <w:rsid w:val="007172B6"/>
    <w:rsid w:val="007177C9"/>
    <w:rsid w:val="00717B5E"/>
    <w:rsid w:val="00720093"/>
    <w:rsid w:val="0072271D"/>
    <w:rsid w:val="00724D5C"/>
    <w:rsid w:val="00724F20"/>
    <w:rsid w:val="0072636D"/>
    <w:rsid w:val="007267A4"/>
    <w:rsid w:val="0072762E"/>
    <w:rsid w:val="007306A3"/>
    <w:rsid w:val="007308ED"/>
    <w:rsid w:val="00731B4D"/>
    <w:rsid w:val="0073302A"/>
    <w:rsid w:val="00735B1F"/>
    <w:rsid w:val="00735DBF"/>
    <w:rsid w:val="00736771"/>
    <w:rsid w:val="007402DA"/>
    <w:rsid w:val="007425F6"/>
    <w:rsid w:val="00744408"/>
    <w:rsid w:val="00746169"/>
    <w:rsid w:val="007479F8"/>
    <w:rsid w:val="00750A97"/>
    <w:rsid w:val="007524A5"/>
    <w:rsid w:val="007536BD"/>
    <w:rsid w:val="00754C02"/>
    <w:rsid w:val="00764AF8"/>
    <w:rsid w:val="00765327"/>
    <w:rsid w:val="00767085"/>
    <w:rsid w:val="007673B6"/>
    <w:rsid w:val="007710BC"/>
    <w:rsid w:val="00771317"/>
    <w:rsid w:val="00771485"/>
    <w:rsid w:val="0077214C"/>
    <w:rsid w:val="00773C4D"/>
    <w:rsid w:val="00774261"/>
    <w:rsid w:val="00774916"/>
    <w:rsid w:val="00775D23"/>
    <w:rsid w:val="00776942"/>
    <w:rsid w:val="00777577"/>
    <w:rsid w:val="00777E3E"/>
    <w:rsid w:val="00780F8C"/>
    <w:rsid w:val="0078198E"/>
    <w:rsid w:val="00782340"/>
    <w:rsid w:val="007839F8"/>
    <w:rsid w:val="007851F7"/>
    <w:rsid w:val="00785EEC"/>
    <w:rsid w:val="007873FB"/>
    <w:rsid w:val="0079054D"/>
    <w:rsid w:val="007923AB"/>
    <w:rsid w:val="00792D14"/>
    <w:rsid w:val="00793F04"/>
    <w:rsid w:val="007976E6"/>
    <w:rsid w:val="00797B7D"/>
    <w:rsid w:val="007A23D8"/>
    <w:rsid w:val="007A2DAB"/>
    <w:rsid w:val="007A38C2"/>
    <w:rsid w:val="007A5B85"/>
    <w:rsid w:val="007A6C5C"/>
    <w:rsid w:val="007A7790"/>
    <w:rsid w:val="007A7AC8"/>
    <w:rsid w:val="007B03C0"/>
    <w:rsid w:val="007B08C3"/>
    <w:rsid w:val="007B30A3"/>
    <w:rsid w:val="007B4530"/>
    <w:rsid w:val="007B511A"/>
    <w:rsid w:val="007B5FB6"/>
    <w:rsid w:val="007B7A69"/>
    <w:rsid w:val="007C0C80"/>
    <w:rsid w:val="007C1827"/>
    <w:rsid w:val="007C3911"/>
    <w:rsid w:val="007C432A"/>
    <w:rsid w:val="007C6338"/>
    <w:rsid w:val="007C7AE2"/>
    <w:rsid w:val="007D025B"/>
    <w:rsid w:val="007D028A"/>
    <w:rsid w:val="007D0405"/>
    <w:rsid w:val="007D1BBA"/>
    <w:rsid w:val="007D3277"/>
    <w:rsid w:val="007D4CB5"/>
    <w:rsid w:val="007D5BED"/>
    <w:rsid w:val="007D5DAB"/>
    <w:rsid w:val="007D6A36"/>
    <w:rsid w:val="007D6EA4"/>
    <w:rsid w:val="007E30BE"/>
    <w:rsid w:val="007E31F0"/>
    <w:rsid w:val="007E35D5"/>
    <w:rsid w:val="007E3DA8"/>
    <w:rsid w:val="007E3E7D"/>
    <w:rsid w:val="007F2B3E"/>
    <w:rsid w:val="007F3120"/>
    <w:rsid w:val="007F4872"/>
    <w:rsid w:val="007F7ED7"/>
    <w:rsid w:val="0080072E"/>
    <w:rsid w:val="0080098F"/>
    <w:rsid w:val="0080252F"/>
    <w:rsid w:val="008037D4"/>
    <w:rsid w:val="00807D0E"/>
    <w:rsid w:val="00807FD0"/>
    <w:rsid w:val="0081036B"/>
    <w:rsid w:val="00810E88"/>
    <w:rsid w:val="00816169"/>
    <w:rsid w:val="008167E3"/>
    <w:rsid w:val="00820597"/>
    <w:rsid w:val="00821039"/>
    <w:rsid w:val="00822B15"/>
    <w:rsid w:val="008260F3"/>
    <w:rsid w:val="00826C37"/>
    <w:rsid w:val="008273D7"/>
    <w:rsid w:val="008304A1"/>
    <w:rsid w:val="008314B1"/>
    <w:rsid w:val="008317A7"/>
    <w:rsid w:val="0083427A"/>
    <w:rsid w:val="0083453E"/>
    <w:rsid w:val="00834B2F"/>
    <w:rsid w:val="00835173"/>
    <w:rsid w:val="00835A43"/>
    <w:rsid w:val="00837F11"/>
    <w:rsid w:val="00840510"/>
    <w:rsid w:val="008427A4"/>
    <w:rsid w:val="00842EE4"/>
    <w:rsid w:val="00843310"/>
    <w:rsid w:val="00843B17"/>
    <w:rsid w:val="00844102"/>
    <w:rsid w:val="008454A5"/>
    <w:rsid w:val="00847318"/>
    <w:rsid w:val="008476B7"/>
    <w:rsid w:val="008479C2"/>
    <w:rsid w:val="00850CEB"/>
    <w:rsid w:val="008527DF"/>
    <w:rsid w:val="0085357A"/>
    <w:rsid w:val="00856869"/>
    <w:rsid w:val="00856C87"/>
    <w:rsid w:val="00860D5E"/>
    <w:rsid w:val="008613EE"/>
    <w:rsid w:val="00861638"/>
    <w:rsid w:val="00862004"/>
    <w:rsid w:val="00863EDE"/>
    <w:rsid w:val="0086575C"/>
    <w:rsid w:val="008659A3"/>
    <w:rsid w:val="008663EE"/>
    <w:rsid w:val="008675BE"/>
    <w:rsid w:val="00870C0A"/>
    <w:rsid w:val="00870D09"/>
    <w:rsid w:val="008742C0"/>
    <w:rsid w:val="008747F5"/>
    <w:rsid w:val="00875B67"/>
    <w:rsid w:val="00876CC2"/>
    <w:rsid w:val="00876D6F"/>
    <w:rsid w:val="00876EDF"/>
    <w:rsid w:val="0088244E"/>
    <w:rsid w:val="008829C6"/>
    <w:rsid w:val="0088317C"/>
    <w:rsid w:val="0088344B"/>
    <w:rsid w:val="00884490"/>
    <w:rsid w:val="00885551"/>
    <w:rsid w:val="008858EA"/>
    <w:rsid w:val="00891321"/>
    <w:rsid w:val="0089293F"/>
    <w:rsid w:val="00892B73"/>
    <w:rsid w:val="00892C61"/>
    <w:rsid w:val="00895D2E"/>
    <w:rsid w:val="00896714"/>
    <w:rsid w:val="008A0370"/>
    <w:rsid w:val="008A1EFD"/>
    <w:rsid w:val="008A6A14"/>
    <w:rsid w:val="008A7AE3"/>
    <w:rsid w:val="008B2496"/>
    <w:rsid w:val="008B40AF"/>
    <w:rsid w:val="008B4244"/>
    <w:rsid w:val="008B58A0"/>
    <w:rsid w:val="008B7314"/>
    <w:rsid w:val="008C0B09"/>
    <w:rsid w:val="008C42FF"/>
    <w:rsid w:val="008C5B85"/>
    <w:rsid w:val="008C726E"/>
    <w:rsid w:val="008D1D57"/>
    <w:rsid w:val="008D280F"/>
    <w:rsid w:val="008D3E45"/>
    <w:rsid w:val="008D4648"/>
    <w:rsid w:val="008D6F0A"/>
    <w:rsid w:val="008E064C"/>
    <w:rsid w:val="008E2068"/>
    <w:rsid w:val="008E3078"/>
    <w:rsid w:val="008E30C8"/>
    <w:rsid w:val="008E38B9"/>
    <w:rsid w:val="008E6F2C"/>
    <w:rsid w:val="008F00DF"/>
    <w:rsid w:val="008F2317"/>
    <w:rsid w:val="008F268D"/>
    <w:rsid w:val="008F344E"/>
    <w:rsid w:val="008F3EA2"/>
    <w:rsid w:val="008F685E"/>
    <w:rsid w:val="00900A8B"/>
    <w:rsid w:val="00900E07"/>
    <w:rsid w:val="009010CB"/>
    <w:rsid w:val="00903873"/>
    <w:rsid w:val="00903FD6"/>
    <w:rsid w:val="00905ED0"/>
    <w:rsid w:val="00906A2D"/>
    <w:rsid w:val="00906D14"/>
    <w:rsid w:val="009073C4"/>
    <w:rsid w:val="00907F7B"/>
    <w:rsid w:val="00913B0F"/>
    <w:rsid w:val="00920BF0"/>
    <w:rsid w:val="00922448"/>
    <w:rsid w:val="00922C25"/>
    <w:rsid w:val="00923E01"/>
    <w:rsid w:val="009245C3"/>
    <w:rsid w:val="009266ED"/>
    <w:rsid w:val="00930B32"/>
    <w:rsid w:val="00930E43"/>
    <w:rsid w:val="00934ABE"/>
    <w:rsid w:val="00934B1A"/>
    <w:rsid w:val="00937DEF"/>
    <w:rsid w:val="009402BF"/>
    <w:rsid w:val="009469B4"/>
    <w:rsid w:val="0094747A"/>
    <w:rsid w:val="0095051F"/>
    <w:rsid w:val="00951DCD"/>
    <w:rsid w:val="00953B37"/>
    <w:rsid w:val="009541CC"/>
    <w:rsid w:val="00955559"/>
    <w:rsid w:val="00955E57"/>
    <w:rsid w:val="009562B9"/>
    <w:rsid w:val="00956ED4"/>
    <w:rsid w:val="00957D87"/>
    <w:rsid w:val="00961404"/>
    <w:rsid w:val="0096217F"/>
    <w:rsid w:val="00963ED9"/>
    <w:rsid w:val="009640A1"/>
    <w:rsid w:val="00965293"/>
    <w:rsid w:val="00966F01"/>
    <w:rsid w:val="00967FA0"/>
    <w:rsid w:val="00970482"/>
    <w:rsid w:val="00971531"/>
    <w:rsid w:val="00972D84"/>
    <w:rsid w:val="009735B0"/>
    <w:rsid w:val="00973CE5"/>
    <w:rsid w:val="00973F13"/>
    <w:rsid w:val="0097458E"/>
    <w:rsid w:val="00974D32"/>
    <w:rsid w:val="00975624"/>
    <w:rsid w:val="00976BFF"/>
    <w:rsid w:val="0097727A"/>
    <w:rsid w:val="00977B80"/>
    <w:rsid w:val="00977EB0"/>
    <w:rsid w:val="00981A1D"/>
    <w:rsid w:val="00981DB6"/>
    <w:rsid w:val="009820B1"/>
    <w:rsid w:val="00982C75"/>
    <w:rsid w:val="00982F78"/>
    <w:rsid w:val="00984AB0"/>
    <w:rsid w:val="009870CE"/>
    <w:rsid w:val="0099206B"/>
    <w:rsid w:val="009922DC"/>
    <w:rsid w:val="00993EAA"/>
    <w:rsid w:val="00995CD8"/>
    <w:rsid w:val="009A44E2"/>
    <w:rsid w:val="009A46DD"/>
    <w:rsid w:val="009A4F17"/>
    <w:rsid w:val="009A50A7"/>
    <w:rsid w:val="009A6745"/>
    <w:rsid w:val="009B09A9"/>
    <w:rsid w:val="009B1762"/>
    <w:rsid w:val="009B299C"/>
    <w:rsid w:val="009B7C6C"/>
    <w:rsid w:val="009C093F"/>
    <w:rsid w:val="009C1117"/>
    <w:rsid w:val="009C22AC"/>
    <w:rsid w:val="009C39E4"/>
    <w:rsid w:val="009C3AAE"/>
    <w:rsid w:val="009C57A0"/>
    <w:rsid w:val="009D0123"/>
    <w:rsid w:val="009D01AA"/>
    <w:rsid w:val="009D3BA8"/>
    <w:rsid w:val="009E002D"/>
    <w:rsid w:val="009E0066"/>
    <w:rsid w:val="009E0B23"/>
    <w:rsid w:val="009E2F25"/>
    <w:rsid w:val="009E37FF"/>
    <w:rsid w:val="009E539C"/>
    <w:rsid w:val="009E7855"/>
    <w:rsid w:val="009E7FAD"/>
    <w:rsid w:val="009F0E3C"/>
    <w:rsid w:val="009F24D0"/>
    <w:rsid w:val="009F5F74"/>
    <w:rsid w:val="009F6837"/>
    <w:rsid w:val="00A003F5"/>
    <w:rsid w:val="00A01E99"/>
    <w:rsid w:val="00A02DDE"/>
    <w:rsid w:val="00A02F72"/>
    <w:rsid w:val="00A07272"/>
    <w:rsid w:val="00A07511"/>
    <w:rsid w:val="00A1078F"/>
    <w:rsid w:val="00A12A77"/>
    <w:rsid w:val="00A14D77"/>
    <w:rsid w:val="00A15D7C"/>
    <w:rsid w:val="00A170A5"/>
    <w:rsid w:val="00A17939"/>
    <w:rsid w:val="00A20B18"/>
    <w:rsid w:val="00A2116C"/>
    <w:rsid w:val="00A2387F"/>
    <w:rsid w:val="00A26FBC"/>
    <w:rsid w:val="00A272A5"/>
    <w:rsid w:val="00A31E59"/>
    <w:rsid w:val="00A34A19"/>
    <w:rsid w:val="00A35CAF"/>
    <w:rsid w:val="00A41177"/>
    <w:rsid w:val="00A41FBB"/>
    <w:rsid w:val="00A42294"/>
    <w:rsid w:val="00A42D08"/>
    <w:rsid w:val="00A438D1"/>
    <w:rsid w:val="00A438EF"/>
    <w:rsid w:val="00A445F9"/>
    <w:rsid w:val="00A46CCE"/>
    <w:rsid w:val="00A5156C"/>
    <w:rsid w:val="00A51F98"/>
    <w:rsid w:val="00A53706"/>
    <w:rsid w:val="00A5485E"/>
    <w:rsid w:val="00A6121C"/>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3D7"/>
    <w:rsid w:val="00A96A7B"/>
    <w:rsid w:val="00AA0212"/>
    <w:rsid w:val="00AA1EB7"/>
    <w:rsid w:val="00AA213F"/>
    <w:rsid w:val="00AA6872"/>
    <w:rsid w:val="00AA7777"/>
    <w:rsid w:val="00AB2E3E"/>
    <w:rsid w:val="00AB36DB"/>
    <w:rsid w:val="00AB5A22"/>
    <w:rsid w:val="00AB5CB4"/>
    <w:rsid w:val="00AB6226"/>
    <w:rsid w:val="00AB7301"/>
    <w:rsid w:val="00AB7416"/>
    <w:rsid w:val="00AB79C9"/>
    <w:rsid w:val="00AC285E"/>
    <w:rsid w:val="00AC4854"/>
    <w:rsid w:val="00AC6A87"/>
    <w:rsid w:val="00AC7570"/>
    <w:rsid w:val="00AC7D8E"/>
    <w:rsid w:val="00AD0634"/>
    <w:rsid w:val="00AD1FB5"/>
    <w:rsid w:val="00AD5D73"/>
    <w:rsid w:val="00AD61D8"/>
    <w:rsid w:val="00AD73E1"/>
    <w:rsid w:val="00AE013D"/>
    <w:rsid w:val="00AE0879"/>
    <w:rsid w:val="00AE0E76"/>
    <w:rsid w:val="00AE16E4"/>
    <w:rsid w:val="00AE3B62"/>
    <w:rsid w:val="00AE4883"/>
    <w:rsid w:val="00AE5C40"/>
    <w:rsid w:val="00AE6DA0"/>
    <w:rsid w:val="00AE7264"/>
    <w:rsid w:val="00AE7641"/>
    <w:rsid w:val="00AE78B3"/>
    <w:rsid w:val="00AF107B"/>
    <w:rsid w:val="00AF2DDA"/>
    <w:rsid w:val="00AF35AF"/>
    <w:rsid w:val="00AF3771"/>
    <w:rsid w:val="00AF4B42"/>
    <w:rsid w:val="00AF5036"/>
    <w:rsid w:val="00B01202"/>
    <w:rsid w:val="00B025C5"/>
    <w:rsid w:val="00B027AB"/>
    <w:rsid w:val="00B0386C"/>
    <w:rsid w:val="00B04765"/>
    <w:rsid w:val="00B049B9"/>
    <w:rsid w:val="00B04F2A"/>
    <w:rsid w:val="00B05570"/>
    <w:rsid w:val="00B06520"/>
    <w:rsid w:val="00B10376"/>
    <w:rsid w:val="00B15ECF"/>
    <w:rsid w:val="00B172C3"/>
    <w:rsid w:val="00B17909"/>
    <w:rsid w:val="00B2158D"/>
    <w:rsid w:val="00B21E61"/>
    <w:rsid w:val="00B25181"/>
    <w:rsid w:val="00B251AF"/>
    <w:rsid w:val="00B2731E"/>
    <w:rsid w:val="00B274F9"/>
    <w:rsid w:val="00B27AE4"/>
    <w:rsid w:val="00B30B76"/>
    <w:rsid w:val="00B34CF7"/>
    <w:rsid w:val="00B36167"/>
    <w:rsid w:val="00B40451"/>
    <w:rsid w:val="00B444A4"/>
    <w:rsid w:val="00B44CD2"/>
    <w:rsid w:val="00B45EC5"/>
    <w:rsid w:val="00B50ABB"/>
    <w:rsid w:val="00B50AD6"/>
    <w:rsid w:val="00B51C92"/>
    <w:rsid w:val="00B53735"/>
    <w:rsid w:val="00B54075"/>
    <w:rsid w:val="00B60600"/>
    <w:rsid w:val="00B6161A"/>
    <w:rsid w:val="00B625AB"/>
    <w:rsid w:val="00B6414D"/>
    <w:rsid w:val="00B64839"/>
    <w:rsid w:val="00B651D8"/>
    <w:rsid w:val="00B666BE"/>
    <w:rsid w:val="00B66C64"/>
    <w:rsid w:val="00B66ED4"/>
    <w:rsid w:val="00B70699"/>
    <w:rsid w:val="00B70DEA"/>
    <w:rsid w:val="00B717C6"/>
    <w:rsid w:val="00B7298A"/>
    <w:rsid w:val="00B72CC0"/>
    <w:rsid w:val="00B72FE6"/>
    <w:rsid w:val="00B7328A"/>
    <w:rsid w:val="00B73604"/>
    <w:rsid w:val="00B73DA6"/>
    <w:rsid w:val="00B741D1"/>
    <w:rsid w:val="00B75F56"/>
    <w:rsid w:val="00B7763A"/>
    <w:rsid w:val="00B802B1"/>
    <w:rsid w:val="00B805B1"/>
    <w:rsid w:val="00B823D6"/>
    <w:rsid w:val="00B82705"/>
    <w:rsid w:val="00B85FB0"/>
    <w:rsid w:val="00B92961"/>
    <w:rsid w:val="00B92F07"/>
    <w:rsid w:val="00B93D93"/>
    <w:rsid w:val="00B93EF8"/>
    <w:rsid w:val="00B95EE5"/>
    <w:rsid w:val="00B96132"/>
    <w:rsid w:val="00B96C88"/>
    <w:rsid w:val="00B97C17"/>
    <w:rsid w:val="00BA1320"/>
    <w:rsid w:val="00BA3108"/>
    <w:rsid w:val="00BA3642"/>
    <w:rsid w:val="00BA402E"/>
    <w:rsid w:val="00BA68BC"/>
    <w:rsid w:val="00BB0633"/>
    <w:rsid w:val="00BB0BE0"/>
    <w:rsid w:val="00BB2156"/>
    <w:rsid w:val="00BB21C4"/>
    <w:rsid w:val="00BB29A7"/>
    <w:rsid w:val="00BB35BA"/>
    <w:rsid w:val="00BB3989"/>
    <w:rsid w:val="00BC014F"/>
    <w:rsid w:val="00BC1C33"/>
    <w:rsid w:val="00BC2BBE"/>
    <w:rsid w:val="00BC5F38"/>
    <w:rsid w:val="00BC6C4F"/>
    <w:rsid w:val="00BC7390"/>
    <w:rsid w:val="00BD06F4"/>
    <w:rsid w:val="00BD15C6"/>
    <w:rsid w:val="00BD1AF8"/>
    <w:rsid w:val="00BD3A5D"/>
    <w:rsid w:val="00BD5D87"/>
    <w:rsid w:val="00BD61BA"/>
    <w:rsid w:val="00BD678F"/>
    <w:rsid w:val="00BD7A88"/>
    <w:rsid w:val="00BE1552"/>
    <w:rsid w:val="00BE1878"/>
    <w:rsid w:val="00BE3958"/>
    <w:rsid w:val="00BE5182"/>
    <w:rsid w:val="00BE5C4C"/>
    <w:rsid w:val="00BE5E07"/>
    <w:rsid w:val="00BE7BB5"/>
    <w:rsid w:val="00BF0121"/>
    <w:rsid w:val="00BF2B74"/>
    <w:rsid w:val="00BF3765"/>
    <w:rsid w:val="00BF381F"/>
    <w:rsid w:val="00BF3E0E"/>
    <w:rsid w:val="00BF51F2"/>
    <w:rsid w:val="00BF5504"/>
    <w:rsid w:val="00BF55D7"/>
    <w:rsid w:val="00C01344"/>
    <w:rsid w:val="00C02395"/>
    <w:rsid w:val="00C03A49"/>
    <w:rsid w:val="00C03D8A"/>
    <w:rsid w:val="00C10782"/>
    <w:rsid w:val="00C128A6"/>
    <w:rsid w:val="00C1465C"/>
    <w:rsid w:val="00C1582D"/>
    <w:rsid w:val="00C2058E"/>
    <w:rsid w:val="00C206EE"/>
    <w:rsid w:val="00C210A3"/>
    <w:rsid w:val="00C24F63"/>
    <w:rsid w:val="00C2631E"/>
    <w:rsid w:val="00C2713B"/>
    <w:rsid w:val="00C31995"/>
    <w:rsid w:val="00C32D04"/>
    <w:rsid w:val="00C35E99"/>
    <w:rsid w:val="00C36B4F"/>
    <w:rsid w:val="00C411E1"/>
    <w:rsid w:val="00C430A6"/>
    <w:rsid w:val="00C43E21"/>
    <w:rsid w:val="00C43FB5"/>
    <w:rsid w:val="00C50AD8"/>
    <w:rsid w:val="00C52EA2"/>
    <w:rsid w:val="00C557F9"/>
    <w:rsid w:val="00C55C61"/>
    <w:rsid w:val="00C56D0F"/>
    <w:rsid w:val="00C625D8"/>
    <w:rsid w:val="00C71A25"/>
    <w:rsid w:val="00C7275B"/>
    <w:rsid w:val="00C731DD"/>
    <w:rsid w:val="00C7351E"/>
    <w:rsid w:val="00C754D6"/>
    <w:rsid w:val="00C80598"/>
    <w:rsid w:val="00C86502"/>
    <w:rsid w:val="00C91B94"/>
    <w:rsid w:val="00C91D06"/>
    <w:rsid w:val="00C920DF"/>
    <w:rsid w:val="00C92CF3"/>
    <w:rsid w:val="00C92E8F"/>
    <w:rsid w:val="00C93F21"/>
    <w:rsid w:val="00C961BC"/>
    <w:rsid w:val="00C96B72"/>
    <w:rsid w:val="00CA2977"/>
    <w:rsid w:val="00CA31CE"/>
    <w:rsid w:val="00CA3CEB"/>
    <w:rsid w:val="00CA6122"/>
    <w:rsid w:val="00CA708F"/>
    <w:rsid w:val="00CB0F92"/>
    <w:rsid w:val="00CC34B3"/>
    <w:rsid w:val="00CC364D"/>
    <w:rsid w:val="00CC3A3E"/>
    <w:rsid w:val="00CC3E0C"/>
    <w:rsid w:val="00CC464C"/>
    <w:rsid w:val="00CC62FC"/>
    <w:rsid w:val="00CC7A35"/>
    <w:rsid w:val="00CD0A22"/>
    <w:rsid w:val="00CD10D7"/>
    <w:rsid w:val="00CD1493"/>
    <w:rsid w:val="00CD2630"/>
    <w:rsid w:val="00CD332E"/>
    <w:rsid w:val="00CD46C9"/>
    <w:rsid w:val="00CD75FF"/>
    <w:rsid w:val="00CD7EA9"/>
    <w:rsid w:val="00CE2DD3"/>
    <w:rsid w:val="00CE2E64"/>
    <w:rsid w:val="00CE3974"/>
    <w:rsid w:val="00CE4359"/>
    <w:rsid w:val="00CE5E35"/>
    <w:rsid w:val="00CF1149"/>
    <w:rsid w:val="00CF27A7"/>
    <w:rsid w:val="00CF345D"/>
    <w:rsid w:val="00CF46B2"/>
    <w:rsid w:val="00CF534F"/>
    <w:rsid w:val="00CF721B"/>
    <w:rsid w:val="00CF73B1"/>
    <w:rsid w:val="00D00F26"/>
    <w:rsid w:val="00D016D4"/>
    <w:rsid w:val="00D0338B"/>
    <w:rsid w:val="00D055AB"/>
    <w:rsid w:val="00D17164"/>
    <w:rsid w:val="00D204A7"/>
    <w:rsid w:val="00D2083B"/>
    <w:rsid w:val="00D211FD"/>
    <w:rsid w:val="00D21995"/>
    <w:rsid w:val="00D226DF"/>
    <w:rsid w:val="00D23E4B"/>
    <w:rsid w:val="00D254AF"/>
    <w:rsid w:val="00D31785"/>
    <w:rsid w:val="00D324F8"/>
    <w:rsid w:val="00D337FA"/>
    <w:rsid w:val="00D348D2"/>
    <w:rsid w:val="00D368AC"/>
    <w:rsid w:val="00D36B2A"/>
    <w:rsid w:val="00D372C0"/>
    <w:rsid w:val="00D37919"/>
    <w:rsid w:val="00D40AFF"/>
    <w:rsid w:val="00D4232E"/>
    <w:rsid w:val="00D43156"/>
    <w:rsid w:val="00D45C72"/>
    <w:rsid w:val="00D45C8D"/>
    <w:rsid w:val="00D47150"/>
    <w:rsid w:val="00D474D7"/>
    <w:rsid w:val="00D478AE"/>
    <w:rsid w:val="00D52F6D"/>
    <w:rsid w:val="00D530CF"/>
    <w:rsid w:val="00D54C2E"/>
    <w:rsid w:val="00D556A0"/>
    <w:rsid w:val="00D5618A"/>
    <w:rsid w:val="00D5766A"/>
    <w:rsid w:val="00D57E29"/>
    <w:rsid w:val="00D61036"/>
    <w:rsid w:val="00D6103B"/>
    <w:rsid w:val="00D64050"/>
    <w:rsid w:val="00D6465B"/>
    <w:rsid w:val="00D64EB7"/>
    <w:rsid w:val="00D70E71"/>
    <w:rsid w:val="00D74402"/>
    <w:rsid w:val="00D768FC"/>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042"/>
    <w:rsid w:val="00D97788"/>
    <w:rsid w:val="00DA1BDB"/>
    <w:rsid w:val="00DA3C32"/>
    <w:rsid w:val="00DA61D6"/>
    <w:rsid w:val="00DB0FCF"/>
    <w:rsid w:val="00DB1A83"/>
    <w:rsid w:val="00DB2CB8"/>
    <w:rsid w:val="00DB2D0E"/>
    <w:rsid w:val="00DB4287"/>
    <w:rsid w:val="00DB4C99"/>
    <w:rsid w:val="00DB5377"/>
    <w:rsid w:val="00DB764C"/>
    <w:rsid w:val="00DB76C5"/>
    <w:rsid w:val="00DB7D4A"/>
    <w:rsid w:val="00DC068C"/>
    <w:rsid w:val="00DC2090"/>
    <w:rsid w:val="00DC4A13"/>
    <w:rsid w:val="00DC55F6"/>
    <w:rsid w:val="00DC5897"/>
    <w:rsid w:val="00DC7CA1"/>
    <w:rsid w:val="00DD5C46"/>
    <w:rsid w:val="00DD6813"/>
    <w:rsid w:val="00DD6F92"/>
    <w:rsid w:val="00DE0D00"/>
    <w:rsid w:val="00DE2003"/>
    <w:rsid w:val="00DE254B"/>
    <w:rsid w:val="00DE2DAF"/>
    <w:rsid w:val="00DE3006"/>
    <w:rsid w:val="00DE33DF"/>
    <w:rsid w:val="00DE488D"/>
    <w:rsid w:val="00DE6763"/>
    <w:rsid w:val="00DF2763"/>
    <w:rsid w:val="00DF6357"/>
    <w:rsid w:val="00DF7383"/>
    <w:rsid w:val="00DF7E58"/>
    <w:rsid w:val="00E0045D"/>
    <w:rsid w:val="00E01276"/>
    <w:rsid w:val="00E013FF"/>
    <w:rsid w:val="00E016C0"/>
    <w:rsid w:val="00E038E4"/>
    <w:rsid w:val="00E03A11"/>
    <w:rsid w:val="00E061D4"/>
    <w:rsid w:val="00E0713E"/>
    <w:rsid w:val="00E072C4"/>
    <w:rsid w:val="00E12F19"/>
    <w:rsid w:val="00E13025"/>
    <w:rsid w:val="00E1549C"/>
    <w:rsid w:val="00E155A8"/>
    <w:rsid w:val="00E160C6"/>
    <w:rsid w:val="00E17379"/>
    <w:rsid w:val="00E175FA"/>
    <w:rsid w:val="00E20A5F"/>
    <w:rsid w:val="00E213FE"/>
    <w:rsid w:val="00E25B71"/>
    <w:rsid w:val="00E264AB"/>
    <w:rsid w:val="00E2699C"/>
    <w:rsid w:val="00E32931"/>
    <w:rsid w:val="00E35C40"/>
    <w:rsid w:val="00E37EE5"/>
    <w:rsid w:val="00E41A76"/>
    <w:rsid w:val="00E41ED3"/>
    <w:rsid w:val="00E457EE"/>
    <w:rsid w:val="00E4702C"/>
    <w:rsid w:val="00E51E95"/>
    <w:rsid w:val="00E526E6"/>
    <w:rsid w:val="00E53902"/>
    <w:rsid w:val="00E56D1C"/>
    <w:rsid w:val="00E61124"/>
    <w:rsid w:val="00E6373D"/>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4F"/>
    <w:rsid w:val="00EB7DF4"/>
    <w:rsid w:val="00EB7EC1"/>
    <w:rsid w:val="00EC023F"/>
    <w:rsid w:val="00EC1316"/>
    <w:rsid w:val="00EC153E"/>
    <w:rsid w:val="00EC15F7"/>
    <w:rsid w:val="00EC411C"/>
    <w:rsid w:val="00EC42BA"/>
    <w:rsid w:val="00EC6DC5"/>
    <w:rsid w:val="00EC7AF7"/>
    <w:rsid w:val="00ED0521"/>
    <w:rsid w:val="00ED0B88"/>
    <w:rsid w:val="00ED228C"/>
    <w:rsid w:val="00ED4654"/>
    <w:rsid w:val="00ED58C8"/>
    <w:rsid w:val="00ED6136"/>
    <w:rsid w:val="00ED76DF"/>
    <w:rsid w:val="00EE0311"/>
    <w:rsid w:val="00EE09D5"/>
    <w:rsid w:val="00EE265F"/>
    <w:rsid w:val="00EE4F12"/>
    <w:rsid w:val="00EE7A73"/>
    <w:rsid w:val="00EE7DE4"/>
    <w:rsid w:val="00EF38FE"/>
    <w:rsid w:val="00EF631F"/>
    <w:rsid w:val="00EF6D7B"/>
    <w:rsid w:val="00F0070A"/>
    <w:rsid w:val="00F00D0A"/>
    <w:rsid w:val="00F02F6A"/>
    <w:rsid w:val="00F046DB"/>
    <w:rsid w:val="00F05E56"/>
    <w:rsid w:val="00F108FB"/>
    <w:rsid w:val="00F125E0"/>
    <w:rsid w:val="00F13206"/>
    <w:rsid w:val="00F13D00"/>
    <w:rsid w:val="00F14092"/>
    <w:rsid w:val="00F14177"/>
    <w:rsid w:val="00F14F40"/>
    <w:rsid w:val="00F167D8"/>
    <w:rsid w:val="00F174AA"/>
    <w:rsid w:val="00F178E8"/>
    <w:rsid w:val="00F203DD"/>
    <w:rsid w:val="00F20D81"/>
    <w:rsid w:val="00F22CF3"/>
    <w:rsid w:val="00F25B78"/>
    <w:rsid w:val="00F26D1B"/>
    <w:rsid w:val="00F305BD"/>
    <w:rsid w:val="00F30844"/>
    <w:rsid w:val="00F3179C"/>
    <w:rsid w:val="00F32578"/>
    <w:rsid w:val="00F332BC"/>
    <w:rsid w:val="00F336F1"/>
    <w:rsid w:val="00F36211"/>
    <w:rsid w:val="00F37DD8"/>
    <w:rsid w:val="00F4471B"/>
    <w:rsid w:val="00F459F0"/>
    <w:rsid w:val="00F471A4"/>
    <w:rsid w:val="00F51C18"/>
    <w:rsid w:val="00F51EB2"/>
    <w:rsid w:val="00F5245E"/>
    <w:rsid w:val="00F52CE4"/>
    <w:rsid w:val="00F5401F"/>
    <w:rsid w:val="00F54D14"/>
    <w:rsid w:val="00F62A43"/>
    <w:rsid w:val="00F641AF"/>
    <w:rsid w:val="00F66DAF"/>
    <w:rsid w:val="00F74F9F"/>
    <w:rsid w:val="00F77AF7"/>
    <w:rsid w:val="00F8162F"/>
    <w:rsid w:val="00F81933"/>
    <w:rsid w:val="00F82977"/>
    <w:rsid w:val="00F84562"/>
    <w:rsid w:val="00F84675"/>
    <w:rsid w:val="00F859BF"/>
    <w:rsid w:val="00F85C27"/>
    <w:rsid w:val="00F91648"/>
    <w:rsid w:val="00F91987"/>
    <w:rsid w:val="00F91CDC"/>
    <w:rsid w:val="00F94659"/>
    <w:rsid w:val="00F94709"/>
    <w:rsid w:val="00F96B5C"/>
    <w:rsid w:val="00F96C3B"/>
    <w:rsid w:val="00F9780B"/>
    <w:rsid w:val="00F97ED1"/>
    <w:rsid w:val="00FA0A52"/>
    <w:rsid w:val="00FA2D36"/>
    <w:rsid w:val="00FA3278"/>
    <w:rsid w:val="00FA32CA"/>
    <w:rsid w:val="00FA6A82"/>
    <w:rsid w:val="00FA7573"/>
    <w:rsid w:val="00FB06DC"/>
    <w:rsid w:val="00FB28BD"/>
    <w:rsid w:val="00FB30BF"/>
    <w:rsid w:val="00FB65B2"/>
    <w:rsid w:val="00FC5083"/>
    <w:rsid w:val="00FC6182"/>
    <w:rsid w:val="00FC7195"/>
    <w:rsid w:val="00FC76DA"/>
    <w:rsid w:val="00FD266C"/>
    <w:rsid w:val="00FD3338"/>
    <w:rsid w:val="00FD5D90"/>
    <w:rsid w:val="00FD7FCC"/>
    <w:rsid w:val="00FE0B32"/>
    <w:rsid w:val="00FE17FE"/>
    <w:rsid w:val="00FE2FA6"/>
    <w:rsid w:val="00FE39F6"/>
    <w:rsid w:val="00FE438A"/>
    <w:rsid w:val="00FE5113"/>
    <w:rsid w:val="00FE5F64"/>
    <w:rsid w:val="00FE739F"/>
    <w:rsid w:val="00FE7D52"/>
    <w:rsid w:val="00FF00DC"/>
    <w:rsid w:val="00FF29D7"/>
    <w:rsid w:val="00FF2A90"/>
    <w:rsid w:val="00FF33CC"/>
    <w:rsid w:val="00FF47B7"/>
    <w:rsid w:val="00FF55A1"/>
    <w:rsid w:val="00FF7DAD"/>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2533">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118137503">
      <w:bodyDiv w:val="1"/>
      <w:marLeft w:val="0"/>
      <w:marRight w:val="0"/>
      <w:marTop w:val="0"/>
      <w:marBottom w:val="0"/>
      <w:divBdr>
        <w:top w:val="none" w:sz="0" w:space="0" w:color="auto"/>
        <w:left w:val="none" w:sz="0" w:space="0" w:color="auto"/>
        <w:bottom w:val="none" w:sz="0" w:space="0" w:color="auto"/>
        <w:right w:val="none" w:sz="0" w:space="0" w:color="auto"/>
      </w:divBdr>
    </w:div>
    <w:div w:id="1190023409">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85847288">
      <w:bodyDiv w:val="1"/>
      <w:marLeft w:val="0"/>
      <w:marRight w:val="0"/>
      <w:marTop w:val="0"/>
      <w:marBottom w:val="0"/>
      <w:divBdr>
        <w:top w:val="none" w:sz="0" w:space="0" w:color="auto"/>
        <w:left w:val="none" w:sz="0" w:space="0" w:color="auto"/>
        <w:bottom w:val="none" w:sz="0" w:space="0" w:color="auto"/>
        <w:right w:val="none" w:sz="0" w:space="0" w:color="auto"/>
      </w:divBdr>
    </w:div>
    <w:div w:id="1490755729">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054A9-361F-47B1-BAB7-46BF5F6BB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415</Words>
  <Characters>2372</Characters>
  <Application>Microsoft Office Word</Application>
  <DocSecurity>0</DocSecurity>
  <Lines>19</Lines>
  <Paragraphs>5</Paragraphs>
  <ScaleCrop>false</ScaleCrop>
  <LinksUpToDate>false</LinksUpToDate>
  <CharactersWithSpaces>2782</CharactersWithSpaces>
  <SharedDoc>false</SharedDoc>
  <HLinks>
    <vt:vector size="18" baseType="variant">
      <vt:variant>
        <vt:i4>1572917</vt:i4>
      </vt:variant>
      <vt:variant>
        <vt:i4>14</vt:i4>
      </vt:variant>
      <vt:variant>
        <vt:i4>0</vt:i4>
      </vt:variant>
      <vt:variant>
        <vt:i4>5</vt:i4>
      </vt:variant>
      <vt:variant>
        <vt:lpwstr/>
      </vt:variant>
      <vt:variant>
        <vt:lpwstr>_Toc224907337</vt:lpwstr>
      </vt:variant>
      <vt:variant>
        <vt:i4>1572917</vt:i4>
      </vt:variant>
      <vt:variant>
        <vt:i4>8</vt:i4>
      </vt:variant>
      <vt:variant>
        <vt:i4>0</vt:i4>
      </vt:variant>
      <vt:variant>
        <vt:i4>5</vt:i4>
      </vt:variant>
      <vt:variant>
        <vt:lpwstr/>
      </vt:variant>
      <vt:variant>
        <vt:lpwstr>_Toc224907336</vt:lpwstr>
      </vt:variant>
      <vt:variant>
        <vt:i4>1572917</vt:i4>
      </vt:variant>
      <vt:variant>
        <vt:i4>2</vt:i4>
      </vt:variant>
      <vt:variant>
        <vt:i4>0</vt:i4>
      </vt:variant>
      <vt:variant>
        <vt:i4>5</vt:i4>
      </vt:variant>
      <vt:variant>
        <vt:lpwstr/>
      </vt:variant>
      <vt:variant>
        <vt:lpwstr>_Toc224907335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2026-03-25T03:07:00Z</dcterms:created>
  <dcterms:modified xsi:type="dcterms:W3CDTF">2026-03-25T03:07:00Z</dcterms:modified>
</cp:coreProperties>
</file>