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72636D" w:rsidRDefault="0072636D" w:rsidP="0072636D">
      <w:pPr>
        <w:pStyle w:val="a9"/>
        <w:jc w:val="left"/>
        <w:rPr>
          <w:snapToGrid/>
          <w:spacing w:val="-4"/>
        </w:rPr>
      </w:pPr>
      <w:bookmarkStart w:id="0" w:name="_GoBack"/>
      <w:bookmarkEnd w:id="0"/>
      <w:r w:rsidRPr="0072636D">
        <w:rPr>
          <w:rFonts w:hint="eastAsia"/>
          <w:snapToGrid/>
          <w:spacing w:val="-4"/>
        </w:rPr>
        <w:t>中央存款保險股份有限公司11</w:t>
      </w:r>
      <w:r w:rsidR="00CB0F92">
        <w:rPr>
          <w:rFonts w:hint="eastAsia"/>
          <w:snapToGrid/>
          <w:spacing w:val="-4"/>
        </w:rPr>
        <w:t>3</w:t>
      </w:r>
      <w:r w:rsidRPr="0072636D">
        <w:rPr>
          <w:rFonts w:hint="eastAsia"/>
          <w:snapToGrid/>
          <w:spacing w:val="-4"/>
        </w:rPr>
        <w:t>年度營業決算評估報告</w:t>
      </w:r>
    </w:p>
    <w:p w:rsidR="00365049" w:rsidRDefault="00E12F19" w:rsidP="00141957">
      <w:pPr>
        <w:pStyle w:val="a7"/>
        <w:ind w:firstLine="566"/>
      </w:pPr>
      <w:r w:rsidRPr="00BD6F26">
        <w:rPr>
          <w:rFonts w:hint="eastAsia"/>
        </w:rPr>
        <w:t>中央存款保險股份有限公司(以下簡稱存保公司)於74年9月依存款保險條例設立，成立宗旨在保障金融機構存款人權益、維護信用秩序及促進金融業務健全發展，主管機關為金融監督管理委員會(以下簡稱金管會)。其主要業務包括：辦理存款保險、要保機構承保風險管理、對要保機構辦理特別查核，及於行政院金融重建基金結束後持續以接管人或清理人身分處理經營不善金融機構之保留資產與不法案件追償等事宜。依存款保險條例第5條規定：「存保公司每年度收入總額減除各項成本費用及損失後之餘額，應全數提存保險賠款特別準備金。」故存保公司</w:t>
      </w:r>
      <w:r>
        <w:rPr>
          <w:rFonts w:hint="eastAsia"/>
        </w:rPr>
        <w:t>每年度</w:t>
      </w:r>
      <w:r w:rsidRPr="00BD6F26">
        <w:rPr>
          <w:rFonts w:hint="eastAsia"/>
        </w:rPr>
        <w:t>淨利</w:t>
      </w:r>
      <w:r>
        <w:rPr>
          <w:rFonts w:hint="eastAsia"/>
        </w:rPr>
        <w:t>皆</w:t>
      </w:r>
      <w:r w:rsidRPr="00BD6F26">
        <w:rPr>
          <w:rFonts w:hint="eastAsia"/>
        </w:rPr>
        <w:t>無列數；</w:t>
      </w:r>
      <w:r>
        <w:rPr>
          <w:rFonts w:hint="eastAsia"/>
        </w:rPr>
        <w:t>其</w:t>
      </w:r>
      <w:r w:rsidRPr="00BD6F26">
        <w:rPr>
          <w:rFonts w:hint="eastAsia"/>
        </w:rPr>
        <w:t>1</w:t>
      </w:r>
      <w:r>
        <w:t>1</w:t>
      </w:r>
      <w:r w:rsidR="00CB0F92">
        <w:rPr>
          <w:rFonts w:hint="eastAsia"/>
        </w:rPr>
        <w:t>3</w:t>
      </w:r>
      <w:r w:rsidRPr="00BD6F26">
        <w:rPr>
          <w:rFonts w:hint="eastAsia"/>
        </w:rPr>
        <w:t>年度損益表主要收支科目之預、決算數</w:t>
      </w:r>
      <w:r w:rsidR="00365049">
        <w:rPr>
          <w:rFonts w:hint="eastAsia"/>
        </w:rPr>
        <w:t>詳表1</w:t>
      </w:r>
      <w:r w:rsidR="009C093F">
        <w:rPr>
          <w:rFonts w:hint="eastAsia"/>
        </w:rPr>
        <w:t>。謹就存保公司1</w:t>
      </w:r>
      <w:r w:rsidR="009C093F">
        <w:t>1</w:t>
      </w:r>
      <w:r w:rsidR="00CB0F92">
        <w:rPr>
          <w:rFonts w:hint="eastAsia"/>
        </w:rPr>
        <w:t>3</w:t>
      </w:r>
      <w:r w:rsidR="009C093F">
        <w:rPr>
          <w:rFonts w:hint="eastAsia"/>
        </w:rPr>
        <w:t>年度決算</w:t>
      </w:r>
      <w:r w:rsidR="009C093F" w:rsidRPr="00EF495A">
        <w:rPr>
          <w:rFonts w:hint="eastAsia"/>
        </w:rPr>
        <w:t>評</w:t>
      </w:r>
      <w:r w:rsidR="009C093F">
        <w:rPr>
          <w:rFonts w:hint="eastAsia"/>
        </w:rPr>
        <w:t>估如下</w:t>
      </w:r>
      <w:r w:rsidR="009C093F" w:rsidRPr="00EF495A">
        <w:rPr>
          <w:rFonts w:hint="eastAsia"/>
        </w:rPr>
        <w:t>：</w:t>
      </w:r>
    </w:p>
    <w:p w:rsidR="00141957" w:rsidRDefault="00365049" w:rsidP="00365049">
      <w:pPr>
        <w:pStyle w:val="200"/>
        <w:rPr>
          <w:snapToGrid/>
          <w:spacing w:val="-2"/>
        </w:rPr>
      </w:pPr>
      <w:r>
        <w:rPr>
          <w:rFonts w:hint="eastAsia"/>
        </w:rPr>
        <w:t>表1</w:t>
      </w:r>
      <w:r w:rsidR="004726D3">
        <w:rPr>
          <w:rFonts w:hint="eastAsia"/>
        </w:rPr>
        <w:t xml:space="preserve">  11</w:t>
      </w:r>
      <w:r w:rsidR="00CB0F92">
        <w:rPr>
          <w:rFonts w:hint="eastAsia"/>
        </w:rPr>
        <w:t>3</w:t>
      </w:r>
      <w:r w:rsidR="004726D3">
        <w:rPr>
          <w:rFonts w:hint="eastAsia"/>
        </w:rPr>
        <w:t xml:space="preserve">年度存保公司損益表 </w:t>
      </w:r>
      <w:r w:rsidR="00CC3A3E">
        <w:t xml:space="preserve"> </w:t>
      </w:r>
      <w:r w:rsidR="00D84B4C">
        <w:t xml:space="preserve">                </w:t>
      </w:r>
      <w:r w:rsidR="00D84B4C" w:rsidRPr="0028121C">
        <w:rPr>
          <w:rFonts w:hAnsi="標楷體" w:hint="eastAsia"/>
          <w:b w:val="0"/>
          <w:sz w:val="24"/>
          <w:szCs w:val="24"/>
        </w:rPr>
        <w:t>單位：新臺幣千元</w:t>
      </w:r>
      <w:r w:rsidR="0061081E">
        <w:rPr>
          <w:rFonts w:hAnsi="標楷體" w:hint="eastAsia"/>
          <w:b w:val="0"/>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312"/>
        <w:gridCol w:w="1701"/>
        <w:gridCol w:w="1701"/>
        <w:gridCol w:w="1484"/>
        <w:gridCol w:w="1375"/>
      </w:tblGrid>
      <w:tr w:rsidR="00EC7AF7" w:rsidRPr="0029654B" w:rsidTr="007873FB">
        <w:trPr>
          <w:trHeight w:val="340"/>
        </w:trPr>
        <w:tc>
          <w:tcPr>
            <w:tcW w:w="2312" w:type="dxa"/>
            <w:vMerge w:val="restart"/>
            <w:vAlign w:val="center"/>
          </w:tcPr>
          <w:p w:rsidR="00EC7AF7" w:rsidRPr="0078198E" w:rsidRDefault="00EC7AF7" w:rsidP="00AB79C9">
            <w:pPr>
              <w:pStyle w:val="142"/>
              <w:jc w:val="center"/>
              <w:rPr>
                <w:rFonts w:hint="eastAsia"/>
                <w:b/>
              </w:rPr>
            </w:pPr>
            <w:r w:rsidRPr="0078198E">
              <w:rPr>
                <w:rFonts w:hint="eastAsia"/>
                <w:b/>
                <w:snapToGrid/>
              </w:rPr>
              <w:t>科目</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預算數</w:t>
            </w:r>
          </w:p>
        </w:tc>
        <w:tc>
          <w:tcPr>
            <w:tcW w:w="1701" w:type="dxa"/>
            <w:vMerge w:val="restart"/>
            <w:vAlign w:val="center"/>
          </w:tcPr>
          <w:p w:rsidR="00EC7AF7" w:rsidRPr="0078198E" w:rsidRDefault="00EC7AF7" w:rsidP="00AB79C9">
            <w:pPr>
              <w:pStyle w:val="142"/>
              <w:jc w:val="center"/>
              <w:rPr>
                <w:rFonts w:hint="eastAsia"/>
                <w:b/>
              </w:rPr>
            </w:pPr>
            <w:r w:rsidRPr="0078198E">
              <w:rPr>
                <w:rFonts w:hint="eastAsia"/>
                <w:b/>
                <w:snapToGrid/>
              </w:rPr>
              <w:t>決算數</w:t>
            </w:r>
          </w:p>
        </w:tc>
        <w:tc>
          <w:tcPr>
            <w:tcW w:w="2859" w:type="dxa"/>
            <w:gridSpan w:val="2"/>
            <w:vAlign w:val="center"/>
          </w:tcPr>
          <w:p w:rsidR="00EC7AF7" w:rsidRPr="0078198E" w:rsidRDefault="00EC7AF7" w:rsidP="00AB79C9">
            <w:pPr>
              <w:pStyle w:val="142"/>
              <w:jc w:val="center"/>
              <w:rPr>
                <w:rFonts w:hint="eastAsia"/>
                <w:b/>
              </w:rPr>
            </w:pPr>
            <w:r w:rsidRPr="0078198E">
              <w:rPr>
                <w:rFonts w:hint="eastAsia"/>
                <w:b/>
                <w:snapToGrid/>
              </w:rPr>
              <w:t>比較增減</w:t>
            </w:r>
          </w:p>
        </w:tc>
      </w:tr>
      <w:tr w:rsidR="00EC7AF7" w:rsidRPr="0029654B" w:rsidTr="007873FB">
        <w:trPr>
          <w:trHeight w:val="340"/>
        </w:trPr>
        <w:tc>
          <w:tcPr>
            <w:tcW w:w="2312"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701" w:type="dxa"/>
            <w:vMerge/>
            <w:vAlign w:val="center"/>
          </w:tcPr>
          <w:p w:rsidR="00EC7AF7" w:rsidRPr="0078198E" w:rsidRDefault="00EC7AF7" w:rsidP="00AB79C9">
            <w:pPr>
              <w:pStyle w:val="142"/>
              <w:jc w:val="center"/>
              <w:rPr>
                <w:rFonts w:hint="eastAsia"/>
                <w:b/>
                <w:snapToGrid/>
              </w:rPr>
            </w:pPr>
          </w:p>
        </w:tc>
        <w:tc>
          <w:tcPr>
            <w:tcW w:w="1484" w:type="dxa"/>
            <w:vAlign w:val="center"/>
          </w:tcPr>
          <w:p w:rsidR="00EC7AF7" w:rsidRPr="0078198E" w:rsidRDefault="00EC7AF7" w:rsidP="00AB79C9">
            <w:pPr>
              <w:pStyle w:val="142"/>
              <w:jc w:val="center"/>
              <w:rPr>
                <w:rFonts w:hint="eastAsia"/>
                <w:b/>
                <w:snapToGrid/>
              </w:rPr>
            </w:pPr>
            <w:r w:rsidRPr="0078198E">
              <w:rPr>
                <w:rFonts w:hint="eastAsia"/>
                <w:b/>
                <w:snapToGrid/>
              </w:rPr>
              <w:t>金額</w:t>
            </w:r>
          </w:p>
        </w:tc>
        <w:tc>
          <w:tcPr>
            <w:tcW w:w="1375" w:type="dxa"/>
            <w:vAlign w:val="center"/>
          </w:tcPr>
          <w:p w:rsidR="00EC7AF7" w:rsidRPr="0078198E" w:rsidRDefault="00EC7AF7" w:rsidP="00AB79C9">
            <w:pPr>
              <w:pStyle w:val="142"/>
              <w:jc w:val="center"/>
              <w:rPr>
                <w:rFonts w:hint="eastAsia"/>
                <w:b/>
                <w:snapToGrid/>
              </w:rPr>
            </w:pPr>
            <w:r w:rsidRPr="0078198E">
              <w:rPr>
                <w:rFonts w:hint="eastAsia"/>
                <w:b/>
                <w:snapToGrid/>
              </w:rPr>
              <w:t>比率</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rPr>
            </w:pPr>
            <w:r w:rsidRPr="0078198E">
              <w:rPr>
                <w:rFonts w:hint="eastAsia"/>
                <w:b/>
                <w:snapToGrid/>
              </w:rPr>
              <w:t>營業收入</w:t>
            </w:r>
          </w:p>
        </w:tc>
        <w:tc>
          <w:tcPr>
            <w:tcW w:w="1701" w:type="dxa"/>
            <w:vAlign w:val="center"/>
          </w:tcPr>
          <w:p w:rsidR="00EC7AF7" w:rsidRPr="0078198E" w:rsidRDefault="0061081E" w:rsidP="00BD61BA">
            <w:pPr>
              <w:pStyle w:val="142"/>
              <w:jc w:val="right"/>
              <w:rPr>
                <w:rFonts w:cs="新細明體"/>
                <w:b/>
                <w:szCs w:val="24"/>
              </w:rPr>
            </w:pPr>
            <w:r>
              <w:rPr>
                <w:rFonts w:cs="新細明體" w:hint="eastAsia"/>
                <w:b/>
                <w:szCs w:val="24"/>
              </w:rPr>
              <w:t>12</w:t>
            </w:r>
            <w:r w:rsidR="004A4945">
              <w:rPr>
                <w:rFonts w:cs="新細明體"/>
                <w:b/>
                <w:szCs w:val="24"/>
              </w:rPr>
              <w:t>,</w:t>
            </w:r>
            <w:r>
              <w:rPr>
                <w:rFonts w:cs="新細明體" w:hint="eastAsia"/>
                <w:b/>
                <w:szCs w:val="24"/>
              </w:rPr>
              <w:t>903</w:t>
            </w:r>
            <w:r w:rsidR="004A4945">
              <w:rPr>
                <w:rFonts w:cs="新細明體"/>
                <w:b/>
                <w:szCs w:val="24"/>
              </w:rPr>
              <w:t>,</w:t>
            </w:r>
            <w:r>
              <w:rPr>
                <w:rFonts w:cs="新細明體" w:hint="eastAsia"/>
                <w:b/>
                <w:szCs w:val="24"/>
              </w:rPr>
              <w:t>358</w:t>
            </w:r>
          </w:p>
        </w:tc>
        <w:tc>
          <w:tcPr>
            <w:tcW w:w="1701" w:type="dxa"/>
            <w:vAlign w:val="center"/>
          </w:tcPr>
          <w:p w:rsidR="00EC7AF7" w:rsidRPr="0078198E" w:rsidRDefault="0061081E" w:rsidP="00AB79C9">
            <w:pPr>
              <w:pStyle w:val="142"/>
              <w:jc w:val="right"/>
              <w:rPr>
                <w:rFonts w:cs="新細明體"/>
                <w:b/>
                <w:szCs w:val="24"/>
              </w:rPr>
            </w:pPr>
            <w:r>
              <w:rPr>
                <w:rFonts w:cs="新細明體" w:hint="eastAsia"/>
                <w:b/>
                <w:szCs w:val="24"/>
              </w:rPr>
              <w:t>15</w:t>
            </w:r>
            <w:r w:rsidR="004A4945">
              <w:rPr>
                <w:rFonts w:cs="新細明體"/>
                <w:b/>
                <w:szCs w:val="24"/>
              </w:rPr>
              <w:t>,</w:t>
            </w:r>
            <w:r>
              <w:rPr>
                <w:rFonts w:cs="新細明體" w:hint="eastAsia"/>
                <w:b/>
                <w:szCs w:val="24"/>
              </w:rPr>
              <w:t>400</w:t>
            </w:r>
            <w:r w:rsidR="004A4945">
              <w:rPr>
                <w:rFonts w:cs="新細明體"/>
                <w:b/>
                <w:szCs w:val="24"/>
              </w:rPr>
              <w:t>,</w:t>
            </w:r>
            <w:r>
              <w:rPr>
                <w:rFonts w:cs="新細明體" w:hint="eastAsia"/>
                <w:b/>
                <w:szCs w:val="24"/>
              </w:rPr>
              <w:t>435</w:t>
            </w:r>
          </w:p>
        </w:tc>
        <w:tc>
          <w:tcPr>
            <w:tcW w:w="1484" w:type="dxa"/>
            <w:vAlign w:val="center"/>
          </w:tcPr>
          <w:p w:rsidR="00EC7AF7" w:rsidRPr="0078198E" w:rsidRDefault="0061081E" w:rsidP="00AB79C9">
            <w:pPr>
              <w:pStyle w:val="142"/>
              <w:jc w:val="right"/>
              <w:rPr>
                <w:rFonts w:cs="新細明體"/>
                <w:b/>
                <w:szCs w:val="24"/>
              </w:rPr>
            </w:pPr>
            <w:r>
              <w:rPr>
                <w:rFonts w:hint="eastAsia"/>
                <w:b/>
              </w:rPr>
              <w:t>2</w:t>
            </w:r>
            <w:r w:rsidR="004A4945">
              <w:rPr>
                <w:b/>
              </w:rPr>
              <w:t>,</w:t>
            </w:r>
            <w:r>
              <w:rPr>
                <w:rFonts w:hint="eastAsia"/>
                <w:b/>
              </w:rPr>
              <w:t>497</w:t>
            </w:r>
            <w:r w:rsidR="004A4945">
              <w:rPr>
                <w:b/>
              </w:rPr>
              <w:t>,</w:t>
            </w:r>
            <w:r>
              <w:rPr>
                <w:rFonts w:hint="eastAsia"/>
                <w:b/>
              </w:rPr>
              <w:t>077</w:t>
            </w:r>
          </w:p>
        </w:tc>
        <w:tc>
          <w:tcPr>
            <w:tcW w:w="1375" w:type="dxa"/>
            <w:vAlign w:val="center"/>
          </w:tcPr>
          <w:p w:rsidR="00EC7AF7" w:rsidRPr="0078198E" w:rsidRDefault="0061081E" w:rsidP="00AB79C9">
            <w:pPr>
              <w:pStyle w:val="142"/>
              <w:jc w:val="right"/>
              <w:rPr>
                <w:rFonts w:cs="新細明體"/>
                <w:b/>
                <w:szCs w:val="24"/>
              </w:rPr>
            </w:pPr>
            <w:r>
              <w:rPr>
                <w:rFonts w:hint="eastAsia"/>
                <w:b/>
              </w:rPr>
              <w:t>19.35</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Pr>
                <w:rFonts w:hint="eastAsia"/>
                <w:snapToGrid/>
              </w:rPr>
              <w:t xml:space="preserve">  </w:t>
            </w:r>
            <w:r w:rsidRPr="006B48A2">
              <w:rPr>
                <w:rFonts w:hint="eastAsia"/>
                <w:snapToGrid/>
              </w:rPr>
              <w:t>減：營業成本</w:t>
            </w:r>
          </w:p>
        </w:tc>
        <w:tc>
          <w:tcPr>
            <w:tcW w:w="1701" w:type="dxa"/>
            <w:vAlign w:val="center"/>
          </w:tcPr>
          <w:p w:rsidR="00EC7AF7" w:rsidRDefault="0061081E" w:rsidP="00AB79C9">
            <w:pPr>
              <w:pStyle w:val="142"/>
              <w:jc w:val="right"/>
              <w:rPr>
                <w:rFonts w:cs="新細明體"/>
                <w:szCs w:val="24"/>
              </w:rPr>
            </w:pPr>
            <w:r>
              <w:rPr>
                <w:rFonts w:cs="新細明體" w:hint="eastAsia"/>
                <w:szCs w:val="24"/>
              </w:rPr>
              <w:t>11</w:t>
            </w:r>
            <w:r w:rsidR="004A4945">
              <w:rPr>
                <w:rFonts w:cs="新細明體"/>
                <w:szCs w:val="24"/>
              </w:rPr>
              <w:t>,</w:t>
            </w:r>
            <w:r>
              <w:rPr>
                <w:rFonts w:cs="新細明體" w:hint="eastAsia"/>
                <w:szCs w:val="24"/>
              </w:rPr>
              <w:t>831</w:t>
            </w:r>
            <w:r w:rsidR="004A4945">
              <w:rPr>
                <w:rFonts w:cs="新細明體"/>
                <w:szCs w:val="24"/>
              </w:rPr>
              <w:t>,</w:t>
            </w:r>
            <w:r>
              <w:rPr>
                <w:rFonts w:cs="新細明體" w:hint="eastAsia"/>
                <w:szCs w:val="24"/>
              </w:rPr>
              <w:t>931</w:t>
            </w:r>
          </w:p>
        </w:tc>
        <w:tc>
          <w:tcPr>
            <w:tcW w:w="1701" w:type="dxa"/>
            <w:vAlign w:val="center"/>
          </w:tcPr>
          <w:p w:rsidR="00EC7AF7" w:rsidRDefault="0061081E" w:rsidP="00AB79C9">
            <w:pPr>
              <w:pStyle w:val="142"/>
              <w:jc w:val="right"/>
              <w:rPr>
                <w:rFonts w:cs="新細明體"/>
                <w:szCs w:val="24"/>
              </w:rPr>
            </w:pPr>
            <w:r>
              <w:rPr>
                <w:rFonts w:cs="新細明體" w:hint="eastAsia"/>
                <w:szCs w:val="24"/>
              </w:rPr>
              <w:t>14</w:t>
            </w:r>
            <w:r w:rsidR="004A4945">
              <w:rPr>
                <w:rFonts w:cs="新細明體"/>
                <w:szCs w:val="24"/>
              </w:rPr>
              <w:t>,</w:t>
            </w:r>
            <w:r>
              <w:rPr>
                <w:rFonts w:cs="新細明體" w:hint="eastAsia"/>
                <w:szCs w:val="24"/>
              </w:rPr>
              <w:t>275</w:t>
            </w:r>
            <w:r w:rsidR="004A4945">
              <w:rPr>
                <w:rFonts w:cs="新細明體"/>
                <w:szCs w:val="24"/>
              </w:rPr>
              <w:t>,</w:t>
            </w:r>
            <w:r>
              <w:rPr>
                <w:rFonts w:cs="新細明體" w:hint="eastAsia"/>
                <w:szCs w:val="24"/>
              </w:rPr>
              <w:t>580</w:t>
            </w:r>
          </w:p>
        </w:tc>
        <w:tc>
          <w:tcPr>
            <w:tcW w:w="1484" w:type="dxa"/>
            <w:vAlign w:val="center"/>
          </w:tcPr>
          <w:p w:rsidR="00EC7AF7" w:rsidRDefault="0061081E" w:rsidP="00AB79C9">
            <w:pPr>
              <w:pStyle w:val="142"/>
              <w:jc w:val="right"/>
              <w:rPr>
                <w:rFonts w:cs="新細明體"/>
                <w:szCs w:val="24"/>
              </w:rPr>
            </w:pPr>
            <w:r>
              <w:rPr>
                <w:rFonts w:cs="新細明體" w:hint="eastAsia"/>
                <w:szCs w:val="24"/>
              </w:rPr>
              <w:t>2</w:t>
            </w:r>
            <w:r w:rsidR="004A4945">
              <w:rPr>
                <w:rFonts w:cs="新細明體"/>
                <w:szCs w:val="24"/>
              </w:rPr>
              <w:t>,</w:t>
            </w:r>
            <w:r>
              <w:rPr>
                <w:rFonts w:cs="新細明體" w:hint="eastAsia"/>
                <w:szCs w:val="24"/>
              </w:rPr>
              <w:t>443</w:t>
            </w:r>
            <w:r w:rsidR="004A4945">
              <w:rPr>
                <w:rFonts w:cs="新細明體"/>
                <w:szCs w:val="24"/>
              </w:rPr>
              <w:t>,</w:t>
            </w:r>
            <w:r>
              <w:rPr>
                <w:rFonts w:cs="新細明體" w:hint="eastAsia"/>
                <w:szCs w:val="24"/>
              </w:rPr>
              <w:t>649</w:t>
            </w:r>
          </w:p>
        </w:tc>
        <w:tc>
          <w:tcPr>
            <w:tcW w:w="1375" w:type="dxa"/>
            <w:vAlign w:val="center"/>
          </w:tcPr>
          <w:p w:rsidR="00EC7AF7" w:rsidRDefault="0061081E" w:rsidP="00AB79C9">
            <w:pPr>
              <w:pStyle w:val="142"/>
              <w:jc w:val="right"/>
              <w:rPr>
                <w:rFonts w:cs="新細明體"/>
                <w:szCs w:val="24"/>
              </w:rPr>
            </w:pPr>
            <w:r>
              <w:rPr>
                <w:rFonts w:cs="新細明體" w:hint="eastAsia"/>
                <w:szCs w:val="24"/>
              </w:rPr>
              <w:t>20.65</w:t>
            </w:r>
          </w:p>
        </w:tc>
      </w:tr>
      <w:tr w:rsidR="00EC7AF7" w:rsidRPr="0078198E" w:rsidTr="007873FB">
        <w:trPr>
          <w:trHeight w:val="340"/>
        </w:trPr>
        <w:tc>
          <w:tcPr>
            <w:tcW w:w="2312" w:type="dxa"/>
            <w:vAlign w:val="center"/>
          </w:tcPr>
          <w:p w:rsidR="00EC7AF7" w:rsidRPr="0078198E" w:rsidRDefault="00EC7AF7" w:rsidP="00AB79C9">
            <w:pPr>
              <w:pStyle w:val="142"/>
              <w:jc w:val="both"/>
              <w:rPr>
                <w:rFonts w:hint="eastAsia"/>
                <w:b/>
                <w:snapToGrid/>
              </w:rPr>
            </w:pPr>
            <w:r w:rsidRPr="0078198E">
              <w:rPr>
                <w:rFonts w:hint="eastAsia"/>
                <w:b/>
                <w:snapToGrid/>
              </w:rPr>
              <w:t>營業毛利</w:t>
            </w:r>
          </w:p>
        </w:tc>
        <w:tc>
          <w:tcPr>
            <w:tcW w:w="1701" w:type="dxa"/>
            <w:vAlign w:val="center"/>
          </w:tcPr>
          <w:p w:rsidR="00EC7AF7" w:rsidRPr="0078198E" w:rsidRDefault="0061081E" w:rsidP="00AB79C9">
            <w:pPr>
              <w:pStyle w:val="142"/>
              <w:jc w:val="right"/>
              <w:rPr>
                <w:rFonts w:cs="新細明體"/>
                <w:b/>
                <w:szCs w:val="24"/>
              </w:rPr>
            </w:pPr>
            <w:r>
              <w:rPr>
                <w:rFonts w:cs="新細明體" w:hint="eastAsia"/>
                <w:b/>
                <w:szCs w:val="24"/>
              </w:rPr>
              <w:t>1</w:t>
            </w:r>
            <w:r w:rsidR="004A4945">
              <w:rPr>
                <w:rFonts w:cs="新細明體"/>
                <w:b/>
                <w:szCs w:val="24"/>
              </w:rPr>
              <w:t>,</w:t>
            </w:r>
            <w:r>
              <w:rPr>
                <w:rFonts w:cs="新細明體" w:hint="eastAsia"/>
                <w:b/>
                <w:szCs w:val="24"/>
              </w:rPr>
              <w:t>071</w:t>
            </w:r>
            <w:r w:rsidR="004A4945">
              <w:rPr>
                <w:rFonts w:cs="新細明體"/>
                <w:b/>
                <w:szCs w:val="24"/>
              </w:rPr>
              <w:t>,</w:t>
            </w:r>
            <w:r>
              <w:rPr>
                <w:rFonts w:cs="新細明體" w:hint="eastAsia"/>
                <w:b/>
                <w:szCs w:val="24"/>
              </w:rPr>
              <w:t>427</w:t>
            </w:r>
          </w:p>
        </w:tc>
        <w:tc>
          <w:tcPr>
            <w:tcW w:w="1701" w:type="dxa"/>
            <w:vAlign w:val="center"/>
          </w:tcPr>
          <w:p w:rsidR="00EC7AF7" w:rsidRPr="0078198E" w:rsidRDefault="0061081E" w:rsidP="00AB79C9">
            <w:pPr>
              <w:pStyle w:val="142"/>
              <w:jc w:val="right"/>
              <w:rPr>
                <w:rFonts w:cs="新細明體"/>
                <w:b/>
                <w:szCs w:val="24"/>
              </w:rPr>
            </w:pPr>
            <w:r>
              <w:rPr>
                <w:rFonts w:cs="新細明體" w:hint="eastAsia"/>
                <w:b/>
                <w:szCs w:val="24"/>
              </w:rPr>
              <w:t>1</w:t>
            </w:r>
            <w:r w:rsidR="004A4945">
              <w:rPr>
                <w:rFonts w:cs="新細明體"/>
                <w:b/>
                <w:szCs w:val="24"/>
              </w:rPr>
              <w:t>,</w:t>
            </w:r>
            <w:r>
              <w:rPr>
                <w:rFonts w:cs="新細明體" w:hint="eastAsia"/>
                <w:b/>
                <w:szCs w:val="24"/>
              </w:rPr>
              <w:t>124</w:t>
            </w:r>
            <w:r w:rsidR="004A4945">
              <w:rPr>
                <w:rFonts w:cs="新細明體"/>
                <w:b/>
                <w:szCs w:val="24"/>
              </w:rPr>
              <w:t>,</w:t>
            </w:r>
            <w:r>
              <w:rPr>
                <w:rFonts w:cs="新細明體" w:hint="eastAsia"/>
                <w:b/>
                <w:szCs w:val="24"/>
              </w:rPr>
              <w:t>855</w:t>
            </w:r>
          </w:p>
        </w:tc>
        <w:tc>
          <w:tcPr>
            <w:tcW w:w="1484" w:type="dxa"/>
            <w:vAlign w:val="center"/>
          </w:tcPr>
          <w:p w:rsidR="00EC7AF7" w:rsidRPr="0078198E" w:rsidRDefault="0061081E" w:rsidP="00AB79C9">
            <w:pPr>
              <w:pStyle w:val="142"/>
              <w:jc w:val="right"/>
              <w:rPr>
                <w:rFonts w:cs="新細明體"/>
                <w:b/>
                <w:szCs w:val="24"/>
              </w:rPr>
            </w:pPr>
            <w:r>
              <w:rPr>
                <w:rFonts w:cs="新細明體" w:hint="eastAsia"/>
                <w:b/>
                <w:szCs w:val="24"/>
              </w:rPr>
              <w:t>53</w:t>
            </w:r>
            <w:r w:rsidR="004A4945">
              <w:rPr>
                <w:rFonts w:cs="新細明體"/>
                <w:b/>
                <w:szCs w:val="24"/>
              </w:rPr>
              <w:t>,</w:t>
            </w:r>
            <w:r>
              <w:rPr>
                <w:rFonts w:cs="新細明體" w:hint="eastAsia"/>
                <w:b/>
                <w:szCs w:val="24"/>
              </w:rPr>
              <w:t>428</w:t>
            </w:r>
          </w:p>
        </w:tc>
        <w:tc>
          <w:tcPr>
            <w:tcW w:w="1375" w:type="dxa"/>
            <w:vAlign w:val="center"/>
          </w:tcPr>
          <w:p w:rsidR="00EC7AF7" w:rsidRPr="0078198E" w:rsidRDefault="0061081E" w:rsidP="00AB79C9">
            <w:pPr>
              <w:pStyle w:val="142"/>
              <w:jc w:val="right"/>
              <w:rPr>
                <w:rFonts w:cs="新細明體"/>
                <w:b/>
                <w:szCs w:val="24"/>
              </w:rPr>
            </w:pPr>
            <w:r>
              <w:rPr>
                <w:rFonts w:cs="新細明體" w:hint="eastAsia"/>
                <w:b/>
                <w:szCs w:val="24"/>
              </w:rPr>
              <w:t>4.99</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減：營業費用</w:t>
            </w:r>
          </w:p>
        </w:tc>
        <w:tc>
          <w:tcPr>
            <w:tcW w:w="1701" w:type="dxa"/>
            <w:vAlign w:val="center"/>
          </w:tcPr>
          <w:p w:rsidR="00EC7AF7" w:rsidRDefault="0061081E" w:rsidP="00AB79C9">
            <w:pPr>
              <w:pStyle w:val="142"/>
              <w:jc w:val="right"/>
              <w:rPr>
                <w:rFonts w:cs="新細明體"/>
                <w:szCs w:val="24"/>
              </w:rPr>
            </w:pPr>
            <w:r>
              <w:rPr>
                <w:rFonts w:cs="新細明體" w:hint="eastAsia"/>
                <w:szCs w:val="24"/>
              </w:rPr>
              <w:t>1</w:t>
            </w:r>
            <w:r w:rsidR="004A4945">
              <w:rPr>
                <w:rFonts w:cs="新細明體"/>
                <w:szCs w:val="24"/>
              </w:rPr>
              <w:t>,</w:t>
            </w:r>
            <w:r>
              <w:rPr>
                <w:rFonts w:cs="新細明體" w:hint="eastAsia"/>
                <w:szCs w:val="24"/>
              </w:rPr>
              <w:t>064</w:t>
            </w:r>
            <w:r w:rsidR="004A4945">
              <w:rPr>
                <w:rFonts w:cs="新細明體"/>
                <w:szCs w:val="24"/>
              </w:rPr>
              <w:t>,</w:t>
            </w:r>
            <w:r>
              <w:rPr>
                <w:rFonts w:cs="新細明體" w:hint="eastAsia"/>
                <w:szCs w:val="24"/>
              </w:rPr>
              <w:t>498</w:t>
            </w:r>
          </w:p>
        </w:tc>
        <w:tc>
          <w:tcPr>
            <w:tcW w:w="1701" w:type="dxa"/>
            <w:vAlign w:val="center"/>
          </w:tcPr>
          <w:p w:rsidR="00EC7AF7" w:rsidRDefault="0061081E" w:rsidP="00AB79C9">
            <w:pPr>
              <w:pStyle w:val="142"/>
              <w:jc w:val="right"/>
              <w:rPr>
                <w:rFonts w:cs="新細明體"/>
                <w:szCs w:val="24"/>
              </w:rPr>
            </w:pPr>
            <w:r>
              <w:rPr>
                <w:rFonts w:cs="新細明體" w:hint="eastAsia"/>
                <w:szCs w:val="24"/>
              </w:rPr>
              <w:t>1</w:t>
            </w:r>
            <w:r w:rsidR="004A4945">
              <w:rPr>
                <w:rFonts w:cs="新細明體"/>
                <w:szCs w:val="24"/>
              </w:rPr>
              <w:t>,</w:t>
            </w:r>
            <w:r>
              <w:rPr>
                <w:rFonts w:cs="新細明體" w:hint="eastAsia"/>
                <w:szCs w:val="24"/>
              </w:rPr>
              <w:t>122</w:t>
            </w:r>
            <w:r w:rsidR="004A4945">
              <w:rPr>
                <w:rFonts w:cs="新細明體"/>
                <w:szCs w:val="24"/>
              </w:rPr>
              <w:t>,</w:t>
            </w:r>
            <w:r>
              <w:rPr>
                <w:rFonts w:cs="新細明體" w:hint="eastAsia"/>
                <w:szCs w:val="24"/>
              </w:rPr>
              <w:t>595</w:t>
            </w:r>
          </w:p>
        </w:tc>
        <w:tc>
          <w:tcPr>
            <w:tcW w:w="1484" w:type="dxa"/>
            <w:vAlign w:val="center"/>
          </w:tcPr>
          <w:p w:rsidR="00EC7AF7" w:rsidRDefault="0061081E" w:rsidP="00AB79C9">
            <w:pPr>
              <w:pStyle w:val="142"/>
              <w:jc w:val="right"/>
              <w:rPr>
                <w:rFonts w:cs="新細明體"/>
                <w:szCs w:val="24"/>
              </w:rPr>
            </w:pPr>
            <w:r>
              <w:rPr>
                <w:rFonts w:cs="新細明體" w:hint="eastAsia"/>
                <w:szCs w:val="24"/>
              </w:rPr>
              <w:t>58</w:t>
            </w:r>
            <w:r w:rsidR="004A4945">
              <w:rPr>
                <w:rFonts w:cs="新細明體"/>
                <w:szCs w:val="24"/>
              </w:rPr>
              <w:t>,</w:t>
            </w:r>
            <w:r>
              <w:rPr>
                <w:rFonts w:cs="新細明體" w:hint="eastAsia"/>
                <w:szCs w:val="24"/>
              </w:rPr>
              <w:t>097</w:t>
            </w:r>
          </w:p>
        </w:tc>
        <w:tc>
          <w:tcPr>
            <w:tcW w:w="1375" w:type="dxa"/>
            <w:vAlign w:val="center"/>
          </w:tcPr>
          <w:p w:rsidR="00EC7AF7" w:rsidRDefault="0061081E" w:rsidP="00AB79C9">
            <w:pPr>
              <w:pStyle w:val="142"/>
              <w:jc w:val="right"/>
              <w:rPr>
                <w:rFonts w:cs="新細明體"/>
                <w:szCs w:val="24"/>
              </w:rPr>
            </w:pPr>
            <w:r>
              <w:rPr>
                <w:rFonts w:cs="新細明體" w:hint="eastAsia"/>
                <w:szCs w:val="24"/>
              </w:rPr>
              <w:t>5.46</w:t>
            </w:r>
          </w:p>
        </w:tc>
      </w:tr>
      <w:tr w:rsidR="00EC7AF7" w:rsidRPr="007873FB" w:rsidTr="007873FB">
        <w:trPr>
          <w:trHeight w:val="340"/>
        </w:trPr>
        <w:tc>
          <w:tcPr>
            <w:tcW w:w="2312" w:type="dxa"/>
            <w:vAlign w:val="center"/>
          </w:tcPr>
          <w:p w:rsidR="00EC7AF7" w:rsidRPr="007873FB" w:rsidRDefault="00EC7AF7" w:rsidP="00AB79C9">
            <w:pPr>
              <w:pStyle w:val="142"/>
              <w:jc w:val="both"/>
              <w:rPr>
                <w:rFonts w:hint="eastAsia"/>
                <w:b/>
              </w:rPr>
            </w:pPr>
            <w:r w:rsidRPr="007873FB">
              <w:rPr>
                <w:rFonts w:hint="eastAsia"/>
                <w:b/>
                <w:snapToGrid/>
              </w:rPr>
              <w:t>營業利益</w:t>
            </w:r>
          </w:p>
        </w:tc>
        <w:tc>
          <w:tcPr>
            <w:tcW w:w="1701" w:type="dxa"/>
            <w:vAlign w:val="center"/>
          </w:tcPr>
          <w:p w:rsidR="00EC7AF7" w:rsidRPr="007873FB" w:rsidRDefault="0061081E" w:rsidP="003137D4">
            <w:pPr>
              <w:pStyle w:val="142"/>
              <w:jc w:val="right"/>
              <w:rPr>
                <w:rFonts w:cs="新細明體"/>
                <w:b/>
                <w:szCs w:val="24"/>
              </w:rPr>
            </w:pPr>
            <w:r>
              <w:rPr>
                <w:rFonts w:cs="新細明體" w:hint="eastAsia"/>
                <w:b/>
                <w:szCs w:val="24"/>
              </w:rPr>
              <w:t>6</w:t>
            </w:r>
            <w:r w:rsidR="004A4945">
              <w:rPr>
                <w:rFonts w:cs="新細明體"/>
                <w:b/>
                <w:szCs w:val="24"/>
              </w:rPr>
              <w:t>,</w:t>
            </w:r>
            <w:r>
              <w:rPr>
                <w:rFonts w:cs="新細明體" w:hint="eastAsia"/>
                <w:b/>
                <w:szCs w:val="24"/>
              </w:rPr>
              <w:t>929</w:t>
            </w:r>
          </w:p>
        </w:tc>
        <w:tc>
          <w:tcPr>
            <w:tcW w:w="1701" w:type="dxa"/>
            <w:vAlign w:val="center"/>
          </w:tcPr>
          <w:p w:rsidR="00EC7AF7" w:rsidRPr="007873FB" w:rsidRDefault="0061081E" w:rsidP="003137D4">
            <w:pPr>
              <w:pStyle w:val="142"/>
              <w:jc w:val="right"/>
              <w:rPr>
                <w:rFonts w:cs="新細明體"/>
                <w:b/>
                <w:szCs w:val="24"/>
              </w:rPr>
            </w:pPr>
            <w:r>
              <w:rPr>
                <w:rFonts w:cs="新細明體" w:hint="eastAsia"/>
                <w:b/>
                <w:szCs w:val="24"/>
              </w:rPr>
              <w:t>2</w:t>
            </w:r>
            <w:r w:rsidR="004A4945">
              <w:rPr>
                <w:rFonts w:cs="新細明體"/>
                <w:b/>
                <w:szCs w:val="24"/>
              </w:rPr>
              <w:t>,</w:t>
            </w:r>
            <w:r>
              <w:rPr>
                <w:rFonts w:cs="新細明體" w:hint="eastAsia"/>
                <w:b/>
                <w:szCs w:val="24"/>
              </w:rPr>
              <w:t>260</w:t>
            </w:r>
          </w:p>
        </w:tc>
        <w:tc>
          <w:tcPr>
            <w:tcW w:w="1484" w:type="dxa"/>
            <w:vAlign w:val="center"/>
          </w:tcPr>
          <w:p w:rsidR="00EC7AF7" w:rsidRPr="007873FB" w:rsidRDefault="0061081E" w:rsidP="003137D4">
            <w:pPr>
              <w:pStyle w:val="142"/>
              <w:jc w:val="right"/>
              <w:rPr>
                <w:rFonts w:cs="新細明體"/>
                <w:b/>
                <w:szCs w:val="24"/>
              </w:rPr>
            </w:pPr>
            <w:r>
              <w:rPr>
                <w:rFonts w:cs="新細明體" w:hint="eastAsia"/>
                <w:b/>
                <w:szCs w:val="24"/>
              </w:rPr>
              <w:t>-4</w:t>
            </w:r>
            <w:r w:rsidR="004A4945">
              <w:rPr>
                <w:rFonts w:cs="新細明體"/>
                <w:b/>
                <w:szCs w:val="24"/>
              </w:rPr>
              <w:t>,</w:t>
            </w:r>
            <w:r>
              <w:rPr>
                <w:rFonts w:cs="新細明體" w:hint="eastAsia"/>
                <w:b/>
                <w:szCs w:val="24"/>
              </w:rPr>
              <w:t>669</w:t>
            </w:r>
          </w:p>
        </w:tc>
        <w:tc>
          <w:tcPr>
            <w:tcW w:w="1375" w:type="dxa"/>
            <w:vAlign w:val="center"/>
          </w:tcPr>
          <w:p w:rsidR="00EC7AF7" w:rsidRPr="007873FB" w:rsidRDefault="0061081E" w:rsidP="00D84B4C">
            <w:pPr>
              <w:pStyle w:val="142"/>
              <w:jc w:val="right"/>
              <w:rPr>
                <w:rFonts w:cs="新細明體"/>
                <w:b/>
              </w:rPr>
            </w:pPr>
            <w:r>
              <w:rPr>
                <w:rFonts w:cs="新細明體" w:hint="eastAsia"/>
                <w:b/>
              </w:rPr>
              <w:t>-67.39</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加：營業外收入</w:t>
            </w:r>
          </w:p>
        </w:tc>
        <w:tc>
          <w:tcPr>
            <w:tcW w:w="1701" w:type="dxa"/>
            <w:vAlign w:val="center"/>
          </w:tcPr>
          <w:p w:rsidR="00EC7AF7" w:rsidRDefault="00995CD8" w:rsidP="00AB79C9">
            <w:pPr>
              <w:pStyle w:val="142"/>
              <w:jc w:val="right"/>
              <w:rPr>
                <w:rFonts w:cs="新細明體"/>
                <w:szCs w:val="24"/>
              </w:rPr>
            </w:pPr>
            <w:r>
              <w:rPr>
                <w:rFonts w:cs="新細明體"/>
                <w:szCs w:val="24"/>
              </w:rPr>
              <w:t>0</w:t>
            </w:r>
          </w:p>
        </w:tc>
        <w:tc>
          <w:tcPr>
            <w:tcW w:w="1701" w:type="dxa"/>
            <w:vAlign w:val="center"/>
          </w:tcPr>
          <w:p w:rsidR="00EC7AF7" w:rsidRDefault="004A4945" w:rsidP="00D84B4C">
            <w:pPr>
              <w:pStyle w:val="142"/>
              <w:jc w:val="right"/>
              <w:rPr>
                <w:rFonts w:cs="新細明體"/>
                <w:szCs w:val="24"/>
              </w:rPr>
            </w:pPr>
            <w:r>
              <w:rPr>
                <w:rFonts w:cs="新細明體" w:hint="eastAsia"/>
                <w:szCs w:val="24"/>
              </w:rPr>
              <w:t>2</w:t>
            </w:r>
            <w:r>
              <w:rPr>
                <w:rFonts w:cs="新細明體"/>
                <w:szCs w:val="24"/>
              </w:rPr>
              <w:t>,</w:t>
            </w:r>
            <w:r>
              <w:rPr>
                <w:rFonts w:cs="新細明體" w:hint="eastAsia"/>
                <w:szCs w:val="24"/>
              </w:rPr>
              <w:t>081</w:t>
            </w:r>
          </w:p>
        </w:tc>
        <w:tc>
          <w:tcPr>
            <w:tcW w:w="1484" w:type="dxa"/>
            <w:vAlign w:val="center"/>
          </w:tcPr>
          <w:p w:rsidR="00EC7AF7" w:rsidRDefault="004A4945" w:rsidP="00AB79C9">
            <w:pPr>
              <w:pStyle w:val="142"/>
              <w:jc w:val="right"/>
              <w:rPr>
                <w:rFonts w:cs="新細明體"/>
                <w:szCs w:val="24"/>
              </w:rPr>
            </w:pPr>
            <w:r>
              <w:rPr>
                <w:rFonts w:cs="新細明體" w:hint="eastAsia"/>
                <w:szCs w:val="24"/>
              </w:rPr>
              <w:t>2</w:t>
            </w:r>
            <w:r>
              <w:rPr>
                <w:rFonts w:cs="新細明體"/>
                <w:szCs w:val="24"/>
              </w:rPr>
              <w:t>,</w:t>
            </w:r>
            <w:r>
              <w:rPr>
                <w:rFonts w:cs="新細明體" w:hint="eastAsia"/>
                <w:szCs w:val="24"/>
              </w:rPr>
              <w:t>081</w:t>
            </w:r>
          </w:p>
        </w:tc>
        <w:tc>
          <w:tcPr>
            <w:tcW w:w="1375" w:type="dxa"/>
            <w:vAlign w:val="center"/>
          </w:tcPr>
          <w:p w:rsidR="00EC7AF7" w:rsidRDefault="00995CD8" w:rsidP="00AB79C9">
            <w:pPr>
              <w:pStyle w:val="142"/>
              <w:jc w:val="right"/>
              <w:rPr>
                <w:rFonts w:cs="新細明體"/>
                <w:szCs w:val="24"/>
              </w:rPr>
            </w:pPr>
            <w:r>
              <w:rPr>
                <w:rFonts w:cs="新細明體" w:hint="eastAsia"/>
                <w:szCs w:val="24"/>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Pr>
                <w:rFonts w:hint="eastAsia"/>
                <w:snapToGrid/>
              </w:rPr>
              <w:t xml:space="preserve">  </w:t>
            </w:r>
            <w:r w:rsidRPr="006B48A2">
              <w:rPr>
                <w:rFonts w:hint="eastAsia"/>
                <w:snapToGrid/>
              </w:rPr>
              <w:t>減：營業外費用</w:t>
            </w:r>
          </w:p>
        </w:tc>
        <w:tc>
          <w:tcPr>
            <w:tcW w:w="1701" w:type="dxa"/>
            <w:vAlign w:val="center"/>
          </w:tcPr>
          <w:p w:rsidR="00EC7AF7" w:rsidRDefault="004A4945" w:rsidP="00CD7EA9">
            <w:pPr>
              <w:pStyle w:val="142"/>
              <w:jc w:val="right"/>
              <w:rPr>
                <w:rFonts w:cs="新細明體"/>
                <w:szCs w:val="24"/>
              </w:rPr>
            </w:pPr>
            <w:r>
              <w:rPr>
                <w:rFonts w:cs="新細明體" w:hint="eastAsia"/>
                <w:szCs w:val="24"/>
              </w:rPr>
              <w:t>6</w:t>
            </w:r>
            <w:r>
              <w:rPr>
                <w:rFonts w:cs="新細明體"/>
                <w:szCs w:val="24"/>
              </w:rPr>
              <w:t>,</w:t>
            </w:r>
            <w:r>
              <w:rPr>
                <w:rFonts w:cs="新細明體" w:hint="eastAsia"/>
                <w:szCs w:val="24"/>
              </w:rPr>
              <w:t>929</w:t>
            </w:r>
          </w:p>
        </w:tc>
        <w:tc>
          <w:tcPr>
            <w:tcW w:w="1701" w:type="dxa"/>
            <w:vAlign w:val="center"/>
          </w:tcPr>
          <w:p w:rsidR="00EC7AF7" w:rsidRDefault="004A4945" w:rsidP="00CD7EA9">
            <w:pPr>
              <w:pStyle w:val="142"/>
              <w:jc w:val="right"/>
              <w:rPr>
                <w:rFonts w:cs="新細明體"/>
                <w:szCs w:val="24"/>
              </w:rPr>
            </w:pPr>
            <w:r>
              <w:rPr>
                <w:rFonts w:cs="新細明體" w:hint="eastAsia"/>
                <w:szCs w:val="24"/>
              </w:rPr>
              <w:t>4</w:t>
            </w:r>
            <w:r>
              <w:rPr>
                <w:rFonts w:cs="新細明體"/>
                <w:szCs w:val="24"/>
              </w:rPr>
              <w:t>,</w:t>
            </w:r>
            <w:r>
              <w:rPr>
                <w:rFonts w:cs="新細明體" w:hint="eastAsia"/>
                <w:szCs w:val="24"/>
              </w:rPr>
              <w:t>341</w:t>
            </w:r>
          </w:p>
        </w:tc>
        <w:tc>
          <w:tcPr>
            <w:tcW w:w="1484" w:type="dxa"/>
            <w:vAlign w:val="center"/>
          </w:tcPr>
          <w:p w:rsidR="00EC7AF7" w:rsidRDefault="004A4945" w:rsidP="00CD7EA9">
            <w:pPr>
              <w:pStyle w:val="142"/>
              <w:jc w:val="right"/>
              <w:rPr>
                <w:rFonts w:cs="新細明體"/>
                <w:szCs w:val="24"/>
              </w:rPr>
            </w:pPr>
            <w:r>
              <w:rPr>
                <w:rFonts w:cs="新細明體" w:hint="eastAsia"/>
                <w:szCs w:val="24"/>
              </w:rPr>
              <w:t>-2</w:t>
            </w:r>
            <w:r>
              <w:rPr>
                <w:rFonts w:cs="新細明體"/>
                <w:szCs w:val="24"/>
              </w:rPr>
              <w:t>,</w:t>
            </w:r>
            <w:r>
              <w:rPr>
                <w:rFonts w:cs="新細明體" w:hint="eastAsia"/>
                <w:szCs w:val="24"/>
              </w:rPr>
              <w:t>588</w:t>
            </w:r>
          </w:p>
        </w:tc>
        <w:tc>
          <w:tcPr>
            <w:tcW w:w="1375" w:type="dxa"/>
            <w:vAlign w:val="center"/>
          </w:tcPr>
          <w:p w:rsidR="00EC7AF7" w:rsidRDefault="004A4945" w:rsidP="00CD7EA9">
            <w:pPr>
              <w:pStyle w:val="142"/>
              <w:jc w:val="right"/>
              <w:rPr>
                <w:rFonts w:cs="新細明體"/>
                <w:szCs w:val="24"/>
              </w:rPr>
            </w:pPr>
            <w:r>
              <w:rPr>
                <w:rFonts w:cs="新細明體" w:hint="eastAsia"/>
                <w:szCs w:val="24"/>
              </w:rPr>
              <w:t>-37.35</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rPr>
            </w:pPr>
            <w:r w:rsidRPr="006B48A2">
              <w:rPr>
                <w:rFonts w:hint="eastAsia"/>
                <w:snapToGrid/>
              </w:rPr>
              <w:t>稅前</w:t>
            </w:r>
            <w:r>
              <w:rPr>
                <w:rFonts w:hint="eastAsia"/>
                <w:snapToGrid/>
                <w:lang w:eastAsia="zh-HK"/>
              </w:rPr>
              <w:t>淨利</w:t>
            </w:r>
            <w:r>
              <w:rPr>
                <w:rFonts w:hint="eastAsia"/>
                <w:snapToGrid/>
              </w:rPr>
              <w:t>(</w:t>
            </w:r>
            <w:r>
              <w:rPr>
                <w:rFonts w:hint="eastAsia"/>
                <w:snapToGrid/>
                <w:lang w:eastAsia="zh-HK"/>
              </w:rPr>
              <w:t>損</w:t>
            </w:r>
            <w:r>
              <w:rPr>
                <w:rFonts w:hint="eastAsia"/>
                <w:snapToGrid/>
              </w:rPr>
              <w:t>)</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r w:rsidR="00EC7AF7" w:rsidRPr="006B48A2" w:rsidTr="007873FB">
        <w:trPr>
          <w:trHeight w:val="340"/>
        </w:trPr>
        <w:tc>
          <w:tcPr>
            <w:tcW w:w="2312" w:type="dxa"/>
            <w:vAlign w:val="center"/>
          </w:tcPr>
          <w:p w:rsidR="00EC7AF7" w:rsidRPr="006B48A2" w:rsidRDefault="00EC7AF7" w:rsidP="00AB79C9">
            <w:pPr>
              <w:pStyle w:val="142"/>
              <w:jc w:val="both"/>
              <w:rPr>
                <w:rFonts w:hint="eastAsia"/>
                <w:snapToGrid/>
              </w:rPr>
            </w:pPr>
            <w:r w:rsidRPr="006B48A2">
              <w:rPr>
                <w:rFonts w:hint="eastAsia"/>
                <w:snapToGrid/>
              </w:rPr>
              <w:t>本期</w:t>
            </w:r>
            <w:r w:rsidRPr="00333016">
              <w:rPr>
                <w:rFonts w:hint="eastAsia"/>
                <w:snapToGrid/>
              </w:rPr>
              <w:t>淨利(損)</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701" w:type="dxa"/>
            <w:vAlign w:val="center"/>
          </w:tcPr>
          <w:p w:rsidR="00EC7AF7" w:rsidRDefault="00EC7AF7" w:rsidP="00AB79C9">
            <w:pPr>
              <w:pStyle w:val="142"/>
              <w:jc w:val="right"/>
              <w:rPr>
                <w:rFonts w:cs="新細明體"/>
                <w:szCs w:val="24"/>
              </w:rPr>
            </w:pPr>
            <w:r>
              <w:rPr>
                <w:rFonts w:hint="eastAsia"/>
              </w:rPr>
              <w:t>0</w:t>
            </w:r>
          </w:p>
        </w:tc>
        <w:tc>
          <w:tcPr>
            <w:tcW w:w="1484" w:type="dxa"/>
            <w:vAlign w:val="center"/>
          </w:tcPr>
          <w:p w:rsidR="00EC7AF7" w:rsidRDefault="00EC7AF7" w:rsidP="00AB79C9">
            <w:pPr>
              <w:pStyle w:val="142"/>
              <w:jc w:val="right"/>
              <w:rPr>
                <w:rFonts w:cs="新細明體"/>
                <w:szCs w:val="24"/>
              </w:rPr>
            </w:pPr>
            <w:r>
              <w:rPr>
                <w:rFonts w:hint="eastAsia"/>
              </w:rPr>
              <w:t>-</w:t>
            </w:r>
          </w:p>
        </w:tc>
        <w:tc>
          <w:tcPr>
            <w:tcW w:w="1375" w:type="dxa"/>
            <w:vAlign w:val="center"/>
          </w:tcPr>
          <w:p w:rsidR="00EC7AF7" w:rsidRDefault="00EC7AF7" w:rsidP="00AB79C9">
            <w:pPr>
              <w:pStyle w:val="142"/>
              <w:jc w:val="right"/>
              <w:rPr>
                <w:rFonts w:cs="新細明體"/>
                <w:szCs w:val="24"/>
              </w:rPr>
            </w:pPr>
            <w:r>
              <w:rPr>
                <w:rFonts w:hint="eastAsia"/>
              </w:rPr>
              <w:t>-</w:t>
            </w:r>
          </w:p>
        </w:tc>
      </w:tr>
    </w:tbl>
    <w:p w:rsidR="0078198E" w:rsidRDefault="0078198E" w:rsidP="0078198E">
      <w:pPr>
        <w:pStyle w:val="142"/>
        <w:rPr>
          <w:rFonts w:hint="eastAsia"/>
        </w:rPr>
      </w:pPr>
      <w:r w:rsidRPr="006B48A2">
        <w:rPr>
          <w:rFonts w:hint="eastAsia"/>
        </w:rPr>
        <w:t>資料來源</w:t>
      </w:r>
      <w:r>
        <w:rPr>
          <w:rFonts w:hint="eastAsia"/>
        </w:rPr>
        <w:t>：</w:t>
      </w:r>
      <w:r w:rsidRPr="006B48A2">
        <w:rPr>
          <w:rFonts w:hint="eastAsia"/>
        </w:rPr>
        <w:t>存保公司1</w:t>
      </w:r>
      <w:r>
        <w:t>1</w:t>
      </w:r>
      <w:r w:rsidR="008D6F0A">
        <w:rPr>
          <w:rFonts w:hint="eastAsia"/>
        </w:rPr>
        <w:t>3</w:t>
      </w:r>
      <w:r w:rsidRPr="006B48A2">
        <w:rPr>
          <w:rFonts w:hint="eastAsia"/>
        </w:rPr>
        <w:t>年度決算書。</w:t>
      </w:r>
    </w:p>
    <w:p w:rsidR="0088344B" w:rsidRPr="0018094A" w:rsidRDefault="007F2B3E" w:rsidP="00F20D81">
      <w:pPr>
        <w:pStyle w:val="14"/>
      </w:pPr>
      <w:bookmarkStart w:id="1" w:name="_Toc370287333"/>
      <w:bookmarkStart w:id="2" w:name="_Toc530058369"/>
      <w:bookmarkStart w:id="3" w:name="_Toc224907336"/>
      <w:r w:rsidRPr="0018094A">
        <w:rPr>
          <w:rFonts w:hint="eastAsia"/>
        </w:rPr>
        <w:t>二、</w:t>
      </w:r>
      <w:r w:rsidR="00B027AB" w:rsidRPr="0018094A">
        <w:rPr>
          <w:rFonts w:hint="eastAsia"/>
        </w:rPr>
        <w:t>11</w:t>
      </w:r>
      <w:r w:rsidR="00E17379" w:rsidRPr="0018094A">
        <w:rPr>
          <w:rFonts w:hint="eastAsia"/>
        </w:rPr>
        <w:t>3</w:t>
      </w:r>
      <w:r w:rsidR="00B027AB" w:rsidRPr="0018094A">
        <w:rPr>
          <w:rFonts w:hint="eastAsia"/>
        </w:rPr>
        <w:t>年底</w:t>
      </w:r>
      <w:r w:rsidR="00576F50" w:rsidRPr="0018094A">
        <w:rPr>
          <w:rFonts w:hint="eastAsia"/>
        </w:rPr>
        <w:t>各保險賠款特別準備金</w:t>
      </w:r>
      <w:r w:rsidR="00E17379" w:rsidRPr="0018094A">
        <w:rPr>
          <w:rFonts w:hint="eastAsia"/>
        </w:rPr>
        <w:t>與</w:t>
      </w:r>
      <w:r w:rsidR="00B027AB" w:rsidRPr="0018094A">
        <w:rPr>
          <w:rFonts w:hint="eastAsia"/>
        </w:rPr>
        <w:t>法定目標</w:t>
      </w:r>
      <w:r w:rsidR="006A4D9B">
        <w:rPr>
          <w:rFonts w:hint="eastAsia"/>
        </w:rPr>
        <w:t>數</w:t>
      </w:r>
      <w:r w:rsidR="00270CEA">
        <w:rPr>
          <w:rFonts w:hint="eastAsia"/>
        </w:rPr>
        <w:t>之差距雖略有縮減，惟金額仍逾</w:t>
      </w:r>
      <w:r w:rsidR="00E17379" w:rsidRPr="0018094A">
        <w:rPr>
          <w:rFonts w:hint="eastAsia"/>
        </w:rPr>
        <w:t>4千億餘元</w:t>
      </w:r>
      <w:r w:rsidR="00B027AB" w:rsidRPr="0018094A">
        <w:rPr>
          <w:rFonts w:hint="eastAsia"/>
        </w:rPr>
        <w:t>，</w:t>
      </w:r>
      <w:r w:rsidR="00693740" w:rsidRPr="0018094A">
        <w:rPr>
          <w:rFonts w:hint="eastAsia"/>
        </w:rPr>
        <w:t>允宜</w:t>
      </w:r>
      <w:r w:rsidR="00224795" w:rsidRPr="0018094A">
        <w:rPr>
          <w:rFonts w:hint="eastAsia"/>
          <w:bCs/>
        </w:rPr>
        <w:t>賡續累積保險賠款特別準備金，</w:t>
      </w:r>
      <w:r w:rsidRPr="0018094A">
        <w:rPr>
          <w:rFonts w:hint="eastAsia"/>
          <w:bCs/>
        </w:rPr>
        <w:t>俾利存款保險制度永續發展</w:t>
      </w:r>
      <w:bookmarkEnd w:id="3"/>
    </w:p>
    <w:p w:rsidR="00624762" w:rsidRDefault="00624762" w:rsidP="00624762">
      <w:pPr>
        <w:ind w:left="566" w:firstLine="566"/>
      </w:pPr>
      <w:r w:rsidRPr="00812901">
        <w:rPr>
          <w:rFonts w:hint="eastAsia"/>
        </w:rPr>
        <w:t>存保公司1</w:t>
      </w:r>
      <w:r w:rsidR="00684762">
        <w:t>1</w:t>
      </w:r>
      <w:r w:rsidR="007E3E7D">
        <w:rPr>
          <w:rFonts w:hint="eastAsia"/>
        </w:rPr>
        <w:t>3</w:t>
      </w:r>
      <w:r w:rsidRPr="00812901">
        <w:rPr>
          <w:rFonts w:hint="eastAsia"/>
        </w:rPr>
        <w:t>年度</w:t>
      </w:r>
      <w:r w:rsidR="00B6161A">
        <w:rPr>
          <w:rFonts w:hint="eastAsia"/>
        </w:rPr>
        <w:t>「</w:t>
      </w:r>
      <w:r>
        <w:rPr>
          <w:rFonts w:hint="eastAsia"/>
        </w:rPr>
        <w:t>提存</w:t>
      </w:r>
      <w:r w:rsidR="00B6161A">
        <w:rPr>
          <w:rFonts w:hint="eastAsia"/>
        </w:rPr>
        <w:t>特別準備」</w:t>
      </w:r>
      <w:r w:rsidRPr="00812901">
        <w:rPr>
          <w:rFonts w:hint="eastAsia"/>
        </w:rPr>
        <w:t>決算</w:t>
      </w:r>
      <w:r>
        <w:rPr>
          <w:rFonts w:hint="eastAsia"/>
          <w:lang w:eastAsia="zh-HK"/>
        </w:rPr>
        <w:t>數為</w:t>
      </w:r>
      <w:r w:rsidR="008A1EFD">
        <w:rPr>
          <w:rFonts w:hint="eastAsia"/>
        </w:rPr>
        <w:t>1</w:t>
      </w:r>
      <w:r w:rsidR="007E3E7D">
        <w:rPr>
          <w:rFonts w:hint="eastAsia"/>
        </w:rPr>
        <w:t>42</w:t>
      </w:r>
      <w:r w:rsidRPr="00812901">
        <w:rPr>
          <w:rFonts w:hint="eastAsia"/>
        </w:rPr>
        <w:t>億</w:t>
      </w:r>
      <w:r w:rsidR="007E3E7D">
        <w:rPr>
          <w:rFonts w:hint="eastAsia"/>
        </w:rPr>
        <w:t>6</w:t>
      </w:r>
      <w:r w:rsidR="007E3E7D">
        <w:t>,</w:t>
      </w:r>
      <w:r w:rsidR="007E3E7D">
        <w:rPr>
          <w:rFonts w:hint="eastAsia"/>
        </w:rPr>
        <w:t>371</w:t>
      </w:r>
      <w:r w:rsidRPr="00812901">
        <w:rPr>
          <w:rFonts w:hint="eastAsia"/>
        </w:rPr>
        <w:t>萬</w:t>
      </w:r>
      <w:r w:rsidR="007E3E7D">
        <w:rPr>
          <w:rFonts w:hint="eastAsia"/>
        </w:rPr>
        <w:t>2</w:t>
      </w:r>
      <w:r w:rsidRPr="00812901">
        <w:rPr>
          <w:rFonts w:hint="eastAsia"/>
        </w:rPr>
        <w:t>千元，較預算數</w:t>
      </w:r>
      <w:r w:rsidR="001933B4">
        <w:rPr>
          <w:rFonts w:hint="eastAsia"/>
        </w:rPr>
        <w:t>1</w:t>
      </w:r>
      <w:r w:rsidR="001933B4">
        <w:t>1</w:t>
      </w:r>
      <w:r w:rsidR="007E3E7D">
        <w:rPr>
          <w:rFonts w:hint="eastAsia"/>
        </w:rPr>
        <w:t>8</w:t>
      </w:r>
      <w:r>
        <w:rPr>
          <w:rFonts w:hint="eastAsia"/>
          <w:lang w:eastAsia="zh-HK"/>
        </w:rPr>
        <w:t>億</w:t>
      </w:r>
      <w:r w:rsidR="007E3E7D">
        <w:rPr>
          <w:rFonts w:hint="eastAsia"/>
        </w:rPr>
        <w:t>1</w:t>
      </w:r>
      <w:r w:rsidR="00191BD4">
        <w:t>,</w:t>
      </w:r>
      <w:r w:rsidR="007E3E7D">
        <w:rPr>
          <w:rFonts w:hint="eastAsia"/>
        </w:rPr>
        <w:t>537</w:t>
      </w:r>
      <w:r>
        <w:rPr>
          <w:rFonts w:hint="eastAsia"/>
          <w:lang w:eastAsia="zh-HK"/>
        </w:rPr>
        <w:t>萬</w:t>
      </w:r>
      <w:r w:rsidR="007E3E7D">
        <w:rPr>
          <w:rFonts w:hint="eastAsia"/>
        </w:rPr>
        <w:t>7</w:t>
      </w:r>
      <w:r w:rsidR="00191BD4">
        <w:rPr>
          <w:rFonts w:hint="eastAsia"/>
        </w:rPr>
        <w:t>千</w:t>
      </w:r>
      <w:r>
        <w:rPr>
          <w:rFonts w:hint="eastAsia"/>
          <w:lang w:eastAsia="zh-HK"/>
        </w:rPr>
        <w:t>元</w:t>
      </w:r>
      <w:r w:rsidRPr="00812901">
        <w:rPr>
          <w:rFonts w:hint="eastAsia"/>
        </w:rPr>
        <w:t>增加</w:t>
      </w:r>
      <w:r w:rsidR="001933B4">
        <w:rPr>
          <w:rFonts w:hint="eastAsia"/>
        </w:rPr>
        <w:t>2</w:t>
      </w:r>
      <w:r w:rsidR="007E3E7D">
        <w:rPr>
          <w:rFonts w:hint="eastAsia"/>
        </w:rPr>
        <w:t>4</w:t>
      </w:r>
      <w:r w:rsidRPr="00812901">
        <w:rPr>
          <w:rFonts w:hint="eastAsia"/>
        </w:rPr>
        <w:t>億</w:t>
      </w:r>
      <w:r w:rsidR="007E3E7D">
        <w:rPr>
          <w:rFonts w:hint="eastAsia"/>
        </w:rPr>
        <w:t>4</w:t>
      </w:r>
      <w:r>
        <w:t>,</w:t>
      </w:r>
      <w:r w:rsidR="007E3E7D">
        <w:rPr>
          <w:rFonts w:hint="eastAsia"/>
        </w:rPr>
        <w:t>833</w:t>
      </w:r>
      <w:r w:rsidRPr="00812901">
        <w:rPr>
          <w:rFonts w:hint="eastAsia"/>
        </w:rPr>
        <w:t>萬</w:t>
      </w:r>
      <w:r w:rsidR="007E3E7D">
        <w:rPr>
          <w:rFonts w:hint="eastAsia"/>
        </w:rPr>
        <w:t>5</w:t>
      </w:r>
      <w:r>
        <w:rPr>
          <w:rFonts w:hint="eastAsia"/>
        </w:rPr>
        <w:t>千</w:t>
      </w:r>
      <w:r w:rsidRPr="00812901">
        <w:rPr>
          <w:rFonts w:hint="eastAsia"/>
        </w:rPr>
        <w:t>元</w:t>
      </w:r>
      <w:r>
        <w:rPr>
          <w:rFonts w:hint="eastAsia"/>
        </w:rPr>
        <w:t>(</w:t>
      </w:r>
      <w:r w:rsidRPr="00812901">
        <w:rPr>
          <w:rFonts w:hint="eastAsia"/>
        </w:rPr>
        <w:t>增幅</w:t>
      </w:r>
      <w:r w:rsidR="001933B4">
        <w:rPr>
          <w:rFonts w:hint="eastAsia"/>
        </w:rPr>
        <w:t>2</w:t>
      </w:r>
      <w:r w:rsidR="001933B4">
        <w:t>0</w:t>
      </w:r>
      <w:r>
        <w:rPr>
          <w:rFonts w:hint="eastAsia"/>
        </w:rPr>
        <w:t>.</w:t>
      </w:r>
      <w:r w:rsidR="007E3E7D">
        <w:rPr>
          <w:rFonts w:hint="eastAsia"/>
        </w:rPr>
        <w:t>72</w:t>
      </w:r>
      <w:r w:rsidRPr="00812901">
        <w:rPr>
          <w:rFonts w:hint="eastAsia"/>
        </w:rPr>
        <w:t>%</w:t>
      </w:r>
      <w:r>
        <w:rPr>
          <w:rFonts w:hint="eastAsia"/>
        </w:rPr>
        <w:t>)</w:t>
      </w:r>
      <w:r w:rsidR="00977B80">
        <w:rPr>
          <w:rFonts w:hint="eastAsia"/>
        </w:rPr>
        <w:t>。經查：</w:t>
      </w:r>
    </w:p>
    <w:p w:rsidR="0018094A" w:rsidRPr="00850957" w:rsidRDefault="0018094A" w:rsidP="0018094A">
      <w:pPr>
        <w:pStyle w:val="a4"/>
        <w:ind w:left="849" w:hanging="283"/>
        <w:rPr>
          <w:rFonts w:hint="eastAsia"/>
          <w:b/>
        </w:rPr>
      </w:pPr>
      <w:r w:rsidRPr="00850957">
        <w:rPr>
          <w:rFonts w:hint="eastAsia"/>
          <w:b/>
        </w:rPr>
        <w:lastRenderedPageBreak/>
        <w:t>(一)</w:t>
      </w:r>
      <w:r w:rsidR="00C32D04" w:rsidRPr="00C32D04">
        <w:rPr>
          <w:rFonts w:hint="eastAsia"/>
          <w:b/>
        </w:rPr>
        <w:t>保險賠款特別準備金與存保公司履行保險責任能力相關</w:t>
      </w:r>
      <w:r w:rsidR="00C32D04">
        <w:rPr>
          <w:rFonts w:hint="eastAsia"/>
          <w:b/>
        </w:rPr>
        <w:t>，其法定</w:t>
      </w:r>
      <w:r w:rsidRPr="00850957">
        <w:rPr>
          <w:rFonts w:hint="eastAsia"/>
          <w:b/>
        </w:rPr>
        <w:t>目標</w:t>
      </w:r>
      <w:r w:rsidR="002C0931">
        <w:rPr>
          <w:rFonts w:hint="eastAsia"/>
          <w:b/>
        </w:rPr>
        <w:t>比率</w:t>
      </w:r>
      <w:r w:rsidR="00C32D04">
        <w:rPr>
          <w:rFonts w:hint="eastAsia"/>
          <w:b/>
        </w:rPr>
        <w:t>為</w:t>
      </w:r>
      <w:r w:rsidR="00C32D04" w:rsidRPr="00C32D04">
        <w:rPr>
          <w:rFonts w:hint="eastAsia"/>
          <w:b/>
        </w:rPr>
        <w:t>保額內存款</w:t>
      </w:r>
      <w:r w:rsidR="00C32D04">
        <w:rPr>
          <w:rFonts w:hint="eastAsia"/>
          <w:b/>
        </w:rPr>
        <w:t>之</w:t>
      </w:r>
      <w:r w:rsidRPr="00850957">
        <w:rPr>
          <w:rFonts w:hint="eastAsia"/>
          <w:b/>
        </w:rPr>
        <w:t>2%</w:t>
      </w:r>
    </w:p>
    <w:p w:rsidR="003428B2" w:rsidRPr="0018094A" w:rsidRDefault="0018094A" w:rsidP="0018094A">
      <w:pPr>
        <w:pStyle w:val="21"/>
        <w:ind w:left="850" w:firstLine="566"/>
      </w:pPr>
      <w:r w:rsidRPr="00850957">
        <w:rPr>
          <w:rFonts w:hint="eastAsia"/>
        </w:rPr>
        <w:t>存款保險條例第</w:t>
      </w:r>
      <w:r>
        <w:rPr>
          <w:rFonts w:hint="eastAsia"/>
        </w:rPr>
        <w:t>5及第6條規定略以，</w:t>
      </w:r>
      <w:r w:rsidRPr="00850957">
        <w:rPr>
          <w:rFonts w:hint="eastAsia"/>
        </w:rPr>
        <w:t>存保公司每年度收入總額減除各項成本費用及損失後之餘額，應全數提存保險賠款特別準備金</w:t>
      </w:r>
      <w:r>
        <w:rPr>
          <w:rFonts w:hint="eastAsia"/>
        </w:rPr>
        <w:t>，並應設置一般金融</w:t>
      </w:r>
      <w:r>
        <w:rPr>
          <w:rStyle w:val="af1"/>
        </w:rPr>
        <w:footnoteReference w:id="1"/>
      </w:r>
      <w:r>
        <w:rPr>
          <w:rFonts w:hint="eastAsia"/>
        </w:rPr>
        <w:t>保險賠款特別準備金及農業金融</w:t>
      </w:r>
      <w:r>
        <w:rPr>
          <w:rStyle w:val="af1"/>
        </w:rPr>
        <w:footnoteReference w:id="2"/>
      </w:r>
      <w:r>
        <w:rPr>
          <w:rFonts w:hint="eastAsia"/>
        </w:rPr>
        <w:t>保險賠款特別準備金；同</w:t>
      </w:r>
      <w:r w:rsidRPr="00C04941">
        <w:rPr>
          <w:rFonts w:hint="eastAsia"/>
        </w:rPr>
        <w:t>條例第16條第1項規定：「存保公司之各保險賠款特別準備金餘額占保額內存款之目標比率為</w:t>
      </w:r>
      <w:r w:rsidR="00286852">
        <w:rPr>
          <w:rFonts w:hint="eastAsia"/>
        </w:rPr>
        <w:t>2%</w:t>
      </w:r>
      <w:r w:rsidRPr="00C04941">
        <w:rPr>
          <w:rFonts w:hint="eastAsia"/>
        </w:rPr>
        <w:t>。」</w:t>
      </w:r>
      <w:r>
        <w:rPr>
          <w:rFonts w:hint="eastAsia"/>
        </w:rPr>
        <w:t>按前開</w:t>
      </w:r>
      <w:r w:rsidRPr="00C04941">
        <w:rPr>
          <w:rFonts w:hint="eastAsia"/>
        </w:rPr>
        <w:t>保險賠款特別準備金</w:t>
      </w:r>
      <w:r>
        <w:rPr>
          <w:rFonts w:hint="eastAsia"/>
        </w:rPr>
        <w:t>目標比率於96年1月間訂定，係參考先進國家經驗</w:t>
      </w:r>
      <w:r w:rsidR="008314B1">
        <w:rPr>
          <w:rFonts w:hint="eastAsia"/>
        </w:rPr>
        <w:t>及相關研究報告</w:t>
      </w:r>
      <w:r>
        <w:rPr>
          <w:rFonts w:hint="eastAsia"/>
        </w:rPr>
        <w:t>，認為</w:t>
      </w:r>
      <w:r w:rsidRPr="0009659A">
        <w:rPr>
          <w:rFonts w:hint="eastAsia"/>
        </w:rPr>
        <w:t>保險賠款特別準備金至少應足以支應</w:t>
      </w:r>
      <w:r>
        <w:rPr>
          <w:rFonts w:hint="eastAsia"/>
        </w:rPr>
        <w:t>4</w:t>
      </w:r>
      <w:r w:rsidRPr="0009659A">
        <w:rPr>
          <w:rFonts w:hint="eastAsia"/>
        </w:rPr>
        <w:t>家中小型金融機構或</w:t>
      </w:r>
      <w:r>
        <w:rPr>
          <w:rFonts w:hint="eastAsia"/>
        </w:rPr>
        <w:t>1</w:t>
      </w:r>
      <w:r w:rsidRPr="0009659A">
        <w:rPr>
          <w:rFonts w:hint="eastAsia"/>
        </w:rPr>
        <w:t>家大型金融機構倒閉所需處理成本</w:t>
      </w:r>
      <w:r w:rsidR="00C32D04">
        <w:rPr>
          <w:rFonts w:hint="eastAsia"/>
        </w:rPr>
        <w:t>，是以，</w:t>
      </w:r>
      <w:r w:rsidR="00C32D04" w:rsidRPr="00C32D04">
        <w:rPr>
          <w:rFonts w:hint="eastAsia"/>
        </w:rPr>
        <w:t>保險賠款特別準備金</w:t>
      </w:r>
      <w:r w:rsidR="00C32D04">
        <w:rPr>
          <w:rFonts w:hint="eastAsia"/>
        </w:rPr>
        <w:t>與</w:t>
      </w:r>
      <w:r w:rsidR="00C32D04" w:rsidRPr="00C32D04">
        <w:rPr>
          <w:rFonts w:hint="eastAsia"/>
        </w:rPr>
        <w:t>存保公司履行保險責任能力</w:t>
      </w:r>
      <w:r w:rsidR="00C32D04">
        <w:rPr>
          <w:rFonts w:hint="eastAsia"/>
        </w:rPr>
        <w:t>相關</w:t>
      </w:r>
      <w:r>
        <w:rPr>
          <w:rFonts w:hint="eastAsia"/>
        </w:rPr>
        <w:t>。</w:t>
      </w:r>
    </w:p>
    <w:p w:rsidR="00624762" w:rsidRPr="0027454F" w:rsidRDefault="00624762" w:rsidP="00624762">
      <w:pPr>
        <w:pStyle w:val="a4"/>
        <w:ind w:left="849" w:hanging="283"/>
        <w:rPr>
          <w:rFonts w:hint="eastAsia"/>
          <w:b/>
        </w:rPr>
      </w:pPr>
      <w:r w:rsidRPr="0027454F">
        <w:rPr>
          <w:rFonts w:hint="eastAsia"/>
          <w:b/>
        </w:rPr>
        <w:t>(二)</w:t>
      </w:r>
      <w:r w:rsidR="00286852">
        <w:rPr>
          <w:rFonts w:hint="eastAsia"/>
          <w:b/>
        </w:rPr>
        <w:t>113年底</w:t>
      </w:r>
      <w:r w:rsidR="00F14177">
        <w:rPr>
          <w:rFonts w:hint="eastAsia"/>
          <w:b/>
        </w:rPr>
        <w:t>各</w:t>
      </w:r>
      <w:r w:rsidRPr="0027454F">
        <w:rPr>
          <w:rFonts w:hint="eastAsia"/>
          <w:b/>
        </w:rPr>
        <w:t>保險賠款特別準備金</w:t>
      </w:r>
      <w:r w:rsidR="00204003">
        <w:rPr>
          <w:rFonts w:hint="eastAsia"/>
          <w:b/>
        </w:rPr>
        <w:t>實際數與</w:t>
      </w:r>
      <w:r w:rsidRPr="0027454F">
        <w:rPr>
          <w:rFonts w:hint="eastAsia"/>
          <w:b/>
        </w:rPr>
        <w:t>法定</w:t>
      </w:r>
      <w:r w:rsidR="00204003">
        <w:rPr>
          <w:rFonts w:hint="eastAsia"/>
          <w:b/>
        </w:rPr>
        <w:t>目標</w:t>
      </w:r>
      <w:r w:rsidR="006A4D9B">
        <w:rPr>
          <w:rFonts w:hint="eastAsia"/>
          <w:b/>
        </w:rPr>
        <w:t>數</w:t>
      </w:r>
      <w:r w:rsidR="00204003">
        <w:rPr>
          <w:rFonts w:hint="eastAsia"/>
          <w:b/>
        </w:rPr>
        <w:t>之差距</w:t>
      </w:r>
      <w:r w:rsidR="00D055AB">
        <w:rPr>
          <w:rFonts w:hint="eastAsia"/>
          <w:b/>
        </w:rPr>
        <w:t>雖較</w:t>
      </w:r>
      <w:r w:rsidR="0018094A">
        <w:rPr>
          <w:rFonts w:hint="eastAsia"/>
          <w:b/>
        </w:rPr>
        <w:t>1</w:t>
      </w:r>
      <w:r w:rsidR="0018094A">
        <w:rPr>
          <w:b/>
        </w:rPr>
        <w:t>12</w:t>
      </w:r>
      <w:r w:rsidR="0018094A">
        <w:rPr>
          <w:rFonts w:hint="eastAsia"/>
          <w:b/>
        </w:rPr>
        <w:t>年</w:t>
      </w:r>
      <w:r w:rsidR="00953B37">
        <w:rPr>
          <w:rFonts w:hint="eastAsia"/>
          <w:b/>
        </w:rPr>
        <w:t>底</w:t>
      </w:r>
      <w:r w:rsidR="00D055AB">
        <w:rPr>
          <w:rFonts w:hint="eastAsia"/>
          <w:b/>
        </w:rPr>
        <w:t>略有縮減，惟仍</w:t>
      </w:r>
      <w:r w:rsidR="005469A4">
        <w:rPr>
          <w:rFonts w:hint="eastAsia"/>
          <w:b/>
        </w:rPr>
        <w:t>超逾</w:t>
      </w:r>
      <w:r w:rsidR="00843310">
        <w:rPr>
          <w:rFonts w:hint="eastAsia"/>
          <w:b/>
        </w:rPr>
        <w:t>4千</w:t>
      </w:r>
      <w:r w:rsidRPr="0027454F">
        <w:rPr>
          <w:rFonts w:hint="eastAsia"/>
          <w:b/>
        </w:rPr>
        <w:t>億元，亟待</w:t>
      </w:r>
      <w:r w:rsidR="006B2363">
        <w:rPr>
          <w:rFonts w:hint="eastAsia"/>
          <w:b/>
        </w:rPr>
        <w:t>研謀因應對策</w:t>
      </w:r>
    </w:p>
    <w:p w:rsidR="00976BFF" w:rsidRDefault="0037232E" w:rsidP="002C0931">
      <w:pPr>
        <w:pStyle w:val="21"/>
        <w:ind w:left="850" w:firstLine="566"/>
      </w:pPr>
      <w:r>
        <w:rPr>
          <w:rFonts w:hint="eastAsia"/>
        </w:rPr>
        <w:t>依據存保公司提供</w:t>
      </w:r>
      <w:r w:rsidR="002C27D7">
        <w:rPr>
          <w:rFonts w:hint="eastAsia"/>
        </w:rPr>
        <w:t>近5年</w:t>
      </w:r>
      <w:r>
        <w:rPr>
          <w:rFonts w:hint="eastAsia"/>
        </w:rPr>
        <w:t>統計資料</w:t>
      </w:r>
      <w:r w:rsidR="007923AB" w:rsidRPr="0046356E">
        <w:rPr>
          <w:rFonts w:hint="eastAsia"/>
        </w:rPr>
        <w:t>(詳表</w:t>
      </w:r>
      <w:r w:rsidR="007923AB">
        <w:rPr>
          <w:rFonts w:hint="eastAsia"/>
        </w:rPr>
        <w:t>1</w:t>
      </w:r>
      <w:r w:rsidR="007923AB" w:rsidRPr="0046356E">
        <w:rPr>
          <w:rFonts w:hint="eastAsia"/>
        </w:rPr>
        <w:t>)</w:t>
      </w:r>
      <w:r>
        <w:rPr>
          <w:rFonts w:hint="eastAsia"/>
        </w:rPr>
        <w:t>，</w:t>
      </w:r>
      <w:r w:rsidR="00624762" w:rsidRPr="0046356E">
        <w:rPr>
          <w:rFonts w:hint="eastAsia"/>
        </w:rPr>
        <w:t>截至1</w:t>
      </w:r>
      <w:r w:rsidR="00624762">
        <w:t>1</w:t>
      </w:r>
      <w:r w:rsidR="007E3E7D">
        <w:t>3</w:t>
      </w:r>
      <w:r w:rsidR="00624762" w:rsidRPr="0046356E">
        <w:rPr>
          <w:rFonts w:hint="eastAsia"/>
        </w:rPr>
        <w:t>年底止，</w:t>
      </w:r>
      <w:r w:rsidR="00624762">
        <w:rPr>
          <w:rFonts w:hint="eastAsia"/>
        </w:rPr>
        <w:t>存保公司</w:t>
      </w:r>
      <w:r w:rsidR="00624762" w:rsidRPr="0046356E">
        <w:rPr>
          <w:rFonts w:hint="eastAsia"/>
        </w:rPr>
        <w:t>一般金融</w:t>
      </w:r>
      <w:r w:rsidR="00DB5377" w:rsidRPr="0046356E">
        <w:rPr>
          <w:rFonts w:hint="eastAsia"/>
        </w:rPr>
        <w:t>保險賠款特別準備金</w:t>
      </w:r>
      <w:r>
        <w:rPr>
          <w:rFonts w:hint="eastAsia"/>
        </w:rPr>
        <w:t>餘額</w:t>
      </w:r>
      <w:r w:rsidR="00DB5377">
        <w:rPr>
          <w:rFonts w:hint="eastAsia"/>
        </w:rPr>
        <w:t>為</w:t>
      </w:r>
      <w:r w:rsidR="00DB5377" w:rsidRPr="009D3B76">
        <w:t>1,</w:t>
      </w:r>
      <w:r w:rsidR="00DB5377">
        <w:t>586</w:t>
      </w:r>
      <w:r w:rsidR="00DB5377" w:rsidRPr="009D3B76">
        <w:t>.</w:t>
      </w:r>
      <w:r w:rsidR="00DB5377">
        <w:t>28</w:t>
      </w:r>
      <w:r w:rsidR="00DB5377">
        <w:rPr>
          <w:rFonts w:hint="eastAsia"/>
        </w:rPr>
        <w:t>億元，</w:t>
      </w:r>
      <w:r w:rsidR="00DB5377" w:rsidRPr="0046356E">
        <w:rPr>
          <w:rFonts w:hint="eastAsia"/>
        </w:rPr>
        <w:t>占</w:t>
      </w:r>
      <w:r w:rsidR="00DB5377">
        <w:rPr>
          <w:rFonts w:hint="eastAsia"/>
        </w:rPr>
        <w:t>要保機構</w:t>
      </w:r>
      <w:r w:rsidR="00DB5377" w:rsidRPr="0046356E">
        <w:rPr>
          <w:rFonts w:hint="eastAsia"/>
        </w:rPr>
        <w:t>保額內存款</w:t>
      </w:r>
      <w:r w:rsidR="00DB5377">
        <w:rPr>
          <w:rFonts w:hint="eastAsia"/>
        </w:rPr>
        <w:t>之</w:t>
      </w:r>
      <w:r w:rsidR="00DB5377" w:rsidRPr="0046356E">
        <w:rPr>
          <w:rFonts w:hint="eastAsia"/>
        </w:rPr>
        <w:t>比率</w:t>
      </w:r>
      <w:r w:rsidR="00DB5377">
        <w:rPr>
          <w:rFonts w:hint="eastAsia"/>
        </w:rPr>
        <w:t>為</w:t>
      </w:r>
      <w:r w:rsidR="00DB5377" w:rsidRPr="009D3B76">
        <w:t>0.5</w:t>
      </w:r>
      <w:r w:rsidR="00DB5377">
        <w:rPr>
          <w:rFonts w:hint="eastAsia"/>
        </w:rPr>
        <w:t>9</w:t>
      </w:r>
      <w:r w:rsidR="00DB5377" w:rsidRPr="0046356E">
        <w:rPr>
          <w:rFonts w:hint="eastAsia"/>
        </w:rPr>
        <w:t>%</w:t>
      </w:r>
      <w:r>
        <w:rPr>
          <w:rFonts w:hint="eastAsia"/>
        </w:rPr>
        <w:t>，較112年底增加0.04個百分點</w:t>
      </w:r>
      <w:r w:rsidR="00930E43">
        <w:rPr>
          <w:rFonts w:hint="eastAsia"/>
        </w:rPr>
        <w:t>，與</w:t>
      </w:r>
      <w:r w:rsidR="00930E43" w:rsidRPr="0046356E">
        <w:rPr>
          <w:rFonts w:hint="eastAsia"/>
        </w:rPr>
        <w:t>法定</w:t>
      </w:r>
      <w:r w:rsidR="00930E43">
        <w:rPr>
          <w:rFonts w:hint="eastAsia"/>
        </w:rPr>
        <w:t>目標數之差距尚有</w:t>
      </w:r>
      <w:r w:rsidR="00930E43" w:rsidRPr="009D3B76">
        <w:t>3,</w:t>
      </w:r>
      <w:r w:rsidR="00930E43">
        <w:t>772</w:t>
      </w:r>
      <w:r w:rsidR="00930E43">
        <w:rPr>
          <w:rFonts w:hint="eastAsia"/>
        </w:rPr>
        <w:t>.</w:t>
      </w:r>
      <w:r w:rsidR="00930E43">
        <w:t>73</w:t>
      </w:r>
      <w:r w:rsidR="00930E43" w:rsidRPr="0046356E">
        <w:rPr>
          <w:rFonts w:hint="eastAsia"/>
        </w:rPr>
        <w:t>億元</w:t>
      </w:r>
      <w:r w:rsidR="00DB5377">
        <w:rPr>
          <w:rFonts w:hint="eastAsia"/>
        </w:rPr>
        <w:t>；另</w:t>
      </w:r>
      <w:r w:rsidR="00624762" w:rsidRPr="00394387">
        <w:rPr>
          <w:rFonts w:hint="eastAsia"/>
        </w:rPr>
        <w:t>農業金融</w:t>
      </w:r>
      <w:r w:rsidR="00CF345D">
        <w:rPr>
          <w:rFonts w:hint="eastAsia"/>
        </w:rPr>
        <w:t>之</w:t>
      </w:r>
      <w:r w:rsidR="00624762" w:rsidRPr="0046356E">
        <w:rPr>
          <w:rFonts w:hint="eastAsia"/>
        </w:rPr>
        <w:t>保險賠款特別準備金</w:t>
      </w:r>
      <w:r w:rsidR="007923AB">
        <w:rPr>
          <w:rFonts w:hint="eastAsia"/>
        </w:rPr>
        <w:t>餘額為</w:t>
      </w:r>
      <w:r w:rsidR="007E3E7D">
        <w:rPr>
          <w:rFonts w:hint="eastAsia"/>
        </w:rPr>
        <w:t>7</w:t>
      </w:r>
      <w:r w:rsidR="007E3E7D">
        <w:t>1</w:t>
      </w:r>
      <w:r w:rsidR="00624762" w:rsidRPr="009D3B76">
        <w:t>.</w:t>
      </w:r>
      <w:r w:rsidR="007E3E7D">
        <w:t>91</w:t>
      </w:r>
      <w:r w:rsidR="00624762" w:rsidRPr="00FC34CA">
        <w:rPr>
          <w:rFonts w:hint="eastAsia"/>
        </w:rPr>
        <w:t>億元</w:t>
      </w:r>
      <w:r w:rsidR="00624762" w:rsidRPr="0046356E">
        <w:rPr>
          <w:rFonts w:hint="eastAsia"/>
        </w:rPr>
        <w:t>，占</w:t>
      </w:r>
      <w:r w:rsidR="00624762">
        <w:rPr>
          <w:rFonts w:hint="eastAsia"/>
        </w:rPr>
        <w:t>要保機構</w:t>
      </w:r>
      <w:r w:rsidR="00624762" w:rsidRPr="0046356E">
        <w:rPr>
          <w:rFonts w:hint="eastAsia"/>
        </w:rPr>
        <w:t>保額內存款</w:t>
      </w:r>
      <w:r w:rsidR="00AF5036">
        <w:rPr>
          <w:rFonts w:hint="eastAsia"/>
        </w:rPr>
        <w:t>之</w:t>
      </w:r>
      <w:r w:rsidR="00624762" w:rsidRPr="0046356E">
        <w:rPr>
          <w:rFonts w:hint="eastAsia"/>
        </w:rPr>
        <w:t>比率</w:t>
      </w:r>
      <w:r w:rsidR="007923AB">
        <w:rPr>
          <w:rFonts w:hint="eastAsia"/>
        </w:rPr>
        <w:t>為</w:t>
      </w:r>
      <w:r w:rsidR="00624762" w:rsidRPr="00FC34CA">
        <w:rPr>
          <w:rFonts w:hint="eastAsia"/>
        </w:rPr>
        <w:t>0.</w:t>
      </w:r>
      <w:r w:rsidR="00624762">
        <w:rPr>
          <w:rFonts w:hint="eastAsia"/>
        </w:rPr>
        <w:t>4</w:t>
      </w:r>
      <w:r w:rsidR="00D2083B">
        <w:rPr>
          <w:rFonts w:hint="eastAsia"/>
        </w:rPr>
        <w:t>7</w:t>
      </w:r>
      <w:r w:rsidR="00624762" w:rsidRPr="00FC34CA">
        <w:rPr>
          <w:rFonts w:hint="eastAsia"/>
        </w:rPr>
        <w:t>%</w:t>
      </w:r>
      <w:r w:rsidR="00624762" w:rsidRPr="0046356E">
        <w:rPr>
          <w:rFonts w:hint="eastAsia"/>
        </w:rPr>
        <w:t>，</w:t>
      </w:r>
      <w:r w:rsidR="004C2AE0">
        <w:rPr>
          <w:rFonts w:hint="eastAsia"/>
        </w:rPr>
        <w:t>較112年底增加0.03個百分點</w:t>
      </w:r>
      <w:r w:rsidR="00930E43">
        <w:rPr>
          <w:rFonts w:hint="eastAsia"/>
        </w:rPr>
        <w:t>，與</w:t>
      </w:r>
      <w:r w:rsidR="00930E43" w:rsidRPr="0046356E">
        <w:rPr>
          <w:rFonts w:hint="eastAsia"/>
        </w:rPr>
        <w:t>法定</w:t>
      </w:r>
      <w:r w:rsidR="00930E43">
        <w:rPr>
          <w:rFonts w:hint="eastAsia"/>
        </w:rPr>
        <w:t>目標數之差距為</w:t>
      </w:r>
      <w:r w:rsidR="00930E43">
        <w:t>235</w:t>
      </w:r>
      <w:r w:rsidR="00930E43" w:rsidRPr="009D3B76">
        <w:t>.</w:t>
      </w:r>
      <w:r w:rsidR="00930E43">
        <w:t>31</w:t>
      </w:r>
      <w:r w:rsidR="00930E43" w:rsidRPr="0046356E">
        <w:rPr>
          <w:rFonts w:hint="eastAsia"/>
        </w:rPr>
        <w:t>億元</w:t>
      </w:r>
      <w:r w:rsidR="007923AB">
        <w:rPr>
          <w:rFonts w:hint="eastAsia"/>
        </w:rPr>
        <w:t>。</w:t>
      </w:r>
      <w:r w:rsidR="0018094A">
        <w:rPr>
          <w:rFonts w:hint="eastAsia"/>
        </w:rPr>
        <w:t>整體而言，</w:t>
      </w:r>
      <w:r w:rsidR="00976BFF">
        <w:rPr>
          <w:rFonts w:hint="eastAsia"/>
        </w:rPr>
        <w:t>截至113年底</w:t>
      </w:r>
      <w:r w:rsidR="00286852">
        <w:rPr>
          <w:rFonts w:hint="eastAsia"/>
        </w:rPr>
        <w:t>止</w:t>
      </w:r>
      <w:r w:rsidR="00976BFF">
        <w:rPr>
          <w:rFonts w:hint="eastAsia"/>
        </w:rPr>
        <w:t>各</w:t>
      </w:r>
      <w:r w:rsidR="00976BFF" w:rsidRPr="00976BFF">
        <w:rPr>
          <w:rFonts w:hint="eastAsia"/>
        </w:rPr>
        <w:t>保險賠款特別準備金實際數</w:t>
      </w:r>
      <w:r w:rsidR="00700559">
        <w:rPr>
          <w:rFonts w:hint="eastAsia"/>
        </w:rPr>
        <w:t>與</w:t>
      </w:r>
      <w:r w:rsidR="00700559" w:rsidRPr="0046356E">
        <w:rPr>
          <w:rFonts w:hint="eastAsia"/>
        </w:rPr>
        <w:t>法定</w:t>
      </w:r>
      <w:r w:rsidR="00700559">
        <w:rPr>
          <w:rFonts w:hint="eastAsia"/>
        </w:rPr>
        <w:t>目標數之差距</w:t>
      </w:r>
      <w:r w:rsidR="00976BFF">
        <w:rPr>
          <w:rFonts w:hint="eastAsia"/>
        </w:rPr>
        <w:t>合計4</w:t>
      </w:r>
      <w:r w:rsidR="00976BFF" w:rsidRPr="009D3B76">
        <w:t>,</w:t>
      </w:r>
      <w:r w:rsidR="00976BFF">
        <w:rPr>
          <w:rFonts w:hint="eastAsia"/>
        </w:rPr>
        <w:t>008.04億元，較112年</w:t>
      </w:r>
      <w:r w:rsidR="003A7EF8">
        <w:rPr>
          <w:rFonts w:hint="eastAsia"/>
        </w:rPr>
        <w:t>底</w:t>
      </w:r>
      <w:r w:rsidR="00976BFF">
        <w:rPr>
          <w:rFonts w:hint="eastAsia"/>
        </w:rPr>
        <w:t>之4</w:t>
      </w:r>
      <w:r w:rsidR="00976BFF" w:rsidRPr="009D3B76">
        <w:t>,</w:t>
      </w:r>
      <w:r w:rsidR="00976BFF">
        <w:rPr>
          <w:rFonts w:hint="eastAsia"/>
        </w:rPr>
        <w:t>071.85億元略降63.81億元(降</w:t>
      </w:r>
      <w:r w:rsidR="00976BFF">
        <w:rPr>
          <w:rFonts w:hint="eastAsia"/>
        </w:rPr>
        <w:lastRenderedPageBreak/>
        <w:t>幅為1.57%)，</w:t>
      </w:r>
      <w:r w:rsidR="00773C4D">
        <w:rPr>
          <w:rFonts w:hint="eastAsia"/>
        </w:rPr>
        <w:t>其主要原因</w:t>
      </w:r>
      <w:r w:rsidR="00773C4D" w:rsidRPr="00773C4D">
        <w:rPr>
          <w:rFonts w:hint="eastAsia"/>
        </w:rPr>
        <w:t>與</w:t>
      </w:r>
      <w:r w:rsidR="002F3341">
        <w:rPr>
          <w:rFonts w:hint="eastAsia"/>
        </w:rPr>
        <w:t>113年</w:t>
      </w:r>
      <w:r w:rsidR="00773C4D" w:rsidRPr="00773C4D">
        <w:rPr>
          <w:rFonts w:hint="eastAsia"/>
        </w:rPr>
        <w:t>保額內存款</w:t>
      </w:r>
      <w:r w:rsidR="00773C4D">
        <w:rPr>
          <w:rFonts w:hint="eastAsia"/>
        </w:rPr>
        <w:t>之增</w:t>
      </w:r>
      <w:r w:rsidR="002C27D7">
        <w:rPr>
          <w:rFonts w:hint="eastAsia"/>
        </w:rPr>
        <w:t>加</w:t>
      </w:r>
      <w:r w:rsidR="002F3341">
        <w:rPr>
          <w:rFonts w:hint="eastAsia"/>
        </w:rPr>
        <w:t>數額</w:t>
      </w:r>
      <w:r w:rsidR="002C27D7">
        <w:rPr>
          <w:rFonts w:hint="eastAsia"/>
        </w:rPr>
        <w:t>低於往年</w:t>
      </w:r>
      <w:r w:rsidR="00773C4D">
        <w:rPr>
          <w:rFonts w:hint="eastAsia"/>
        </w:rPr>
        <w:t>有關，其中</w:t>
      </w:r>
      <w:r w:rsidR="00773C4D" w:rsidRPr="0046356E">
        <w:rPr>
          <w:rFonts w:hint="eastAsia"/>
        </w:rPr>
        <w:t>一般金融</w:t>
      </w:r>
      <w:r w:rsidR="00773C4D">
        <w:rPr>
          <w:rFonts w:hint="eastAsia"/>
        </w:rPr>
        <w:t>部分，113年</w:t>
      </w:r>
      <w:r w:rsidR="002C27D7">
        <w:rPr>
          <w:rFonts w:hint="eastAsia"/>
        </w:rPr>
        <w:t>度</w:t>
      </w:r>
      <w:r w:rsidR="00773C4D">
        <w:rPr>
          <w:rFonts w:hint="eastAsia"/>
        </w:rPr>
        <w:t>增加</w:t>
      </w:r>
      <w:r w:rsidR="002C27D7">
        <w:rPr>
          <w:rFonts w:hint="eastAsia"/>
        </w:rPr>
        <w:t>4</w:t>
      </w:r>
      <w:r w:rsidR="00515264">
        <w:t>,</w:t>
      </w:r>
      <w:r w:rsidR="002C27D7">
        <w:rPr>
          <w:rFonts w:hint="eastAsia"/>
        </w:rPr>
        <w:t>155</w:t>
      </w:r>
      <w:r w:rsidR="00515264">
        <w:rPr>
          <w:rFonts w:hint="eastAsia"/>
        </w:rPr>
        <w:t>.45億</w:t>
      </w:r>
      <w:r w:rsidR="002C27D7">
        <w:rPr>
          <w:rFonts w:hint="eastAsia"/>
        </w:rPr>
        <w:t>元，</w:t>
      </w:r>
      <w:r w:rsidR="00AE7264">
        <w:rPr>
          <w:rFonts w:hint="eastAsia"/>
        </w:rPr>
        <w:t>明顯低於</w:t>
      </w:r>
      <w:r w:rsidR="002C27D7">
        <w:rPr>
          <w:rFonts w:hint="eastAsia"/>
        </w:rPr>
        <w:t>112年度</w:t>
      </w:r>
      <w:r w:rsidR="002F3341">
        <w:rPr>
          <w:rFonts w:hint="eastAsia"/>
        </w:rPr>
        <w:t>之</w:t>
      </w:r>
      <w:r w:rsidR="00AE7264">
        <w:rPr>
          <w:rFonts w:hint="eastAsia"/>
        </w:rPr>
        <w:t>1</w:t>
      </w:r>
      <w:r w:rsidR="00F14177">
        <w:rPr>
          <w:rFonts w:hint="eastAsia"/>
        </w:rPr>
        <w:t>兆</w:t>
      </w:r>
      <w:r w:rsidR="00AE7264">
        <w:rPr>
          <w:rFonts w:hint="eastAsia"/>
        </w:rPr>
        <w:t>4</w:t>
      </w:r>
      <w:r w:rsidR="00F14177">
        <w:rPr>
          <w:rFonts w:hint="eastAsia"/>
        </w:rPr>
        <w:t>,</w:t>
      </w:r>
      <w:r w:rsidR="00AE7264">
        <w:rPr>
          <w:rFonts w:hint="eastAsia"/>
        </w:rPr>
        <w:t>129</w:t>
      </w:r>
      <w:r w:rsidR="00515264">
        <w:rPr>
          <w:rFonts w:hint="eastAsia"/>
        </w:rPr>
        <w:t>.37</w:t>
      </w:r>
      <w:r w:rsidR="00F14177">
        <w:rPr>
          <w:rFonts w:hint="eastAsia"/>
        </w:rPr>
        <w:t>億</w:t>
      </w:r>
      <w:r w:rsidR="00AE7264">
        <w:rPr>
          <w:rFonts w:hint="eastAsia"/>
        </w:rPr>
        <w:t>元</w:t>
      </w:r>
      <w:r w:rsidR="00F14177">
        <w:rPr>
          <w:rFonts w:hint="eastAsia"/>
        </w:rPr>
        <w:t>；另</w:t>
      </w:r>
      <w:r w:rsidR="00AE7264">
        <w:rPr>
          <w:rFonts w:hint="eastAsia"/>
        </w:rPr>
        <w:t>農業金融部分，113年度則未增反減，減少63</w:t>
      </w:r>
      <w:r w:rsidR="00F14177">
        <w:rPr>
          <w:rFonts w:hint="eastAsia"/>
        </w:rPr>
        <w:t>.</w:t>
      </w:r>
      <w:r w:rsidR="00AE7264">
        <w:rPr>
          <w:rFonts w:hint="eastAsia"/>
        </w:rPr>
        <w:t>44</w:t>
      </w:r>
      <w:r w:rsidR="00F14177">
        <w:rPr>
          <w:rFonts w:hint="eastAsia"/>
        </w:rPr>
        <w:t>億</w:t>
      </w:r>
      <w:r w:rsidR="00AE7264">
        <w:rPr>
          <w:rFonts w:hint="eastAsia"/>
        </w:rPr>
        <w:t>元，故113年底依據</w:t>
      </w:r>
      <w:r w:rsidR="00AE7264" w:rsidRPr="00773C4D">
        <w:rPr>
          <w:rFonts w:hint="eastAsia"/>
        </w:rPr>
        <w:t>保額內存款</w:t>
      </w:r>
      <w:r w:rsidR="00AE7264">
        <w:rPr>
          <w:rFonts w:hint="eastAsia"/>
        </w:rPr>
        <w:t>核算之</w:t>
      </w:r>
      <w:r w:rsidR="00AE7264" w:rsidRPr="0046356E">
        <w:rPr>
          <w:rFonts w:hint="eastAsia"/>
        </w:rPr>
        <w:t>法定</w:t>
      </w:r>
      <w:r w:rsidR="00AE7264">
        <w:rPr>
          <w:rFonts w:hint="eastAsia"/>
        </w:rPr>
        <w:t>目標數增加</w:t>
      </w:r>
      <w:r w:rsidR="00F00D0A">
        <w:rPr>
          <w:rFonts w:hint="eastAsia"/>
        </w:rPr>
        <w:t>較為</w:t>
      </w:r>
      <w:r w:rsidR="00AE7264">
        <w:rPr>
          <w:rFonts w:hint="eastAsia"/>
        </w:rPr>
        <w:t>有限，</w:t>
      </w:r>
      <w:r w:rsidR="00515264">
        <w:rPr>
          <w:rFonts w:hint="eastAsia"/>
        </w:rPr>
        <w:t>缺口未</w:t>
      </w:r>
      <w:r w:rsidR="002F3341">
        <w:rPr>
          <w:rFonts w:hint="eastAsia"/>
        </w:rPr>
        <w:t>如往年呈</w:t>
      </w:r>
      <w:r w:rsidR="00515264">
        <w:rPr>
          <w:rFonts w:hint="eastAsia"/>
        </w:rPr>
        <w:t>持續擴大</w:t>
      </w:r>
      <w:r w:rsidR="002F3341">
        <w:rPr>
          <w:rFonts w:hint="eastAsia"/>
        </w:rPr>
        <w:t>之趨勢</w:t>
      </w:r>
      <w:r w:rsidR="00515264">
        <w:rPr>
          <w:rFonts w:hint="eastAsia"/>
        </w:rPr>
        <w:t>，</w:t>
      </w:r>
      <w:r w:rsidR="00F14177">
        <w:rPr>
          <w:rFonts w:hint="eastAsia"/>
        </w:rPr>
        <w:t>惟</w:t>
      </w:r>
      <w:r w:rsidR="00286852">
        <w:rPr>
          <w:rFonts w:hint="eastAsia"/>
        </w:rPr>
        <w:t>113</w:t>
      </w:r>
      <w:r w:rsidR="002F3341">
        <w:rPr>
          <w:rFonts w:hint="eastAsia"/>
        </w:rPr>
        <w:t>年底</w:t>
      </w:r>
      <w:r w:rsidR="00286852">
        <w:rPr>
          <w:rFonts w:hint="eastAsia"/>
        </w:rPr>
        <w:t>該兩部分之特別準備金實際數</w:t>
      </w:r>
      <w:r w:rsidR="00515264">
        <w:rPr>
          <w:rFonts w:hint="eastAsia"/>
        </w:rPr>
        <w:t>與法定目標之差距</w:t>
      </w:r>
      <w:r w:rsidR="00976BFF">
        <w:rPr>
          <w:rFonts w:hint="eastAsia"/>
        </w:rPr>
        <w:t>超逾4千億元</w:t>
      </w:r>
      <w:r w:rsidR="003B799F">
        <w:rPr>
          <w:rFonts w:hint="eastAsia"/>
        </w:rPr>
        <w:t>，</w:t>
      </w:r>
      <w:r w:rsidR="0049397D">
        <w:rPr>
          <w:rFonts w:hint="eastAsia"/>
        </w:rPr>
        <w:t>金額仍屬龐鉅，</w:t>
      </w:r>
      <w:r w:rsidR="00566618">
        <w:rPr>
          <w:rFonts w:hint="eastAsia"/>
        </w:rPr>
        <w:t>有待存保公司持續</w:t>
      </w:r>
      <w:r w:rsidR="003B799F">
        <w:rPr>
          <w:rFonts w:hint="eastAsia"/>
        </w:rPr>
        <w:t>充實</w:t>
      </w:r>
      <w:r w:rsidR="00566618">
        <w:rPr>
          <w:rFonts w:hint="eastAsia"/>
        </w:rPr>
        <w:t>保險賠款特別準備金，</w:t>
      </w:r>
      <w:r w:rsidR="003B799F">
        <w:rPr>
          <w:rFonts w:hint="eastAsia"/>
        </w:rPr>
        <w:t>以</w:t>
      </w:r>
      <w:r w:rsidR="00FA3278">
        <w:rPr>
          <w:rFonts w:hint="eastAsia"/>
        </w:rPr>
        <w:t>厚植</w:t>
      </w:r>
      <w:r w:rsidR="00FA3278" w:rsidRPr="00C32D04">
        <w:rPr>
          <w:rFonts w:hint="eastAsia"/>
        </w:rPr>
        <w:t>履行保險責任能力</w:t>
      </w:r>
      <w:r w:rsidR="003B799F">
        <w:rPr>
          <w:rFonts w:hint="eastAsia"/>
        </w:rPr>
        <w:t>。</w:t>
      </w:r>
    </w:p>
    <w:p w:rsidR="0046149C" w:rsidRPr="009F24D0" w:rsidRDefault="009F24D0" w:rsidP="009F24D0">
      <w:pPr>
        <w:ind w:leftChars="0" w:left="567" w:hangingChars="200" w:hanging="567"/>
        <w:rPr>
          <w:b/>
          <w:bCs/>
        </w:rPr>
      </w:pPr>
      <w:r w:rsidRPr="009F24D0">
        <w:rPr>
          <w:rFonts w:hint="eastAsia"/>
          <w:b/>
          <w:bCs/>
        </w:rPr>
        <w:t>表1  存保公司109至113年度各保險賠款特別準備金概況表</w:t>
      </w:r>
    </w:p>
    <w:p w:rsidR="00624762" w:rsidRPr="001065A1" w:rsidRDefault="00624762" w:rsidP="001F7A8B">
      <w:pPr>
        <w:pStyle w:val="142"/>
        <w:jc w:val="right"/>
      </w:pPr>
      <w:r w:rsidRPr="001065A1">
        <w:rPr>
          <w:rFonts w:hint="eastAsia"/>
        </w:rPr>
        <w:t>單位：新臺幣百萬元；%</w:t>
      </w:r>
    </w:p>
    <w:tbl>
      <w:tblPr>
        <w:tblW w:w="843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0"/>
        <w:gridCol w:w="1120"/>
        <w:gridCol w:w="1470"/>
        <w:gridCol w:w="1418"/>
        <w:gridCol w:w="1276"/>
        <w:gridCol w:w="1088"/>
        <w:gridCol w:w="1288"/>
      </w:tblGrid>
      <w:tr w:rsidR="00624762" w:rsidRPr="0046149C" w:rsidTr="009F24D0">
        <w:trPr>
          <w:trHeight w:val="624"/>
          <w:tblHeader/>
        </w:trPr>
        <w:tc>
          <w:tcPr>
            <w:tcW w:w="770" w:type="dxa"/>
            <w:vMerge w:val="restart"/>
            <w:tcBorders>
              <w:top w:val="single" w:sz="12" w:space="0" w:color="auto"/>
              <w:left w:val="single" w:sz="12"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年</w:t>
            </w:r>
            <w:r w:rsidR="005815D6" w:rsidRPr="0046149C">
              <w:rPr>
                <w:rFonts w:hint="eastAsia"/>
                <w:b/>
              </w:rPr>
              <w:t>度</w:t>
            </w:r>
          </w:p>
        </w:tc>
        <w:tc>
          <w:tcPr>
            <w:tcW w:w="1120"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類別</w:t>
            </w:r>
          </w:p>
        </w:tc>
        <w:tc>
          <w:tcPr>
            <w:tcW w:w="1470"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A17939" w:rsidRDefault="00624762" w:rsidP="0046149C">
            <w:pPr>
              <w:pStyle w:val="142"/>
              <w:jc w:val="center"/>
              <w:rPr>
                <w:b/>
              </w:rPr>
            </w:pPr>
            <w:r w:rsidRPr="0046149C">
              <w:rPr>
                <w:rFonts w:hint="eastAsia"/>
                <w:b/>
              </w:rPr>
              <w:t>保險賠款</w:t>
            </w:r>
            <w:r w:rsidR="00974D32">
              <w:rPr>
                <w:b/>
              </w:rPr>
              <w:br/>
            </w:r>
            <w:r w:rsidRPr="0046149C">
              <w:rPr>
                <w:rFonts w:hint="eastAsia"/>
                <w:b/>
              </w:rPr>
              <w:t>特別準備金</w:t>
            </w:r>
          </w:p>
          <w:p w:rsidR="00624762" w:rsidRPr="0046149C" w:rsidRDefault="00624762" w:rsidP="0046149C">
            <w:pPr>
              <w:pStyle w:val="142"/>
              <w:jc w:val="center"/>
              <w:rPr>
                <w:b/>
              </w:rPr>
            </w:pPr>
            <w:r w:rsidRPr="0046149C">
              <w:rPr>
                <w:rFonts w:hint="eastAsia"/>
                <w:b/>
              </w:rPr>
              <w:t>A</w:t>
            </w:r>
          </w:p>
        </w:tc>
        <w:tc>
          <w:tcPr>
            <w:tcW w:w="2694" w:type="dxa"/>
            <w:gridSpan w:val="2"/>
            <w:tcBorders>
              <w:top w:val="single" w:sz="12" w:space="0" w:color="auto"/>
              <w:left w:val="single" w:sz="6" w:space="0" w:color="auto"/>
              <w:bottom w:val="single" w:sz="6" w:space="0" w:color="auto"/>
              <w:right w:val="single" w:sz="6" w:space="0" w:color="auto"/>
            </w:tcBorders>
            <w:shd w:val="clear" w:color="auto" w:fill="auto"/>
            <w:vAlign w:val="center"/>
          </w:tcPr>
          <w:p w:rsidR="00624762" w:rsidRPr="0046149C" w:rsidRDefault="008317A7" w:rsidP="0046149C">
            <w:pPr>
              <w:pStyle w:val="142"/>
              <w:jc w:val="center"/>
              <w:rPr>
                <w:b/>
              </w:rPr>
            </w:pPr>
            <w:r>
              <w:rPr>
                <w:rFonts w:hint="eastAsia"/>
                <w:b/>
              </w:rPr>
              <w:t>依</w:t>
            </w:r>
            <w:r w:rsidR="00624762" w:rsidRPr="0046149C">
              <w:rPr>
                <w:rFonts w:hint="eastAsia"/>
                <w:b/>
              </w:rPr>
              <w:t>法定目標</w:t>
            </w:r>
            <w:r w:rsidR="00974D32">
              <w:rPr>
                <w:rFonts w:hint="eastAsia"/>
                <w:b/>
              </w:rPr>
              <w:t>值</w:t>
            </w:r>
            <w:r>
              <w:rPr>
                <w:rFonts w:hint="eastAsia"/>
                <w:b/>
              </w:rPr>
              <w:t>核計</w:t>
            </w:r>
            <w:r>
              <w:rPr>
                <w:b/>
              </w:rPr>
              <w:br/>
            </w:r>
            <w:r>
              <w:rPr>
                <w:rFonts w:hint="eastAsia"/>
                <w:b/>
              </w:rPr>
              <w:t>應</w:t>
            </w:r>
            <w:r w:rsidR="00624762" w:rsidRPr="0046149C">
              <w:rPr>
                <w:rFonts w:hint="eastAsia"/>
                <w:b/>
              </w:rPr>
              <w:t>提存數</w:t>
            </w:r>
          </w:p>
        </w:tc>
        <w:tc>
          <w:tcPr>
            <w:tcW w:w="1088" w:type="dxa"/>
            <w:vMerge w:val="restart"/>
            <w:tcBorders>
              <w:top w:val="single" w:sz="12" w:space="0" w:color="auto"/>
              <w:left w:val="single" w:sz="6" w:space="0" w:color="auto"/>
              <w:bottom w:val="single" w:sz="6" w:space="0" w:color="auto"/>
              <w:right w:val="single" w:sz="6" w:space="0" w:color="auto"/>
            </w:tcBorders>
            <w:shd w:val="clear" w:color="auto" w:fill="auto"/>
            <w:vAlign w:val="center"/>
          </w:tcPr>
          <w:p w:rsidR="00F91648" w:rsidRDefault="00624762" w:rsidP="0046149C">
            <w:pPr>
              <w:pStyle w:val="142"/>
              <w:jc w:val="center"/>
              <w:rPr>
                <w:b/>
              </w:rPr>
            </w:pPr>
            <w:r w:rsidRPr="0046149C">
              <w:rPr>
                <w:rFonts w:hint="eastAsia"/>
                <w:b/>
              </w:rPr>
              <w:t>準備金</w:t>
            </w:r>
            <w:r w:rsidR="00974D32">
              <w:rPr>
                <w:b/>
              </w:rPr>
              <w:br/>
            </w:r>
            <w:r w:rsidRPr="0046149C">
              <w:rPr>
                <w:rFonts w:hint="eastAsia"/>
                <w:b/>
              </w:rPr>
              <w:t>不足數</w:t>
            </w:r>
          </w:p>
          <w:p w:rsidR="00624762" w:rsidRPr="0046149C" w:rsidRDefault="00624762" w:rsidP="0046149C">
            <w:pPr>
              <w:pStyle w:val="142"/>
              <w:jc w:val="center"/>
              <w:rPr>
                <w:b/>
              </w:rPr>
            </w:pPr>
            <w:r w:rsidRPr="0046149C">
              <w:rPr>
                <w:rFonts w:hint="eastAsia"/>
                <w:b/>
              </w:rPr>
              <w:t>C-A</w:t>
            </w:r>
          </w:p>
        </w:tc>
        <w:tc>
          <w:tcPr>
            <w:tcW w:w="1288" w:type="dxa"/>
            <w:vMerge w:val="restart"/>
            <w:tcBorders>
              <w:top w:val="single" w:sz="12" w:space="0" w:color="auto"/>
              <w:left w:val="single" w:sz="6" w:space="0" w:color="auto"/>
              <w:bottom w:val="single" w:sz="6" w:space="0" w:color="auto"/>
              <w:right w:val="single" w:sz="12" w:space="0" w:color="auto"/>
            </w:tcBorders>
            <w:shd w:val="clear" w:color="auto" w:fill="auto"/>
            <w:vAlign w:val="center"/>
          </w:tcPr>
          <w:p w:rsidR="00624762" w:rsidRPr="0046149C" w:rsidRDefault="00624762" w:rsidP="0046149C">
            <w:pPr>
              <w:pStyle w:val="142"/>
              <w:jc w:val="center"/>
              <w:rPr>
                <w:b/>
              </w:rPr>
            </w:pPr>
            <w:r w:rsidRPr="0046149C">
              <w:rPr>
                <w:rFonts w:hint="eastAsia"/>
                <w:b/>
              </w:rPr>
              <w:t>準備金占保額內</w:t>
            </w:r>
            <w:r w:rsidR="001F7A8B">
              <w:rPr>
                <w:b/>
              </w:rPr>
              <w:br/>
            </w:r>
            <w:r w:rsidRPr="0046149C">
              <w:rPr>
                <w:rFonts w:hint="eastAsia"/>
                <w:b/>
              </w:rPr>
              <w:t>存款比率A/B(%)</w:t>
            </w:r>
          </w:p>
        </w:tc>
      </w:tr>
      <w:tr w:rsidR="00624762" w:rsidRPr="0046149C" w:rsidTr="00974D32">
        <w:trPr>
          <w:trHeight w:val="274"/>
          <w:tblHeader/>
        </w:trPr>
        <w:tc>
          <w:tcPr>
            <w:tcW w:w="770" w:type="dxa"/>
            <w:vMerge/>
            <w:tcBorders>
              <w:top w:val="single" w:sz="6" w:space="0" w:color="auto"/>
              <w:left w:val="single" w:sz="12"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120" w:type="dxa"/>
            <w:vMerge/>
            <w:tcBorders>
              <w:top w:val="single" w:sz="6" w:space="0" w:color="auto"/>
              <w:left w:val="single" w:sz="6"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470" w:type="dxa"/>
            <w:vMerge/>
            <w:tcBorders>
              <w:top w:val="single" w:sz="6" w:space="0" w:color="auto"/>
              <w:left w:val="single" w:sz="6"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46149C" w:rsidRDefault="00624762" w:rsidP="0046149C">
            <w:pPr>
              <w:pStyle w:val="142"/>
              <w:jc w:val="center"/>
              <w:rPr>
                <w:b/>
              </w:rPr>
            </w:pPr>
            <w:r w:rsidRPr="0046149C">
              <w:rPr>
                <w:rFonts w:hint="eastAsia"/>
                <w:b/>
              </w:rPr>
              <w:t>保額內存款</w:t>
            </w:r>
            <w:r w:rsidR="00974D32">
              <w:rPr>
                <w:b/>
              </w:rPr>
              <w:br/>
            </w:r>
            <w:r w:rsidRPr="0046149C">
              <w:rPr>
                <w:rFonts w:hint="eastAsia"/>
                <w:b/>
              </w:rPr>
              <w:t>B</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46149C" w:rsidRDefault="008317A7" w:rsidP="0046149C">
            <w:pPr>
              <w:pStyle w:val="142"/>
              <w:jc w:val="center"/>
              <w:rPr>
                <w:b/>
              </w:rPr>
            </w:pPr>
            <w:r>
              <w:rPr>
                <w:rFonts w:hint="eastAsia"/>
                <w:b/>
              </w:rPr>
              <w:t>應</w:t>
            </w:r>
            <w:r w:rsidRPr="0046149C">
              <w:rPr>
                <w:rFonts w:hint="eastAsia"/>
                <w:b/>
              </w:rPr>
              <w:t>提存數</w:t>
            </w:r>
            <w:r w:rsidR="00974D32">
              <w:rPr>
                <w:b/>
              </w:rPr>
              <w:br/>
            </w:r>
            <w:r w:rsidR="00624762" w:rsidRPr="0046149C">
              <w:rPr>
                <w:rFonts w:hint="eastAsia"/>
                <w:b/>
              </w:rPr>
              <w:t>C</w:t>
            </w:r>
          </w:p>
        </w:tc>
        <w:tc>
          <w:tcPr>
            <w:tcW w:w="1088" w:type="dxa"/>
            <w:vMerge/>
            <w:tcBorders>
              <w:top w:val="single" w:sz="6" w:space="0" w:color="auto"/>
              <w:left w:val="single" w:sz="6" w:space="0" w:color="auto"/>
              <w:bottom w:val="single" w:sz="6" w:space="0" w:color="auto"/>
              <w:right w:val="single" w:sz="6"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c>
          <w:tcPr>
            <w:tcW w:w="1288" w:type="dxa"/>
            <w:vMerge/>
            <w:tcBorders>
              <w:top w:val="single" w:sz="6" w:space="0" w:color="auto"/>
              <w:left w:val="single" w:sz="6" w:space="0" w:color="auto"/>
              <w:bottom w:val="single" w:sz="6" w:space="0" w:color="auto"/>
              <w:right w:val="single" w:sz="12" w:space="0" w:color="auto"/>
            </w:tcBorders>
            <w:shd w:val="clear" w:color="auto" w:fill="auto"/>
          </w:tcPr>
          <w:p w:rsidR="00624762" w:rsidRPr="0046149C" w:rsidRDefault="00624762" w:rsidP="0046149C">
            <w:pPr>
              <w:spacing w:line="280" w:lineRule="exact"/>
              <w:ind w:leftChars="0" w:left="0" w:firstLineChars="0" w:firstLine="0"/>
              <w:jc w:val="center"/>
              <w:rPr>
                <w:rFonts w:hAnsi="標楷體"/>
                <w:b/>
                <w:color w:val="000000"/>
                <w:sz w:val="20"/>
                <w:szCs w:val="20"/>
              </w:rPr>
            </w:pPr>
          </w:p>
        </w:tc>
      </w:tr>
      <w:tr w:rsidR="00624762" w:rsidRPr="00223A00" w:rsidTr="009F24D0">
        <w:trPr>
          <w:trHeight w:val="340"/>
        </w:trPr>
        <w:tc>
          <w:tcPr>
            <w:tcW w:w="77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624762" w:rsidRPr="00223A00" w:rsidRDefault="00624762" w:rsidP="009F24D0">
            <w:pPr>
              <w:pStyle w:val="142"/>
              <w:jc w:val="center"/>
              <w:rPr>
                <w:bCs/>
              </w:rPr>
            </w:pPr>
            <w:r w:rsidRPr="00223A00">
              <w:rPr>
                <w:rFonts w:hint="eastAsia"/>
                <w:bCs/>
              </w:rPr>
              <w:t>109</w:t>
            </w:r>
          </w:p>
        </w:tc>
        <w:tc>
          <w:tcPr>
            <w:tcW w:w="112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pStyle w:val="142"/>
              <w:jc w:val="center"/>
              <w:rPr>
                <w:bCs/>
                <w:spacing w:val="-10"/>
              </w:rPr>
            </w:pPr>
            <w:r w:rsidRPr="00223A00">
              <w:rPr>
                <w:rFonts w:hint="eastAsia"/>
                <w:bCs/>
                <w:spacing w:val="-10"/>
              </w:rPr>
              <w:t>一般金融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snapToGrid/>
                <w:sz w:val="24"/>
                <w:szCs w:val="24"/>
              </w:rPr>
            </w:pPr>
            <w:r w:rsidRPr="00223A00">
              <w:rPr>
                <w:rFonts w:hAnsi="標楷體" w:hint="eastAsia"/>
                <w:bCs/>
                <w:snapToGrid/>
                <w:spacing w:val="-5"/>
                <w:kern w:val="0"/>
                <w:sz w:val="24"/>
                <w:szCs w:val="24"/>
              </w:rPr>
              <w:t>108,160</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color w:val="000000"/>
                <w:sz w:val="24"/>
                <w:szCs w:val="24"/>
              </w:rPr>
            </w:pPr>
            <w:r w:rsidRPr="00223A00">
              <w:rPr>
                <w:rFonts w:hAnsi="標楷體" w:hint="eastAsia"/>
                <w:bCs/>
                <w:snapToGrid/>
                <w:color w:val="000000"/>
                <w:spacing w:val="-5"/>
                <w:kern w:val="0"/>
                <w:sz w:val="24"/>
                <w:szCs w:val="24"/>
              </w:rPr>
              <w:t>22,930,365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color w:val="000000"/>
                <w:sz w:val="24"/>
                <w:szCs w:val="24"/>
              </w:rPr>
            </w:pPr>
            <w:r w:rsidRPr="00223A00">
              <w:rPr>
                <w:rFonts w:hAnsi="標楷體" w:hint="eastAsia"/>
                <w:bCs/>
                <w:snapToGrid/>
                <w:color w:val="000000"/>
                <w:spacing w:val="-5"/>
                <w:kern w:val="0"/>
                <w:sz w:val="24"/>
                <w:szCs w:val="24"/>
              </w:rPr>
              <w:t>458,607</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color w:val="000000"/>
                <w:sz w:val="24"/>
                <w:szCs w:val="24"/>
              </w:rPr>
            </w:pPr>
            <w:r w:rsidRPr="00223A00">
              <w:rPr>
                <w:rFonts w:hAnsi="標楷體" w:hint="eastAsia"/>
                <w:bCs/>
                <w:snapToGrid/>
                <w:color w:val="000000"/>
                <w:spacing w:val="-5"/>
                <w:kern w:val="0"/>
                <w:sz w:val="24"/>
                <w:szCs w:val="24"/>
              </w:rPr>
              <w:t>350,447</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color w:val="000000"/>
                <w:sz w:val="24"/>
                <w:szCs w:val="24"/>
              </w:rPr>
            </w:pPr>
            <w:r w:rsidRPr="00223A00">
              <w:rPr>
                <w:rFonts w:hAnsi="標楷體" w:hint="eastAsia"/>
                <w:bCs/>
                <w:snapToGrid/>
                <w:color w:val="000000"/>
                <w:spacing w:val="-5"/>
                <w:kern w:val="0"/>
                <w:sz w:val="24"/>
                <w:szCs w:val="24"/>
              </w:rPr>
              <w:t>0.47</w:t>
            </w:r>
          </w:p>
        </w:tc>
      </w:tr>
      <w:tr w:rsidR="00624762" w:rsidRPr="00223A00" w:rsidTr="009F24D0">
        <w:trPr>
          <w:trHeight w:val="340"/>
        </w:trPr>
        <w:tc>
          <w:tcPr>
            <w:tcW w:w="77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624762" w:rsidRPr="00223A00" w:rsidRDefault="00624762" w:rsidP="009F24D0">
            <w:pPr>
              <w:pStyle w:val="142"/>
              <w:jc w:val="center"/>
              <w:rPr>
                <w:bCs/>
              </w:rPr>
            </w:pPr>
          </w:p>
        </w:tc>
        <w:tc>
          <w:tcPr>
            <w:tcW w:w="112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pStyle w:val="142"/>
              <w:jc w:val="center"/>
              <w:rPr>
                <w:bCs/>
                <w:spacing w:val="-10"/>
              </w:rPr>
            </w:pPr>
            <w:r w:rsidRPr="00223A00">
              <w:rPr>
                <w:rFonts w:hint="eastAsia"/>
                <w:bCs/>
                <w:spacing w:val="-10"/>
              </w:rPr>
              <w:t>農業金融</w:t>
            </w:r>
          </w:p>
        </w:tc>
        <w:tc>
          <w:tcPr>
            <w:tcW w:w="147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snapToGrid/>
                <w:sz w:val="24"/>
                <w:szCs w:val="24"/>
              </w:rPr>
            </w:pPr>
            <w:r w:rsidRPr="00223A00">
              <w:rPr>
                <w:rFonts w:hAnsi="標楷體" w:hint="eastAsia"/>
                <w:bCs/>
                <w:snapToGrid/>
                <w:spacing w:val="-5"/>
                <w:kern w:val="0"/>
                <w:sz w:val="24"/>
                <w:szCs w:val="24"/>
              </w:rPr>
              <w:t>5,735</w:t>
            </w:r>
          </w:p>
        </w:tc>
        <w:tc>
          <w:tcPr>
            <w:tcW w:w="141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color w:val="000000"/>
                <w:sz w:val="24"/>
                <w:szCs w:val="24"/>
              </w:rPr>
            </w:pPr>
            <w:r w:rsidRPr="00223A00">
              <w:rPr>
                <w:rFonts w:hAnsi="標楷體" w:hint="eastAsia"/>
                <w:bCs/>
                <w:snapToGrid/>
                <w:color w:val="000000"/>
                <w:spacing w:val="-5"/>
                <w:kern w:val="0"/>
                <w:sz w:val="24"/>
                <w:szCs w:val="24"/>
              </w:rPr>
              <w:t>1,449,435</w:t>
            </w:r>
          </w:p>
        </w:tc>
        <w:tc>
          <w:tcPr>
            <w:tcW w:w="1276"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color w:val="000000"/>
                <w:sz w:val="24"/>
                <w:szCs w:val="24"/>
              </w:rPr>
            </w:pPr>
            <w:r w:rsidRPr="00223A00">
              <w:rPr>
                <w:rFonts w:hAnsi="標楷體" w:hint="eastAsia"/>
                <w:bCs/>
                <w:snapToGrid/>
                <w:color w:val="000000"/>
                <w:spacing w:val="-5"/>
                <w:kern w:val="0"/>
                <w:sz w:val="24"/>
                <w:szCs w:val="24"/>
              </w:rPr>
              <w:t>28,989</w:t>
            </w:r>
          </w:p>
        </w:tc>
        <w:tc>
          <w:tcPr>
            <w:tcW w:w="1088"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color w:val="000000"/>
                <w:sz w:val="24"/>
                <w:szCs w:val="24"/>
              </w:rPr>
            </w:pPr>
            <w:r w:rsidRPr="00223A00">
              <w:rPr>
                <w:rFonts w:hAnsi="標楷體" w:hint="eastAsia"/>
                <w:bCs/>
                <w:snapToGrid/>
                <w:color w:val="000000"/>
                <w:spacing w:val="-5"/>
                <w:kern w:val="0"/>
                <w:sz w:val="24"/>
                <w:szCs w:val="24"/>
              </w:rPr>
              <w:t>23,254</w:t>
            </w:r>
          </w:p>
        </w:tc>
        <w:tc>
          <w:tcPr>
            <w:tcW w:w="1288" w:type="dxa"/>
            <w:tcBorders>
              <w:top w:val="single" w:sz="6" w:space="0" w:color="auto"/>
              <w:left w:val="single" w:sz="6" w:space="0" w:color="auto"/>
              <w:bottom w:val="single" w:sz="6" w:space="0" w:color="auto"/>
              <w:right w:val="single" w:sz="12" w:space="0" w:color="auto"/>
            </w:tcBorders>
            <w:shd w:val="clear" w:color="auto" w:fill="auto"/>
            <w:vAlign w:val="center"/>
          </w:tcPr>
          <w:p w:rsidR="00624762" w:rsidRPr="00223A00" w:rsidRDefault="00624762" w:rsidP="009F24D0">
            <w:pPr>
              <w:spacing w:line="300" w:lineRule="exact"/>
              <w:ind w:leftChars="0" w:left="0" w:firstLineChars="0" w:firstLine="0"/>
              <w:jc w:val="right"/>
              <w:rPr>
                <w:rFonts w:hAnsi="標楷體"/>
                <w:bCs/>
                <w:color w:val="000000"/>
                <w:sz w:val="24"/>
                <w:szCs w:val="24"/>
              </w:rPr>
            </w:pPr>
            <w:r w:rsidRPr="00223A00">
              <w:rPr>
                <w:rFonts w:hAnsi="標楷體" w:hint="eastAsia"/>
                <w:bCs/>
                <w:snapToGrid/>
                <w:color w:val="000000"/>
                <w:spacing w:val="-5"/>
                <w:kern w:val="0"/>
                <w:sz w:val="24"/>
                <w:szCs w:val="24"/>
              </w:rPr>
              <w:t>0.40</w:t>
            </w:r>
          </w:p>
        </w:tc>
      </w:tr>
      <w:tr w:rsidR="00624762" w:rsidRPr="00223A00" w:rsidTr="009F24D0">
        <w:trPr>
          <w:trHeight w:val="340"/>
        </w:trPr>
        <w:tc>
          <w:tcPr>
            <w:tcW w:w="770" w:type="dxa"/>
            <w:vMerge w:val="restart"/>
            <w:tcBorders>
              <w:top w:val="single" w:sz="6" w:space="0" w:color="auto"/>
              <w:left w:val="single" w:sz="12" w:space="0" w:color="auto"/>
              <w:bottom w:val="single" w:sz="6" w:space="0" w:color="auto"/>
              <w:right w:val="single" w:sz="6" w:space="0" w:color="auto"/>
            </w:tcBorders>
            <w:shd w:val="clear" w:color="auto" w:fill="auto"/>
            <w:vAlign w:val="center"/>
          </w:tcPr>
          <w:p w:rsidR="00624762" w:rsidRPr="00223A00" w:rsidRDefault="00624762" w:rsidP="009F24D0">
            <w:pPr>
              <w:pStyle w:val="142"/>
              <w:jc w:val="center"/>
              <w:rPr>
                <w:bCs/>
              </w:rPr>
            </w:pPr>
            <w:r w:rsidRPr="00223A00">
              <w:rPr>
                <w:rFonts w:hint="eastAsia"/>
                <w:bCs/>
              </w:rPr>
              <w:t>110</w:t>
            </w:r>
          </w:p>
        </w:tc>
        <w:tc>
          <w:tcPr>
            <w:tcW w:w="112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pStyle w:val="142"/>
              <w:jc w:val="center"/>
              <w:rPr>
                <w:bCs/>
                <w:spacing w:val="-10"/>
              </w:rPr>
            </w:pPr>
            <w:r w:rsidRPr="00223A00">
              <w:rPr>
                <w:rFonts w:hint="eastAsia"/>
                <w:bCs/>
                <w:spacing w:val="-10"/>
              </w:rPr>
              <w:t>一般金融</w:t>
            </w:r>
          </w:p>
        </w:tc>
        <w:tc>
          <w:tcPr>
            <w:tcW w:w="1470" w:type="dxa"/>
            <w:tcBorders>
              <w:top w:val="single" w:sz="6" w:space="0" w:color="auto"/>
              <w:left w:val="single" w:sz="6" w:space="0" w:color="auto"/>
              <w:bottom w:val="single" w:sz="6" w:space="0" w:color="auto"/>
              <w:right w:val="single" w:sz="6" w:space="0" w:color="auto"/>
            </w:tcBorders>
            <w:vAlign w:val="center"/>
          </w:tcPr>
          <w:p w:rsidR="00624762" w:rsidRPr="00223A00" w:rsidRDefault="00624762"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1</w:t>
            </w:r>
            <w:r w:rsidRPr="00223A00">
              <w:rPr>
                <w:rFonts w:hAnsi="標楷體"/>
                <w:bCs/>
                <w:snapToGrid/>
                <w:spacing w:val="-5"/>
                <w:kern w:val="0"/>
                <w:sz w:val="24"/>
                <w:szCs w:val="24"/>
              </w:rPr>
              <w:t>19,280</w:t>
            </w:r>
          </w:p>
        </w:tc>
        <w:tc>
          <w:tcPr>
            <w:tcW w:w="1418" w:type="dxa"/>
            <w:tcBorders>
              <w:top w:val="single" w:sz="6" w:space="0" w:color="auto"/>
              <w:left w:val="single" w:sz="6" w:space="0" w:color="auto"/>
              <w:bottom w:val="single" w:sz="6" w:space="0" w:color="auto"/>
              <w:right w:val="single" w:sz="6" w:space="0" w:color="auto"/>
            </w:tcBorders>
            <w:vAlign w:val="center"/>
          </w:tcPr>
          <w:p w:rsidR="00624762" w:rsidRPr="00223A00" w:rsidRDefault="00624762" w:rsidP="009F24D0">
            <w:pPr>
              <w:spacing w:line="300" w:lineRule="exact"/>
              <w:ind w:leftChars="0" w:left="0" w:firstLineChars="0" w:firstLine="0"/>
              <w:jc w:val="right"/>
              <w:rPr>
                <w:rFonts w:hAnsi="標楷體"/>
                <w:bCs/>
                <w:snapToGrid/>
                <w:spacing w:val="-5"/>
                <w:kern w:val="0"/>
                <w:sz w:val="24"/>
                <w:szCs w:val="24"/>
              </w:rPr>
            </w:pPr>
            <w:r w:rsidRPr="00223A00">
              <w:rPr>
                <w:rFonts w:hAnsi="標楷體"/>
                <w:bCs/>
                <w:snapToGrid/>
                <w:spacing w:val="-5"/>
                <w:kern w:val="0"/>
                <w:sz w:val="24"/>
                <w:szCs w:val="24"/>
              </w:rPr>
              <w:t>23,7</w:t>
            </w:r>
            <w:r w:rsidR="00B40451" w:rsidRPr="00223A00">
              <w:rPr>
                <w:rFonts w:hAnsi="標楷體"/>
                <w:bCs/>
                <w:snapToGrid/>
                <w:spacing w:val="-5"/>
                <w:kern w:val="0"/>
                <w:sz w:val="24"/>
                <w:szCs w:val="24"/>
              </w:rPr>
              <w:t>28</w:t>
            </w:r>
            <w:r w:rsidRPr="00223A00">
              <w:rPr>
                <w:rFonts w:hAnsi="標楷體"/>
                <w:bCs/>
                <w:snapToGrid/>
                <w:spacing w:val="-5"/>
                <w:kern w:val="0"/>
                <w:sz w:val="24"/>
                <w:szCs w:val="24"/>
              </w:rPr>
              <w:t>,</w:t>
            </w:r>
            <w:r w:rsidR="00B40451" w:rsidRPr="00223A00">
              <w:rPr>
                <w:rFonts w:hAnsi="標楷體"/>
                <w:bCs/>
                <w:snapToGrid/>
                <w:spacing w:val="-5"/>
                <w:kern w:val="0"/>
                <w:sz w:val="24"/>
                <w:szCs w:val="24"/>
              </w:rPr>
              <w:t>166</w:t>
            </w:r>
          </w:p>
        </w:tc>
        <w:tc>
          <w:tcPr>
            <w:tcW w:w="1276" w:type="dxa"/>
            <w:tcBorders>
              <w:top w:val="single" w:sz="6" w:space="0" w:color="auto"/>
              <w:left w:val="single" w:sz="6" w:space="0" w:color="auto"/>
              <w:bottom w:val="single" w:sz="6" w:space="0" w:color="auto"/>
              <w:right w:val="single" w:sz="6" w:space="0" w:color="auto"/>
            </w:tcBorders>
            <w:vAlign w:val="center"/>
          </w:tcPr>
          <w:p w:rsidR="00624762" w:rsidRPr="00223A00" w:rsidRDefault="00E53902"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474</w:t>
            </w:r>
            <w:r w:rsidRPr="00223A00">
              <w:rPr>
                <w:rFonts w:hAnsi="標楷體"/>
                <w:bCs/>
                <w:snapToGrid/>
                <w:spacing w:val="-5"/>
                <w:kern w:val="0"/>
                <w:sz w:val="24"/>
                <w:szCs w:val="24"/>
              </w:rPr>
              <w:t>,</w:t>
            </w:r>
            <w:r w:rsidRPr="00223A00">
              <w:rPr>
                <w:rFonts w:hAnsi="標楷體" w:hint="eastAsia"/>
                <w:bCs/>
                <w:snapToGrid/>
                <w:spacing w:val="-5"/>
                <w:kern w:val="0"/>
                <w:sz w:val="24"/>
                <w:szCs w:val="24"/>
              </w:rPr>
              <w:t>564</w:t>
            </w:r>
          </w:p>
        </w:tc>
        <w:tc>
          <w:tcPr>
            <w:tcW w:w="1088" w:type="dxa"/>
            <w:tcBorders>
              <w:top w:val="single" w:sz="6" w:space="0" w:color="auto"/>
              <w:left w:val="single" w:sz="6" w:space="0" w:color="auto"/>
              <w:bottom w:val="single" w:sz="6" w:space="0" w:color="auto"/>
              <w:right w:val="single" w:sz="6" w:space="0" w:color="auto"/>
            </w:tcBorders>
            <w:vAlign w:val="center"/>
          </w:tcPr>
          <w:p w:rsidR="00624762" w:rsidRPr="00223A00" w:rsidRDefault="00B40451" w:rsidP="009F24D0">
            <w:pPr>
              <w:spacing w:line="300" w:lineRule="exact"/>
              <w:ind w:leftChars="0" w:left="0" w:firstLineChars="0" w:firstLine="0"/>
              <w:jc w:val="right"/>
              <w:rPr>
                <w:rFonts w:hAnsi="標楷體"/>
                <w:bCs/>
                <w:snapToGrid/>
                <w:spacing w:val="-5"/>
                <w:kern w:val="0"/>
                <w:sz w:val="24"/>
                <w:szCs w:val="24"/>
              </w:rPr>
            </w:pPr>
            <w:r w:rsidRPr="00223A00">
              <w:rPr>
                <w:rFonts w:hAnsi="標楷體"/>
                <w:bCs/>
                <w:snapToGrid/>
                <w:spacing w:val="-5"/>
                <w:kern w:val="0"/>
                <w:sz w:val="24"/>
                <w:szCs w:val="24"/>
              </w:rPr>
              <w:t>355,284</w:t>
            </w:r>
          </w:p>
        </w:tc>
        <w:tc>
          <w:tcPr>
            <w:tcW w:w="1288" w:type="dxa"/>
            <w:tcBorders>
              <w:top w:val="single" w:sz="6" w:space="0" w:color="auto"/>
              <w:left w:val="single" w:sz="6" w:space="0" w:color="auto"/>
              <w:bottom w:val="single" w:sz="6" w:space="0" w:color="auto"/>
              <w:right w:val="single" w:sz="12" w:space="0" w:color="auto"/>
            </w:tcBorders>
            <w:vAlign w:val="center"/>
          </w:tcPr>
          <w:p w:rsidR="00624762" w:rsidRPr="00223A00" w:rsidRDefault="00624762"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0</w:t>
            </w:r>
            <w:r w:rsidRPr="00223A00">
              <w:rPr>
                <w:rFonts w:hAnsi="標楷體"/>
                <w:bCs/>
                <w:snapToGrid/>
                <w:spacing w:val="-5"/>
                <w:kern w:val="0"/>
                <w:sz w:val="24"/>
                <w:szCs w:val="24"/>
              </w:rPr>
              <w:t>.50</w:t>
            </w:r>
          </w:p>
        </w:tc>
      </w:tr>
      <w:tr w:rsidR="00624762" w:rsidRPr="00223A00" w:rsidTr="009F24D0">
        <w:trPr>
          <w:trHeight w:val="340"/>
        </w:trPr>
        <w:tc>
          <w:tcPr>
            <w:tcW w:w="770" w:type="dxa"/>
            <w:vMerge/>
            <w:tcBorders>
              <w:top w:val="single" w:sz="6" w:space="0" w:color="auto"/>
              <w:left w:val="single" w:sz="12" w:space="0" w:color="auto"/>
              <w:bottom w:val="single" w:sz="6" w:space="0" w:color="auto"/>
              <w:right w:val="single" w:sz="6" w:space="0" w:color="auto"/>
            </w:tcBorders>
            <w:shd w:val="clear" w:color="auto" w:fill="auto"/>
            <w:vAlign w:val="center"/>
          </w:tcPr>
          <w:p w:rsidR="00624762" w:rsidRPr="00223A00" w:rsidRDefault="00624762" w:rsidP="009F24D0">
            <w:pPr>
              <w:pStyle w:val="142"/>
              <w:jc w:val="center"/>
              <w:rPr>
                <w:bCs/>
                <w:sz w:val="22"/>
                <w:szCs w:val="22"/>
              </w:rPr>
            </w:pPr>
          </w:p>
        </w:tc>
        <w:tc>
          <w:tcPr>
            <w:tcW w:w="1120" w:type="dxa"/>
            <w:tcBorders>
              <w:top w:val="single" w:sz="6" w:space="0" w:color="auto"/>
              <w:left w:val="single" w:sz="6" w:space="0" w:color="auto"/>
              <w:bottom w:val="single" w:sz="6" w:space="0" w:color="auto"/>
              <w:right w:val="single" w:sz="6" w:space="0" w:color="auto"/>
            </w:tcBorders>
            <w:shd w:val="clear" w:color="auto" w:fill="auto"/>
            <w:vAlign w:val="center"/>
          </w:tcPr>
          <w:p w:rsidR="00624762" w:rsidRPr="00223A00" w:rsidRDefault="00624762" w:rsidP="009F24D0">
            <w:pPr>
              <w:pStyle w:val="142"/>
              <w:jc w:val="center"/>
              <w:rPr>
                <w:bCs/>
                <w:spacing w:val="-10"/>
              </w:rPr>
            </w:pPr>
            <w:r w:rsidRPr="00223A00">
              <w:rPr>
                <w:rFonts w:hint="eastAsia"/>
                <w:bCs/>
                <w:spacing w:val="-10"/>
              </w:rPr>
              <w:t>農業金融</w:t>
            </w:r>
          </w:p>
        </w:tc>
        <w:tc>
          <w:tcPr>
            <w:tcW w:w="1470" w:type="dxa"/>
            <w:tcBorders>
              <w:top w:val="single" w:sz="6" w:space="0" w:color="auto"/>
              <w:left w:val="single" w:sz="6" w:space="0" w:color="auto"/>
              <w:bottom w:val="single" w:sz="6" w:space="0" w:color="auto"/>
              <w:right w:val="single" w:sz="6" w:space="0" w:color="auto"/>
            </w:tcBorders>
            <w:vAlign w:val="center"/>
          </w:tcPr>
          <w:p w:rsidR="00624762" w:rsidRPr="00223A00" w:rsidRDefault="00624762"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6</w:t>
            </w:r>
            <w:r w:rsidRPr="00223A00">
              <w:rPr>
                <w:rFonts w:hAnsi="標楷體"/>
                <w:bCs/>
                <w:snapToGrid/>
                <w:spacing w:val="-5"/>
                <w:kern w:val="0"/>
                <w:sz w:val="24"/>
                <w:szCs w:val="24"/>
              </w:rPr>
              <w:t>,047</w:t>
            </w:r>
          </w:p>
        </w:tc>
        <w:tc>
          <w:tcPr>
            <w:tcW w:w="1418" w:type="dxa"/>
            <w:tcBorders>
              <w:top w:val="single" w:sz="6" w:space="0" w:color="auto"/>
              <w:left w:val="single" w:sz="6" w:space="0" w:color="auto"/>
              <w:bottom w:val="single" w:sz="6" w:space="0" w:color="auto"/>
              <w:right w:val="single" w:sz="6" w:space="0" w:color="auto"/>
            </w:tcBorders>
            <w:vAlign w:val="center"/>
          </w:tcPr>
          <w:p w:rsidR="00624762" w:rsidRPr="00223A00" w:rsidRDefault="00624762" w:rsidP="009F24D0">
            <w:pPr>
              <w:spacing w:line="300" w:lineRule="exact"/>
              <w:ind w:leftChars="0" w:left="0" w:firstLineChars="0" w:firstLine="0"/>
              <w:jc w:val="right"/>
              <w:rPr>
                <w:rFonts w:hAnsi="標楷體"/>
                <w:bCs/>
                <w:snapToGrid/>
                <w:spacing w:val="-5"/>
                <w:kern w:val="0"/>
                <w:sz w:val="24"/>
                <w:szCs w:val="24"/>
              </w:rPr>
            </w:pPr>
            <w:r w:rsidRPr="00223A00">
              <w:rPr>
                <w:rFonts w:hAnsi="標楷體"/>
                <w:bCs/>
                <w:snapToGrid/>
                <w:spacing w:val="-5"/>
                <w:kern w:val="0"/>
                <w:sz w:val="24"/>
                <w:szCs w:val="24"/>
              </w:rPr>
              <w:t>1,506,</w:t>
            </w:r>
            <w:r w:rsidR="00FF55A1" w:rsidRPr="00223A00">
              <w:rPr>
                <w:rFonts w:hAnsi="標楷體"/>
                <w:bCs/>
                <w:snapToGrid/>
                <w:spacing w:val="-5"/>
                <w:kern w:val="0"/>
                <w:sz w:val="24"/>
                <w:szCs w:val="24"/>
              </w:rPr>
              <w:t>581</w:t>
            </w:r>
          </w:p>
        </w:tc>
        <w:tc>
          <w:tcPr>
            <w:tcW w:w="1276" w:type="dxa"/>
            <w:tcBorders>
              <w:top w:val="single" w:sz="6" w:space="0" w:color="auto"/>
              <w:left w:val="single" w:sz="6" w:space="0" w:color="auto"/>
              <w:bottom w:val="single" w:sz="6" w:space="0" w:color="auto"/>
              <w:right w:val="single" w:sz="6" w:space="0" w:color="auto"/>
            </w:tcBorders>
            <w:vAlign w:val="center"/>
          </w:tcPr>
          <w:p w:rsidR="00624762" w:rsidRPr="00223A00" w:rsidRDefault="00624762"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3</w:t>
            </w:r>
            <w:r w:rsidRPr="00223A00">
              <w:rPr>
                <w:rFonts w:hAnsi="標楷體"/>
                <w:bCs/>
                <w:snapToGrid/>
                <w:spacing w:val="-5"/>
                <w:kern w:val="0"/>
                <w:sz w:val="24"/>
                <w:szCs w:val="24"/>
              </w:rPr>
              <w:t>0,132</w:t>
            </w:r>
          </w:p>
        </w:tc>
        <w:tc>
          <w:tcPr>
            <w:tcW w:w="1088" w:type="dxa"/>
            <w:tcBorders>
              <w:top w:val="single" w:sz="6" w:space="0" w:color="auto"/>
              <w:left w:val="single" w:sz="6" w:space="0" w:color="auto"/>
              <w:bottom w:val="single" w:sz="6" w:space="0" w:color="auto"/>
              <w:right w:val="single" w:sz="6" w:space="0" w:color="auto"/>
            </w:tcBorders>
            <w:vAlign w:val="center"/>
          </w:tcPr>
          <w:p w:rsidR="00624762" w:rsidRPr="00223A00" w:rsidRDefault="00624762"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2</w:t>
            </w:r>
            <w:r w:rsidRPr="00223A00">
              <w:rPr>
                <w:rFonts w:hAnsi="標楷體"/>
                <w:bCs/>
                <w:snapToGrid/>
                <w:spacing w:val="-5"/>
                <w:kern w:val="0"/>
                <w:sz w:val="24"/>
                <w:szCs w:val="24"/>
              </w:rPr>
              <w:t>4,085</w:t>
            </w:r>
          </w:p>
        </w:tc>
        <w:tc>
          <w:tcPr>
            <w:tcW w:w="1288" w:type="dxa"/>
            <w:tcBorders>
              <w:top w:val="single" w:sz="6" w:space="0" w:color="auto"/>
              <w:left w:val="single" w:sz="6" w:space="0" w:color="auto"/>
              <w:bottom w:val="single" w:sz="6" w:space="0" w:color="auto"/>
              <w:right w:val="single" w:sz="12" w:space="0" w:color="auto"/>
            </w:tcBorders>
            <w:vAlign w:val="center"/>
          </w:tcPr>
          <w:p w:rsidR="00624762" w:rsidRPr="00223A00" w:rsidRDefault="00624762"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0</w:t>
            </w:r>
            <w:r w:rsidRPr="00223A00">
              <w:rPr>
                <w:rFonts w:hAnsi="標楷體"/>
                <w:bCs/>
                <w:snapToGrid/>
                <w:spacing w:val="-5"/>
                <w:kern w:val="0"/>
                <w:sz w:val="24"/>
                <w:szCs w:val="24"/>
              </w:rPr>
              <w:t>.40</w:t>
            </w:r>
          </w:p>
        </w:tc>
      </w:tr>
      <w:tr w:rsidR="003B7D67" w:rsidRPr="00223A00" w:rsidTr="009F24D0">
        <w:trPr>
          <w:trHeight w:val="340"/>
        </w:trPr>
        <w:tc>
          <w:tcPr>
            <w:tcW w:w="770" w:type="dxa"/>
            <w:vMerge w:val="restart"/>
            <w:tcBorders>
              <w:top w:val="single" w:sz="6" w:space="0" w:color="auto"/>
              <w:left w:val="single" w:sz="12" w:space="0" w:color="auto"/>
              <w:right w:val="single" w:sz="6" w:space="0" w:color="auto"/>
            </w:tcBorders>
            <w:shd w:val="clear" w:color="auto" w:fill="auto"/>
            <w:vAlign w:val="center"/>
          </w:tcPr>
          <w:p w:rsidR="003B7D67" w:rsidRPr="00223A00" w:rsidRDefault="003B7D67" w:rsidP="009F24D0">
            <w:pPr>
              <w:pStyle w:val="142"/>
              <w:jc w:val="center"/>
              <w:rPr>
                <w:rFonts w:hint="eastAsia"/>
                <w:bCs/>
                <w:sz w:val="22"/>
                <w:szCs w:val="22"/>
              </w:rPr>
            </w:pPr>
            <w:r w:rsidRPr="00223A00">
              <w:rPr>
                <w:rFonts w:hint="eastAsia"/>
                <w:bCs/>
                <w:sz w:val="22"/>
                <w:szCs w:val="22"/>
              </w:rPr>
              <w:t>1</w:t>
            </w:r>
            <w:r w:rsidRPr="00223A00">
              <w:rPr>
                <w:bCs/>
                <w:sz w:val="22"/>
                <w:szCs w:val="22"/>
              </w:rPr>
              <w:t>11</w:t>
            </w:r>
          </w:p>
        </w:tc>
        <w:tc>
          <w:tcPr>
            <w:tcW w:w="1120" w:type="dxa"/>
            <w:tcBorders>
              <w:top w:val="single" w:sz="6" w:space="0" w:color="auto"/>
              <w:left w:val="single" w:sz="6" w:space="0" w:color="auto"/>
              <w:bottom w:val="single" w:sz="6" w:space="0" w:color="auto"/>
              <w:right w:val="single" w:sz="6" w:space="0" w:color="auto"/>
            </w:tcBorders>
            <w:shd w:val="clear" w:color="auto" w:fill="auto"/>
            <w:vAlign w:val="center"/>
          </w:tcPr>
          <w:p w:rsidR="003B7D67" w:rsidRPr="00223A00" w:rsidRDefault="003B7D67" w:rsidP="009F24D0">
            <w:pPr>
              <w:pStyle w:val="142"/>
              <w:jc w:val="center"/>
              <w:rPr>
                <w:bCs/>
                <w:spacing w:val="-10"/>
              </w:rPr>
            </w:pPr>
            <w:r w:rsidRPr="00223A00">
              <w:rPr>
                <w:rFonts w:hint="eastAsia"/>
                <w:bCs/>
                <w:spacing w:val="-10"/>
              </w:rPr>
              <w:t>一般金融</w:t>
            </w:r>
          </w:p>
        </w:tc>
        <w:tc>
          <w:tcPr>
            <w:tcW w:w="1470" w:type="dxa"/>
            <w:tcBorders>
              <w:top w:val="single" w:sz="6" w:space="0" w:color="auto"/>
              <w:left w:val="single" w:sz="6" w:space="0" w:color="auto"/>
              <w:bottom w:val="single" w:sz="6" w:space="0" w:color="auto"/>
              <w:right w:val="single" w:sz="6" w:space="0" w:color="auto"/>
            </w:tcBorders>
            <w:vAlign w:val="center"/>
          </w:tcPr>
          <w:p w:rsidR="003B7D67" w:rsidRPr="00223A00" w:rsidRDefault="00B40451"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1</w:t>
            </w:r>
            <w:r w:rsidRPr="00223A00">
              <w:rPr>
                <w:rFonts w:hAnsi="標楷體"/>
                <w:bCs/>
                <w:snapToGrid/>
                <w:spacing w:val="-5"/>
                <w:kern w:val="0"/>
                <w:sz w:val="24"/>
                <w:szCs w:val="24"/>
              </w:rPr>
              <w:t>31</w:t>
            </w:r>
            <w:r w:rsidR="00FF55A1" w:rsidRPr="00223A00">
              <w:rPr>
                <w:rFonts w:hAnsi="標楷體"/>
                <w:bCs/>
                <w:snapToGrid/>
                <w:spacing w:val="-5"/>
                <w:kern w:val="0"/>
                <w:sz w:val="24"/>
                <w:szCs w:val="24"/>
              </w:rPr>
              <w:t>,</w:t>
            </w:r>
            <w:r w:rsidRPr="00223A00">
              <w:rPr>
                <w:rFonts w:hAnsi="標楷體"/>
                <w:bCs/>
                <w:snapToGrid/>
                <w:spacing w:val="-5"/>
                <w:kern w:val="0"/>
                <w:sz w:val="24"/>
                <w:szCs w:val="24"/>
              </w:rPr>
              <w:t>199</w:t>
            </w:r>
          </w:p>
        </w:tc>
        <w:tc>
          <w:tcPr>
            <w:tcW w:w="1418" w:type="dxa"/>
            <w:tcBorders>
              <w:top w:val="single" w:sz="6" w:space="0" w:color="auto"/>
              <w:left w:val="single" w:sz="6" w:space="0" w:color="auto"/>
              <w:bottom w:val="single" w:sz="6" w:space="0" w:color="auto"/>
              <w:right w:val="single" w:sz="6" w:space="0" w:color="auto"/>
            </w:tcBorders>
            <w:vAlign w:val="center"/>
          </w:tcPr>
          <w:p w:rsidR="003B7D67" w:rsidRPr="00223A00" w:rsidRDefault="00B40451"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2</w:t>
            </w:r>
            <w:r w:rsidRPr="00223A00">
              <w:rPr>
                <w:rFonts w:hAnsi="標楷體"/>
                <w:bCs/>
                <w:snapToGrid/>
                <w:spacing w:val="-5"/>
                <w:kern w:val="0"/>
                <w:sz w:val="24"/>
                <w:szCs w:val="24"/>
              </w:rPr>
              <w:t>4</w:t>
            </w:r>
            <w:r w:rsidR="00B45EC5" w:rsidRPr="00223A00">
              <w:rPr>
                <w:rFonts w:hAnsi="標楷體"/>
                <w:bCs/>
                <w:snapToGrid/>
                <w:spacing w:val="-5"/>
                <w:kern w:val="0"/>
                <w:sz w:val="24"/>
                <w:szCs w:val="24"/>
              </w:rPr>
              <w:t>,</w:t>
            </w:r>
            <w:r w:rsidRPr="00223A00">
              <w:rPr>
                <w:rFonts w:hAnsi="標楷體"/>
                <w:bCs/>
                <w:snapToGrid/>
                <w:spacing w:val="-5"/>
                <w:kern w:val="0"/>
                <w:sz w:val="24"/>
                <w:szCs w:val="24"/>
              </w:rPr>
              <w:t>966</w:t>
            </w:r>
            <w:r w:rsidR="00B45EC5" w:rsidRPr="00223A00">
              <w:rPr>
                <w:rFonts w:hAnsi="標楷體"/>
                <w:bCs/>
                <w:snapToGrid/>
                <w:spacing w:val="-5"/>
                <w:kern w:val="0"/>
                <w:sz w:val="24"/>
                <w:szCs w:val="24"/>
              </w:rPr>
              <w:t>,</w:t>
            </w:r>
            <w:r w:rsidRPr="00223A00">
              <w:rPr>
                <w:rFonts w:hAnsi="標楷體"/>
                <w:bCs/>
                <w:snapToGrid/>
                <w:spacing w:val="-5"/>
                <w:kern w:val="0"/>
                <w:sz w:val="24"/>
                <w:szCs w:val="24"/>
              </w:rPr>
              <w:t>572</w:t>
            </w:r>
          </w:p>
        </w:tc>
        <w:tc>
          <w:tcPr>
            <w:tcW w:w="1276" w:type="dxa"/>
            <w:tcBorders>
              <w:top w:val="single" w:sz="6" w:space="0" w:color="auto"/>
              <w:left w:val="single" w:sz="6" w:space="0" w:color="auto"/>
              <w:bottom w:val="single" w:sz="6" w:space="0" w:color="auto"/>
              <w:right w:val="single" w:sz="6" w:space="0" w:color="auto"/>
            </w:tcBorders>
            <w:vAlign w:val="center"/>
          </w:tcPr>
          <w:p w:rsidR="003B7D67" w:rsidRPr="00223A00" w:rsidRDefault="00FF55A1"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4</w:t>
            </w:r>
            <w:r w:rsidRPr="00223A00">
              <w:rPr>
                <w:rFonts w:hAnsi="標楷體"/>
                <w:bCs/>
                <w:snapToGrid/>
                <w:spacing w:val="-5"/>
                <w:kern w:val="0"/>
                <w:sz w:val="24"/>
                <w:szCs w:val="24"/>
              </w:rPr>
              <w:t>99,331</w:t>
            </w:r>
          </w:p>
        </w:tc>
        <w:tc>
          <w:tcPr>
            <w:tcW w:w="1088" w:type="dxa"/>
            <w:tcBorders>
              <w:top w:val="single" w:sz="6" w:space="0" w:color="auto"/>
              <w:left w:val="single" w:sz="6" w:space="0" w:color="auto"/>
              <w:bottom w:val="single" w:sz="6" w:space="0" w:color="auto"/>
              <w:right w:val="single" w:sz="6" w:space="0" w:color="auto"/>
            </w:tcBorders>
            <w:vAlign w:val="center"/>
          </w:tcPr>
          <w:p w:rsidR="003B7D67" w:rsidRPr="00223A00" w:rsidRDefault="00B40451"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3</w:t>
            </w:r>
            <w:r w:rsidRPr="00223A00">
              <w:rPr>
                <w:rFonts w:hAnsi="標楷體"/>
                <w:bCs/>
                <w:snapToGrid/>
                <w:spacing w:val="-5"/>
                <w:kern w:val="0"/>
                <w:sz w:val="24"/>
                <w:szCs w:val="24"/>
              </w:rPr>
              <w:t>68</w:t>
            </w:r>
            <w:r w:rsidR="00FF55A1" w:rsidRPr="00223A00">
              <w:rPr>
                <w:rFonts w:hAnsi="標楷體"/>
                <w:bCs/>
                <w:snapToGrid/>
                <w:spacing w:val="-5"/>
                <w:kern w:val="0"/>
                <w:sz w:val="24"/>
                <w:szCs w:val="24"/>
              </w:rPr>
              <w:t>,</w:t>
            </w:r>
            <w:r w:rsidRPr="00223A00">
              <w:rPr>
                <w:rFonts w:hAnsi="標楷體"/>
                <w:bCs/>
                <w:snapToGrid/>
                <w:spacing w:val="-5"/>
                <w:kern w:val="0"/>
                <w:sz w:val="24"/>
                <w:szCs w:val="24"/>
              </w:rPr>
              <w:t>132</w:t>
            </w:r>
          </w:p>
        </w:tc>
        <w:tc>
          <w:tcPr>
            <w:tcW w:w="1288" w:type="dxa"/>
            <w:tcBorders>
              <w:top w:val="single" w:sz="6" w:space="0" w:color="auto"/>
              <w:left w:val="single" w:sz="6" w:space="0" w:color="auto"/>
              <w:bottom w:val="single" w:sz="6" w:space="0" w:color="auto"/>
              <w:right w:val="single" w:sz="12" w:space="0" w:color="auto"/>
            </w:tcBorders>
            <w:vAlign w:val="center"/>
          </w:tcPr>
          <w:p w:rsidR="003B7D67" w:rsidRPr="00223A00" w:rsidRDefault="00B40451"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0.53</w:t>
            </w:r>
          </w:p>
        </w:tc>
      </w:tr>
      <w:tr w:rsidR="003B7D67" w:rsidRPr="00223A00" w:rsidTr="009F24D0">
        <w:trPr>
          <w:trHeight w:val="340"/>
        </w:trPr>
        <w:tc>
          <w:tcPr>
            <w:tcW w:w="770" w:type="dxa"/>
            <w:vMerge/>
            <w:tcBorders>
              <w:left w:val="single" w:sz="12" w:space="0" w:color="auto"/>
              <w:right w:val="single" w:sz="6" w:space="0" w:color="auto"/>
            </w:tcBorders>
            <w:shd w:val="clear" w:color="auto" w:fill="auto"/>
            <w:vAlign w:val="center"/>
          </w:tcPr>
          <w:p w:rsidR="003B7D67" w:rsidRPr="00223A00" w:rsidRDefault="003B7D67" w:rsidP="009F24D0">
            <w:pPr>
              <w:pStyle w:val="142"/>
              <w:jc w:val="center"/>
              <w:rPr>
                <w:bCs/>
                <w:sz w:val="22"/>
                <w:szCs w:val="22"/>
              </w:rPr>
            </w:pPr>
          </w:p>
        </w:tc>
        <w:tc>
          <w:tcPr>
            <w:tcW w:w="1120" w:type="dxa"/>
            <w:tcBorders>
              <w:top w:val="single" w:sz="6" w:space="0" w:color="auto"/>
              <w:left w:val="single" w:sz="6" w:space="0" w:color="auto"/>
              <w:bottom w:val="single" w:sz="6" w:space="0" w:color="auto"/>
              <w:right w:val="single" w:sz="6" w:space="0" w:color="auto"/>
            </w:tcBorders>
            <w:shd w:val="clear" w:color="auto" w:fill="auto"/>
            <w:vAlign w:val="center"/>
          </w:tcPr>
          <w:p w:rsidR="003B7D67" w:rsidRPr="00223A00" w:rsidRDefault="003B7D67" w:rsidP="009F24D0">
            <w:pPr>
              <w:pStyle w:val="142"/>
              <w:jc w:val="center"/>
              <w:rPr>
                <w:bCs/>
                <w:spacing w:val="-10"/>
              </w:rPr>
            </w:pPr>
            <w:r w:rsidRPr="00223A00">
              <w:rPr>
                <w:rFonts w:hint="eastAsia"/>
                <w:bCs/>
                <w:spacing w:val="-10"/>
              </w:rPr>
              <w:t>農業金融</w:t>
            </w:r>
          </w:p>
        </w:tc>
        <w:tc>
          <w:tcPr>
            <w:tcW w:w="1470" w:type="dxa"/>
            <w:tcBorders>
              <w:top w:val="single" w:sz="6" w:space="0" w:color="auto"/>
              <w:left w:val="single" w:sz="6" w:space="0" w:color="auto"/>
              <w:bottom w:val="single" w:sz="6" w:space="0" w:color="auto"/>
              <w:right w:val="single" w:sz="6" w:space="0" w:color="auto"/>
            </w:tcBorders>
            <w:vAlign w:val="center"/>
          </w:tcPr>
          <w:p w:rsidR="003B7D67" w:rsidRPr="00223A00" w:rsidRDefault="00FF55A1"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6</w:t>
            </w:r>
            <w:r w:rsidR="00354734" w:rsidRPr="00223A00">
              <w:rPr>
                <w:rFonts w:hAnsi="標楷體" w:hint="eastAsia"/>
                <w:bCs/>
                <w:snapToGrid/>
                <w:spacing w:val="-5"/>
                <w:kern w:val="0"/>
                <w:sz w:val="24"/>
                <w:szCs w:val="24"/>
              </w:rPr>
              <w:t>,</w:t>
            </w:r>
            <w:r w:rsidRPr="00223A00">
              <w:rPr>
                <w:rFonts w:hAnsi="標楷體"/>
                <w:bCs/>
                <w:snapToGrid/>
                <w:spacing w:val="-5"/>
                <w:kern w:val="0"/>
                <w:sz w:val="24"/>
                <w:szCs w:val="24"/>
              </w:rPr>
              <w:t>424</w:t>
            </w:r>
          </w:p>
        </w:tc>
        <w:tc>
          <w:tcPr>
            <w:tcW w:w="1418" w:type="dxa"/>
            <w:tcBorders>
              <w:top w:val="single" w:sz="6" w:space="0" w:color="auto"/>
              <w:left w:val="single" w:sz="6" w:space="0" w:color="auto"/>
              <w:bottom w:val="single" w:sz="6" w:space="0" w:color="auto"/>
              <w:right w:val="single" w:sz="6" w:space="0" w:color="auto"/>
            </w:tcBorders>
            <w:vAlign w:val="center"/>
          </w:tcPr>
          <w:p w:rsidR="003B7D67" w:rsidRPr="00223A00" w:rsidRDefault="00FF55A1"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1</w:t>
            </w:r>
            <w:r w:rsidR="00354734" w:rsidRPr="00223A00">
              <w:rPr>
                <w:rFonts w:hAnsi="標楷體"/>
                <w:bCs/>
                <w:snapToGrid/>
                <w:spacing w:val="-5"/>
                <w:kern w:val="0"/>
                <w:sz w:val="24"/>
                <w:szCs w:val="24"/>
              </w:rPr>
              <w:t>,</w:t>
            </w:r>
            <w:r w:rsidRPr="00223A00">
              <w:rPr>
                <w:rFonts w:hAnsi="標楷體"/>
                <w:bCs/>
                <w:snapToGrid/>
                <w:spacing w:val="-5"/>
                <w:kern w:val="0"/>
                <w:sz w:val="24"/>
                <w:szCs w:val="24"/>
              </w:rPr>
              <w:t>528</w:t>
            </w:r>
            <w:r w:rsidR="00354734" w:rsidRPr="00223A00">
              <w:rPr>
                <w:rFonts w:hAnsi="標楷體"/>
                <w:bCs/>
                <w:snapToGrid/>
                <w:spacing w:val="-5"/>
                <w:kern w:val="0"/>
                <w:sz w:val="24"/>
                <w:szCs w:val="24"/>
              </w:rPr>
              <w:t>,</w:t>
            </w:r>
            <w:r w:rsidRPr="00223A00">
              <w:rPr>
                <w:rFonts w:hAnsi="標楷體"/>
                <w:bCs/>
                <w:snapToGrid/>
                <w:spacing w:val="-5"/>
                <w:kern w:val="0"/>
                <w:sz w:val="24"/>
                <w:szCs w:val="24"/>
              </w:rPr>
              <w:t>691</w:t>
            </w:r>
          </w:p>
        </w:tc>
        <w:tc>
          <w:tcPr>
            <w:tcW w:w="1276" w:type="dxa"/>
            <w:tcBorders>
              <w:top w:val="single" w:sz="6" w:space="0" w:color="auto"/>
              <w:left w:val="single" w:sz="6" w:space="0" w:color="auto"/>
              <w:bottom w:val="single" w:sz="6" w:space="0" w:color="auto"/>
              <w:right w:val="single" w:sz="6" w:space="0" w:color="auto"/>
            </w:tcBorders>
            <w:vAlign w:val="center"/>
          </w:tcPr>
          <w:p w:rsidR="003B7D67" w:rsidRPr="00223A00" w:rsidRDefault="00121011"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3</w:t>
            </w:r>
            <w:r w:rsidRPr="00223A00">
              <w:rPr>
                <w:rFonts w:hAnsi="標楷體"/>
                <w:bCs/>
                <w:snapToGrid/>
                <w:spacing w:val="-5"/>
                <w:kern w:val="0"/>
                <w:sz w:val="24"/>
                <w:szCs w:val="24"/>
              </w:rPr>
              <w:t>0</w:t>
            </w:r>
            <w:r w:rsidR="00354734" w:rsidRPr="00223A00">
              <w:rPr>
                <w:rFonts w:hAnsi="標楷體"/>
                <w:bCs/>
                <w:snapToGrid/>
                <w:spacing w:val="-5"/>
                <w:kern w:val="0"/>
                <w:sz w:val="24"/>
                <w:szCs w:val="24"/>
              </w:rPr>
              <w:t>,</w:t>
            </w:r>
            <w:r w:rsidRPr="00223A00">
              <w:rPr>
                <w:rFonts w:hAnsi="標楷體"/>
                <w:bCs/>
                <w:snapToGrid/>
                <w:spacing w:val="-5"/>
                <w:kern w:val="0"/>
                <w:sz w:val="24"/>
                <w:szCs w:val="24"/>
              </w:rPr>
              <w:t>574</w:t>
            </w:r>
          </w:p>
        </w:tc>
        <w:tc>
          <w:tcPr>
            <w:tcW w:w="1088" w:type="dxa"/>
            <w:tcBorders>
              <w:top w:val="single" w:sz="6" w:space="0" w:color="auto"/>
              <w:left w:val="single" w:sz="6" w:space="0" w:color="auto"/>
              <w:bottom w:val="single" w:sz="6" w:space="0" w:color="auto"/>
              <w:right w:val="single" w:sz="6" w:space="0" w:color="auto"/>
            </w:tcBorders>
            <w:vAlign w:val="center"/>
          </w:tcPr>
          <w:p w:rsidR="003B7D67" w:rsidRPr="00223A00" w:rsidRDefault="00121011"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2</w:t>
            </w:r>
            <w:r w:rsidRPr="00223A00">
              <w:rPr>
                <w:rFonts w:hAnsi="標楷體"/>
                <w:bCs/>
                <w:snapToGrid/>
                <w:spacing w:val="-5"/>
                <w:kern w:val="0"/>
                <w:sz w:val="24"/>
                <w:szCs w:val="24"/>
              </w:rPr>
              <w:t>4</w:t>
            </w:r>
            <w:r w:rsidR="00354734" w:rsidRPr="00223A00">
              <w:rPr>
                <w:rFonts w:hAnsi="標楷體"/>
                <w:bCs/>
                <w:snapToGrid/>
                <w:spacing w:val="-5"/>
                <w:kern w:val="0"/>
                <w:sz w:val="24"/>
                <w:szCs w:val="24"/>
              </w:rPr>
              <w:t>,</w:t>
            </w:r>
            <w:r w:rsidRPr="00223A00">
              <w:rPr>
                <w:rFonts w:hAnsi="標楷體"/>
                <w:bCs/>
                <w:snapToGrid/>
                <w:spacing w:val="-5"/>
                <w:kern w:val="0"/>
                <w:sz w:val="24"/>
                <w:szCs w:val="24"/>
              </w:rPr>
              <w:t>150</w:t>
            </w:r>
          </w:p>
        </w:tc>
        <w:tc>
          <w:tcPr>
            <w:tcW w:w="1288" w:type="dxa"/>
            <w:tcBorders>
              <w:top w:val="single" w:sz="6" w:space="0" w:color="auto"/>
              <w:left w:val="single" w:sz="6" w:space="0" w:color="auto"/>
              <w:bottom w:val="single" w:sz="6" w:space="0" w:color="auto"/>
              <w:right w:val="single" w:sz="12" w:space="0" w:color="auto"/>
            </w:tcBorders>
            <w:vAlign w:val="center"/>
          </w:tcPr>
          <w:p w:rsidR="003B7D67" w:rsidRPr="00223A00" w:rsidRDefault="00121011"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0</w:t>
            </w:r>
            <w:r w:rsidRPr="00223A00">
              <w:rPr>
                <w:rFonts w:hAnsi="標楷體"/>
                <w:bCs/>
                <w:snapToGrid/>
                <w:spacing w:val="-5"/>
                <w:kern w:val="0"/>
                <w:sz w:val="24"/>
                <w:szCs w:val="24"/>
              </w:rPr>
              <w:t>.42</w:t>
            </w:r>
          </w:p>
        </w:tc>
      </w:tr>
      <w:tr w:rsidR="00AA213F" w:rsidRPr="00223A00" w:rsidTr="009F24D0">
        <w:trPr>
          <w:trHeight w:val="340"/>
        </w:trPr>
        <w:tc>
          <w:tcPr>
            <w:tcW w:w="770" w:type="dxa"/>
            <w:vMerge w:val="restart"/>
            <w:tcBorders>
              <w:left w:val="single" w:sz="12" w:space="0" w:color="auto"/>
              <w:right w:val="single" w:sz="6" w:space="0" w:color="auto"/>
            </w:tcBorders>
            <w:shd w:val="clear" w:color="auto" w:fill="auto"/>
            <w:vAlign w:val="center"/>
          </w:tcPr>
          <w:p w:rsidR="00AA213F" w:rsidRPr="00223A00" w:rsidRDefault="00AA213F" w:rsidP="009F24D0">
            <w:pPr>
              <w:pStyle w:val="142"/>
              <w:jc w:val="center"/>
              <w:rPr>
                <w:rFonts w:hint="eastAsia"/>
                <w:bCs/>
                <w:sz w:val="22"/>
                <w:szCs w:val="22"/>
              </w:rPr>
            </w:pPr>
            <w:r w:rsidRPr="00223A00">
              <w:rPr>
                <w:rFonts w:hint="eastAsia"/>
                <w:bCs/>
                <w:sz w:val="22"/>
                <w:szCs w:val="22"/>
              </w:rPr>
              <w:t>112</w:t>
            </w:r>
          </w:p>
        </w:tc>
        <w:tc>
          <w:tcPr>
            <w:tcW w:w="1120" w:type="dxa"/>
            <w:tcBorders>
              <w:top w:val="single" w:sz="6" w:space="0" w:color="auto"/>
              <w:left w:val="single" w:sz="6" w:space="0" w:color="auto"/>
              <w:bottom w:val="single" w:sz="6" w:space="0" w:color="auto"/>
              <w:right w:val="single" w:sz="6" w:space="0" w:color="auto"/>
            </w:tcBorders>
            <w:shd w:val="clear" w:color="auto" w:fill="auto"/>
            <w:vAlign w:val="center"/>
          </w:tcPr>
          <w:p w:rsidR="00AA213F" w:rsidRPr="00223A00" w:rsidRDefault="00AA213F" w:rsidP="009F24D0">
            <w:pPr>
              <w:pStyle w:val="142"/>
              <w:jc w:val="center"/>
              <w:rPr>
                <w:rFonts w:hint="eastAsia"/>
                <w:bCs/>
                <w:spacing w:val="-10"/>
              </w:rPr>
            </w:pPr>
            <w:r w:rsidRPr="00223A00">
              <w:rPr>
                <w:rFonts w:hint="eastAsia"/>
                <w:bCs/>
                <w:spacing w:val="-10"/>
              </w:rPr>
              <w:t>一般金融</w:t>
            </w:r>
          </w:p>
        </w:tc>
        <w:tc>
          <w:tcPr>
            <w:tcW w:w="1470" w:type="dxa"/>
            <w:tcBorders>
              <w:top w:val="single" w:sz="6" w:space="0" w:color="auto"/>
              <w:left w:val="single" w:sz="6" w:space="0" w:color="auto"/>
              <w:bottom w:val="single" w:sz="6" w:space="0" w:color="auto"/>
              <w:right w:val="single" w:sz="6" w:space="0" w:color="auto"/>
            </w:tcBorders>
            <w:vAlign w:val="center"/>
          </w:tcPr>
          <w:p w:rsidR="00AA213F" w:rsidRPr="00223A00" w:rsidRDefault="00AA213F" w:rsidP="009F24D0">
            <w:pPr>
              <w:spacing w:line="300" w:lineRule="exact"/>
              <w:ind w:leftChars="0" w:left="0" w:firstLineChars="0" w:firstLine="0"/>
              <w:jc w:val="right"/>
              <w:rPr>
                <w:rFonts w:hAnsi="標楷體"/>
                <w:bCs/>
                <w:snapToGrid/>
                <w:spacing w:val="-5"/>
                <w:kern w:val="0"/>
                <w:sz w:val="24"/>
                <w:szCs w:val="24"/>
              </w:rPr>
            </w:pPr>
            <w:r w:rsidRPr="00223A00">
              <w:rPr>
                <w:rFonts w:hAnsi="標楷體"/>
                <w:bCs/>
                <w:snapToGrid/>
                <w:spacing w:val="-5"/>
                <w:kern w:val="0"/>
                <w:sz w:val="24"/>
                <w:szCs w:val="24"/>
              </w:rPr>
              <w:t>144,444</w:t>
            </w:r>
          </w:p>
        </w:tc>
        <w:tc>
          <w:tcPr>
            <w:tcW w:w="1418" w:type="dxa"/>
            <w:tcBorders>
              <w:top w:val="single" w:sz="6" w:space="0" w:color="auto"/>
              <w:left w:val="single" w:sz="6" w:space="0" w:color="auto"/>
              <w:bottom w:val="single" w:sz="6" w:space="0" w:color="auto"/>
              <w:right w:val="single" w:sz="6" w:space="0" w:color="auto"/>
            </w:tcBorders>
            <w:vAlign w:val="center"/>
          </w:tcPr>
          <w:p w:rsidR="00AA213F" w:rsidRPr="00223A00" w:rsidRDefault="00AA213F"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26</w:t>
            </w:r>
            <w:r w:rsidRPr="00223A00">
              <w:rPr>
                <w:rFonts w:hAnsi="標楷體"/>
                <w:bCs/>
                <w:snapToGrid/>
                <w:spacing w:val="-5"/>
                <w:kern w:val="0"/>
                <w:sz w:val="24"/>
                <w:szCs w:val="24"/>
              </w:rPr>
              <w:t>,</w:t>
            </w:r>
            <w:r w:rsidRPr="00223A00">
              <w:rPr>
                <w:rFonts w:hAnsi="標楷體" w:hint="eastAsia"/>
                <w:bCs/>
                <w:snapToGrid/>
                <w:spacing w:val="-5"/>
                <w:kern w:val="0"/>
                <w:sz w:val="24"/>
                <w:szCs w:val="24"/>
              </w:rPr>
              <w:t>379</w:t>
            </w:r>
            <w:r w:rsidRPr="00223A00">
              <w:rPr>
                <w:rFonts w:hAnsi="標楷體"/>
                <w:bCs/>
                <w:snapToGrid/>
                <w:spacing w:val="-5"/>
                <w:kern w:val="0"/>
                <w:sz w:val="24"/>
                <w:szCs w:val="24"/>
              </w:rPr>
              <w:t>,</w:t>
            </w:r>
            <w:r w:rsidRPr="00223A00">
              <w:rPr>
                <w:rFonts w:hAnsi="標楷體" w:hint="eastAsia"/>
                <w:bCs/>
                <w:snapToGrid/>
                <w:spacing w:val="-5"/>
                <w:kern w:val="0"/>
                <w:sz w:val="24"/>
                <w:szCs w:val="24"/>
              </w:rPr>
              <w:t>509</w:t>
            </w:r>
          </w:p>
        </w:tc>
        <w:tc>
          <w:tcPr>
            <w:tcW w:w="1276" w:type="dxa"/>
            <w:tcBorders>
              <w:top w:val="single" w:sz="6" w:space="0" w:color="auto"/>
              <w:left w:val="single" w:sz="6" w:space="0" w:color="auto"/>
              <w:bottom w:val="single" w:sz="6" w:space="0" w:color="auto"/>
              <w:right w:val="single" w:sz="6" w:space="0" w:color="auto"/>
            </w:tcBorders>
            <w:vAlign w:val="center"/>
          </w:tcPr>
          <w:p w:rsidR="00AA213F" w:rsidRPr="00223A00" w:rsidRDefault="00AA213F"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5</w:t>
            </w:r>
            <w:r w:rsidRPr="00223A00">
              <w:rPr>
                <w:rFonts w:hAnsi="標楷體"/>
                <w:bCs/>
                <w:snapToGrid/>
                <w:spacing w:val="-5"/>
                <w:kern w:val="0"/>
                <w:sz w:val="24"/>
                <w:szCs w:val="24"/>
              </w:rPr>
              <w:t>27</w:t>
            </w:r>
            <w:r w:rsidRPr="00223A00">
              <w:rPr>
                <w:rFonts w:hAnsi="標楷體" w:hint="eastAsia"/>
                <w:bCs/>
                <w:snapToGrid/>
                <w:spacing w:val="-5"/>
                <w:kern w:val="0"/>
                <w:sz w:val="24"/>
                <w:szCs w:val="24"/>
              </w:rPr>
              <w:t>,</w:t>
            </w:r>
            <w:r w:rsidRPr="00223A00">
              <w:rPr>
                <w:rFonts w:hAnsi="標楷體"/>
                <w:bCs/>
                <w:snapToGrid/>
                <w:spacing w:val="-5"/>
                <w:kern w:val="0"/>
                <w:sz w:val="24"/>
                <w:szCs w:val="24"/>
              </w:rPr>
              <w:t>590</w:t>
            </w:r>
          </w:p>
        </w:tc>
        <w:tc>
          <w:tcPr>
            <w:tcW w:w="1088" w:type="dxa"/>
            <w:tcBorders>
              <w:top w:val="single" w:sz="6" w:space="0" w:color="auto"/>
              <w:left w:val="single" w:sz="6" w:space="0" w:color="auto"/>
              <w:bottom w:val="single" w:sz="6" w:space="0" w:color="auto"/>
              <w:right w:val="single" w:sz="6" w:space="0" w:color="auto"/>
            </w:tcBorders>
            <w:vAlign w:val="center"/>
          </w:tcPr>
          <w:p w:rsidR="00AA213F" w:rsidRPr="00223A00" w:rsidRDefault="00AA213F"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383</w:t>
            </w:r>
            <w:r w:rsidRPr="00223A00">
              <w:rPr>
                <w:rFonts w:hAnsi="標楷體"/>
                <w:bCs/>
                <w:snapToGrid/>
                <w:spacing w:val="-5"/>
                <w:kern w:val="0"/>
                <w:sz w:val="24"/>
                <w:szCs w:val="24"/>
              </w:rPr>
              <w:t>,</w:t>
            </w:r>
            <w:r w:rsidRPr="00223A00">
              <w:rPr>
                <w:rFonts w:hAnsi="標楷體" w:hint="eastAsia"/>
                <w:bCs/>
                <w:snapToGrid/>
                <w:spacing w:val="-5"/>
                <w:kern w:val="0"/>
                <w:sz w:val="24"/>
                <w:szCs w:val="24"/>
              </w:rPr>
              <w:t>146</w:t>
            </w:r>
          </w:p>
        </w:tc>
        <w:tc>
          <w:tcPr>
            <w:tcW w:w="1288" w:type="dxa"/>
            <w:tcBorders>
              <w:top w:val="single" w:sz="6" w:space="0" w:color="auto"/>
              <w:left w:val="single" w:sz="6" w:space="0" w:color="auto"/>
              <w:bottom w:val="single" w:sz="6" w:space="0" w:color="auto"/>
              <w:right w:val="single" w:sz="12" w:space="0" w:color="auto"/>
            </w:tcBorders>
            <w:vAlign w:val="center"/>
          </w:tcPr>
          <w:p w:rsidR="00AA213F" w:rsidRPr="00223A00" w:rsidRDefault="00AA213F"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0.55</w:t>
            </w:r>
          </w:p>
        </w:tc>
      </w:tr>
      <w:tr w:rsidR="00AA213F" w:rsidRPr="00223A00" w:rsidTr="009F24D0">
        <w:trPr>
          <w:trHeight w:val="340"/>
        </w:trPr>
        <w:tc>
          <w:tcPr>
            <w:tcW w:w="770" w:type="dxa"/>
            <w:vMerge/>
            <w:tcBorders>
              <w:left w:val="single" w:sz="12" w:space="0" w:color="auto"/>
              <w:right w:val="single" w:sz="6" w:space="0" w:color="auto"/>
            </w:tcBorders>
            <w:shd w:val="clear" w:color="auto" w:fill="auto"/>
            <w:vAlign w:val="center"/>
          </w:tcPr>
          <w:p w:rsidR="00AA213F" w:rsidRPr="00223A00" w:rsidRDefault="00AA213F" w:rsidP="009F24D0">
            <w:pPr>
              <w:pStyle w:val="142"/>
              <w:jc w:val="center"/>
              <w:rPr>
                <w:rFonts w:hint="eastAsia"/>
                <w:bCs/>
                <w:sz w:val="22"/>
                <w:szCs w:val="22"/>
              </w:rPr>
            </w:pPr>
          </w:p>
        </w:tc>
        <w:tc>
          <w:tcPr>
            <w:tcW w:w="1120" w:type="dxa"/>
            <w:tcBorders>
              <w:top w:val="single" w:sz="6" w:space="0" w:color="auto"/>
              <w:left w:val="single" w:sz="6" w:space="0" w:color="auto"/>
              <w:bottom w:val="single" w:sz="6" w:space="0" w:color="auto"/>
              <w:right w:val="single" w:sz="6" w:space="0" w:color="auto"/>
            </w:tcBorders>
            <w:shd w:val="clear" w:color="auto" w:fill="auto"/>
            <w:vAlign w:val="center"/>
          </w:tcPr>
          <w:p w:rsidR="00AA213F" w:rsidRPr="00223A00" w:rsidRDefault="00AA213F" w:rsidP="009F24D0">
            <w:pPr>
              <w:pStyle w:val="142"/>
              <w:jc w:val="center"/>
              <w:rPr>
                <w:rFonts w:hint="eastAsia"/>
                <w:bCs/>
                <w:spacing w:val="-10"/>
              </w:rPr>
            </w:pPr>
            <w:r w:rsidRPr="00223A00">
              <w:rPr>
                <w:rFonts w:hint="eastAsia"/>
                <w:bCs/>
                <w:spacing w:val="-10"/>
              </w:rPr>
              <w:t>農業金融</w:t>
            </w:r>
          </w:p>
        </w:tc>
        <w:tc>
          <w:tcPr>
            <w:tcW w:w="1470" w:type="dxa"/>
            <w:tcBorders>
              <w:top w:val="single" w:sz="6" w:space="0" w:color="auto"/>
              <w:left w:val="single" w:sz="6" w:space="0" w:color="auto"/>
              <w:bottom w:val="single" w:sz="6" w:space="0" w:color="auto"/>
              <w:right w:val="single" w:sz="6" w:space="0" w:color="auto"/>
            </w:tcBorders>
            <w:vAlign w:val="center"/>
          </w:tcPr>
          <w:p w:rsidR="00AA213F" w:rsidRPr="00223A00" w:rsidRDefault="00AA213F" w:rsidP="009F24D0">
            <w:pPr>
              <w:spacing w:line="300" w:lineRule="exact"/>
              <w:ind w:leftChars="0" w:left="0" w:firstLineChars="0" w:firstLine="0"/>
              <w:jc w:val="right"/>
              <w:rPr>
                <w:rFonts w:hAnsi="標楷體"/>
                <w:bCs/>
                <w:snapToGrid/>
                <w:spacing w:val="-5"/>
                <w:kern w:val="0"/>
                <w:sz w:val="24"/>
                <w:szCs w:val="24"/>
              </w:rPr>
            </w:pPr>
            <w:r w:rsidRPr="00223A00">
              <w:rPr>
                <w:rFonts w:hAnsi="標楷體" w:hint="eastAsia"/>
                <w:bCs/>
                <w:snapToGrid/>
                <w:spacing w:val="-5"/>
                <w:kern w:val="0"/>
                <w:sz w:val="24"/>
                <w:szCs w:val="24"/>
              </w:rPr>
              <w:t>6</w:t>
            </w:r>
            <w:r w:rsidRPr="00223A00">
              <w:rPr>
                <w:rFonts w:hAnsi="標楷體"/>
                <w:bCs/>
                <w:snapToGrid/>
                <w:spacing w:val="-5"/>
                <w:kern w:val="0"/>
                <w:sz w:val="24"/>
                <w:szCs w:val="24"/>
              </w:rPr>
              <w:t>,</w:t>
            </w:r>
            <w:r w:rsidRPr="00223A00">
              <w:rPr>
                <w:rFonts w:hAnsi="標楷體" w:hint="eastAsia"/>
                <w:bCs/>
                <w:snapToGrid/>
                <w:spacing w:val="-5"/>
                <w:kern w:val="0"/>
                <w:sz w:val="24"/>
                <w:szCs w:val="24"/>
              </w:rPr>
              <w:t>810</w:t>
            </w:r>
          </w:p>
        </w:tc>
        <w:tc>
          <w:tcPr>
            <w:tcW w:w="1418" w:type="dxa"/>
            <w:tcBorders>
              <w:top w:val="single" w:sz="6" w:space="0" w:color="auto"/>
              <w:left w:val="single" w:sz="6" w:space="0" w:color="auto"/>
              <w:bottom w:val="single" w:sz="6" w:space="0" w:color="auto"/>
              <w:right w:val="single" w:sz="6" w:space="0" w:color="auto"/>
            </w:tcBorders>
            <w:vAlign w:val="center"/>
          </w:tcPr>
          <w:p w:rsidR="00AA213F" w:rsidRPr="00223A00" w:rsidRDefault="00AA213F"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1</w:t>
            </w:r>
            <w:r w:rsidRPr="00223A00">
              <w:rPr>
                <w:rFonts w:hAnsi="標楷體"/>
                <w:bCs/>
                <w:snapToGrid/>
                <w:spacing w:val="-5"/>
                <w:kern w:val="0"/>
                <w:sz w:val="24"/>
                <w:szCs w:val="24"/>
              </w:rPr>
              <w:t>,</w:t>
            </w:r>
            <w:r w:rsidRPr="00223A00">
              <w:rPr>
                <w:rFonts w:hAnsi="標楷體" w:hint="eastAsia"/>
                <w:bCs/>
                <w:snapToGrid/>
                <w:spacing w:val="-5"/>
                <w:kern w:val="0"/>
                <w:sz w:val="24"/>
                <w:szCs w:val="24"/>
              </w:rPr>
              <w:t>542</w:t>
            </w:r>
            <w:r w:rsidRPr="00223A00">
              <w:rPr>
                <w:rFonts w:hAnsi="標楷體"/>
                <w:bCs/>
                <w:snapToGrid/>
                <w:spacing w:val="-5"/>
                <w:kern w:val="0"/>
                <w:sz w:val="24"/>
                <w:szCs w:val="24"/>
              </w:rPr>
              <w:t>,</w:t>
            </w:r>
            <w:r w:rsidRPr="00223A00">
              <w:rPr>
                <w:rFonts w:hAnsi="標楷體" w:hint="eastAsia"/>
                <w:bCs/>
                <w:snapToGrid/>
                <w:spacing w:val="-5"/>
                <w:kern w:val="0"/>
                <w:sz w:val="24"/>
                <w:szCs w:val="24"/>
              </w:rPr>
              <w:t>449</w:t>
            </w:r>
          </w:p>
        </w:tc>
        <w:tc>
          <w:tcPr>
            <w:tcW w:w="1276" w:type="dxa"/>
            <w:tcBorders>
              <w:top w:val="single" w:sz="6" w:space="0" w:color="auto"/>
              <w:left w:val="single" w:sz="6" w:space="0" w:color="auto"/>
              <w:bottom w:val="single" w:sz="6" w:space="0" w:color="auto"/>
              <w:right w:val="single" w:sz="6" w:space="0" w:color="auto"/>
            </w:tcBorders>
            <w:vAlign w:val="center"/>
          </w:tcPr>
          <w:p w:rsidR="00AA213F" w:rsidRPr="00223A00" w:rsidRDefault="00AA213F"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3</w:t>
            </w:r>
            <w:r w:rsidRPr="00223A00">
              <w:rPr>
                <w:rFonts w:hAnsi="標楷體"/>
                <w:bCs/>
                <w:snapToGrid/>
                <w:spacing w:val="-5"/>
                <w:kern w:val="0"/>
                <w:sz w:val="24"/>
                <w:szCs w:val="24"/>
              </w:rPr>
              <w:t>0,846</w:t>
            </w:r>
          </w:p>
        </w:tc>
        <w:tc>
          <w:tcPr>
            <w:tcW w:w="1088" w:type="dxa"/>
            <w:tcBorders>
              <w:top w:val="single" w:sz="6" w:space="0" w:color="auto"/>
              <w:left w:val="single" w:sz="6" w:space="0" w:color="auto"/>
              <w:bottom w:val="single" w:sz="6" w:space="0" w:color="auto"/>
              <w:right w:val="single" w:sz="6" w:space="0" w:color="auto"/>
            </w:tcBorders>
            <w:vAlign w:val="center"/>
          </w:tcPr>
          <w:p w:rsidR="00AA213F" w:rsidRPr="00223A00" w:rsidRDefault="00AA213F"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24</w:t>
            </w:r>
            <w:r w:rsidRPr="00223A00">
              <w:rPr>
                <w:rFonts w:hAnsi="標楷體"/>
                <w:bCs/>
                <w:snapToGrid/>
                <w:spacing w:val="-5"/>
                <w:kern w:val="0"/>
                <w:sz w:val="24"/>
                <w:szCs w:val="24"/>
              </w:rPr>
              <w:t>,</w:t>
            </w:r>
            <w:r w:rsidRPr="00223A00">
              <w:rPr>
                <w:rFonts w:hAnsi="標楷體" w:hint="eastAsia"/>
                <w:bCs/>
                <w:snapToGrid/>
                <w:spacing w:val="-5"/>
                <w:kern w:val="0"/>
                <w:sz w:val="24"/>
                <w:szCs w:val="24"/>
              </w:rPr>
              <w:t>039</w:t>
            </w:r>
          </w:p>
        </w:tc>
        <w:tc>
          <w:tcPr>
            <w:tcW w:w="1288" w:type="dxa"/>
            <w:tcBorders>
              <w:top w:val="single" w:sz="6" w:space="0" w:color="auto"/>
              <w:left w:val="single" w:sz="6" w:space="0" w:color="auto"/>
              <w:bottom w:val="single" w:sz="6" w:space="0" w:color="auto"/>
              <w:right w:val="single" w:sz="12" w:space="0" w:color="auto"/>
            </w:tcBorders>
            <w:vAlign w:val="center"/>
          </w:tcPr>
          <w:p w:rsidR="00AA213F" w:rsidRPr="00223A00" w:rsidRDefault="00AA213F"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0.44</w:t>
            </w:r>
          </w:p>
        </w:tc>
      </w:tr>
      <w:tr w:rsidR="00977EB0" w:rsidRPr="00223A00" w:rsidTr="009F24D0">
        <w:trPr>
          <w:trHeight w:val="340"/>
        </w:trPr>
        <w:tc>
          <w:tcPr>
            <w:tcW w:w="770" w:type="dxa"/>
            <w:vMerge w:val="restart"/>
            <w:tcBorders>
              <w:left w:val="single" w:sz="12" w:space="0" w:color="auto"/>
              <w:right w:val="single" w:sz="6" w:space="0" w:color="auto"/>
            </w:tcBorders>
            <w:shd w:val="clear" w:color="auto" w:fill="auto"/>
            <w:vAlign w:val="center"/>
          </w:tcPr>
          <w:p w:rsidR="00977EB0" w:rsidRPr="00223A00" w:rsidRDefault="00977EB0" w:rsidP="009F24D0">
            <w:pPr>
              <w:pStyle w:val="142"/>
              <w:jc w:val="center"/>
              <w:rPr>
                <w:bCs/>
                <w:sz w:val="22"/>
                <w:szCs w:val="22"/>
              </w:rPr>
            </w:pPr>
            <w:r w:rsidRPr="00223A00">
              <w:rPr>
                <w:rFonts w:hint="eastAsia"/>
                <w:bCs/>
                <w:sz w:val="22"/>
                <w:szCs w:val="22"/>
              </w:rPr>
              <w:t>1</w:t>
            </w:r>
            <w:r w:rsidRPr="00223A00">
              <w:rPr>
                <w:bCs/>
                <w:sz w:val="22"/>
                <w:szCs w:val="22"/>
              </w:rPr>
              <w:t>1</w:t>
            </w:r>
            <w:r w:rsidR="00AA213F" w:rsidRPr="00223A00">
              <w:rPr>
                <w:rFonts w:hint="eastAsia"/>
                <w:bCs/>
                <w:sz w:val="22"/>
                <w:szCs w:val="22"/>
              </w:rPr>
              <w:t>3</w:t>
            </w:r>
          </w:p>
        </w:tc>
        <w:tc>
          <w:tcPr>
            <w:tcW w:w="1120" w:type="dxa"/>
            <w:tcBorders>
              <w:top w:val="single" w:sz="6" w:space="0" w:color="auto"/>
              <w:left w:val="single" w:sz="6" w:space="0" w:color="auto"/>
              <w:bottom w:val="single" w:sz="6" w:space="0" w:color="auto"/>
              <w:right w:val="single" w:sz="6" w:space="0" w:color="auto"/>
            </w:tcBorders>
            <w:shd w:val="clear" w:color="auto" w:fill="auto"/>
            <w:vAlign w:val="center"/>
          </w:tcPr>
          <w:p w:rsidR="00977EB0" w:rsidRPr="00223A00" w:rsidRDefault="00977EB0" w:rsidP="009F24D0">
            <w:pPr>
              <w:pStyle w:val="142"/>
              <w:jc w:val="center"/>
              <w:rPr>
                <w:rFonts w:hint="eastAsia"/>
                <w:bCs/>
                <w:spacing w:val="-10"/>
              </w:rPr>
            </w:pPr>
            <w:r w:rsidRPr="00223A00">
              <w:rPr>
                <w:rFonts w:hint="eastAsia"/>
                <w:bCs/>
                <w:spacing w:val="-10"/>
              </w:rPr>
              <w:t>一般金融</w:t>
            </w:r>
          </w:p>
        </w:tc>
        <w:tc>
          <w:tcPr>
            <w:tcW w:w="1470" w:type="dxa"/>
            <w:tcBorders>
              <w:top w:val="single" w:sz="6" w:space="0" w:color="auto"/>
              <w:left w:val="single" w:sz="6" w:space="0" w:color="auto"/>
              <w:bottom w:val="single" w:sz="6" w:space="0" w:color="auto"/>
              <w:right w:val="single" w:sz="6" w:space="0" w:color="auto"/>
            </w:tcBorders>
            <w:vAlign w:val="center"/>
          </w:tcPr>
          <w:p w:rsidR="00977EB0" w:rsidRPr="00223A00" w:rsidRDefault="00614828"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bCs/>
                <w:snapToGrid/>
                <w:spacing w:val="-5"/>
                <w:kern w:val="0"/>
                <w:sz w:val="24"/>
                <w:szCs w:val="24"/>
              </w:rPr>
              <w:t>158,628</w:t>
            </w:r>
          </w:p>
        </w:tc>
        <w:tc>
          <w:tcPr>
            <w:tcW w:w="1418" w:type="dxa"/>
            <w:tcBorders>
              <w:top w:val="single" w:sz="6" w:space="0" w:color="auto"/>
              <w:left w:val="single" w:sz="6" w:space="0" w:color="auto"/>
              <w:bottom w:val="single" w:sz="6" w:space="0" w:color="auto"/>
              <w:right w:val="single" w:sz="6" w:space="0" w:color="auto"/>
            </w:tcBorders>
            <w:vAlign w:val="center"/>
          </w:tcPr>
          <w:p w:rsidR="00977EB0" w:rsidRPr="00223A00" w:rsidRDefault="00614828"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bCs/>
                <w:snapToGrid/>
                <w:spacing w:val="-5"/>
                <w:kern w:val="0"/>
                <w:sz w:val="24"/>
                <w:szCs w:val="24"/>
              </w:rPr>
              <w:t>26,795,054</w:t>
            </w:r>
          </w:p>
        </w:tc>
        <w:tc>
          <w:tcPr>
            <w:tcW w:w="1276" w:type="dxa"/>
            <w:tcBorders>
              <w:top w:val="single" w:sz="6" w:space="0" w:color="auto"/>
              <w:left w:val="single" w:sz="6" w:space="0" w:color="auto"/>
              <w:bottom w:val="single" w:sz="6" w:space="0" w:color="auto"/>
              <w:right w:val="single" w:sz="6" w:space="0" w:color="auto"/>
            </w:tcBorders>
            <w:vAlign w:val="center"/>
          </w:tcPr>
          <w:p w:rsidR="00977EB0" w:rsidRPr="00223A00" w:rsidRDefault="00560225"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535,901</w:t>
            </w:r>
          </w:p>
        </w:tc>
        <w:tc>
          <w:tcPr>
            <w:tcW w:w="1088" w:type="dxa"/>
            <w:tcBorders>
              <w:top w:val="single" w:sz="6" w:space="0" w:color="auto"/>
              <w:left w:val="single" w:sz="6" w:space="0" w:color="auto"/>
              <w:bottom w:val="single" w:sz="6" w:space="0" w:color="auto"/>
              <w:right w:val="single" w:sz="6" w:space="0" w:color="auto"/>
            </w:tcBorders>
            <w:vAlign w:val="center"/>
          </w:tcPr>
          <w:p w:rsidR="00977EB0" w:rsidRPr="00223A00" w:rsidRDefault="00560225"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3</w:t>
            </w:r>
            <w:r w:rsidRPr="00223A00">
              <w:rPr>
                <w:rFonts w:hAnsi="標楷體"/>
                <w:bCs/>
                <w:snapToGrid/>
                <w:spacing w:val="-5"/>
                <w:kern w:val="0"/>
                <w:sz w:val="24"/>
                <w:szCs w:val="24"/>
              </w:rPr>
              <w:t>77</w:t>
            </w:r>
            <w:r w:rsidRPr="00223A00">
              <w:rPr>
                <w:rFonts w:hAnsi="標楷體" w:hint="eastAsia"/>
                <w:bCs/>
                <w:snapToGrid/>
                <w:spacing w:val="-5"/>
                <w:kern w:val="0"/>
                <w:sz w:val="24"/>
                <w:szCs w:val="24"/>
              </w:rPr>
              <w:t>,</w:t>
            </w:r>
            <w:r w:rsidRPr="00223A00">
              <w:rPr>
                <w:rFonts w:hAnsi="標楷體"/>
                <w:bCs/>
                <w:snapToGrid/>
                <w:spacing w:val="-5"/>
                <w:kern w:val="0"/>
                <w:sz w:val="24"/>
                <w:szCs w:val="24"/>
              </w:rPr>
              <w:t>273</w:t>
            </w:r>
          </w:p>
        </w:tc>
        <w:tc>
          <w:tcPr>
            <w:tcW w:w="1288" w:type="dxa"/>
            <w:tcBorders>
              <w:top w:val="single" w:sz="6" w:space="0" w:color="auto"/>
              <w:left w:val="single" w:sz="6" w:space="0" w:color="auto"/>
              <w:bottom w:val="single" w:sz="6" w:space="0" w:color="auto"/>
              <w:right w:val="single" w:sz="12" w:space="0" w:color="auto"/>
            </w:tcBorders>
            <w:vAlign w:val="center"/>
          </w:tcPr>
          <w:p w:rsidR="00977EB0" w:rsidRPr="00223A00" w:rsidRDefault="00560225"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0</w:t>
            </w:r>
            <w:r w:rsidRPr="00223A00">
              <w:rPr>
                <w:rFonts w:hAnsi="標楷體"/>
                <w:bCs/>
                <w:snapToGrid/>
                <w:spacing w:val="-5"/>
                <w:kern w:val="0"/>
                <w:sz w:val="24"/>
                <w:szCs w:val="24"/>
              </w:rPr>
              <w:t>.59</w:t>
            </w:r>
          </w:p>
        </w:tc>
      </w:tr>
      <w:tr w:rsidR="00977EB0" w:rsidRPr="00223A00" w:rsidTr="009F24D0">
        <w:trPr>
          <w:trHeight w:val="340"/>
        </w:trPr>
        <w:tc>
          <w:tcPr>
            <w:tcW w:w="770" w:type="dxa"/>
            <w:vMerge/>
            <w:tcBorders>
              <w:left w:val="single" w:sz="12" w:space="0" w:color="auto"/>
              <w:bottom w:val="single" w:sz="12" w:space="0" w:color="auto"/>
              <w:right w:val="single" w:sz="6" w:space="0" w:color="auto"/>
            </w:tcBorders>
            <w:shd w:val="clear" w:color="auto" w:fill="auto"/>
            <w:vAlign w:val="center"/>
          </w:tcPr>
          <w:p w:rsidR="00977EB0" w:rsidRPr="00223A00" w:rsidRDefault="00977EB0" w:rsidP="009F24D0">
            <w:pPr>
              <w:pStyle w:val="142"/>
              <w:jc w:val="center"/>
              <w:rPr>
                <w:bCs/>
                <w:sz w:val="22"/>
                <w:szCs w:val="22"/>
              </w:rPr>
            </w:pPr>
          </w:p>
        </w:tc>
        <w:tc>
          <w:tcPr>
            <w:tcW w:w="1120" w:type="dxa"/>
            <w:tcBorders>
              <w:top w:val="single" w:sz="6" w:space="0" w:color="auto"/>
              <w:left w:val="single" w:sz="6" w:space="0" w:color="auto"/>
              <w:bottom w:val="single" w:sz="12" w:space="0" w:color="auto"/>
              <w:right w:val="single" w:sz="6" w:space="0" w:color="auto"/>
            </w:tcBorders>
            <w:shd w:val="clear" w:color="auto" w:fill="auto"/>
            <w:vAlign w:val="center"/>
          </w:tcPr>
          <w:p w:rsidR="00977EB0" w:rsidRPr="00223A00" w:rsidRDefault="00977EB0" w:rsidP="009F24D0">
            <w:pPr>
              <w:pStyle w:val="142"/>
              <w:jc w:val="center"/>
              <w:rPr>
                <w:rFonts w:hint="eastAsia"/>
                <w:bCs/>
                <w:spacing w:val="-10"/>
              </w:rPr>
            </w:pPr>
            <w:r w:rsidRPr="00223A00">
              <w:rPr>
                <w:rFonts w:hint="eastAsia"/>
                <w:bCs/>
                <w:spacing w:val="-10"/>
              </w:rPr>
              <w:t>農業金融</w:t>
            </w:r>
          </w:p>
        </w:tc>
        <w:tc>
          <w:tcPr>
            <w:tcW w:w="1470" w:type="dxa"/>
            <w:tcBorders>
              <w:top w:val="single" w:sz="6" w:space="0" w:color="auto"/>
              <w:left w:val="single" w:sz="6" w:space="0" w:color="auto"/>
              <w:bottom w:val="single" w:sz="12" w:space="0" w:color="auto"/>
              <w:right w:val="single" w:sz="6" w:space="0" w:color="auto"/>
            </w:tcBorders>
            <w:vAlign w:val="center"/>
          </w:tcPr>
          <w:p w:rsidR="00977EB0" w:rsidRPr="00223A00" w:rsidRDefault="00560225"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7</w:t>
            </w:r>
            <w:r w:rsidRPr="00223A00">
              <w:rPr>
                <w:rFonts w:hAnsi="標楷體"/>
                <w:bCs/>
                <w:snapToGrid/>
                <w:spacing w:val="-5"/>
                <w:kern w:val="0"/>
                <w:sz w:val="24"/>
                <w:szCs w:val="24"/>
              </w:rPr>
              <w:t>,191</w:t>
            </w:r>
          </w:p>
        </w:tc>
        <w:tc>
          <w:tcPr>
            <w:tcW w:w="1418" w:type="dxa"/>
            <w:tcBorders>
              <w:top w:val="single" w:sz="6" w:space="0" w:color="auto"/>
              <w:left w:val="single" w:sz="6" w:space="0" w:color="auto"/>
              <w:bottom w:val="single" w:sz="12" w:space="0" w:color="auto"/>
              <w:right w:val="single" w:sz="6" w:space="0" w:color="auto"/>
            </w:tcBorders>
            <w:vAlign w:val="center"/>
          </w:tcPr>
          <w:p w:rsidR="00977EB0" w:rsidRPr="00223A00" w:rsidRDefault="00560225"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1</w:t>
            </w:r>
            <w:r w:rsidRPr="00223A00">
              <w:rPr>
                <w:rFonts w:hAnsi="標楷體"/>
                <w:bCs/>
                <w:snapToGrid/>
                <w:spacing w:val="-5"/>
                <w:kern w:val="0"/>
                <w:sz w:val="24"/>
                <w:szCs w:val="24"/>
              </w:rPr>
              <w:t>,536,105</w:t>
            </w:r>
          </w:p>
        </w:tc>
        <w:tc>
          <w:tcPr>
            <w:tcW w:w="1276" w:type="dxa"/>
            <w:tcBorders>
              <w:top w:val="single" w:sz="6" w:space="0" w:color="auto"/>
              <w:left w:val="single" w:sz="6" w:space="0" w:color="auto"/>
              <w:bottom w:val="single" w:sz="12" w:space="0" w:color="auto"/>
              <w:right w:val="single" w:sz="6" w:space="0" w:color="auto"/>
            </w:tcBorders>
            <w:vAlign w:val="center"/>
          </w:tcPr>
          <w:p w:rsidR="00977EB0" w:rsidRPr="00223A00" w:rsidRDefault="00560225"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3</w:t>
            </w:r>
            <w:r w:rsidRPr="00223A00">
              <w:rPr>
                <w:rFonts w:hAnsi="標楷體"/>
                <w:bCs/>
                <w:snapToGrid/>
                <w:spacing w:val="-5"/>
                <w:kern w:val="0"/>
                <w:sz w:val="24"/>
                <w:szCs w:val="24"/>
              </w:rPr>
              <w:t>0,722</w:t>
            </w:r>
          </w:p>
        </w:tc>
        <w:tc>
          <w:tcPr>
            <w:tcW w:w="1088" w:type="dxa"/>
            <w:tcBorders>
              <w:top w:val="single" w:sz="6" w:space="0" w:color="auto"/>
              <w:left w:val="single" w:sz="6" w:space="0" w:color="auto"/>
              <w:bottom w:val="single" w:sz="12" w:space="0" w:color="auto"/>
              <w:right w:val="single" w:sz="6" w:space="0" w:color="auto"/>
            </w:tcBorders>
            <w:vAlign w:val="center"/>
          </w:tcPr>
          <w:p w:rsidR="00977EB0" w:rsidRPr="00223A00" w:rsidRDefault="00560225"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2</w:t>
            </w:r>
            <w:r w:rsidRPr="00223A00">
              <w:rPr>
                <w:rFonts w:hAnsi="標楷體"/>
                <w:bCs/>
                <w:snapToGrid/>
                <w:spacing w:val="-5"/>
                <w:kern w:val="0"/>
                <w:sz w:val="24"/>
                <w:szCs w:val="24"/>
              </w:rPr>
              <w:t>3</w:t>
            </w:r>
            <w:r w:rsidRPr="00223A00">
              <w:rPr>
                <w:rFonts w:hAnsi="標楷體" w:hint="eastAsia"/>
                <w:bCs/>
                <w:snapToGrid/>
                <w:spacing w:val="-5"/>
                <w:kern w:val="0"/>
                <w:sz w:val="24"/>
                <w:szCs w:val="24"/>
              </w:rPr>
              <w:t>,</w:t>
            </w:r>
            <w:r w:rsidRPr="00223A00">
              <w:rPr>
                <w:rFonts w:hAnsi="標楷體"/>
                <w:bCs/>
                <w:snapToGrid/>
                <w:spacing w:val="-5"/>
                <w:kern w:val="0"/>
                <w:sz w:val="24"/>
                <w:szCs w:val="24"/>
              </w:rPr>
              <w:t>531</w:t>
            </w:r>
          </w:p>
        </w:tc>
        <w:tc>
          <w:tcPr>
            <w:tcW w:w="1288" w:type="dxa"/>
            <w:tcBorders>
              <w:top w:val="single" w:sz="6" w:space="0" w:color="auto"/>
              <w:left w:val="single" w:sz="6" w:space="0" w:color="auto"/>
              <w:bottom w:val="single" w:sz="12" w:space="0" w:color="auto"/>
              <w:right w:val="single" w:sz="12" w:space="0" w:color="auto"/>
            </w:tcBorders>
            <w:vAlign w:val="center"/>
          </w:tcPr>
          <w:p w:rsidR="00977EB0" w:rsidRPr="00223A00" w:rsidRDefault="00560225" w:rsidP="009F24D0">
            <w:pPr>
              <w:spacing w:line="300" w:lineRule="exact"/>
              <w:ind w:leftChars="0" w:left="0" w:firstLineChars="0" w:firstLine="0"/>
              <w:jc w:val="right"/>
              <w:rPr>
                <w:rFonts w:hAnsi="標楷體" w:hint="eastAsia"/>
                <w:bCs/>
                <w:snapToGrid/>
                <w:spacing w:val="-5"/>
                <w:kern w:val="0"/>
                <w:sz w:val="24"/>
                <w:szCs w:val="24"/>
              </w:rPr>
            </w:pPr>
            <w:r w:rsidRPr="00223A00">
              <w:rPr>
                <w:rFonts w:hAnsi="標楷體" w:hint="eastAsia"/>
                <w:bCs/>
                <w:snapToGrid/>
                <w:spacing w:val="-5"/>
                <w:kern w:val="0"/>
                <w:sz w:val="24"/>
                <w:szCs w:val="24"/>
              </w:rPr>
              <w:t>0</w:t>
            </w:r>
            <w:r w:rsidRPr="00223A00">
              <w:rPr>
                <w:rFonts w:hAnsi="標楷體"/>
                <w:bCs/>
                <w:snapToGrid/>
                <w:spacing w:val="-5"/>
                <w:kern w:val="0"/>
                <w:sz w:val="24"/>
                <w:szCs w:val="24"/>
              </w:rPr>
              <w:t>.47</w:t>
            </w:r>
          </w:p>
        </w:tc>
      </w:tr>
    </w:tbl>
    <w:p w:rsidR="00624762" w:rsidRDefault="00624762" w:rsidP="001F7A8B">
      <w:pPr>
        <w:pStyle w:val="142"/>
        <w:rPr>
          <w:snapToGrid/>
        </w:rPr>
      </w:pPr>
      <w:r w:rsidRPr="00C21449">
        <w:rPr>
          <w:rFonts w:hint="eastAsia"/>
        </w:rPr>
        <w:t>資料來源</w:t>
      </w:r>
      <w:r>
        <w:rPr>
          <w:rFonts w:hint="eastAsia"/>
        </w:rPr>
        <w:t>：</w:t>
      </w:r>
      <w:r w:rsidRPr="007D2CA9">
        <w:rPr>
          <w:rFonts w:hint="eastAsia"/>
          <w:snapToGrid/>
        </w:rPr>
        <w:t>存保公司提</w:t>
      </w:r>
      <w:r w:rsidRPr="00C21449">
        <w:rPr>
          <w:rFonts w:hint="eastAsia"/>
        </w:rPr>
        <w:t>供</w:t>
      </w:r>
      <w:r w:rsidRPr="00C21449">
        <w:rPr>
          <w:rFonts w:hint="eastAsia"/>
          <w:snapToGrid/>
        </w:rPr>
        <w:t>。</w:t>
      </w:r>
    </w:p>
    <w:p w:rsidR="00286852" w:rsidRDefault="00286852" w:rsidP="00286852">
      <w:pPr>
        <w:ind w:left="566" w:firstLine="566"/>
        <w:rPr>
          <w:rFonts w:hAnsi="標楷體"/>
          <w:b/>
          <w:smallCaps/>
          <w:snapToGrid/>
          <w:color w:val="000000"/>
        </w:rPr>
      </w:pPr>
      <w:bookmarkStart w:id="4" w:name="_Toc55570129"/>
      <w:bookmarkStart w:id="5" w:name="_Toc56499686"/>
      <w:bookmarkStart w:id="6" w:name="_Toc149655750"/>
      <w:r w:rsidRPr="008A204D">
        <w:rPr>
          <w:rFonts w:hint="eastAsia"/>
        </w:rPr>
        <w:t>綜上，</w:t>
      </w:r>
      <w:r w:rsidRPr="005B4930">
        <w:rPr>
          <w:rFonts w:hint="eastAsia"/>
        </w:rPr>
        <w:t>保險賠款特別準</w:t>
      </w:r>
      <w:r>
        <w:rPr>
          <w:rFonts w:hint="eastAsia"/>
        </w:rPr>
        <w:t>備金係為</w:t>
      </w:r>
      <w:r w:rsidRPr="0009659A">
        <w:rPr>
          <w:rFonts w:hint="eastAsia"/>
        </w:rPr>
        <w:t>支應金融機構倒閉所需處理成本</w:t>
      </w:r>
      <w:r>
        <w:rPr>
          <w:rFonts w:hint="eastAsia"/>
        </w:rPr>
        <w:t>，</w:t>
      </w:r>
      <w:r w:rsidRPr="006A604D">
        <w:rPr>
          <w:rFonts w:hint="eastAsia"/>
        </w:rPr>
        <w:t>攸關存</w:t>
      </w:r>
      <w:r>
        <w:rPr>
          <w:rFonts w:hint="eastAsia"/>
        </w:rPr>
        <w:t>款</w:t>
      </w:r>
      <w:r w:rsidRPr="006A604D">
        <w:rPr>
          <w:rFonts w:hint="eastAsia"/>
        </w:rPr>
        <w:t>保</w:t>
      </w:r>
      <w:r>
        <w:rPr>
          <w:rFonts w:hint="eastAsia"/>
        </w:rPr>
        <w:t>險</w:t>
      </w:r>
      <w:r w:rsidRPr="006A604D">
        <w:rPr>
          <w:rFonts w:hint="eastAsia"/>
        </w:rPr>
        <w:t>制度之</w:t>
      </w:r>
      <w:r>
        <w:rPr>
          <w:rFonts w:hint="eastAsia"/>
        </w:rPr>
        <w:t>穩定</w:t>
      </w:r>
      <w:r w:rsidRPr="006A604D">
        <w:rPr>
          <w:rFonts w:hint="eastAsia"/>
        </w:rPr>
        <w:t>運作</w:t>
      </w:r>
      <w:r>
        <w:rPr>
          <w:rFonts w:hint="eastAsia"/>
        </w:rPr>
        <w:t>，近年</w:t>
      </w:r>
      <w:r w:rsidRPr="0046356E">
        <w:rPr>
          <w:rFonts w:hint="eastAsia"/>
        </w:rPr>
        <w:t>一般金融</w:t>
      </w:r>
      <w:r>
        <w:rPr>
          <w:rFonts w:hint="eastAsia"/>
        </w:rPr>
        <w:t>及</w:t>
      </w:r>
      <w:r w:rsidRPr="00394387">
        <w:rPr>
          <w:rFonts w:hint="eastAsia"/>
        </w:rPr>
        <w:t>農業金融</w:t>
      </w:r>
      <w:r>
        <w:rPr>
          <w:rFonts w:hint="eastAsia"/>
        </w:rPr>
        <w:t>保</w:t>
      </w:r>
      <w:r w:rsidRPr="0046356E">
        <w:rPr>
          <w:rFonts w:hint="eastAsia"/>
        </w:rPr>
        <w:t>險賠款特別準備金占</w:t>
      </w:r>
      <w:r>
        <w:rPr>
          <w:rFonts w:hint="eastAsia"/>
        </w:rPr>
        <w:t>要保機構</w:t>
      </w:r>
      <w:r w:rsidRPr="0046356E">
        <w:rPr>
          <w:rFonts w:hint="eastAsia"/>
        </w:rPr>
        <w:t>保額內存款比率</w:t>
      </w:r>
      <w:r>
        <w:rPr>
          <w:rFonts w:hint="eastAsia"/>
        </w:rPr>
        <w:t>概呈緩慢上升趨勢，然截至1</w:t>
      </w:r>
      <w:r>
        <w:rPr>
          <w:lang w:eastAsia="zh-HK"/>
        </w:rPr>
        <w:t>1</w:t>
      </w:r>
      <w:r>
        <w:rPr>
          <w:rFonts w:hint="eastAsia"/>
        </w:rPr>
        <w:t>3</w:t>
      </w:r>
      <w:r w:rsidRPr="00FC7E88">
        <w:rPr>
          <w:rFonts w:hint="eastAsia"/>
          <w:lang w:eastAsia="zh-HK"/>
        </w:rPr>
        <w:t>年底</w:t>
      </w:r>
      <w:r>
        <w:rPr>
          <w:rFonts w:hint="eastAsia"/>
          <w:lang w:eastAsia="zh-HK"/>
        </w:rPr>
        <w:t>止，</w:t>
      </w:r>
      <w:r w:rsidRPr="0046356E">
        <w:rPr>
          <w:rFonts w:hint="eastAsia"/>
        </w:rPr>
        <w:t>保險賠款特別準備金</w:t>
      </w:r>
      <w:r>
        <w:rPr>
          <w:rFonts w:hint="eastAsia"/>
        </w:rPr>
        <w:t>實際餘額距離法定目標數之差距仍高達4</w:t>
      </w:r>
      <w:r w:rsidRPr="009D3B76">
        <w:t>,</w:t>
      </w:r>
      <w:r>
        <w:rPr>
          <w:rFonts w:hint="eastAsia"/>
        </w:rPr>
        <w:t>008.04億元</w:t>
      </w:r>
      <w:r>
        <w:rPr>
          <w:rFonts w:hint="eastAsia"/>
          <w:lang w:eastAsia="zh-HK"/>
        </w:rPr>
        <w:t>。</w:t>
      </w:r>
      <w:r>
        <w:rPr>
          <w:rFonts w:hint="eastAsia"/>
        </w:rPr>
        <w:t>為逐步縮減前揭</w:t>
      </w:r>
      <w:r w:rsidRPr="0046356E">
        <w:rPr>
          <w:rFonts w:hint="eastAsia"/>
        </w:rPr>
        <w:t>保險賠款特別</w:t>
      </w:r>
      <w:r>
        <w:rPr>
          <w:rFonts w:hint="eastAsia"/>
        </w:rPr>
        <w:t>準備金缺口，及持續強化</w:t>
      </w:r>
      <w:r>
        <w:rPr>
          <w:rFonts w:hint="eastAsia"/>
          <w:lang w:eastAsia="zh-HK"/>
        </w:rPr>
        <w:t>存保</w:t>
      </w:r>
      <w:r>
        <w:rPr>
          <w:rFonts w:hint="eastAsia"/>
        </w:rPr>
        <w:t>公司風險承擔能力與安定存款人信心，允宜賡續</w:t>
      </w:r>
      <w:r>
        <w:rPr>
          <w:rFonts w:hint="eastAsia"/>
          <w:lang w:eastAsia="zh-HK"/>
        </w:rPr>
        <w:t>充實</w:t>
      </w:r>
      <w:r w:rsidRPr="005B4930">
        <w:rPr>
          <w:rFonts w:hint="eastAsia"/>
        </w:rPr>
        <w:t>保險賠款特別準備金</w:t>
      </w:r>
      <w:r w:rsidRPr="00C04941">
        <w:rPr>
          <w:rFonts w:hint="eastAsia"/>
        </w:rPr>
        <w:t>，</w:t>
      </w:r>
      <w:r>
        <w:rPr>
          <w:rFonts w:hint="eastAsia"/>
        </w:rPr>
        <w:t>俾即早</w:t>
      </w:r>
      <w:r w:rsidRPr="00203F6E">
        <w:rPr>
          <w:rFonts w:hint="eastAsia"/>
        </w:rPr>
        <w:t>合於法定目標</w:t>
      </w:r>
      <w:r w:rsidRPr="00203F6E">
        <w:rPr>
          <w:rFonts w:hint="eastAsia"/>
        </w:rPr>
        <w:lastRenderedPageBreak/>
        <w:t>規範</w:t>
      </w:r>
      <w:r>
        <w:rPr>
          <w:rFonts w:hint="eastAsia"/>
        </w:rPr>
        <w:t>，並利存款保險制度永續發展。</w:t>
      </w:r>
    </w:p>
    <w:bookmarkEnd w:id="4"/>
    <w:bookmarkEnd w:id="5"/>
    <w:bookmarkEnd w:id="6"/>
    <w:bookmarkEnd w:id="1"/>
    <w:bookmarkEnd w:id="2"/>
    <w:sectPr w:rsidR="00286852"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0AFF" w:rsidRDefault="00D40AFF" w:rsidP="009402BF">
      <w:pPr>
        <w:spacing w:line="240" w:lineRule="auto"/>
        <w:ind w:left="560" w:firstLine="560"/>
      </w:pPr>
      <w:r>
        <w:separator/>
      </w:r>
    </w:p>
  </w:endnote>
  <w:endnote w:type="continuationSeparator" w:id="0">
    <w:p w:rsidR="00D40AFF" w:rsidRDefault="00D40AFF"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F3D" w:rsidRDefault="00504F3D">
    <w:pPr>
      <w:pStyle w:val="af8"/>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3A5D" w:rsidRDefault="00383A5D" w:rsidP="00383A5D">
    <w:pPr>
      <w:pStyle w:val="af8"/>
      <w:ind w:left="560" w:hanging="560"/>
      <w:jc w:val="center"/>
    </w:pPr>
    <w:r w:rsidRPr="00383A5D">
      <w:rPr>
        <w:rFonts w:ascii="標楷體" w:eastAsia="標楷體" w:hAnsi="標楷體"/>
      </w:rPr>
      <w:fldChar w:fldCharType="begin"/>
    </w:r>
    <w:r w:rsidRPr="00383A5D">
      <w:rPr>
        <w:rFonts w:ascii="標楷體" w:eastAsia="標楷體" w:hAnsi="標楷體"/>
      </w:rPr>
      <w:instrText>PAGE   \* MERGEFORMAT</w:instrText>
    </w:r>
    <w:r w:rsidRPr="00383A5D">
      <w:rPr>
        <w:rFonts w:ascii="標楷體" w:eastAsia="標楷體" w:hAnsi="標楷體"/>
      </w:rPr>
      <w:fldChar w:fldCharType="separate"/>
    </w:r>
    <w:r w:rsidR="00504F3D" w:rsidRPr="00504F3D">
      <w:rPr>
        <w:rFonts w:ascii="標楷體" w:eastAsia="標楷體" w:hAnsi="標楷體"/>
        <w:noProof/>
        <w:lang w:val="zh-TW"/>
      </w:rPr>
      <w:t>3</w:t>
    </w:r>
    <w:r w:rsidRPr="00383A5D">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F3D" w:rsidRDefault="00504F3D">
    <w:pPr>
      <w:pStyle w:val="af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0AFF" w:rsidRDefault="00D40AFF" w:rsidP="009402BF">
      <w:pPr>
        <w:spacing w:line="240" w:lineRule="auto"/>
        <w:ind w:left="560" w:firstLine="560"/>
      </w:pPr>
      <w:r>
        <w:separator/>
      </w:r>
    </w:p>
  </w:footnote>
  <w:footnote w:type="continuationSeparator" w:id="0">
    <w:p w:rsidR="00D40AFF" w:rsidRDefault="00D40AFF" w:rsidP="009402BF">
      <w:pPr>
        <w:spacing w:line="240" w:lineRule="auto"/>
        <w:ind w:left="560" w:firstLine="560"/>
      </w:pPr>
      <w:r>
        <w:continuationSeparator/>
      </w:r>
    </w:p>
  </w:footnote>
  <w:footnote w:id="1">
    <w:p w:rsidR="0018094A" w:rsidRPr="00224795" w:rsidRDefault="0018094A" w:rsidP="002C0931">
      <w:pPr>
        <w:pStyle w:val="142"/>
        <w:ind w:left="243" w:hangingChars="100" w:hanging="243"/>
        <w:rPr>
          <w:rFonts w:hint="eastAsia"/>
        </w:rPr>
      </w:pPr>
      <w:r>
        <w:rPr>
          <w:rStyle w:val="af1"/>
        </w:rPr>
        <w:footnoteRef/>
      </w:r>
      <w:r>
        <w:t xml:space="preserve"> </w:t>
      </w:r>
      <w:r>
        <w:rPr>
          <w:rFonts w:hint="eastAsia"/>
        </w:rPr>
        <w:t>一般金融</w:t>
      </w:r>
      <w:r w:rsidR="008314B1">
        <w:rPr>
          <w:rFonts w:hint="eastAsia"/>
        </w:rPr>
        <w:t>包含：</w:t>
      </w:r>
      <w:r>
        <w:rPr>
          <w:rFonts w:hint="eastAsia"/>
        </w:rPr>
        <w:t>本國銀行、中華郵政公司、外國及大陸地區銀行在臺分行及信用合作社。</w:t>
      </w:r>
    </w:p>
  </w:footnote>
  <w:footnote w:id="2">
    <w:p w:rsidR="0018094A" w:rsidRPr="00566618" w:rsidRDefault="0018094A" w:rsidP="0018094A">
      <w:pPr>
        <w:pStyle w:val="142"/>
        <w:rPr>
          <w:rFonts w:hint="eastAsia"/>
        </w:rPr>
      </w:pPr>
      <w:r>
        <w:rPr>
          <w:rStyle w:val="af1"/>
        </w:rPr>
        <w:footnoteRef/>
      </w:r>
      <w:r>
        <w:t xml:space="preserve"> </w:t>
      </w:r>
      <w:r>
        <w:rPr>
          <w:rFonts w:hint="eastAsia"/>
        </w:rPr>
        <w:t>農業金融</w:t>
      </w:r>
      <w:r w:rsidR="008314B1">
        <w:rPr>
          <w:rFonts w:hint="eastAsia"/>
        </w:rPr>
        <w:t>包含：</w:t>
      </w:r>
      <w:r>
        <w:rPr>
          <w:rFonts w:hint="eastAsia"/>
        </w:rPr>
        <w:t>全國農業金庫、農會信用部及漁會信用部。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F3D" w:rsidRDefault="00504F3D">
    <w:pPr>
      <w:pStyle w:val="af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F3D" w:rsidRDefault="00504F3D">
    <w:pPr>
      <w:pStyle w:val="af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F3D" w:rsidRDefault="00504F3D">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8"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8"/>
  </w:num>
  <w:num w:numId="4">
    <w:abstractNumId w:val="7"/>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BA"/>
    <w:rsid w:val="000058A1"/>
    <w:rsid w:val="000065F3"/>
    <w:rsid w:val="00007FF6"/>
    <w:rsid w:val="000101DA"/>
    <w:rsid w:val="00010D4A"/>
    <w:rsid w:val="00010E9D"/>
    <w:rsid w:val="000115BC"/>
    <w:rsid w:val="00011792"/>
    <w:rsid w:val="0001292C"/>
    <w:rsid w:val="000130E3"/>
    <w:rsid w:val="00013E9E"/>
    <w:rsid w:val="00014A6F"/>
    <w:rsid w:val="00017771"/>
    <w:rsid w:val="00021746"/>
    <w:rsid w:val="000231C7"/>
    <w:rsid w:val="00023A5C"/>
    <w:rsid w:val="00024848"/>
    <w:rsid w:val="00025287"/>
    <w:rsid w:val="00025A19"/>
    <w:rsid w:val="00025FE2"/>
    <w:rsid w:val="00027631"/>
    <w:rsid w:val="0002785A"/>
    <w:rsid w:val="00031B03"/>
    <w:rsid w:val="00033113"/>
    <w:rsid w:val="00033EDF"/>
    <w:rsid w:val="00035E33"/>
    <w:rsid w:val="000369A3"/>
    <w:rsid w:val="00036C2A"/>
    <w:rsid w:val="00040E33"/>
    <w:rsid w:val="000416F0"/>
    <w:rsid w:val="00041E40"/>
    <w:rsid w:val="000423A2"/>
    <w:rsid w:val="00046763"/>
    <w:rsid w:val="00050A1A"/>
    <w:rsid w:val="00051141"/>
    <w:rsid w:val="00051A8D"/>
    <w:rsid w:val="00051FB0"/>
    <w:rsid w:val="0005243D"/>
    <w:rsid w:val="00055B34"/>
    <w:rsid w:val="00060857"/>
    <w:rsid w:val="000645F7"/>
    <w:rsid w:val="0006649B"/>
    <w:rsid w:val="000666B9"/>
    <w:rsid w:val="00066A83"/>
    <w:rsid w:val="00066D54"/>
    <w:rsid w:val="00067DE2"/>
    <w:rsid w:val="0007155E"/>
    <w:rsid w:val="000723F3"/>
    <w:rsid w:val="00072A1F"/>
    <w:rsid w:val="00074636"/>
    <w:rsid w:val="000746F4"/>
    <w:rsid w:val="00077ADA"/>
    <w:rsid w:val="0008034A"/>
    <w:rsid w:val="000817F2"/>
    <w:rsid w:val="0008271F"/>
    <w:rsid w:val="0008356E"/>
    <w:rsid w:val="00084B66"/>
    <w:rsid w:val="0009017C"/>
    <w:rsid w:val="00090977"/>
    <w:rsid w:val="00092469"/>
    <w:rsid w:val="00095788"/>
    <w:rsid w:val="0009659A"/>
    <w:rsid w:val="00096BBF"/>
    <w:rsid w:val="00097EC4"/>
    <w:rsid w:val="000A18EF"/>
    <w:rsid w:val="000A206F"/>
    <w:rsid w:val="000A29EF"/>
    <w:rsid w:val="000A34AC"/>
    <w:rsid w:val="000A6443"/>
    <w:rsid w:val="000A6DFE"/>
    <w:rsid w:val="000A77F4"/>
    <w:rsid w:val="000B0073"/>
    <w:rsid w:val="000B0583"/>
    <w:rsid w:val="000B13B6"/>
    <w:rsid w:val="000B2DAE"/>
    <w:rsid w:val="000B63B4"/>
    <w:rsid w:val="000B75D2"/>
    <w:rsid w:val="000B7A4B"/>
    <w:rsid w:val="000C363F"/>
    <w:rsid w:val="000C3A1F"/>
    <w:rsid w:val="000C551A"/>
    <w:rsid w:val="000C667A"/>
    <w:rsid w:val="000C6F93"/>
    <w:rsid w:val="000C73EF"/>
    <w:rsid w:val="000D2560"/>
    <w:rsid w:val="000D56EC"/>
    <w:rsid w:val="000D611A"/>
    <w:rsid w:val="000D7E7A"/>
    <w:rsid w:val="000E055E"/>
    <w:rsid w:val="000E082B"/>
    <w:rsid w:val="000E1F1A"/>
    <w:rsid w:val="000E3553"/>
    <w:rsid w:val="000E3787"/>
    <w:rsid w:val="000E712B"/>
    <w:rsid w:val="000F1D44"/>
    <w:rsid w:val="000F43CF"/>
    <w:rsid w:val="000F4D40"/>
    <w:rsid w:val="000F5564"/>
    <w:rsid w:val="000F5C96"/>
    <w:rsid w:val="001009CF"/>
    <w:rsid w:val="00101CB2"/>
    <w:rsid w:val="00102B60"/>
    <w:rsid w:val="00103472"/>
    <w:rsid w:val="00104084"/>
    <w:rsid w:val="00104BF0"/>
    <w:rsid w:val="00104DB7"/>
    <w:rsid w:val="00106F7F"/>
    <w:rsid w:val="0010703E"/>
    <w:rsid w:val="00110329"/>
    <w:rsid w:val="001129FC"/>
    <w:rsid w:val="0011315E"/>
    <w:rsid w:val="0011515D"/>
    <w:rsid w:val="00117BF4"/>
    <w:rsid w:val="00117CCD"/>
    <w:rsid w:val="0012038A"/>
    <w:rsid w:val="00120914"/>
    <w:rsid w:val="00120C10"/>
    <w:rsid w:val="00121011"/>
    <w:rsid w:val="00121D07"/>
    <w:rsid w:val="00123406"/>
    <w:rsid w:val="00125C9B"/>
    <w:rsid w:val="0012728A"/>
    <w:rsid w:val="0013037C"/>
    <w:rsid w:val="001307AF"/>
    <w:rsid w:val="00131123"/>
    <w:rsid w:val="00133426"/>
    <w:rsid w:val="00133779"/>
    <w:rsid w:val="00133842"/>
    <w:rsid w:val="00133909"/>
    <w:rsid w:val="00133EC6"/>
    <w:rsid w:val="00135D0D"/>
    <w:rsid w:val="00136502"/>
    <w:rsid w:val="00141957"/>
    <w:rsid w:val="001419ED"/>
    <w:rsid w:val="001429DE"/>
    <w:rsid w:val="00143F52"/>
    <w:rsid w:val="001460B2"/>
    <w:rsid w:val="00146338"/>
    <w:rsid w:val="00146C32"/>
    <w:rsid w:val="00150BF2"/>
    <w:rsid w:val="0015155A"/>
    <w:rsid w:val="001530D4"/>
    <w:rsid w:val="00153FCB"/>
    <w:rsid w:val="00157678"/>
    <w:rsid w:val="00157701"/>
    <w:rsid w:val="0016168C"/>
    <w:rsid w:val="001646DC"/>
    <w:rsid w:val="00166337"/>
    <w:rsid w:val="00166D12"/>
    <w:rsid w:val="00175E28"/>
    <w:rsid w:val="0018094A"/>
    <w:rsid w:val="00181448"/>
    <w:rsid w:val="00182200"/>
    <w:rsid w:val="0018254B"/>
    <w:rsid w:val="00182C18"/>
    <w:rsid w:val="00183374"/>
    <w:rsid w:val="00183E6B"/>
    <w:rsid w:val="00184069"/>
    <w:rsid w:val="0018599F"/>
    <w:rsid w:val="00186B65"/>
    <w:rsid w:val="00186E8A"/>
    <w:rsid w:val="0018727F"/>
    <w:rsid w:val="001905BE"/>
    <w:rsid w:val="00190AD6"/>
    <w:rsid w:val="00190FF1"/>
    <w:rsid w:val="00191BD4"/>
    <w:rsid w:val="00191D5E"/>
    <w:rsid w:val="001933B4"/>
    <w:rsid w:val="0019556F"/>
    <w:rsid w:val="001967DD"/>
    <w:rsid w:val="001A225D"/>
    <w:rsid w:val="001A2B04"/>
    <w:rsid w:val="001A4310"/>
    <w:rsid w:val="001B07AE"/>
    <w:rsid w:val="001B0859"/>
    <w:rsid w:val="001B0C78"/>
    <w:rsid w:val="001B268B"/>
    <w:rsid w:val="001B26C4"/>
    <w:rsid w:val="001B381F"/>
    <w:rsid w:val="001B3E4C"/>
    <w:rsid w:val="001B45BA"/>
    <w:rsid w:val="001B4D9C"/>
    <w:rsid w:val="001B517A"/>
    <w:rsid w:val="001B61FA"/>
    <w:rsid w:val="001B70C6"/>
    <w:rsid w:val="001B7F03"/>
    <w:rsid w:val="001C25AD"/>
    <w:rsid w:val="001C2B2F"/>
    <w:rsid w:val="001C5FCA"/>
    <w:rsid w:val="001C6AA4"/>
    <w:rsid w:val="001D0F3D"/>
    <w:rsid w:val="001D1103"/>
    <w:rsid w:val="001D25AC"/>
    <w:rsid w:val="001D38FF"/>
    <w:rsid w:val="001D4BCE"/>
    <w:rsid w:val="001D51B7"/>
    <w:rsid w:val="001E1A43"/>
    <w:rsid w:val="001E1BE1"/>
    <w:rsid w:val="001E2633"/>
    <w:rsid w:val="001E2C3B"/>
    <w:rsid w:val="001E3A60"/>
    <w:rsid w:val="001E4DB3"/>
    <w:rsid w:val="001E551F"/>
    <w:rsid w:val="001E5D86"/>
    <w:rsid w:val="001F0EBB"/>
    <w:rsid w:val="001F383F"/>
    <w:rsid w:val="001F7A8B"/>
    <w:rsid w:val="001F7C7C"/>
    <w:rsid w:val="002019D0"/>
    <w:rsid w:val="0020377B"/>
    <w:rsid w:val="00203F6E"/>
    <w:rsid w:val="00204003"/>
    <w:rsid w:val="002045AF"/>
    <w:rsid w:val="00204B15"/>
    <w:rsid w:val="00204B9F"/>
    <w:rsid w:val="0020526D"/>
    <w:rsid w:val="0020780B"/>
    <w:rsid w:val="00212527"/>
    <w:rsid w:val="0021301D"/>
    <w:rsid w:val="0021439A"/>
    <w:rsid w:val="00214453"/>
    <w:rsid w:val="002157DA"/>
    <w:rsid w:val="00217346"/>
    <w:rsid w:val="002206FC"/>
    <w:rsid w:val="00220977"/>
    <w:rsid w:val="0022125E"/>
    <w:rsid w:val="00221DD7"/>
    <w:rsid w:val="00223A00"/>
    <w:rsid w:val="00224701"/>
    <w:rsid w:val="00224795"/>
    <w:rsid w:val="00224E0E"/>
    <w:rsid w:val="00227B71"/>
    <w:rsid w:val="0023064E"/>
    <w:rsid w:val="0023087B"/>
    <w:rsid w:val="00231488"/>
    <w:rsid w:val="002338CA"/>
    <w:rsid w:val="00233A12"/>
    <w:rsid w:val="00236C8C"/>
    <w:rsid w:val="00237F80"/>
    <w:rsid w:val="00240A4C"/>
    <w:rsid w:val="0024248F"/>
    <w:rsid w:val="002453CE"/>
    <w:rsid w:val="00252171"/>
    <w:rsid w:val="0025249A"/>
    <w:rsid w:val="0025292B"/>
    <w:rsid w:val="00252F26"/>
    <w:rsid w:val="0025369C"/>
    <w:rsid w:val="002536D8"/>
    <w:rsid w:val="00254238"/>
    <w:rsid w:val="002548F6"/>
    <w:rsid w:val="00257FD2"/>
    <w:rsid w:val="00265D21"/>
    <w:rsid w:val="00266DC0"/>
    <w:rsid w:val="00267136"/>
    <w:rsid w:val="00270CEA"/>
    <w:rsid w:val="00271E53"/>
    <w:rsid w:val="0027317C"/>
    <w:rsid w:val="00273786"/>
    <w:rsid w:val="002737DC"/>
    <w:rsid w:val="00274A9C"/>
    <w:rsid w:val="00277C3A"/>
    <w:rsid w:val="0028121C"/>
    <w:rsid w:val="00281DA0"/>
    <w:rsid w:val="002851DD"/>
    <w:rsid w:val="00285235"/>
    <w:rsid w:val="00285CB5"/>
    <w:rsid w:val="0028672F"/>
    <w:rsid w:val="00286852"/>
    <w:rsid w:val="00286CC1"/>
    <w:rsid w:val="0028705F"/>
    <w:rsid w:val="00290743"/>
    <w:rsid w:val="00290BB2"/>
    <w:rsid w:val="00290CC6"/>
    <w:rsid w:val="00291953"/>
    <w:rsid w:val="00293A15"/>
    <w:rsid w:val="002947A1"/>
    <w:rsid w:val="00294845"/>
    <w:rsid w:val="00295148"/>
    <w:rsid w:val="00295B15"/>
    <w:rsid w:val="0029779C"/>
    <w:rsid w:val="00297D3A"/>
    <w:rsid w:val="002A08F6"/>
    <w:rsid w:val="002A0997"/>
    <w:rsid w:val="002A30E9"/>
    <w:rsid w:val="002A3212"/>
    <w:rsid w:val="002A3369"/>
    <w:rsid w:val="002A3525"/>
    <w:rsid w:val="002A3B61"/>
    <w:rsid w:val="002A4A97"/>
    <w:rsid w:val="002A4FD4"/>
    <w:rsid w:val="002A6B46"/>
    <w:rsid w:val="002A7E4F"/>
    <w:rsid w:val="002B1F13"/>
    <w:rsid w:val="002B4EC9"/>
    <w:rsid w:val="002B5045"/>
    <w:rsid w:val="002B5A25"/>
    <w:rsid w:val="002C0931"/>
    <w:rsid w:val="002C1CCE"/>
    <w:rsid w:val="002C27D7"/>
    <w:rsid w:val="002C501C"/>
    <w:rsid w:val="002C584D"/>
    <w:rsid w:val="002C65CC"/>
    <w:rsid w:val="002D1126"/>
    <w:rsid w:val="002D197C"/>
    <w:rsid w:val="002D5480"/>
    <w:rsid w:val="002D7304"/>
    <w:rsid w:val="002E0014"/>
    <w:rsid w:val="002E08AD"/>
    <w:rsid w:val="002E1FB9"/>
    <w:rsid w:val="002E1FF3"/>
    <w:rsid w:val="002E2719"/>
    <w:rsid w:val="002E3D48"/>
    <w:rsid w:val="002E4039"/>
    <w:rsid w:val="002E5009"/>
    <w:rsid w:val="002E6543"/>
    <w:rsid w:val="002E678E"/>
    <w:rsid w:val="002F0873"/>
    <w:rsid w:val="002F1D99"/>
    <w:rsid w:val="002F1DED"/>
    <w:rsid w:val="002F2A1D"/>
    <w:rsid w:val="002F3341"/>
    <w:rsid w:val="002F6769"/>
    <w:rsid w:val="002F74EC"/>
    <w:rsid w:val="002F75F4"/>
    <w:rsid w:val="002F7EC2"/>
    <w:rsid w:val="00302D84"/>
    <w:rsid w:val="0030575E"/>
    <w:rsid w:val="00305F85"/>
    <w:rsid w:val="00310763"/>
    <w:rsid w:val="003113F0"/>
    <w:rsid w:val="00311464"/>
    <w:rsid w:val="003137D4"/>
    <w:rsid w:val="003139E7"/>
    <w:rsid w:val="00314E98"/>
    <w:rsid w:val="00314F9D"/>
    <w:rsid w:val="00321D1C"/>
    <w:rsid w:val="00324EEC"/>
    <w:rsid w:val="003261F6"/>
    <w:rsid w:val="0033191B"/>
    <w:rsid w:val="00332DA9"/>
    <w:rsid w:val="0033328B"/>
    <w:rsid w:val="0033543B"/>
    <w:rsid w:val="00336EC2"/>
    <w:rsid w:val="0033714E"/>
    <w:rsid w:val="00337AC7"/>
    <w:rsid w:val="003416C2"/>
    <w:rsid w:val="00341708"/>
    <w:rsid w:val="0034283E"/>
    <w:rsid w:val="003428B2"/>
    <w:rsid w:val="00344844"/>
    <w:rsid w:val="003453D4"/>
    <w:rsid w:val="003471A4"/>
    <w:rsid w:val="00347D87"/>
    <w:rsid w:val="00350B5E"/>
    <w:rsid w:val="00351B09"/>
    <w:rsid w:val="003538B7"/>
    <w:rsid w:val="00353E81"/>
    <w:rsid w:val="00354734"/>
    <w:rsid w:val="00361299"/>
    <w:rsid w:val="00362881"/>
    <w:rsid w:val="00363B3D"/>
    <w:rsid w:val="00364348"/>
    <w:rsid w:val="00365049"/>
    <w:rsid w:val="003659FF"/>
    <w:rsid w:val="00365DE6"/>
    <w:rsid w:val="0036663C"/>
    <w:rsid w:val="00370A77"/>
    <w:rsid w:val="0037232E"/>
    <w:rsid w:val="003734A7"/>
    <w:rsid w:val="00373C13"/>
    <w:rsid w:val="00375642"/>
    <w:rsid w:val="00375C08"/>
    <w:rsid w:val="00376229"/>
    <w:rsid w:val="00376EE1"/>
    <w:rsid w:val="003773DF"/>
    <w:rsid w:val="00380B7D"/>
    <w:rsid w:val="0038266E"/>
    <w:rsid w:val="00383A5D"/>
    <w:rsid w:val="0038511A"/>
    <w:rsid w:val="00385C85"/>
    <w:rsid w:val="00386E46"/>
    <w:rsid w:val="003872AB"/>
    <w:rsid w:val="00390D50"/>
    <w:rsid w:val="00396E79"/>
    <w:rsid w:val="003A11E5"/>
    <w:rsid w:val="003A27B9"/>
    <w:rsid w:val="003A34EF"/>
    <w:rsid w:val="003A3974"/>
    <w:rsid w:val="003A4EB7"/>
    <w:rsid w:val="003A52D4"/>
    <w:rsid w:val="003A6B33"/>
    <w:rsid w:val="003A7EF8"/>
    <w:rsid w:val="003B062D"/>
    <w:rsid w:val="003B2019"/>
    <w:rsid w:val="003B247C"/>
    <w:rsid w:val="003B27EC"/>
    <w:rsid w:val="003B55DD"/>
    <w:rsid w:val="003B799F"/>
    <w:rsid w:val="003B7D67"/>
    <w:rsid w:val="003C0F53"/>
    <w:rsid w:val="003C487F"/>
    <w:rsid w:val="003C52FD"/>
    <w:rsid w:val="003D0A61"/>
    <w:rsid w:val="003D0B1F"/>
    <w:rsid w:val="003D0CE2"/>
    <w:rsid w:val="003D39A9"/>
    <w:rsid w:val="003D48BA"/>
    <w:rsid w:val="003D64B0"/>
    <w:rsid w:val="003D6CE2"/>
    <w:rsid w:val="003D7D16"/>
    <w:rsid w:val="003E0296"/>
    <w:rsid w:val="003E0753"/>
    <w:rsid w:val="003E49F8"/>
    <w:rsid w:val="003E5222"/>
    <w:rsid w:val="003E55F4"/>
    <w:rsid w:val="003E731A"/>
    <w:rsid w:val="003F2AB9"/>
    <w:rsid w:val="003F4A5B"/>
    <w:rsid w:val="003F64F0"/>
    <w:rsid w:val="003F7DB5"/>
    <w:rsid w:val="00400366"/>
    <w:rsid w:val="00401532"/>
    <w:rsid w:val="004017B8"/>
    <w:rsid w:val="0040364D"/>
    <w:rsid w:val="00403842"/>
    <w:rsid w:val="00404916"/>
    <w:rsid w:val="00405D30"/>
    <w:rsid w:val="004125AA"/>
    <w:rsid w:val="00412EF2"/>
    <w:rsid w:val="004203A3"/>
    <w:rsid w:val="00420D0D"/>
    <w:rsid w:val="00420EA5"/>
    <w:rsid w:val="00421258"/>
    <w:rsid w:val="00424978"/>
    <w:rsid w:val="004310B5"/>
    <w:rsid w:val="00431866"/>
    <w:rsid w:val="004325FF"/>
    <w:rsid w:val="00440FC6"/>
    <w:rsid w:val="00443650"/>
    <w:rsid w:val="004436F8"/>
    <w:rsid w:val="00443DAD"/>
    <w:rsid w:val="00444520"/>
    <w:rsid w:val="00446691"/>
    <w:rsid w:val="00447016"/>
    <w:rsid w:val="00450D2C"/>
    <w:rsid w:val="00452568"/>
    <w:rsid w:val="00455714"/>
    <w:rsid w:val="00455E6F"/>
    <w:rsid w:val="0046149C"/>
    <w:rsid w:val="00462497"/>
    <w:rsid w:val="00464949"/>
    <w:rsid w:val="00464DB1"/>
    <w:rsid w:val="00466FB6"/>
    <w:rsid w:val="0046736A"/>
    <w:rsid w:val="0047214B"/>
    <w:rsid w:val="00472465"/>
    <w:rsid w:val="004726D3"/>
    <w:rsid w:val="0047559E"/>
    <w:rsid w:val="00475D38"/>
    <w:rsid w:val="00480C2C"/>
    <w:rsid w:val="004818F1"/>
    <w:rsid w:val="00481D3E"/>
    <w:rsid w:val="00487C06"/>
    <w:rsid w:val="00487ECB"/>
    <w:rsid w:val="004911A6"/>
    <w:rsid w:val="004923D6"/>
    <w:rsid w:val="00492A4D"/>
    <w:rsid w:val="004933CB"/>
    <w:rsid w:val="0049397D"/>
    <w:rsid w:val="00493DFC"/>
    <w:rsid w:val="00494B57"/>
    <w:rsid w:val="00496D66"/>
    <w:rsid w:val="00497634"/>
    <w:rsid w:val="004A1EF1"/>
    <w:rsid w:val="004A1F8F"/>
    <w:rsid w:val="004A2587"/>
    <w:rsid w:val="004A2B02"/>
    <w:rsid w:val="004A4945"/>
    <w:rsid w:val="004A7A44"/>
    <w:rsid w:val="004B064F"/>
    <w:rsid w:val="004B08A3"/>
    <w:rsid w:val="004B1BCA"/>
    <w:rsid w:val="004B3201"/>
    <w:rsid w:val="004B54CC"/>
    <w:rsid w:val="004B609E"/>
    <w:rsid w:val="004C0662"/>
    <w:rsid w:val="004C06B3"/>
    <w:rsid w:val="004C2179"/>
    <w:rsid w:val="004C2618"/>
    <w:rsid w:val="004C2AE0"/>
    <w:rsid w:val="004C4C3D"/>
    <w:rsid w:val="004C5F71"/>
    <w:rsid w:val="004C72D0"/>
    <w:rsid w:val="004D0281"/>
    <w:rsid w:val="004D2319"/>
    <w:rsid w:val="004D2664"/>
    <w:rsid w:val="004D394A"/>
    <w:rsid w:val="004D6A6A"/>
    <w:rsid w:val="004D73C0"/>
    <w:rsid w:val="004D77CE"/>
    <w:rsid w:val="004D7B35"/>
    <w:rsid w:val="004E14CF"/>
    <w:rsid w:val="004E37A3"/>
    <w:rsid w:val="004E5595"/>
    <w:rsid w:val="004E6070"/>
    <w:rsid w:val="004E6C87"/>
    <w:rsid w:val="004E788B"/>
    <w:rsid w:val="004F1FFB"/>
    <w:rsid w:val="004F2372"/>
    <w:rsid w:val="004F2BED"/>
    <w:rsid w:val="004F2C5C"/>
    <w:rsid w:val="00500D87"/>
    <w:rsid w:val="00501F82"/>
    <w:rsid w:val="00504F3D"/>
    <w:rsid w:val="005056AD"/>
    <w:rsid w:val="00506D52"/>
    <w:rsid w:val="00506ECC"/>
    <w:rsid w:val="00507293"/>
    <w:rsid w:val="00507738"/>
    <w:rsid w:val="00511909"/>
    <w:rsid w:val="00511F91"/>
    <w:rsid w:val="005128EA"/>
    <w:rsid w:val="00512ED7"/>
    <w:rsid w:val="00515264"/>
    <w:rsid w:val="00516A9D"/>
    <w:rsid w:val="00517F49"/>
    <w:rsid w:val="005201B2"/>
    <w:rsid w:val="00520262"/>
    <w:rsid w:val="00520796"/>
    <w:rsid w:val="0052230F"/>
    <w:rsid w:val="00522602"/>
    <w:rsid w:val="00525828"/>
    <w:rsid w:val="00526234"/>
    <w:rsid w:val="00526918"/>
    <w:rsid w:val="00526EA2"/>
    <w:rsid w:val="00531DAD"/>
    <w:rsid w:val="00533271"/>
    <w:rsid w:val="0053764A"/>
    <w:rsid w:val="00541954"/>
    <w:rsid w:val="00543C40"/>
    <w:rsid w:val="00545241"/>
    <w:rsid w:val="0054650C"/>
    <w:rsid w:val="005469A4"/>
    <w:rsid w:val="0055056C"/>
    <w:rsid w:val="00550795"/>
    <w:rsid w:val="00552F35"/>
    <w:rsid w:val="0055512D"/>
    <w:rsid w:val="00555F1F"/>
    <w:rsid w:val="00560225"/>
    <w:rsid w:val="00562291"/>
    <w:rsid w:val="00562BC8"/>
    <w:rsid w:val="005643AD"/>
    <w:rsid w:val="00564704"/>
    <w:rsid w:val="00564BF6"/>
    <w:rsid w:val="005664B0"/>
    <w:rsid w:val="00566618"/>
    <w:rsid w:val="005716AA"/>
    <w:rsid w:val="00571E2A"/>
    <w:rsid w:val="0057481E"/>
    <w:rsid w:val="005765EF"/>
    <w:rsid w:val="00576F50"/>
    <w:rsid w:val="005779E4"/>
    <w:rsid w:val="005815D6"/>
    <w:rsid w:val="0058169E"/>
    <w:rsid w:val="005824FA"/>
    <w:rsid w:val="00584539"/>
    <w:rsid w:val="005848B9"/>
    <w:rsid w:val="005856A0"/>
    <w:rsid w:val="0058650A"/>
    <w:rsid w:val="005869AC"/>
    <w:rsid w:val="00587438"/>
    <w:rsid w:val="0058767A"/>
    <w:rsid w:val="00587C20"/>
    <w:rsid w:val="00590D57"/>
    <w:rsid w:val="00595802"/>
    <w:rsid w:val="005960BD"/>
    <w:rsid w:val="0059686B"/>
    <w:rsid w:val="005A0BAA"/>
    <w:rsid w:val="005A1473"/>
    <w:rsid w:val="005A4C8A"/>
    <w:rsid w:val="005A5C16"/>
    <w:rsid w:val="005A7FDC"/>
    <w:rsid w:val="005B06DA"/>
    <w:rsid w:val="005B24FD"/>
    <w:rsid w:val="005B4930"/>
    <w:rsid w:val="005B5A21"/>
    <w:rsid w:val="005B6070"/>
    <w:rsid w:val="005B684B"/>
    <w:rsid w:val="005C010B"/>
    <w:rsid w:val="005C0C3A"/>
    <w:rsid w:val="005C12CD"/>
    <w:rsid w:val="005C3490"/>
    <w:rsid w:val="005C3BE2"/>
    <w:rsid w:val="005C4933"/>
    <w:rsid w:val="005C5547"/>
    <w:rsid w:val="005C57B3"/>
    <w:rsid w:val="005C734F"/>
    <w:rsid w:val="005D077B"/>
    <w:rsid w:val="005D106D"/>
    <w:rsid w:val="005D139E"/>
    <w:rsid w:val="005D2A16"/>
    <w:rsid w:val="005D57AB"/>
    <w:rsid w:val="005D639E"/>
    <w:rsid w:val="005D7B89"/>
    <w:rsid w:val="005E10D0"/>
    <w:rsid w:val="005E1A7B"/>
    <w:rsid w:val="005E2717"/>
    <w:rsid w:val="005E3994"/>
    <w:rsid w:val="005E723D"/>
    <w:rsid w:val="005F1090"/>
    <w:rsid w:val="005F112E"/>
    <w:rsid w:val="005F26E7"/>
    <w:rsid w:val="005F4D14"/>
    <w:rsid w:val="005F4EC3"/>
    <w:rsid w:val="00601367"/>
    <w:rsid w:val="00601698"/>
    <w:rsid w:val="00601BB5"/>
    <w:rsid w:val="00603AA8"/>
    <w:rsid w:val="00606653"/>
    <w:rsid w:val="006076C3"/>
    <w:rsid w:val="0061081E"/>
    <w:rsid w:val="00610B86"/>
    <w:rsid w:val="00610F81"/>
    <w:rsid w:val="00611021"/>
    <w:rsid w:val="00614559"/>
    <w:rsid w:val="00614828"/>
    <w:rsid w:val="00617828"/>
    <w:rsid w:val="0062243E"/>
    <w:rsid w:val="00623BA8"/>
    <w:rsid w:val="00624762"/>
    <w:rsid w:val="00624AD0"/>
    <w:rsid w:val="00626EB1"/>
    <w:rsid w:val="00631F15"/>
    <w:rsid w:val="0063267F"/>
    <w:rsid w:val="00633516"/>
    <w:rsid w:val="006364B7"/>
    <w:rsid w:val="006366A9"/>
    <w:rsid w:val="006423C8"/>
    <w:rsid w:val="006423D4"/>
    <w:rsid w:val="00643429"/>
    <w:rsid w:val="00644836"/>
    <w:rsid w:val="0065214A"/>
    <w:rsid w:val="00652B1D"/>
    <w:rsid w:val="00652FB7"/>
    <w:rsid w:val="00653436"/>
    <w:rsid w:val="00653487"/>
    <w:rsid w:val="0065446A"/>
    <w:rsid w:val="00655EDA"/>
    <w:rsid w:val="00660538"/>
    <w:rsid w:val="00661991"/>
    <w:rsid w:val="00662484"/>
    <w:rsid w:val="00662D28"/>
    <w:rsid w:val="00664600"/>
    <w:rsid w:val="006654C8"/>
    <w:rsid w:val="006661EB"/>
    <w:rsid w:val="00666786"/>
    <w:rsid w:val="006709F5"/>
    <w:rsid w:val="00671652"/>
    <w:rsid w:val="006726AD"/>
    <w:rsid w:val="00673236"/>
    <w:rsid w:val="006747C9"/>
    <w:rsid w:val="006768A8"/>
    <w:rsid w:val="00677001"/>
    <w:rsid w:val="00683A36"/>
    <w:rsid w:val="00683E61"/>
    <w:rsid w:val="00684762"/>
    <w:rsid w:val="00685F36"/>
    <w:rsid w:val="00686FA7"/>
    <w:rsid w:val="00690616"/>
    <w:rsid w:val="006914F2"/>
    <w:rsid w:val="0069174C"/>
    <w:rsid w:val="00692F1C"/>
    <w:rsid w:val="00693740"/>
    <w:rsid w:val="0069576F"/>
    <w:rsid w:val="0069670F"/>
    <w:rsid w:val="0069721E"/>
    <w:rsid w:val="006974D9"/>
    <w:rsid w:val="006A1BDE"/>
    <w:rsid w:val="006A24DD"/>
    <w:rsid w:val="006A3CCD"/>
    <w:rsid w:val="006A4D9B"/>
    <w:rsid w:val="006A604D"/>
    <w:rsid w:val="006B0DF4"/>
    <w:rsid w:val="006B179B"/>
    <w:rsid w:val="006B2363"/>
    <w:rsid w:val="006B303D"/>
    <w:rsid w:val="006B3D73"/>
    <w:rsid w:val="006C02B5"/>
    <w:rsid w:val="006C1A83"/>
    <w:rsid w:val="006C5E4D"/>
    <w:rsid w:val="006C63BA"/>
    <w:rsid w:val="006C7EB7"/>
    <w:rsid w:val="006C7FEF"/>
    <w:rsid w:val="006D06B4"/>
    <w:rsid w:val="006D0E9A"/>
    <w:rsid w:val="006D3986"/>
    <w:rsid w:val="006D5A8F"/>
    <w:rsid w:val="006D7868"/>
    <w:rsid w:val="006E2DFA"/>
    <w:rsid w:val="006E4719"/>
    <w:rsid w:val="006E4B4E"/>
    <w:rsid w:val="006E67B5"/>
    <w:rsid w:val="006E6A46"/>
    <w:rsid w:val="006E6DCC"/>
    <w:rsid w:val="006F0007"/>
    <w:rsid w:val="006F53CC"/>
    <w:rsid w:val="006F699A"/>
    <w:rsid w:val="006F76E6"/>
    <w:rsid w:val="00700524"/>
    <w:rsid w:val="00700559"/>
    <w:rsid w:val="007015A1"/>
    <w:rsid w:val="00705232"/>
    <w:rsid w:val="00705C49"/>
    <w:rsid w:val="00705C7B"/>
    <w:rsid w:val="007100FA"/>
    <w:rsid w:val="00710B2D"/>
    <w:rsid w:val="007126E7"/>
    <w:rsid w:val="00712726"/>
    <w:rsid w:val="0071408E"/>
    <w:rsid w:val="0071424C"/>
    <w:rsid w:val="00715A89"/>
    <w:rsid w:val="00715CC3"/>
    <w:rsid w:val="007162E3"/>
    <w:rsid w:val="00716AD6"/>
    <w:rsid w:val="00716C75"/>
    <w:rsid w:val="007172B6"/>
    <w:rsid w:val="007177C9"/>
    <w:rsid w:val="00717B5E"/>
    <w:rsid w:val="00720093"/>
    <w:rsid w:val="0072271D"/>
    <w:rsid w:val="00724D5C"/>
    <w:rsid w:val="00724F20"/>
    <w:rsid w:val="0072636D"/>
    <w:rsid w:val="007267A4"/>
    <w:rsid w:val="0072762E"/>
    <w:rsid w:val="007306A3"/>
    <w:rsid w:val="007308ED"/>
    <w:rsid w:val="00731B4D"/>
    <w:rsid w:val="0073302A"/>
    <w:rsid w:val="00735B1F"/>
    <w:rsid w:val="00735DBF"/>
    <w:rsid w:val="00736771"/>
    <w:rsid w:val="007402DA"/>
    <w:rsid w:val="007425F6"/>
    <w:rsid w:val="00744408"/>
    <w:rsid w:val="00746169"/>
    <w:rsid w:val="007479F8"/>
    <w:rsid w:val="00750A97"/>
    <w:rsid w:val="007524A5"/>
    <w:rsid w:val="007536BD"/>
    <w:rsid w:val="00754C02"/>
    <w:rsid w:val="00764AF8"/>
    <w:rsid w:val="00765327"/>
    <w:rsid w:val="00767085"/>
    <w:rsid w:val="007673B6"/>
    <w:rsid w:val="007710BC"/>
    <w:rsid w:val="00771317"/>
    <w:rsid w:val="00771485"/>
    <w:rsid w:val="0077214C"/>
    <w:rsid w:val="00773C4D"/>
    <w:rsid w:val="00774261"/>
    <w:rsid w:val="00774916"/>
    <w:rsid w:val="00775D23"/>
    <w:rsid w:val="00776942"/>
    <w:rsid w:val="00777577"/>
    <w:rsid w:val="00777E3E"/>
    <w:rsid w:val="00780F8C"/>
    <w:rsid w:val="0078198E"/>
    <w:rsid w:val="00782340"/>
    <w:rsid w:val="007839F8"/>
    <w:rsid w:val="007851F7"/>
    <w:rsid w:val="00785EEC"/>
    <w:rsid w:val="007873FB"/>
    <w:rsid w:val="0079054D"/>
    <w:rsid w:val="007923AB"/>
    <w:rsid w:val="00792D14"/>
    <w:rsid w:val="00793F04"/>
    <w:rsid w:val="007976E6"/>
    <w:rsid w:val="00797B7D"/>
    <w:rsid w:val="007A23D8"/>
    <w:rsid w:val="007A2DAB"/>
    <w:rsid w:val="007A38C2"/>
    <w:rsid w:val="007A5B85"/>
    <w:rsid w:val="007A6C5C"/>
    <w:rsid w:val="007A7790"/>
    <w:rsid w:val="007A7AC8"/>
    <w:rsid w:val="007B03C0"/>
    <w:rsid w:val="007B08C3"/>
    <w:rsid w:val="007B30A3"/>
    <w:rsid w:val="007B4530"/>
    <w:rsid w:val="007B511A"/>
    <w:rsid w:val="007B5FB6"/>
    <w:rsid w:val="007B7A69"/>
    <w:rsid w:val="007C0C80"/>
    <w:rsid w:val="007C1827"/>
    <w:rsid w:val="007C3911"/>
    <w:rsid w:val="007C432A"/>
    <w:rsid w:val="007C6338"/>
    <w:rsid w:val="007C7AE2"/>
    <w:rsid w:val="007D025B"/>
    <w:rsid w:val="007D028A"/>
    <w:rsid w:val="007D0405"/>
    <w:rsid w:val="007D1BBA"/>
    <w:rsid w:val="007D3277"/>
    <w:rsid w:val="007D4CB5"/>
    <w:rsid w:val="007D5BED"/>
    <w:rsid w:val="007D5DAB"/>
    <w:rsid w:val="007D6A36"/>
    <w:rsid w:val="007D6EA4"/>
    <w:rsid w:val="007E30BE"/>
    <w:rsid w:val="007E31F0"/>
    <w:rsid w:val="007E35D5"/>
    <w:rsid w:val="007E3DA8"/>
    <w:rsid w:val="007E3E7D"/>
    <w:rsid w:val="007F2B3E"/>
    <w:rsid w:val="007F3120"/>
    <w:rsid w:val="007F4872"/>
    <w:rsid w:val="007F7ED7"/>
    <w:rsid w:val="0080072E"/>
    <w:rsid w:val="0080098F"/>
    <w:rsid w:val="0080252F"/>
    <w:rsid w:val="008037D4"/>
    <w:rsid w:val="00807D0E"/>
    <w:rsid w:val="00807FD0"/>
    <w:rsid w:val="0081036B"/>
    <w:rsid w:val="00810E88"/>
    <w:rsid w:val="00816169"/>
    <w:rsid w:val="008167E3"/>
    <w:rsid w:val="00820597"/>
    <w:rsid w:val="00821039"/>
    <w:rsid w:val="00822B15"/>
    <w:rsid w:val="008260F3"/>
    <w:rsid w:val="00826C37"/>
    <w:rsid w:val="008273D7"/>
    <w:rsid w:val="008304A1"/>
    <w:rsid w:val="008314B1"/>
    <w:rsid w:val="008317A7"/>
    <w:rsid w:val="0083427A"/>
    <w:rsid w:val="0083453E"/>
    <w:rsid w:val="00834B2F"/>
    <w:rsid w:val="00835173"/>
    <w:rsid w:val="00835A43"/>
    <w:rsid w:val="00837F11"/>
    <w:rsid w:val="00840510"/>
    <w:rsid w:val="008427A4"/>
    <w:rsid w:val="00842EE4"/>
    <w:rsid w:val="00843310"/>
    <w:rsid w:val="00843B17"/>
    <w:rsid w:val="00844102"/>
    <w:rsid w:val="008454A5"/>
    <w:rsid w:val="00847318"/>
    <w:rsid w:val="008476B7"/>
    <w:rsid w:val="008479C2"/>
    <w:rsid w:val="00850CEB"/>
    <w:rsid w:val="008527DF"/>
    <w:rsid w:val="0085357A"/>
    <w:rsid w:val="00856869"/>
    <w:rsid w:val="00856C87"/>
    <w:rsid w:val="00860D5E"/>
    <w:rsid w:val="008613EE"/>
    <w:rsid w:val="00861638"/>
    <w:rsid w:val="00862004"/>
    <w:rsid w:val="00863EDE"/>
    <w:rsid w:val="0086575C"/>
    <w:rsid w:val="008659A3"/>
    <w:rsid w:val="008663EE"/>
    <w:rsid w:val="008675BE"/>
    <w:rsid w:val="00870C0A"/>
    <w:rsid w:val="00870D09"/>
    <w:rsid w:val="008742C0"/>
    <w:rsid w:val="008747F5"/>
    <w:rsid w:val="00875B67"/>
    <w:rsid w:val="00876CC2"/>
    <w:rsid w:val="00876D6F"/>
    <w:rsid w:val="00876EDF"/>
    <w:rsid w:val="0088244E"/>
    <w:rsid w:val="008829C6"/>
    <w:rsid w:val="0088317C"/>
    <w:rsid w:val="0088344B"/>
    <w:rsid w:val="00884490"/>
    <w:rsid w:val="00885551"/>
    <w:rsid w:val="008858EA"/>
    <w:rsid w:val="00891321"/>
    <w:rsid w:val="0089293F"/>
    <w:rsid w:val="00892B73"/>
    <w:rsid w:val="00892C61"/>
    <w:rsid w:val="00895D2E"/>
    <w:rsid w:val="00896714"/>
    <w:rsid w:val="008A0370"/>
    <w:rsid w:val="008A1EFD"/>
    <w:rsid w:val="008A6A14"/>
    <w:rsid w:val="008A7AE3"/>
    <w:rsid w:val="008B2496"/>
    <w:rsid w:val="008B40AF"/>
    <w:rsid w:val="008B4244"/>
    <w:rsid w:val="008B58A0"/>
    <w:rsid w:val="008B7314"/>
    <w:rsid w:val="008C0B09"/>
    <w:rsid w:val="008C42FF"/>
    <w:rsid w:val="008C5B85"/>
    <w:rsid w:val="008C726E"/>
    <w:rsid w:val="008D1D57"/>
    <w:rsid w:val="008D280F"/>
    <w:rsid w:val="008D3E45"/>
    <w:rsid w:val="008D4648"/>
    <w:rsid w:val="008D6F0A"/>
    <w:rsid w:val="008E064C"/>
    <w:rsid w:val="008E2068"/>
    <w:rsid w:val="008E3078"/>
    <w:rsid w:val="008E30C8"/>
    <w:rsid w:val="008E38B9"/>
    <w:rsid w:val="008E6F2C"/>
    <w:rsid w:val="008F00DF"/>
    <w:rsid w:val="008F2317"/>
    <w:rsid w:val="008F268D"/>
    <w:rsid w:val="008F344E"/>
    <w:rsid w:val="008F3EA2"/>
    <w:rsid w:val="008F685E"/>
    <w:rsid w:val="00900A8B"/>
    <w:rsid w:val="00900E07"/>
    <w:rsid w:val="009010CB"/>
    <w:rsid w:val="00903873"/>
    <w:rsid w:val="00903FD6"/>
    <w:rsid w:val="00905ED0"/>
    <w:rsid w:val="00906A2D"/>
    <w:rsid w:val="00906D14"/>
    <w:rsid w:val="009073C4"/>
    <w:rsid w:val="00907F7B"/>
    <w:rsid w:val="00913B0F"/>
    <w:rsid w:val="00920BF0"/>
    <w:rsid w:val="00922448"/>
    <w:rsid w:val="00922C25"/>
    <w:rsid w:val="00923E01"/>
    <w:rsid w:val="009245C3"/>
    <w:rsid w:val="009266ED"/>
    <w:rsid w:val="00930B32"/>
    <w:rsid w:val="00930E43"/>
    <w:rsid w:val="00934ABE"/>
    <w:rsid w:val="00934B1A"/>
    <w:rsid w:val="00937DEF"/>
    <w:rsid w:val="009402BF"/>
    <w:rsid w:val="009469B4"/>
    <w:rsid w:val="0094747A"/>
    <w:rsid w:val="0095051F"/>
    <w:rsid w:val="00951DCD"/>
    <w:rsid w:val="00953B37"/>
    <w:rsid w:val="009541CC"/>
    <w:rsid w:val="00955559"/>
    <w:rsid w:val="00955E57"/>
    <w:rsid w:val="009562B9"/>
    <w:rsid w:val="00956ED4"/>
    <w:rsid w:val="00957D87"/>
    <w:rsid w:val="00961404"/>
    <w:rsid w:val="0096217F"/>
    <w:rsid w:val="00963ED9"/>
    <w:rsid w:val="009640A1"/>
    <w:rsid w:val="00965293"/>
    <w:rsid w:val="00966F01"/>
    <w:rsid w:val="00967FA0"/>
    <w:rsid w:val="00970482"/>
    <w:rsid w:val="00971531"/>
    <w:rsid w:val="00972D84"/>
    <w:rsid w:val="009735B0"/>
    <w:rsid w:val="00973CE5"/>
    <w:rsid w:val="00973F13"/>
    <w:rsid w:val="0097458E"/>
    <w:rsid w:val="00974D32"/>
    <w:rsid w:val="00975624"/>
    <w:rsid w:val="00976BFF"/>
    <w:rsid w:val="0097727A"/>
    <w:rsid w:val="00977B80"/>
    <w:rsid w:val="00977EB0"/>
    <w:rsid w:val="00981A1D"/>
    <w:rsid w:val="00981DB6"/>
    <w:rsid w:val="009820B1"/>
    <w:rsid w:val="00982C75"/>
    <w:rsid w:val="00982F78"/>
    <w:rsid w:val="00984AB0"/>
    <w:rsid w:val="009870CE"/>
    <w:rsid w:val="0099206B"/>
    <w:rsid w:val="009922DC"/>
    <w:rsid w:val="00993EAA"/>
    <w:rsid w:val="00995CD8"/>
    <w:rsid w:val="009A44E2"/>
    <w:rsid w:val="009A46DD"/>
    <w:rsid w:val="009A4F17"/>
    <w:rsid w:val="009A50A7"/>
    <w:rsid w:val="009A6745"/>
    <w:rsid w:val="009B09A9"/>
    <w:rsid w:val="009B1762"/>
    <w:rsid w:val="009B299C"/>
    <w:rsid w:val="009B7C6C"/>
    <w:rsid w:val="009C093F"/>
    <w:rsid w:val="009C1117"/>
    <w:rsid w:val="009C22AC"/>
    <w:rsid w:val="009C39E4"/>
    <w:rsid w:val="009C3AAE"/>
    <w:rsid w:val="009C57A0"/>
    <w:rsid w:val="009D0123"/>
    <w:rsid w:val="009D01AA"/>
    <w:rsid w:val="009D3BA8"/>
    <w:rsid w:val="009E002D"/>
    <w:rsid w:val="009E0066"/>
    <w:rsid w:val="009E0B23"/>
    <w:rsid w:val="009E2F25"/>
    <w:rsid w:val="009E37FF"/>
    <w:rsid w:val="009E539C"/>
    <w:rsid w:val="009E7855"/>
    <w:rsid w:val="009E7FAD"/>
    <w:rsid w:val="009F0E3C"/>
    <w:rsid w:val="009F24D0"/>
    <w:rsid w:val="009F5F74"/>
    <w:rsid w:val="009F6837"/>
    <w:rsid w:val="00A003F5"/>
    <w:rsid w:val="00A01E99"/>
    <w:rsid w:val="00A02DDE"/>
    <w:rsid w:val="00A02F72"/>
    <w:rsid w:val="00A07272"/>
    <w:rsid w:val="00A07511"/>
    <w:rsid w:val="00A1078F"/>
    <w:rsid w:val="00A12A77"/>
    <w:rsid w:val="00A14D77"/>
    <w:rsid w:val="00A15D7C"/>
    <w:rsid w:val="00A170A5"/>
    <w:rsid w:val="00A17939"/>
    <w:rsid w:val="00A20B18"/>
    <w:rsid w:val="00A2116C"/>
    <w:rsid w:val="00A2387F"/>
    <w:rsid w:val="00A26FBC"/>
    <w:rsid w:val="00A272A5"/>
    <w:rsid w:val="00A31E59"/>
    <w:rsid w:val="00A34A19"/>
    <w:rsid w:val="00A35CAF"/>
    <w:rsid w:val="00A41177"/>
    <w:rsid w:val="00A41FBB"/>
    <w:rsid w:val="00A42294"/>
    <w:rsid w:val="00A42D08"/>
    <w:rsid w:val="00A438D1"/>
    <w:rsid w:val="00A438EF"/>
    <w:rsid w:val="00A445F9"/>
    <w:rsid w:val="00A46CCE"/>
    <w:rsid w:val="00A5156C"/>
    <w:rsid w:val="00A51F98"/>
    <w:rsid w:val="00A53706"/>
    <w:rsid w:val="00A5485E"/>
    <w:rsid w:val="00A6121C"/>
    <w:rsid w:val="00A615DE"/>
    <w:rsid w:val="00A61C17"/>
    <w:rsid w:val="00A62673"/>
    <w:rsid w:val="00A63F02"/>
    <w:rsid w:val="00A67A4A"/>
    <w:rsid w:val="00A703B5"/>
    <w:rsid w:val="00A71AB2"/>
    <w:rsid w:val="00A74996"/>
    <w:rsid w:val="00A83288"/>
    <w:rsid w:val="00A83BEA"/>
    <w:rsid w:val="00A845C3"/>
    <w:rsid w:val="00A85E7E"/>
    <w:rsid w:val="00A879FD"/>
    <w:rsid w:val="00A87EF2"/>
    <w:rsid w:val="00A902E5"/>
    <w:rsid w:val="00A918AF"/>
    <w:rsid w:val="00A91C8E"/>
    <w:rsid w:val="00A95F31"/>
    <w:rsid w:val="00A963D7"/>
    <w:rsid w:val="00A96A7B"/>
    <w:rsid w:val="00AA0212"/>
    <w:rsid w:val="00AA1EB7"/>
    <w:rsid w:val="00AA213F"/>
    <w:rsid w:val="00AA6872"/>
    <w:rsid w:val="00AA7777"/>
    <w:rsid w:val="00AB2E3E"/>
    <w:rsid w:val="00AB36DB"/>
    <w:rsid w:val="00AB5A22"/>
    <w:rsid w:val="00AB5CB4"/>
    <w:rsid w:val="00AB6226"/>
    <w:rsid w:val="00AB7301"/>
    <w:rsid w:val="00AB7416"/>
    <w:rsid w:val="00AB79C9"/>
    <w:rsid w:val="00AC285E"/>
    <w:rsid w:val="00AC4854"/>
    <w:rsid w:val="00AC6A87"/>
    <w:rsid w:val="00AC7570"/>
    <w:rsid w:val="00AC7D8E"/>
    <w:rsid w:val="00AD0634"/>
    <w:rsid w:val="00AD1FB5"/>
    <w:rsid w:val="00AD5D73"/>
    <w:rsid w:val="00AD61D8"/>
    <w:rsid w:val="00AD73E1"/>
    <w:rsid w:val="00AE013D"/>
    <w:rsid w:val="00AE0879"/>
    <w:rsid w:val="00AE0E76"/>
    <w:rsid w:val="00AE16E4"/>
    <w:rsid w:val="00AE3B62"/>
    <w:rsid w:val="00AE4883"/>
    <w:rsid w:val="00AE5C40"/>
    <w:rsid w:val="00AE6DA0"/>
    <w:rsid w:val="00AE7264"/>
    <w:rsid w:val="00AE7641"/>
    <w:rsid w:val="00AE78B3"/>
    <w:rsid w:val="00AF107B"/>
    <w:rsid w:val="00AF2DDA"/>
    <w:rsid w:val="00AF35AF"/>
    <w:rsid w:val="00AF3771"/>
    <w:rsid w:val="00AF4B42"/>
    <w:rsid w:val="00AF5036"/>
    <w:rsid w:val="00B01202"/>
    <w:rsid w:val="00B025C5"/>
    <w:rsid w:val="00B027AB"/>
    <w:rsid w:val="00B0386C"/>
    <w:rsid w:val="00B04765"/>
    <w:rsid w:val="00B049B9"/>
    <w:rsid w:val="00B04F2A"/>
    <w:rsid w:val="00B05570"/>
    <w:rsid w:val="00B06520"/>
    <w:rsid w:val="00B10376"/>
    <w:rsid w:val="00B15ECF"/>
    <w:rsid w:val="00B172C3"/>
    <w:rsid w:val="00B17909"/>
    <w:rsid w:val="00B2158D"/>
    <w:rsid w:val="00B21E61"/>
    <w:rsid w:val="00B25181"/>
    <w:rsid w:val="00B251AF"/>
    <w:rsid w:val="00B2731E"/>
    <w:rsid w:val="00B274F9"/>
    <w:rsid w:val="00B27AE4"/>
    <w:rsid w:val="00B30B76"/>
    <w:rsid w:val="00B34CF7"/>
    <w:rsid w:val="00B36167"/>
    <w:rsid w:val="00B40451"/>
    <w:rsid w:val="00B444A4"/>
    <w:rsid w:val="00B44CD2"/>
    <w:rsid w:val="00B45EC5"/>
    <w:rsid w:val="00B50ABB"/>
    <w:rsid w:val="00B50AD6"/>
    <w:rsid w:val="00B51C92"/>
    <w:rsid w:val="00B53735"/>
    <w:rsid w:val="00B54075"/>
    <w:rsid w:val="00B60600"/>
    <w:rsid w:val="00B6161A"/>
    <w:rsid w:val="00B625AB"/>
    <w:rsid w:val="00B6414D"/>
    <w:rsid w:val="00B64839"/>
    <w:rsid w:val="00B651D8"/>
    <w:rsid w:val="00B666BE"/>
    <w:rsid w:val="00B66C64"/>
    <w:rsid w:val="00B66ED4"/>
    <w:rsid w:val="00B70699"/>
    <w:rsid w:val="00B70DEA"/>
    <w:rsid w:val="00B717C6"/>
    <w:rsid w:val="00B7298A"/>
    <w:rsid w:val="00B72CC0"/>
    <w:rsid w:val="00B72FE6"/>
    <w:rsid w:val="00B7328A"/>
    <w:rsid w:val="00B73604"/>
    <w:rsid w:val="00B73DA6"/>
    <w:rsid w:val="00B741D1"/>
    <w:rsid w:val="00B75F56"/>
    <w:rsid w:val="00B7763A"/>
    <w:rsid w:val="00B802B1"/>
    <w:rsid w:val="00B805B1"/>
    <w:rsid w:val="00B823D6"/>
    <w:rsid w:val="00B82705"/>
    <w:rsid w:val="00B85FB0"/>
    <w:rsid w:val="00B92961"/>
    <w:rsid w:val="00B92F07"/>
    <w:rsid w:val="00B93D93"/>
    <w:rsid w:val="00B93EF8"/>
    <w:rsid w:val="00B95EE5"/>
    <w:rsid w:val="00B96132"/>
    <w:rsid w:val="00B96C88"/>
    <w:rsid w:val="00B97C17"/>
    <w:rsid w:val="00BA1320"/>
    <w:rsid w:val="00BA3108"/>
    <w:rsid w:val="00BA3642"/>
    <w:rsid w:val="00BA402E"/>
    <w:rsid w:val="00BA68BC"/>
    <w:rsid w:val="00BB0633"/>
    <w:rsid w:val="00BB0BE0"/>
    <w:rsid w:val="00BB2156"/>
    <w:rsid w:val="00BB21C4"/>
    <w:rsid w:val="00BB29A7"/>
    <w:rsid w:val="00BB35BA"/>
    <w:rsid w:val="00BB3989"/>
    <w:rsid w:val="00BC014F"/>
    <w:rsid w:val="00BC1C33"/>
    <w:rsid w:val="00BC2BBE"/>
    <w:rsid w:val="00BC5F38"/>
    <w:rsid w:val="00BC6C4F"/>
    <w:rsid w:val="00BC7390"/>
    <w:rsid w:val="00BD06F4"/>
    <w:rsid w:val="00BD15C6"/>
    <w:rsid w:val="00BD1AF8"/>
    <w:rsid w:val="00BD3A5D"/>
    <w:rsid w:val="00BD5D87"/>
    <w:rsid w:val="00BD61BA"/>
    <w:rsid w:val="00BD678F"/>
    <w:rsid w:val="00BD7A88"/>
    <w:rsid w:val="00BE1552"/>
    <w:rsid w:val="00BE1878"/>
    <w:rsid w:val="00BE3958"/>
    <w:rsid w:val="00BE5182"/>
    <w:rsid w:val="00BE5C4C"/>
    <w:rsid w:val="00BE5E07"/>
    <w:rsid w:val="00BE7BB5"/>
    <w:rsid w:val="00BF0121"/>
    <w:rsid w:val="00BF2B74"/>
    <w:rsid w:val="00BF3765"/>
    <w:rsid w:val="00BF381F"/>
    <w:rsid w:val="00BF3E0E"/>
    <w:rsid w:val="00BF51F2"/>
    <w:rsid w:val="00BF5504"/>
    <w:rsid w:val="00BF55D7"/>
    <w:rsid w:val="00C01344"/>
    <w:rsid w:val="00C02395"/>
    <w:rsid w:val="00C03A49"/>
    <w:rsid w:val="00C03D8A"/>
    <w:rsid w:val="00C10782"/>
    <w:rsid w:val="00C128A6"/>
    <w:rsid w:val="00C1465C"/>
    <w:rsid w:val="00C1582D"/>
    <w:rsid w:val="00C2058E"/>
    <w:rsid w:val="00C206EE"/>
    <w:rsid w:val="00C210A3"/>
    <w:rsid w:val="00C24F63"/>
    <w:rsid w:val="00C2631E"/>
    <w:rsid w:val="00C2713B"/>
    <w:rsid w:val="00C31995"/>
    <w:rsid w:val="00C32D04"/>
    <w:rsid w:val="00C35E99"/>
    <w:rsid w:val="00C36B4F"/>
    <w:rsid w:val="00C411E1"/>
    <w:rsid w:val="00C430A6"/>
    <w:rsid w:val="00C43E21"/>
    <w:rsid w:val="00C43FB5"/>
    <w:rsid w:val="00C50AD8"/>
    <w:rsid w:val="00C52EA2"/>
    <w:rsid w:val="00C557F9"/>
    <w:rsid w:val="00C55C61"/>
    <w:rsid w:val="00C56D0F"/>
    <w:rsid w:val="00C625D8"/>
    <w:rsid w:val="00C71A25"/>
    <w:rsid w:val="00C7275B"/>
    <w:rsid w:val="00C731DD"/>
    <w:rsid w:val="00C7351E"/>
    <w:rsid w:val="00C754D6"/>
    <w:rsid w:val="00C80598"/>
    <w:rsid w:val="00C86502"/>
    <w:rsid w:val="00C91B94"/>
    <w:rsid w:val="00C91D06"/>
    <w:rsid w:val="00C920DF"/>
    <w:rsid w:val="00C92CF3"/>
    <w:rsid w:val="00C92E8F"/>
    <w:rsid w:val="00C93F21"/>
    <w:rsid w:val="00C961BC"/>
    <w:rsid w:val="00C96B72"/>
    <w:rsid w:val="00CA2977"/>
    <w:rsid w:val="00CA31CE"/>
    <w:rsid w:val="00CA3CEB"/>
    <w:rsid w:val="00CA6122"/>
    <w:rsid w:val="00CA708F"/>
    <w:rsid w:val="00CB0F92"/>
    <w:rsid w:val="00CC34B3"/>
    <w:rsid w:val="00CC364D"/>
    <w:rsid w:val="00CC3A3E"/>
    <w:rsid w:val="00CC3E0C"/>
    <w:rsid w:val="00CC464C"/>
    <w:rsid w:val="00CC62FC"/>
    <w:rsid w:val="00CC7A35"/>
    <w:rsid w:val="00CD0A22"/>
    <w:rsid w:val="00CD10D7"/>
    <w:rsid w:val="00CD1493"/>
    <w:rsid w:val="00CD2630"/>
    <w:rsid w:val="00CD332E"/>
    <w:rsid w:val="00CD46C9"/>
    <w:rsid w:val="00CD75FF"/>
    <w:rsid w:val="00CD7EA9"/>
    <w:rsid w:val="00CE2DD3"/>
    <w:rsid w:val="00CE2E64"/>
    <w:rsid w:val="00CE3974"/>
    <w:rsid w:val="00CE4359"/>
    <w:rsid w:val="00CE5E35"/>
    <w:rsid w:val="00CF1149"/>
    <w:rsid w:val="00CF27A7"/>
    <w:rsid w:val="00CF345D"/>
    <w:rsid w:val="00CF46B2"/>
    <w:rsid w:val="00CF534F"/>
    <w:rsid w:val="00CF721B"/>
    <w:rsid w:val="00CF73B1"/>
    <w:rsid w:val="00D00F26"/>
    <w:rsid w:val="00D016D4"/>
    <w:rsid w:val="00D0338B"/>
    <w:rsid w:val="00D055AB"/>
    <w:rsid w:val="00D17164"/>
    <w:rsid w:val="00D204A7"/>
    <w:rsid w:val="00D2083B"/>
    <w:rsid w:val="00D211FD"/>
    <w:rsid w:val="00D21995"/>
    <w:rsid w:val="00D226DF"/>
    <w:rsid w:val="00D23E4B"/>
    <w:rsid w:val="00D254AF"/>
    <w:rsid w:val="00D31785"/>
    <w:rsid w:val="00D324F8"/>
    <w:rsid w:val="00D337FA"/>
    <w:rsid w:val="00D348D2"/>
    <w:rsid w:val="00D368AC"/>
    <w:rsid w:val="00D36B2A"/>
    <w:rsid w:val="00D372C0"/>
    <w:rsid w:val="00D37919"/>
    <w:rsid w:val="00D40AFF"/>
    <w:rsid w:val="00D4232E"/>
    <w:rsid w:val="00D43156"/>
    <w:rsid w:val="00D45C72"/>
    <w:rsid w:val="00D45C8D"/>
    <w:rsid w:val="00D47150"/>
    <w:rsid w:val="00D474D7"/>
    <w:rsid w:val="00D478AE"/>
    <w:rsid w:val="00D52F6D"/>
    <w:rsid w:val="00D530CF"/>
    <w:rsid w:val="00D54C2E"/>
    <w:rsid w:val="00D556A0"/>
    <w:rsid w:val="00D5618A"/>
    <w:rsid w:val="00D5766A"/>
    <w:rsid w:val="00D57E29"/>
    <w:rsid w:val="00D61036"/>
    <w:rsid w:val="00D6103B"/>
    <w:rsid w:val="00D64050"/>
    <w:rsid w:val="00D6465B"/>
    <w:rsid w:val="00D64EB7"/>
    <w:rsid w:val="00D70E71"/>
    <w:rsid w:val="00D74402"/>
    <w:rsid w:val="00D768FC"/>
    <w:rsid w:val="00D77794"/>
    <w:rsid w:val="00D80DFA"/>
    <w:rsid w:val="00D80F6A"/>
    <w:rsid w:val="00D81186"/>
    <w:rsid w:val="00D83243"/>
    <w:rsid w:val="00D83761"/>
    <w:rsid w:val="00D83AD1"/>
    <w:rsid w:val="00D84149"/>
    <w:rsid w:val="00D84B4C"/>
    <w:rsid w:val="00D85388"/>
    <w:rsid w:val="00D879EA"/>
    <w:rsid w:val="00D90619"/>
    <w:rsid w:val="00D90635"/>
    <w:rsid w:val="00D913C5"/>
    <w:rsid w:val="00D916F0"/>
    <w:rsid w:val="00D956E0"/>
    <w:rsid w:val="00D96D82"/>
    <w:rsid w:val="00D97042"/>
    <w:rsid w:val="00D97788"/>
    <w:rsid w:val="00DA1BDB"/>
    <w:rsid w:val="00DA3C32"/>
    <w:rsid w:val="00DA61D6"/>
    <w:rsid w:val="00DB0FCF"/>
    <w:rsid w:val="00DB1A83"/>
    <w:rsid w:val="00DB2CB8"/>
    <w:rsid w:val="00DB2D0E"/>
    <w:rsid w:val="00DB4287"/>
    <w:rsid w:val="00DB4C99"/>
    <w:rsid w:val="00DB5377"/>
    <w:rsid w:val="00DB764C"/>
    <w:rsid w:val="00DB76C5"/>
    <w:rsid w:val="00DB7D4A"/>
    <w:rsid w:val="00DC068C"/>
    <w:rsid w:val="00DC2090"/>
    <w:rsid w:val="00DC4A13"/>
    <w:rsid w:val="00DC55F6"/>
    <w:rsid w:val="00DC5897"/>
    <w:rsid w:val="00DC7CA1"/>
    <w:rsid w:val="00DD5C46"/>
    <w:rsid w:val="00DD6813"/>
    <w:rsid w:val="00DD6F92"/>
    <w:rsid w:val="00DE0D00"/>
    <w:rsid w:val="00DE2003"/>
    <w:rsid w:val="00DE254B"/>
    <w:rsid w:val="00DE2DAF"/>
    <w:rsid w:val="00DE3006"/>
    <w:rsid w:val="00DE33DF"/>
    <w:rsid w:val="00DE488D"/>
    <w:rsid w:val="00DE6763"/>
    <w:rsid w:val="00DF2763"/>
    <w:rsid w:val="00DF6357"/>
    <w:rsid w:val="00DF7383"/>
    <w:rsid w:val="00DF7E58"/>
    <w:rsid w:val="00E0045D"/>
    <w:rsid w:val="00E01276"/>
    <w:rsid w:val="00E013FF"/>
    <w:rsid w:val="00E016C0"/>
    <w:rsid w:val="00E038E4"/>
    <w:rsid w:val="00E03A11"/>
    <w:rsid w:val="00E061D4"/>
    <w:rsid w:val="00E0713E"/>
    <w:rsid w:val="00E072C4"/>
    <w:rsid w:val="00E12F19"/>
    <w:rsid w:val="00E13025"/>
    <w:rsid w:val="00E1549C"/>
    <w:rsid w:val="00E155A8"/>
    <w:rsid w:val="00E160C6"/>
    <w:rsid w:val="00E17379"/>
    <w:rsid w:val="00E175FA"/>
    <w:rsid w:val="00E20A5F"/>
    <w:rsid w:val="00E213FE"/>
    <w:rsid w:val="00E25B71"/>
    <w:rsid w:val="00E264AB"/>
    <w:rsid w:val="00E2699C"/>
    <w:rsid w:val="00E32931"/>
    <w:rsid w:val="00E35C40"/>
    <w:rsid w:val="00E37EE5"/>
    <w:rsid w:val="00E41A76"/>
    <w:rsid w:val="00E41ED3"/>
    <w:rsid w:val="00E457EE"/>
    <w:rsid w:val="00E4702C"/>
    <w:rsid w:val="00E51E95"/>
    <w:rsid w:val="00E526E6"/>
    <w:rsid w:val="00E53902"/>
    <w:rsid w:val="00E56D1C"/>
    <w:rsid w:val="00E61124"/>
    <w:rsid w:val="00E6373D"/>
    <w:rsid w:val="00E63CD9"/>
    <w:rsid w:val="00E654BF"/>
    <w:rsid w:val="00E657AE"/>
    <w:rsid w:val="00E65BC0"/>
    <w:rsid w:val="00E70E4D"/>
    <w:rsid w:val="00E72A5C"/>
    <w:rsid w:val="00E73398"/>
    <w:rsid w:val="00E73920"/>
    <w:rsid w:val="00E751A0"/>
    <w:rsid w:val="00E76156"/>
    <w:rsid w:val="00E855E5"/>
    <w:rsid w:val="00E85679"/>
    <w:rsid w:val="00E8744B"/>
    <w:rsid w:val="00E9483F"/>
    <w:rsid w:val="00EA1052"/>
    <w:rsid w:val="00EA1E02"/>
    <w:rsid w:val="00EA25C3"/>
    <w:rsid w:val="00EA52AD"/>
    <w:rsid w:val="00EA5F18"/>
    <w:rsid w:val="00EB0008"/>
    <w:rsid w:val="00EB08A4"/>
    <w:rsid w:val="00EB1ADF"/>
    <w:rsid w:val="00EB2015"/>
    <w:rsid w:val="00EB2915"/>
    <w:rsid w:val="00EB33B5"/>
    <w:rsid w:val="00EB4891"/>
    <w:rsid w:val="00EB4F28"/>
    <w:rsid w:val="00EB6247"/>
    <w:rsid w:val="00EB7D4F"/>
    <w:rsid w:val="00EB7DF4"/>
    <w:rsid w:val="00EB7EC1"/>
    <w:rsid w:val="00EC023F"/>
    <w:rsid w:val="00EC1316"/>
    <w:rsid w:val="00EC153E"/>
    <w:rsid w:val="00EC15F7"/>
    <w:rsid w:val="00EC411C"/>
    <w:rsid w:val="00EC42BA"/>
    <w:rsid w:val="00EC6DC5"/>
    <w:rsid w:val="00EC7AF7"/>
    <w:rsid w:val="00ED0521"/>
    <w:rsid w:val="00ED0B88"/>
    <w:rsid w:val="00ED228C"/>
    <w:rsid w:val="00ED4654"/>
    <w:rsid w:val="00ED58C8"/>
    <w:rsid w:val="00ED6136"/>
    <w:rsid w:val="00ED76DF"/>
    <w:rsid w:val="00EE0311"/>
    <w:rsid w:val="00EE09D5"/>
    <w:rsid w:val="00EE265F"/>
    <w:rsid w:val="00EE4F12"/>
    <w:rsid w:val="00EE7A73"/>
    <w:rsid w:val="00EE7DE4"/>
    <w:rsid w:val="00EF38FE"/>
    <w:rsid w:val="00EF631F"/>
    <w:rsid w:val="00EF6D7B"/>
    <w:rsid w:val="00F0070A"/>
    <w:rsid w:val="00F00D0A"/>
    <w:rsid w:val="00F02F6A"/>
    <w:rsid w:val="00F046DB"/>
    <w:rsid w:val="00F05E56"/>
    <w:rsid w:val="00F108FB"/>
    <w:rsid w:val="00F125E0"/>
    <w:rsid w:val="00F13206"/>
    <w:rsid w:val="00F13D00"/>
    <w:rsid w:val="00F14092"/>
    <w:rsid w:val="00F14177"/>
    <w:rsid w:val="00F14F40"/>
    <w:rsid w:val="00F167D8"/>
    <w:rsid w:val="00F174AA"/>
    <w:rsid w:val="00F178E8"/>
    <w:rsid w:val="00F203DD"/>
    <w:rsid w:val="00F20D81"/>
    <w:rsid w:val="00F22CF3"/>
    <w:rsid w:val="00F25B78"/>
    <w:rsid w:val="00F26D1B"/>
    <w:rsid w:val="00F305BD"/>
    <w:rsid w:val="00F30844"/>
    <w:rsid w:val="00F3179C"/>
    <w:rsid w:val="00F32578"/>
    <w:rsid w:val="00F332BC"/>
    <w:rsid w:val="00F336F1"/>
    <w:rsid w:val="00F36211"/>
    <w:rsid w:val="00F37DD8"/>
    <w:rsid w:val="00F4471B"/>
    <w:rsid w:val="00F459F0"/>
    <w:rsid w:val="00F471A4"/>
    <w:rsid w:val="00F51C18"/>
    <w:rsid w:val="00F51EB2"/>
    <w:rsid w:val="00F5245E"/>
    <w:rsid w:val="00F52CE4"/>
    <w:rsid w:val="00F5401F"/>
    <w:rsid w:val="00F54D14"/>
    <w:rsid w:val="00F62A43"/>
    <w:rsid w:val="00F641AF"/>
    <w:rsid w:val="00F66DAF"/>
    <w:rsid w:val="00F74F9F"/>
    <w:rsid w:val="00F77AF7"/>
    <w:rsid w:val="00F8162F"/>
    <w:rsid w:val="00F81933"/>
    <w:rsid w:val="00F82977"/>
    <w:rsid w:val="00F84562"/>
    <w:rsid w:val="00F84675"/>
    <w:rsid w:val="00F859BF"/>
    <w:rsid w:val="00F85C27"/>
    <w:rsid w:val="00F91648"/>
    <w:rsid w:val="00F91987"/>
    <w:rsid w:val="00F91CDC"/>
    <w:rsid w:val="00F94659"/>
    <w:rsid w:val="00F94709"/>
    <w:rsid w:val="00F96B5C"/>
    <w:rsid w:val="00F96C3B"/>
    <w:rsid w:val="00F9780B"/>
    <w:rsid w:val="00F97ED1"/>
    <w:rsid w:val="00FA0A52"/>
    <w:rsid w:val="00FA2D36"/>
    <w:rsid w:val="00FA3278"/>
    <w:rsid w:val="00FA32CA"/>
    <w:rsid w:val="00FA6A82"/>
    <w:rsid w:val="00FA7573"/>
    <w:rsid w:val="00FB06DC"/>
    <w:rsid w:val="00FB28BD"/>
    <w:rsid w:val="00FB30BF"/>
    <w:rsid w:val="00FB65B2"/>
    <w:rsid w:val="00FC5083"/>
    <w:rsid w:val="00FC6182"/>
    <w:rsid w:val="00FC7195"/>
    <w:rsid w:val="00FC76DA"/>
    <w:rsid w:val="00FD266C"/>
    <w:rsid w:val="00FD3338"/>
    <w:rsid w:val="00FD5D90"/>
    <w:rsid w:val="00FD7FCC"/>
    <w:rsid w:val="00FE0B32"/>
    <w:rsid w:val="00FE17FE"/>
    <w:rsid w:val="00FE2FA6"/>
    <w:rsid w:val="00FE39F6"/>
    <w:rsid w:val="00FE438A"/>
    <w:rsid w:val="00FE5113"/>
    <w:rsid w:val="00FE5F64"/>
    <w:rsid w:val="00FE739F"/>
    <w:rsid w:val="00FE7D52"/>
    <w:rsid w:val="00FF00DC"/>
    <w:rsid w:val="00FF29D7"/>
    <w:rsid w:val="00FF2A90"/>
    <w:rsid w:val="00FF33CC"/>
    <w:rsid w:val="00FF47B7"/>
    <w:rsid w:val="00FF55A1"/>
    <w:rsid w:val="00FF7DAD"/>
    <w:rsid w:val="00FF7EF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0D256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1E551F"/>
    <w:pPr>
      <w:spacing w:line="500" w:lineRule="exact"/>
      <w:ind w:left="567" w:hangingChars="200" w:hanging="567"/>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qFormat/>
    <w:rsid w:val="000E712B"/>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18599F"/>
    <w:pPr>
      <w:tabs>
        <w:tab w:val="right" w:leader="hyphen" w:pos="8490"/>
      </w:tabs>
      <w:ind w:leftChars="1" w:left="489" w:rightChars="80" w:right="227" w:hangingChars="200" w:hanging="486"/>
    </w:pPr>
    <w:rPr>
      <w:noProof/>
      <w:sz w:val="24"/>
    </w:rPr>
  </w:style>
  <w:style w:type="paragraph" w:styleId="23">
    <w:name w:val="toc 2"/>
    <w:basedOn w:val="a"/>
    <w:next w:val="a"/>
    <w:autoRedefine/>
    <w:pPr>
      <w:tabs>
        <w:tab w:val="right" w:leader="hyphen" w:pos="8490"/>
      </w:tabs>
      <w:ind w:leftChars="0" w:left="566" w:hangingChars="200" w:hanging="566"/>
    </w:p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2">
    <w:name w:val="無清單1"/>
    <w:next w:val="a2"/>
    <w:uiPriority w:val="99"/>
    <w:semiHidden/>
    <w:unhideWhenUsed/>
    <w:rsid w:val="00141957"/>
  </w:style>
  <w:style w:type="character" w:customStyle="1" w:styleId="ac">
    <w:name w:val="(一)(二)(三) 字元"/>
    <w:rsid w:val="00141957"/>
    <w:rPr>
      <w:rFonts w:ascii="華康楷書體W5外字集" w:eastAsia="標楷體" w:hAnsi="華康楷書體W5外字集" w:cs="細明體_HKSCS"/>
      <w:kern w:val="3"/>
      <w:sz w:val="28"/>
      <w:szCs w:val="28"/>
    </w:rPr>
  </w:style>
  <w:style w:type="table" w:styleId="ad">
    <w:name w:val="Table Grid"/>
    <w:basedOn w:val="a1"/>
    <w:uiPriority w:val="5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basedOn w:val="a"/>
    <w:link w:val="af"/>
    <w:semiHidden/>
    <w:unhideWhenUsed/>
    <w:rsid w:val="00BE5E07"/>
    <w:pPr>
      <w:snapToGrid w:val="0"/>
      <w:jc w:val="left"/>
    </w:pPr>
    <w:rPr>
      <w:sz w:val="20"/>
      <w:szCs w:val="20"/>
    </w:rPr>
  </w:style>
  <w:style w:type="character" w:customStyle="1" w:styleId="af">
    <w:name w:val="註腳文字 字元"/>
    <w:link w:val="ae"/>
    <w:semiHidden/>
    <w:rsid w:val="00BE5E07"/>
    <w:rPr>
      <w:rFonts w:ascii="標楷體" w:eastAsia="標楷體"/>
      <w:snapToGrid w:val="0"/>
      <w:kern w:val="2"/>
    </w:rPr>
  </w:style>
  <w:style w:type="character" w:customStyle="1" w:styleId="143">
    <w:name w:val="表格內文(14行高) 字元"/>
    <w:link w:val="142"/>
    <w:qFormat/>
    <w:locked/>
    <w:rsid w:val="00BF2B74"/>
    <w:rPr>
      <w:rFonts w:ascii="標楷體" w:eastAsia="標楷體"/>
      <w:snapToGrid w:val="0"/>
      <w:kern w:val="2"/>
      <w:sz w:val="24"/>
      <w:szCs w:val="28"/>
    </w:rPr>
  </w:style>
  <w:style w:type="character" w:styleId="af0">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3">
    <w:name w:val="樣式1"/>
    <w:basedOn w:val="a"/>
    <w:link w:val="15"/>
    <w:qFormat/>
    <w:rsid w:val="0085357A"/>
    <w:pPr>
      <w:spacing w:line="480" w:lineRule="exact"/>
      <w:ind w:leftChars="0" w:hangingChars="200" w:hanging="200"/>
    </w:pPr>
    <w:rPr>
      <w:rFonts w:hAnsi="標楷體"/>
      <w:snapToGrid/>
    </w:rPr>
  </w:style>
  <w:style w:type="character" w:styleId="af1">
    <w:name w:val="footnote reference"/>
    <w:aliases w:val="FR,Ref,de nota al pie,註腳內容,Error-Fußnotenzeichen5,Error-Fußnotenzeichen6,Error-Fußnotenzeichen3"/>
    <w:rsid w:val="00141957"/>
    <w:rPr>
      <w:position w:val="0"/>
      <w:vertAlign w:val="superscript"/>
    </w:rPr>
  </w:style>
  <w:style w:type="character" w:customStyle="1" w:styleId="15">
    <w:name w:val="樣式1 字元"/>
    <w:link w:val="13"/>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2">
    <w:name w:val="annotation reference"/>
    <w:rsid w:val="00141957"/>
    <w:rPr>
      <w:sz w:val="18"/>
      <w:szCs w:val="18"/>
    </w:rPr>
  </w:style>
  <w:style w:type="paragraph" w:styleId="af3">
    <w:name w:val="Balloon Text"/>
    <w:basedOn w:val="a"/>
    <w:link w:val="af4"/>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4">
    <w:name w:val="註解方塊文字 字元"/>
    <w:link w:val="af3"/>
    <w:rsid w:val="00141957"/>
    <w:rPr>
      <w:rFonts w:ascii="Cambria" w:hAnsi="Cambria"/>
      <w:kern w:val="3"/>
      <w:sz w:val="18"/>
      <w:szCs w:val="18"/>
    </w:rPr>
  </w:style>
  <w:style w:type="character" w:customStyle="1" w:styleId="22">
    <w:name w:val="(一)下內文縮2 字元"/>
    <w:link w:val="21"/>
    <w:rsid w:val="0078198E"/>
    <w:rPr>
      <w:rFonts w:ascii="標楷體" w:eastAsia="標楷體"/>
      <w:snapToGrid w:val="0"/>
      <w:kern w:val="2"/>
      <w:sz w:val="28"/>
      <w:szCs w:val="28"/>
    </w:rPr>
  </w:style>
  <w:style w:type="character" w:customStyle="1" w:styleId="140">
    <w:name w:val="第二層(14號字) 字元"/>
    <w:link w:val="14"/>
    <w:rsid w:val="008D1D57"/>
    <w:rPr>
      <w:rFonts w:ascii="標楷體" w:eastAsia="標楷體"/>
      <w:b/>
      <w:snapToGrid w:val="0"/>
      <w:kern w:val="2"/>
      <w:sz w:val="28"/>
    </w:rPr>
  </w:style>
  <w:style w:type="paragraph" w:styleId="af5">
    <w:name w:val="Body Text"/>
    <w:basedOn w:val="a"/>
    <w:link w:val="af6"/>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6">
    <w:name w:val="本文 字元"/>
    <w:link w:val="af5"/>
    <w:rsid w:val="00141957"/>
    <w:rPr>
      <w:rFonts w:eastAsia="標楷體"/>
      <w:kern w:val="3"/>
      <w:sz w:val="32"/>
    </w:rPr>
  </w:style>
  <w:style w:type="paragraph" w:styleId="af7">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paragraph" w:styleId="af8">
    <w:name w:val="footer"/>
    <w:basedOn w:val="a"/>
    <w:link w:val="af9"/>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9">
    <w:name w:val="頁尾 字元"/>
    <w:link w:val="af8"/>
    <w:uiPriority w:val="99"/>
    <w:rsid w:val="00141957"/>
    <w:rPr>
      <w:rFonts w:ascii="Calibri" w:eastAsia="Calibri" w:hAnsi="Calibri"/>
      <w:sz w:val="21"/>
      <w:szCs w:val="21"/>
    </w:rPr>
  </w:style>
  <w:style w:type="paragraph" w:styleId="afa">
    <w:name w:val="Date"/>
    <w:basedOn w:val="a"/>
    <w:next w:val="a"/>
    <w:link w:val="afb"/>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b">
    <w:name w:val="日期 字元"/>
    <w:link w:val="afa"/>
    <w:rsid w:val="00141957"/>
    <w:rPr>
      <w:rFonts w:eastAsia="標楷體"/>
      <w:b/>
      <w:bCs/>
      <w:kern w:val="3"/>
      <w:sz w:val="36"/>
      <w:szCs w:val="24"/>
    </w:rPr>
  </w:style>
  <w:style w:type="paragraph" w:styleId="afc">
    <w:name w:val="header"/>
    <w:basedOn w:val="a"/>
    <w:link w:val="afd"/>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d">
    <w:name w:val="頁首 字元"/>
    <w:link w:val="afc"/>
    <w:uiPriority w:val="99"/>
    <w:rsid w:val="00141957"/>
    <w:rPr>
      <w:rFonts w:ascii="標楷體" w:eastAsia="標楷體" w:hAnsi="標楷體"/>
      <w:kern w:val="3"/>
    </w:rPr>
  </w:style>
  <w:style w:type="paragraph" w:customStyle="1" w:styleId="afe">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annotation text"/>
    <w:basedOn w:val="a"/>
    <w:link w:val="aff0"/>
    <w:uiPriority w:val="99"/>
    <w:semiHidden/>
    <w:unhideWhenUsed/>
    <w:rsid w:val="00FE739F"/>
    <w:pPr>
      <w:jc w:val="left"/>
    </w:pPr>
  </w:style>
  <w:style w:type="character" w:customStyle="1" w:styleId="aff0">
    <w:name w:val="註解文字 字元"/>
    <w:link w:val="aff"/>
    <w:uiPriority w:val="99"/>
    <w:semiHidden/>
    <w:rsid w:val="00FE739F"/>
    <w:rPr>
      <w:rFonts w:ascii="標楷體" w:eastAsia="標楷體"/>
      <w:snapToGrid w:val="0"/>
      <w:kern w:val="2"/>
      <w:sz w:val="28"/>
      <w:szCs w:val="28"/>
    </w:rPr>
  </w:style>
  <w:style w:type="paragraph" w:styleId="aff1">
    <w:name w:val="annotation subject"/>
    <w:basedOn w:val="aff"/>
    <w:next w:val="aff"/>
    <w:link w:val="aff2"/>
    <w:uiPriority w:val="99"/>
    <w:semiHidden/>
    <w:unhideWhenUsed/>
    <w:rsid w:val="00FE739F"/>
    <w:rPr>
      <w:b/>
      <w:bCs/>
    </w:rPr>
  </w:style>
  <w:style w:type="character" w:customStyle="1" w:styleId="aff2">
    <w:name w:val="註解主旨 字元"/>
    <w:link w:val="aff1"/>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42533">
      <w:bodyDiv w:val="1"/>
      <w:marLeft w:val="0"/>
      <w:marRight w:val="0"/>
      <w:marTop w:val="0"/>
      <w:marBottom w:val="0"/>
      <w:divBdr>
        <w:top w:val="none" w:sz="0" w:space="0" w:color="auto"/>
        <w:left w:val="none" w:sz="0" w:space="0" w:color="auto"/>
        <w:bottom w:val="none" w:sz="0" w:space="0" w:color="auto"/>
        <w:right w:val="none" w:sz="0" w:space="0" w:color="auto"/>
      </w:divBdr>
    </w:div>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197857629">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263539491">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118137503">
      <w:bodyDiv w:val="1"/>
      <w:marLeft w:val="0"/>
      <w:marRight w:val="0"/>
      <w:marTop w:val="0"/>
      <w:marBottom w:val="0"/>
      <w:divBdr>
        <w:top w:val="none" w:sz="0" w:space="0" w:color="auto"/>
        <w:left w:val="none" w:sz="0" w:space="0" w:color="auto"/>
        <w:bottom w:val="none" w:sz="0" w:space="0" w:color="auto"/>
        <w:right w:val="none" w:sz="0" w:space="0" w:color="auto"/>
      </w:divBdr>
    </w:div>
    <w:div w:id="1190023409">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85847288">
      <w:bodyDiv w:val="1"/>
      <w:marLeft w:val="0"/>
      <w:marRight w:val="0"/>
      <w:marTop w:val="0"/>
      <w:marBottom w:val="0"/>
      <w:divBdr>
        <w:top w:val="none" w:sz="0" w:space="0" w:color="auto"/>
        <w:left w:val="none" w:sz="0" w:space="0" w:color="auto"/>
        <w:bottom w:val="none" w:sz="0" w:space="0" w:color="auto"/>
        <w:right w:val="none" w:sz="0" w:space="0" w:color="auto"/>
      </w:divBdr>
    </w:div>
    <w:div w:id="1490755729">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F9193E-02AC-4525-86FE-A21897AA84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382</Words>
  <Characters>2183</Characters>
  <Application>Microsoft Office Word</Application>
  <DocSecurity>0</DocSecurity>
  <Lines>18</Lines>
  <Paragraphs>5</Paragraphs>
  <ScaleCrop>false</ScaleCrop>
  <LinksUpToDate>false</LinksUpToDate>
  <CharactersWithSpaces>2560</CharactersWithSpaces>
  <SharedDoc>false</SharedDoc>
  <HLinks>
    <vt:vector size="18" baseType="variant">
      <vt:variant>
        <vt:i4>1572917</vt:i4>
      </vt:variant>
      <vt:variant>
        <vt:i4>14</vt:i4>
      </vt:variant>
      <vt:variant>
        <vt:i4>0</vt:i4>
      </vt:variant>
      <vt:variant>
        <vt:i4>5</vt:i4>
      </vt:variant>
      <vt:variant>
        <vt:lpwstr/>
      </vt:variant>
      <vt:variant>
        <vt:lpwstr>_Toc224907337</vt:lpwstr>
      </vt:variant>
      <vt:variant>
        <vt:i4>1572917</vt:i4>
      </vt:variant>
      <vt:variant>
        <vt:i4>8</vt:i4>
      </vt:variant>
      <vt:variant>
        <vt:i4>0</vt:i4>
      </vt:variant>
      <vt:variant>
        <vt:i4>5</vt:i4>
      </vt:variant>
      <vt:variant>
        <vt:lpwstr/>
      </vt:variant>
      <vt:variant>
        <vt:lpwstr>_Toc224907336</vt:lpwstr>
      </vt:variant>
      <vt:variant>
        <vt:i4>1572917</vt:i4>
      </vt:variant>
      <vt:variant>
        <vt:i4>2</vt:i4>
      </vt:variant>
      <vt:variant>
        <vt:i4>0</vt:i4>
      </vt:variant>
      <vt:variant>
        <vt:i4>5</vt:i4>
      </vt:variant>
      <vt:variant>
        <vt:lpwstr/>
      </vt:variant>
      <vt:variant>
        <vt:lpwstr>_Toc224907335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2026-03-25T03:07:00Z</dcterms:created>
  <dcterms:modified xsi:type="dcterms:W3CDTF">2026-03-25T03:07:00Z</dcterms:modified>
</cp:coreProperties>
</file>