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F32A30">
        <w:rPr>
          <w:rFonts w:hint="eastAsia"/>
        </w:rPr>
        <w:t>3</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399610168"/>
      <w:bookmarkStart w:id="8" w:name="_Toc54104582"/>
      <w:bookmarkStart w:id="9" w:name="_Toc105417237"/>
      <w:r w:rsidRPr="00984E42">
        <w:rPr>
          <w:rFonts w:hint="eastAsia"/>
          <w:color w:val="000000"/>
        </w:rPr>
        <w:t>台灣糖業股份有限公司(以下簡稱台糖公司)1</w:t>
      </w:r>
      <w:r w:rsidR="00B10FD8" w:rsidRPr="00984E42">
        <w:rPr>
          <w:rFonts w:hint="eastAsia"/>
          <w:color w:val="000000"/>
        </w:rPr>
        <w:t>1</w:t>
      </w:r>
      <w:r w:rsidR="00F32A30">
        <w:rPr>
          <w:rFonts w:hint="eastAsia"/>
          <w:color w:val="000000"/>
        </w:rPr>
        <w:t>3</w:t>
      </w:r>
      <w:r w:rsidRPr="00984E42">
        <w:rPr>
          <w:rFonts w:hint="eastAsia"/>
          <w:color w:val="000000"/>
        </w:rPr>
        <w:t>年度決算營業收入</w:t>
      </w:r>
      <w:r w:rsidR="00F32A30">
        <w:rPr>
          <w:rFonts w:hint="eastAsia"/>
          <w:color w:val="000000"/>
        </w:rPr>
        <w:t>315</w:t>
      </w:r>
      <w:r w:rsidRPr="00984E42">
        <w:rPr>
          <w:rFonts w:hint="eastAsia"/>
          <w:color w:val="000000"/>
        </w:rPr>
        <w:t>億</w:t>
      </w:r>
      <w:r w:rsidR="00F32A30">
        <w:rPr>
          <w:rFonts w:hint="eastAsia"/>
          <w:color w:val="000000"/>
        </w:rPr>
        <w:t>6</w:t>
      </w:r>
      <w:r w:rsidRPr="00984E42">
        <w:rPr>
          <w:rFonts w:hint="eastAsia"/>
          <w:color w:val="000000"/>
        </w:rPr>
        <w:t>,</w:t>
      </w:r>
      <w:r w:rsidR="00F32A30">
        <w:rPr>
          <w:rFonts w:hint="eastAsia"/>
          <w:color w:val="000000"/>
        </w:rPr>
        <w:t>006</w:t>
      </w:r>
      <w:r w:rsidRPr="00984E42">
        <w:rPr>
          <w:rFonts w:hint="eastAsia"/>
          <w:color w:val="000000"/>
        </w:rPr>
        <w:t>萬</w:t>
      </w:r>
      <w:r w:rsidR="00F32A30">
        <w:rPr>
          <w:rFonts w:hint="eastAsia"/>
          <w:color w:val="000000"/>
        </w:rPr>
        <w:t>2</w:t>
      </w:r>
      <w:r w:rsidR="00444459" w:rsidRPr="00984E42">
        <w:rPr>
          <w:rFonts w:hint="eastAsia"/>
          <w:color w:val="000000"/>
        </w:rPr>
        <w:t>千</w:t>
      </w:r>
      <w:r w:rsidRPr="00984E42">
        <w:rPr>
          <w:rFonts w:hint="eastAsia"/>
          <w:color w:val="000000"/>
        </w:rPr>
        <w:t>元、營業成本</w:t>
      </w:r>
      <w:r w:rsidR="00F32A30">
        <w:rPr>
          <w:rFonts w:hint="eastAsia"/>
          <w:color w:val="000000"/>
        </w:rPr>
        <w:t>242</w:t>
      </w:r>
      <w:r w:rsidRPr="00984E42">
        <w:rPr>
          <w:rFonts w:hint="eastAsia"/>
          <w:color w:val="000000"/>
        </w:rPr>
        <w:t>億</w:t>
      </w:r>
      <w:r w:rsidR="00272A57">
        <w:rPr>
          <w:color w:val="000000"/>
        </w:rPr>
        <w:t>8</w:t>
      </w:r>
      <w:r w:rsidRPr="00984E42">
        <w:rPr>
          <w:color w:val="000000"/>
        </w:rPr>
        <w:t>,</w:t>
      </w:r>
      <w:r w:rsidR="00272A57">
        <w:rPr>
          <w:color w:val="000000"/>
        </w:rPr>
        <w:t>818</w:t>
      </w:r>
      <w:r w:rsidRPr="00984E42">
        <w:rPr>
          <w:rFonts w:hint="eastAsia"/>
          <w:color w:val="000000"/>
        </w:rPr>
        <w:t>萬</w:t>
      </w:r>
      <w:r w:rsidR="00272A57">
        <w:rPr>
          <w:color w:val="000000"/>
        </w:rPr>
        <w:t>2</w:t>
      </w:r>
      <w:r w:rsidR="00444459" w:rsidRPr="00984E42">
        <w:rPr>
          <w:rFonts w:hint="eastAsia"/>
          <w:color w:val="000000"/>
        </w:rPr>
        <w:t>千</w:t>
      </w:r>
      <w:r w:rsidRPr="00984E42">
        <w:rPr>
          <w:rFonts w:hint="eastAsia"/>
          <w:color w:val="000000"/>
        </w:rPr>
        <w:t>元、營業費用4</w:t>
      </w:r>
      <w:r w:rsidR="00F32A30">
        <w:rPr>
          <w:rFonts w:hint="eastAsia"/>
          <w:color w:val="000000"/>
        </w:rPr>
        <w:t>3</w:t>
      </w:r>
      <w:r w:rsidRPr="00984E42">
        <w:rPr>
          <w:rFonts w:hint="eastAsia"/>
          <w:color w:val="000000"/>
        </w:rPr>
        <w:t>億</w:t>
      </w:r>
      <w:r w:rsidR="00F32A30">
        <w:rPr>
          <w:rFonts w:hint="eastAsia"/>
          <w:color w:val="000000"/>
        </w:rPr>
        <w:t>3</w:t>
      </w:r>
      <w:r w:rsidRPr="00984E42">
        <w:rPr>
          <w:rFonts w:hint="eastAsia"/>
          <w:color w:val="000000"/>
        </w:rPr>
        <w:t>,</w:t>
      </w:r>
      <w:r w:rsidR="00272A57">
        <w:rPr>
          <w:color w:val="000000"/>
        </w:rPr>
        <w:t>130</w:t>
      </w:r>
      <w:r w:rsidRPr="00984E42">
        <w:rPr>
          <w:rFonts w:hint="eastAsia"/>
          <w:color w:val="000000"/>
        </w:rPr>
        <w:t>萬</w:t>
      </w:r>
      <w:r w:rsidR="00272A57">
        <w:rPr>
          <w:rFonts w:hint="eastAsia"/>
          <w:color w:val="000000"/>
        </w:rPr>
        <w:t>6</w:t>
      </w:r>
      <w:r w:rsidRPr="00984E42">
        <w:rPr>
          <w:rFonts w:hint="eastAsia"/>
          <w:color w:val="000000"/>
        </w:rPr>
        <w:t>千元、營業外收入</w:t>
      </w:r>
      <w:r w:rsidR="00272A57">
        <w:rPr>
          <w:rFonts w:hint="eastAsia"/>
          <w:color w:val="000000"/>
        </w:rPr>
        <w:t>4</w:t>
      </w:r>
      <w:r w:rsidR="00272A57">
        <w:rPr>
          <w:color w:val="000000"/>
        </w:rPr>
        <w:t>8</w:t>
      </w:r>
      <w:r w:rsidRPr="00984E42">
        <w:rPr>
          <w:rFonts w:hint="eastAsia"/>
          <w:color w:val="000000"/>
        </w:rPr>
        <w:t>億</w:t>
      </w:r>
      <w:r w:rsidR="00272A57">
        <w:rPr>
          <w:color w:val="000000"/>
        </w:rPr>
        <w:t>9</w:t>
      </w:r>
      <w:r w:rsidRPr="00984E42">
        <w:rPr>
          <w:rFonts w:hint="eastAsia"/>
          <w:color w:val="000000"/>
        </w:rPr>
        <w:t>,</w:t>
      </w:r>
      <w:r w:rsidR="00272A57">
        <w:rPr>
          <w:color w:val="000000"/>
        </w:rPr>
        <w:t>035</w:t>
      </w:r>
      <w:r w:rsidRPr="00984E42">
        <w:rPr>
          <w:rFonts w:hint="eastAsia"/>
          <w:color w:val="000000"/>
        </w:rPr>
        <w:t>萬</w:t>
      </w:r>
      <w:r w:rsidR="00272A57">
        <w:rPr>
          <w:rFonts w:hint="eastAsia"/>
          <w:color w:val="000000"/>
        </w:rPr>
        <w:t>3</w:t>
      </w:r>
      <w:r w:rsidRPr="00984E42">
        <w:rPr>
          <w:rFonts w:hint="eastAsia"/>
          <w:color w:val="000000"/>
        </w:rPr>
        <w:t>千元、營業外費用2</w:t>
      </w:r>
      <w:r w:rsidR="00F32A30">
        <w:rPr>
          <w:rFonts w:hint="eastAsia"/>
          <w:color w:val="000000"/>
        </w:rPr>
        <w:t>1</w:t>
      </w:r>
      <w:r w:rsidRPr="00984E42">
        <w:rPr>
          <w:rFonts w:hint="eastAsia"/>
          <w:color w:val="000000"/>
        </w:rPr>
        <w:t>億</w:t>
      </w:r>
      <w:r w:rsidR="00F32A30">
        <w:rPr>
          <w:rFonts w:hint="eastAsia"/>
          <w:color w:val="000000"/>
        </w:rPr>
        <w:t>4</w:t>
      </w:r>
      <w:r w:rsidRPr="00984E42">
        <w:rPr>
          <w:rFonts w:hint="eastAsia"/>
          <w:color w:val="000000"/>
        </w:rPr>
        <w:t>,</w:t>
      </w:r>
      <w:r w:rsidR="00F32A30">
        <w:rPr>
          <w:rFonts w:hint="eastAsia"/>
          <w:color w:val="000000"/>
        </w:rPr>
        <w:t>397</w:t>
      </w:r>
      <w:r w:rsidRPr="00984E42">
        <w:rPr>
          <w:rFonts w:hint="eastAsia"/>
          <w:color w:val="000000"/>
        </w:rPr>
        <w:t>萬</w:t>
      </w:r>
      <w:r w:rsidR="00F32A30">
        <w:rPr>
          <w:rFonts w:hint="eastAsia"/>
          <w:color w:val="000000"/>
        </w:rPr>
        <w:t>1</w:t>
      </w:r>
      <w:r w:rsidRPr="00984E42">
        <w:rPr>
          <w:rFonts w:hint="eastAsia"/>
          <w:color w:val="000000"/>
        </w:rPr>
        <w:t>千元、所得稅</w:t>
      </w:r>
      <w:r w:rsidR="000056A8" w:rsidRPr="00984E42">
        <w:rPr>
          <w:rFonts w:hint="eastAsia"/>
          <w:color w:val="000000"/>
        </w:rPr>
        <w:t>費用</w:t>
      </w:r>
      <w:r w:rsidR="00F32A30">
        <w:rPr>
          <w:rFonts w:hint="eastAsia"/>
          <w:color w:val="000000"/>
        </w:rPr>
        <w:t>4</w:t>
      </w:r>
      <w:r w:rsidRPr="00984E42">
        <w:rPr>
          <w:rFonts w:hint="eastAsia"/>
          <w:color w:val="000000"/>
        </w:rPr>
        <w:t>,</w:t>
      </w:r>
      <w:r w:rsidR="00F32A30">
        <w:rPr>
          <w:rFonts w:hint="eastAsia"/>
          <w:color w:val="000000"/>
        </w:rPr>
        <w:t>180</w:t>
      </w:r>
      <w:r w:rsidRPr="00984E42">
        <w:rPr>
          <w:rFonts w:hint="eastAsia"/>
          <w:color w:val="000000"/>
        </w:rPr>
        <w:t>萬</w:t>
      </w:r>
      <w:r w:rsidR="00F32A30">
        <w:rPr>
          <w:rFonts w:hint="eastAsia"/>
          <w:color w:val="000000"/>
        </w:rPr>
        <w:t>6</w:t>
      </w:r>
      <w:r w:rsidRPr="00984E42">
        <w:rPr>
          <w:rFonts w:hint="eastAsia"/>
          <w:color w:val="000000"/>
        </w:rPr>
        <w:t>千元，本期淨利</w:t>
      </w:r>
      <w:r w:rsidR="00F32A30">
        <w:rPr>
          <w:rFonts w:hint="eastAsia"/>
          <w:color w:val="000000"/>
        </w:rPr>
        <w:t>5</w:t>
      </w:r>
      <w:r w:rsidR="00272A57">
        <w:rPr>
          <w:color w:val="000000"/>
        </w:rPr>
        <w:t>6</w:t>
      </w:r>
      <w:r w:rsidRPr="00984E42">
        <w:rPr>
          <w:rFonts w:hint="eastAsia"/>
          <w:color w:val="000000"/>
        </w:rPr>
        <w:t>億</w:t>
      </w:r>
      <w:r w:rsidR="00272A57" w:rsidRPr="00272A57">
        <w:rPr>
          <w:color w:val="000000"/>
        </w:rPr>
        <w:t>4,</w:t>
      </w:r>
      <w:r w:rsidR="00272A57">
        <w:rPr>
          <w:color w:val="000000"/>
        </w:rPr>
        <w:t>515</w:t>
      </w:r>
      <w:r w:rsidRPr="00984E42">
        <w:rPr>
          <w:rFonts w:hint="eastAsia"/>
          <w:color w:val="000000"/>
        </w:rPr>
        <w:t>萬元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w:t>
      </w:r>
      <w:r w:rsidR="00F32A30">
        <w:rPr>
          <w:rFonts w:hint="eastAsia"/>
          <w:color w:val="000000"/>
        </w:rPr>
        <w:t>9</w:t>
      </w:r>
      <w:r w:rsidR="000D6F42" w:rsidRPr="009129CD">
        <w:rPr>
          <w:rFonts w:hint="eastAsia"/>
          <w:color w:val="000000"/>
        </w:rPr>
        <w:t>億</w:t>
      </w:r>
      <w:r w:rsidR="00F32A30">
        <w:rPr>
          <w:rFonts w:hint="eastAsia"/>
          <w:color w:val="000000"/>
        </w:rPr>
        <w:t>5</w:t>
      </w:r>
      <w:r w:rsidR="000D6F42" w:rsidRPr="009129CD">
        <w:rPr>
          <w:color w:val="000000"/>
        </w:rPr>
        <w:t>,</w:t>
      </w:r>
      <w:r w:rsidR="00F32A30">
        <w:rPr>
          <w:rFonts w:hint="eastAsia"/>
          <w:color w:val="000000"/>
        </w:rPr>
        <w:t>00</w:t>
      </w:r>
      <w:r w:rsidR="00C60B47">
        <w:rPr>
          <w:rFonts w:hint="eastAsia"/>
          <w:color w:val="000000"/>
        </w:rPr>
        <w:t>0</w:t>
      </w:r>
      <w:r w:rsidR="000D6F42" w:rsidRPr="009129CD">
        <w:rPr>
          <w:rFonts w:hint="eastAsia"/>
          <w:color w:val="000000"/>
        </w:rPr>
        <w:t>萬</w:t>
      </w:r>
      <w:r w:rsidR="00C60B47">
        <w:rPr>
          <w:rFonts w:hint="eastAsia"/>
          <w:color w:val="000000"/>
        </w:rPr>
        <w:t>8千</w:t>
      </w:r>
      <w:r w:rsidR="000D6F42" w:rsidRPr="009129CD">
        <w:rPr>
          <w:rFonts w:hint="eastAsia"/>
          <w:color w:val="000000"/>
        </w:rPr>
        <w:t>元</w:t>
      </w:r>
      <w:r w:rsidR="008D52B1">
        <w:rPr>
          <w:rFonts w:hAnsi="標楷體" w:hint="eastAsia"/>
          <w:color w:val="000000"/>
        </w:rPr>
        <w:t>，</w:t>
      </w:r>
      <w:r w:rsidR="00F32A30">
        <w:rPr>
          <w:rFonts w:hint="eastAsia"/>
          <w:color w:val="000000"/>
        </w:rPr>
        <w:t>增加</w:t>
      </w:r>
      <w:r w:rsidR="00272A57">
        <w:rPr>
          <w:color w:val="000000"/>
        </w:rPr>
        <w:t>6</w:t>
      </w:r>
      <w:r w:rsidR="000D6F42" w:rsidRPr="009129CD">
        <w:rPr>
          <w:rFonts w:hint="eastAsia"/>
          <w:color w:val="000000"/>
        </w:rPr>
        <w:t>億</w:t>
      </w:r>
      <w:r w:rsidR="00272A57">
        <w:rPr>
          <w:rFonts w:hint="eastAsia"/>
          <w:color w:val="000000"/>
        </w:rPr>
        <w:t>9</w:t>
      </w:r>
      <w:r w:rsidR="000D6F42" w:rsidRPr="009129CD">
        <w:rPr>
          <w:color w:val="000000"/>
        </w:rPr>
        <w:t>,</w:t>
      </w:r>
      <w:r w:rsidR="00272A57">
        <w:rPr>
          <w:color w:val="000000"/>
        </w:rPr>
        <w:t>514</w:t>
      </w:r>
      <w:r w:rsidR="000D6F42" w:rsidRPr="009129CD">
        <w:rPr>
          <w:rFonts w:hint="eastAsia"/>
          <w:color w:val="000000"/>
        </w:rPr>
        <w:t>萬</w:t>
      </w:r>
      <w:r w:rsidR="00272A57">
        <w:rPr>
          <w:rFonts w:hint="eastAsia"/>
          <w:color w:val="000000"/>
        </w:rPr>
        <w:t>2千</w:t>
      </w:r>
      <w:r w:rsidR="000D6F42" w:rsidRPr="009129CD">
        <w:rPr>
          <w:rFonts w:hint="eastAsia"/>
          <w:color w:val="000000"/>
        </w:rPr>
        <w:t>元(</w:t>
      </w:r>
      <w:r w:rsidR="00F32A30">
        <w:rPr>
          <w:rFonts w:hint="eastAsia"/>
          <w:color w:val="000000"/>
        </w:rPr>
        <w:t>增</w:t>
      </w:r>
      <w:r w:rsidR="000D6F42" w:rsidRPr="009129CD">
        <w:rPr>
          <w:rFonts w:hint="eastAsia"/>
          <w:color w:val="000000"/>
        </w:rPr>
        <w:t>幅</w:t>
      </w:r>
      <w:r w:rsidR="00F32A30">
        <w:rPr>
          <w:rFonts w:hint="eastAsia"/>
          <w:color w:val="000000"/>
        </w:rPr>
        <w:t>1</w:t>
      </w:r>
      <w:r w:rsidR="00272A57">
        <w:rPr>
          <w:rFonts w:hint="eastAsia"/>
          <w:color w:val="000000"/>
        </w:rPr>
        <w:t>4</w:t>
      </w:r>
      <w:r w:rsidR="000D6F42" w:rsidRPr="009129CD">
        <w:rPr>
          <w:rFonts w:hint="eastAsia"/>
          <w:color w:val="000000"/>
        </w:rPr>
        <w:t>.</w:t>
      </w:r>
      <w:r w:rsidR="00272A57">
        <w:rPr>
          <w:rFonts w:hint="eastAsia"/>
          <w:color w:val="000000"/>
        </w:rPr>
        <w:t>0</w:t>
      </w:r>
      <w:r w:rsidR="00F32A30">
        <w:rPr>
          <w:rFonts w:hint="eastAsia"/>
          <w:color w:val="000000"/>
        </w:rPr>
        <w:t>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F32A30">
        <w:rPr>
          <w:rFonts w:hint="eastAsia"/>
          <w:color w:val="000000"/>
        </w:rPr>
        <w:t>3</w:t>
      </w:r>
      <w:r w:rsidRPr="009129CD">
        <w:rPr>
          <w:rFonts w:hint="eastAsia"/>
          <w:color w:val="000000"/>
        </w:rPr>
        <w:t>年度</w:t>
      </w:r>
      <w:r w:rsidRPr="00984E42">
        <w:rPr>
          <w:rFonts w:hint="eastAsia"/>
          <w:color w:val="000000"/>
        </w:rPr>
        <w:t>決算相關問題研析如下：</w:t>
      </w:r>
    </w:p>
    <w:p w:rsidR="00727E10" w:rsidRPr="00727E10" w:rsidRDefault="00727E10" w:rsidP="00713E47">
      <w:pPr>
        <w:pStyle w:val="14"/>
        <w:ind w:left="567" w:hanging="567"/>
      </w:pPr>
      <w:bookmarkStart w:id="10" w:name="_Toc216185861"/>
      <w:bookmarkStart w:id="11" w:name="_Toc225408362"/>
      <w:r>
        <w:rPr>
          <w:rFonts w:hint="eastAsia"/>
        </w:rPr>
        <w:t>一</w:t>
      </w:r>
      <w:r w:rsidRPr="00727E10">
        <w:t>、</w:t>
      </w:r>
      <w:r w:rsidRPr="00727E10">
        <w:rPr>
          <w:rFonts w:hint="eastAsia"/>
        </w:rPr>
        <w:t>113年度失能傷害頻率、失能傷害嚴重率及總合災害指數實際值均高於目標控制值，允宜強化防範職業災害作為，以維勞工安全</w:t>
      </w:r>
      <w:bookmarkEnd w:id="10"/>
      <w:bookmarkEnd w:id="11"/>
    </w:p>
    <w:p w:rsidR="00727E10" w:rsidRPr="00727E10" w:rsidRDefault="00727E10" w:rsidP="00727E10">
      <w:pPr>
        <w:spacing w:line="480" w:lineRule="exact"/>
        <w:ind w:left="567" w:firstLine="567"/>
      </w:pPr>
      <w:r w:rsidRPr="00727E10">
        <w:rPr>
          <w:rFonts w:hint="eastAsia"/>
        </w:rPr>
        <w:t>台糖公司11</w:t>
      </w:r>
      <w:r>
        <w:rPr>
          <w:rFonts w:hint="eastAsia"/>
        </w:rPr>
        <w:t>3</w:t>
      </w:r>
      <w:r w:rsidRPr="00727E10">
        <w:rPr>
          <w:rFonts w:hint="eastAsia"/>
        </w:rPr>
        <w:t>年度</w:t>
      </w:r>
      <w:r>
        <w:rPr>
          <w:rFonts w:hAnsi="標楷體" w:hint="eastAsia"/>
        </w:rPr>
        <w:t>「</w:t>
      </w:r>
      <w:r w:rsidRPr="00727E10">
        <w:rPr>
          <w:rFonts w:hint="eastAsia"/>
        </w:rPr>
        <w:t>勞工安全衛生支出</w:t>
      </w:r>
      <w:r>
        <w:rPr>
          <w:rFonts w:hAnsi="標楷體" w:hint="eastAsia"/>
        </w:rPr>
        <w:t>」預算數</w:t>
      </w:r>
      <w:r>
        <w:rPr>
          <w:rFonts w:hAnsi="標楷體"/>
        </w:rPr>
        <w:t>9,1</w:t>
      </w:r>
      <w:r w:rsidRPr="00727E10">
        <w:rPr>
          <w:rFonts w:hAnsi="標楷體"/>
        </w:rPr>
        <w:t>77</w:t>
      </w:r>
      <w:r>
        <w:rPr>
          <w:rFonts w:hAnsi="標楷體" w:hint="eastAsia"/>
        </w:rPr>
        <w:t>萬</w:t>
      </w:r>
      <w:r w:rsidRPr="00727E10">
        <w:rPr>
          <w:rFonts w:hAnsi="標楷體"/>
        </w:rPr>
        <w:t>3</w:t>
      </w:r>
      <w:r>
        <w:rPr>
          <w:rFonts w:hAnsi="標楷體" w:hint="eastAsia"/>
        </w:rPr>
        <w:t>千元，執行結果，決</w:t>
      </w:r>
      <w:r w:rsidRPr="00727E10">
        <w:rPr>
          <w:rFonts w:hAnsi="標楷體" w:hint="eastAsia"/>
        </w:rPr>
        <w:t>算數</w:t>
      </w:r>
      <w:r>
        <w:rPr>
          <w:rFonts w:hAnsi="標楷體" w:hint="eastAsia"/>
        </w:rPr>
        <w:t>8</w:t>
      </w:r>
      <w:r w:rsidRPr="00727E10">
        <w:rPr>
          <w:rFonts w:hAnsi="標楷體" w:hint="eastAsia"/>
        </w:rPr>
        <w:t>,</w:t>
      </w:r>
      <w:r>
        <w:rPr>
          <w:rFonts w:hAnsi="標楷體" w:hint="eastAsia"/>
        </w:rPr>
        <w:t>634</w:t>
      </w:r>
      <w:r w:rsidRPr="00727E10">
        <w:rPr>
          <w:rFonts w:hAnsi="標楷體" w:hint="eastAsia"/>
        </w:rPr>
        <w:t>萬</w:t>
      </w:r>
      <w:r>
        <w:rPr>
          <w:rFonts w:hAnsi="標楷體" w:hint="eastAsia"/>
        </w:rPr>
        <w:t>5</w:t>
      </w:r>
      <w:r w:rsidRPr="00727E10">
        <w:rPr>
          <w:rFonts w:hAnsi="標楷體" w:hint="eastAsia"/>
        </w:rPr>
        <w:t>千元</w:t>
      </w:r>
      <w:r w:rsidRPr="00727E10">
        <w:rPr>
          <w:rFonts w:hint="eastAsia"/>
        </w:rPr>
        <w:t>，</w:t>
      </w:r>
      <w:r>
        <w:rPr>
          <w:rFonts w:hint="eastAsia"/>
        </w:rPr>
        <w:t>執行率94</w:t>
      </w:r>
      <w:r w:rsidRPr="00727E10">
        <w:rPr>
          <w:rFonts w:hint="eastAsia"/>
        </w:rPr>
        <w:t>.</w:t>
      </w:r>
      <w:r>
        <w:rPr>
          <w:rFonts w:hint="eastAsia"/>
        </w:rPr>
        <w:t>09</w:t>
      </w:r>
      <w:r w:rsidRPr="00727E10">
        <w:rPr>
          <w:rFonts w:hint="eastAsia"/>
        </w:rPr>
        <w:t>%。經查：</w:t>
      </w:r>
    </w:p>
    <w:p w:rsidR="00727E10" w:rsidRPr="00727E10" w:rsidRDefault="00727E10" w:rsidP="00727E10">
      <w:pPr>
        <w:ind w:left="851" w:hangingChars="100" w:hanging="284"/>
        <w:rPr>
          <w:b/>
        </w:rPr>
      </w:pPr>
      <w:r w:rsidRPr="00727E10">
        <w:rPr>
          <w:rFonts w:hint="eastAsia"/>
          <w:b/>
        </w:rPr>
        <w:t>(一)113年度失能傷害頻率、失能傷害嚴重率及總合災害指數實際值均高於目標控制值</w:t>
      </w:r>
    </w:p>
    <w:p w:rsidR="00727E10" w:rsidRPr="00727E10" w:rsidRDefault="00727E10" w:rsidP="00727E10">
      <w:pPr>
        <w:adjustRightInd w:val="0"/>
        <w:spacing w:line="480" w:lineRule="exact"/>
        <w:ind w:leftChars="300" w:left="850" w:firstLine="567"/>
      </w:pPr>
      <w:r w:rsidRPr="00727E10">
        <w:rPr>
          <w:rFonts w:hint="eastAsia"/>
        </w:rPr>
        <w:t>台糖公司按職業安全衛生法第23條第1項</w:t>
      </w:r>
      <w:r w:rsidRPr="00727E10">
        <w:rPr>
          <w:vertAlign w:val="superscript"/>
        </w:rPr>
        <w:footnoteReference w:id="1"/>
      </w:r>
      <w:r w:rsidRPr="00727E10">
        <w:rPr>
          <w:rFonts w:hint="eastAsia"/>
        </w:rPr>
        <w:t>規定，訂定及推動職業安全衛生管理工作，辦理工安查核，並執行承攬商安全衛生管理，期杜絕作業場所職災發生。該公司112年度</w:t>
      </w:r>
      <w:r w:rsidR="00272A57">
        <w:rPr>
          <w:rFonts w:hAnsi="標楷體" w:hint="eastAsia"/>
        </w:rPr>
        <w:t>「</w:t>
      </w:r>
      <w:r w:rsidRPr="00727E10">
        <w:rPr>
          <w:rFonts w:hint="eastAsia"/>
        </w:rPr>
        <w:t>失能傷害嚴重率</w:t>
      </w:r>
      <w:r w:rsidR="00272A57">
        <w:rPr>
          <w:rFonts w:hAnsi="標楷體" w:hint="eastAsia"/>
        </w:rPr>
        <w:t>」</w:t>
      </w:r>
      <w:r w:rsidRPr="00727E10">
        <w:rPr>
          <w:rFonts w:hint="eastAsia"/>
        </w:rPr>
        <w:t>及</w:t>
      </w:r>
      <w:r w:rsidR="00272A57">
        <w:rPr>
          <w:rFonts w:hAnsi="標楷體" w:hint="eastAsia"/>
        </w:rPr>
        <w:t>「</w:t>
      </w:r>
      <w:r w:rsidRPr="00727E10">
        <w:rPr>
          <w:rFonts w:hint="eastAsia"/>
        </w:rPr>
        <w:t>總合災害指數實際值</w:t>
      </w:r>
      <w:r w:rsidR="00272A57">
        <w:rPr>
          <w:rFonts w:hAnsi="標楷體" w:hint="eastAsia"/>
        </w:rPr>
        <w:t>」</w:t>
      </w:r>
      <w:r w:rsidRPr="00727E10">
        <w:rPr>
          <w:rFonts w:hint="eastAsia"/>
        </w:rPr>
        <w:t>均在目標控制值以下，僅</w:t>
      </w:r>
      <w:r w:rsidR="00F46147">
        <w:rPr>
          <w:rFonts w:hAnsi="標楷體" w:hint="eastAsia"/>
        </w:rPr>
        <w:t>「</w:t>
      </w:r>
      <w:r w:rsidRPr="00727E10">
        <w:rPr>
          <w:rFonts w:hint="eastAsia"/>
        </w:rPr>
        <w:t>失能傷害頻率</w:t>
      </w:r>
      <w:r w:rsidR="00F46147">
        <w:rPr>
          <w:rFonts w:hAnsi="標楷體" w:hint="eastAsia"/>
        </w:rPr>
        <w:t>」</w:t>
      </w:r>
      <w:r w:rsidRPr="00727E10">
        <w:rPr>
          <w:rFonts w:hint="eastAsia"/>
        </w:rPr>
        <w:t>實際值為0.76，高於目標控制值</w:t>
      </w:r>
      <w:r w:rsidRPr="00727E10">
        <w:rPr>
          <w:rFonts w:hAnsi="標楷體" w:hint="eastAsia"/>
        </w:rPr>
        <w:t>；惟11</w:t>
      </w:r>
      <w:r w:rsidRPr="00727E10">
        <w:rPr>
          <w:rFonts w:hAnsi="標楷體"/>
        </w:rPr>
        <w:t>3</w:t>
      </w:r>
      <w:r w:rsidRPr="00727E10">
        <w:rPr>
          <w:rFonts w:hAnsi="標楷體" w:hint="eastAsia"/>
        </w:rPr>
        <w:t>年度</w:t>
      </w:r>
      <w:r w:rsidR="00272A57">
        <w:rPr>
          <w:rFonts w:hAnsi="標楷體" w:hint="eastAsia"/>
        </w:rPr>
        <w:t>「</w:t>
      </w:r>
      <w:r w:rsidRPr="00727E10">
        <w:rPr>
          <w:rFonts w:hAnsi="標楷體" w:hint="eastAsia"/>
        </w:rPr>
        <w:t>失能傷害頻率</w:t>
      </w:r>
      <w:r w:rsidR="00272A57">
        <w:rPr>
          <w:rFonts w:hAnsi="標楷體" w:hint="eastAsia"/>
        </w:rPr>
        <w:t>」</w:t>
      </w:r>
      <w:r w:rsidRPr="00727E10">
        <w:rPr>
          <w:rFonts w:ascii="新細明體" w:eastAsia="新細明體" w:hAnsi="新細明體" w:hint="eastAsia"/>
        </w:rPr>
        <w:t>、</w:t>
      </w:r>
      <w:r w:rsidR="00272A57">
        <w:rPr>
          <w:rFonts w:ascii="新細明體" w:eastAsia="新細明體" w:hAnsi="新細明體" w:hint="eastAsia"/>
        </w:rPr>
        <w:t>「</w:t>
      </w:r>
      <w:r w:rsidRPr="00727E10">
        <w:rPr>
          <w:rFonts w:hAnsi="標楷體" w:hint="eastAsia"/>
        </w:rPr>
        <w:t>失能傷害嚴重率</w:t>
      </w:r>
      <w:r w:rsidR="00272A57">
        <w:rPr>
          <w:rFonts w:hAnsi="標楷體" w:hint="eastAsia"/>
        </w:rPr>
        <w:t>」</w:t>
      </w:r>
      <w:r w:rsidRPr="00727E10">
        <w:rPr>
          <w:rFonts w:hAnsi="標楷體" w:hint="eastAsia"/>
        </w:rPr>
        <w:t>及</w:t>
      </w:r>
      <w:r w:rsidR="00272A57">
        <w:rPr>
          <w:rFonts w:hAnsi="標楷體" w:hint="eastAsia"/>
        </w:rPr>
        <w:t>「</w:t>
      </w:r>
      <w:r w:rsidRPr="00727E10">
        <w:rPr>
          <w:rFonts w:hAnsi="標楷體" w:hint="eastAsia"/>
        </w:rPr>
        <w:t>總合災害指數</w:t>
      </w:r>
      <w:r w:rsidR="00272A57">
        <w:rPr>
          <w:rFonts w:hAnsi="標楷體" w:hint="eastAsia"/>
        </w:rPr>
        <w:t>」</w:t>
      </w:r>
      <w:r w:rsidRPr="00727E10">
        <w:rPr>
          <w:rFonts w:hAnsi="標楷體" w:hint="eastAsia"/>
        </w:rPr>
        <w:t>實際值均高於目標控制值</w:t>
      </w:r>
      <w:r w:rsidRPr="00727E10">
        <w:rPr>
          <w:rFonts w:hint="eastAsia"/>
        </w:rPr>
        <w:t>(詳表</w:t>
      </w:r>
      <w:r>
        <w:rPr>
          <w:rFonts w:hint="eastAsia"/>
        </w:rPr>
        <w:t>1</w:t>
      </w:r>
      <w:r w:rsidRPr="00727E10">
        <w:rPr>
          <w:rFonts w:hint="eastAsia"/>
        </w:rPr>
        <w:t>)，允宜檢討加強職業安全衛生管理工作之策進落實</w:t>
      </w:r>
      <w:r w:rsidRPr="00727E10">
        <w:rPr>
          <w:rFonts w:hAnsi="標楷體" w:hint="eastAsia"/>
        </w:rPr>
        <w:t>，</w:t>
      </w:r>
      <w:r w:rsidRPr="00727E10">
        <w:rPr>
          <w:rFonts w:hint="eastAsia"/>
        </w:rPr>
        <w:t>俾有效防範職業災害之發生。</w:t>
      </w:r>
    </w:p>
    <w:p w:rsidR="00BE1AA2" w:rsidRDefault="00BE1AA2" w:rsidP="00727E10">
      <w:pPr>
        <w:adjustRightInd w:val="0"/>
        <w:spacing w:beforeLines="30" w:before="154" w:line="360" w:lineRule="exact"/>
        <w:ind w:leftChars="0" w:left="658" w:hangingChars="232" w:hanging="658"/>
        <w:jc w:val="left"/>
        <w:rPr>
          <w:b/>
        </w:rPr>
      </w:pPr>
    </w:p>
    <w:p w:rsidR="00BE1AA2" w:rsidRDefault="00BE1AA2" w:rsidP="00727E10">
      <w:pPr>
        <w:adjustRightInd w:val="0"/>
        <w:spacing w:beforeLines="30" w:before="154" w:line="360" w:lineRule="exact"/>
        <w:ind w:leftChars="0" w:left="658" w:hangingChars="232" w:hanging="658"/>
        <w:jc w:val="left"/>
        <w:rPr>
          <w:b/>
        </w:rPr>
      </w:pPr>
    </w:p>
    <w:p w:rsidR="00727E10" w:rsidRPr="00727E10" w:rsidRDefault="00727E10" w:rsidP="00727E10">
      <w:pPr>
        <w:adjustRightInd w:val="0"/>
        <w:spacing w:beforeLines="30" w:before="154" w:line="360" w:lineRule="exact"/>
        <w:ind w:leftChars="0" w:left="658" w:hangingChars="232" w:hanging="658"/>
        <w:jc w:val="left"/>
      </w:pPr>
      <w:r w:rsidRPr="00727E10">
        <w:rPr>
          <w:b/>
        </w:rPr>
        <w:lastRenderedPageBreak/>
        <w:t>表</w:t>
      </w:r>
      <w:r>
        <w:rPr>
          <w:rFonts w:hint="eastAsia"/>
          <w:b/>
        </w:rPr>
        <w:t>1</w:t>
      </w:r>
      <w:r w:rsidRPr="00727E10">
        <w:rPr>
          <w:b/>
        </w:rPr>
        <w:t xml:space="preserve"> </w:t>
      </w:r>
      <w:r w:rsidRPr="00727E10">
        <w:rPr>
          <w:rFonts w:hint="eastAsia"/>
          <w:b/>
        </w:rPr>
        <w:t>台糖公司11</w:t>
      </w:r>
      <w:r w:rsidRPr="00727E10">
        <w:rPr>
          <w:b/>
        </w:rPr>
        <w:t>2</w:t>
      </w:r>
      <w:r>
        <w:rPr>
          <w:rFonts w:hint="eastAsia"/>
          <w:b/>
        </w:rPr>
        <w:t>及</w:t>
      </w:r>
      <w:r w:rsidRPr="00727E10">
        <w:rPr>
          <w:rFonts w:hint="eastAsia"/>
          <w:b/>
        </w:rPr>
        <w:t>11</w:t>
      </w:r>
      <w:r>
        <w:rPr>
          <w:rFonts w:hint="eastAsia"/>
          <w:b/>
        </w:rPr>
        <w:t>3</w:t>
      </w:r>
      <w:r w:rsidRPr="00727E10">
        <w:rPr>
          <w:rFonts w:hint="eastAsia"/>
          <w:b/>
        </w:rPr>
        <w:t>年度勞工安全衛生目標控制值及執行概況表</w:t>
      </w:r>
    </w:p>
    <w:tbl>
      <w:tblPr>
        <w:tblW w:w="8500" w:type="dxa"/>
        <w:tblInd w:w="33" w:type="dxa"/>
        <w:tblLayout w:type="fixed"/>
        <w:tblCellMar>
          <w:left w:w="28" w:type="dxa"/>
          <w:right w:w="28" w:type="dxa"/>
        </w:tblCellMar>
        <w:tblLook w:val="04A0" w:firstRow="1" w:lastRow="0" w:firstColumn="1" w:lastColumn="0" w:noHBand="0" w:noVBand="1"/>
      </w:tblPr>
      <w:tblGrid>
        <w:gridCol w:w="1899"/>
        <w:gridCol w:w="1650"/>
        <w:gridCol w:w="1650"/>
        <w:gridCol w:w="1650"/>
        <w:gridCol w:w="1651"/>
      </w:tblGrid>
      <w:tr w:rsidR="00727E10" w:rsidRPr="00727E10" w:rsidTr="00727E10">
        <w:trPr>
          <w:tblHeader/>
        </w:trPr>
        <w:tc>
          <w:tcPr>
            <w:tcW w:w="1899" w:type="dxa"/>
            <w:vMerge w:val="restart"/>
            <w:tcBorders>
              <w:top w:val="single" w:sz="12" w:space="0" w:color="auto"/>
              <w:left w:val="single" w:sz="12"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項目</w:t>
            </w:r>
          </w:p>
        </w:tc>
        <w:tc>
          <w:tcPr>
            <w:tcW w:w="3300" w:type="dxa"/>
            <w:gridSpan w:val="2"/>
            <w:tcBorders>
              <w:top w:val="single" w:sz="12"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11</w:t>
            </w:r>
            <w:r w:rsidRPr="00727E10">
              <w:rPr>
                <w:b/>
              </w:rPr>
              <w:t>2</w:t>
            </w:r>
            <w:r w:rsidRPr="00727E10">
              <w:rPr>
                <w:rFonts w:hint="eastAsia"/>
                <w:b/>
              </w:rPr>
              <w:t>年度</w:t>
            </w:r>
          </w:p>
        </w:tc>
        <w:tc>
          <w:tcPr>
            <w:tcW w:w="3301" w:type="dxa"/>
            <w:gridSpan w:val="2"/>
            <w:tcBorders>
              <w:top w:val="single" w:sz="12" w:space="0" w:color="auto"/>
              <w:left w:val="single" w:sz="4" w:space="0" w:color="auto"/>
              <w:bottom w:val="single" w:sz="4" w:space="0" w:color="auto"/>
              <w:right w:val="single" w:sz="12"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11</w:t>
            </w:r>
            <w:r w:rsidRPr="00727E10">
              <w:rPr>
                <w:b/>
              </w:rPr>
              <w:t>3</w:t>
            </w:r>
            <w:r w:rsidRPr="00727E10">
              <w:rPr>
                <w:rFonts w:hint="eastAsia"/>
                <w:b/>
              </w:rPr>
              <w:t>年度</w:t>
            </w:r>
          </w:p>
        </w:tc>
      </w:tr>
      <w:tr w:rsidR="00727E10" w:rsidRPr="00727E10" w:rsidTr="00727E10">
        <w:trPr>
          <w:tblHeader/>
        </w:trPr>
        <w:tc>
          <w:tcPr>
            <w:tcW w:w="1899" w:type="dxa"/>
            <w:vMerge/>
            <w:tcBorders>
              <w:left w:val="single" w:sz="12" w:space="0" w:color="auto"/>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目標控制值</w:t>
            </w: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實際值</w:t>
            </w: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目標控制值</w:t>
            </w:r>
          </w:p>
        </w:tc>
        <w:tc>
          <w:tcPr>
            <w:tcW w:w="1651" w:type="dxa"/>
            <w:tcBorders>
              <w:top w:val="single" w:sz="4" w:space="0" w:color="auto"/>
              <w:left w:val="nil"/>
              <w:bottom w:val="single" w:sz="4" w:space="0" w:color="auto"/>
              <w:right w:val="single" w:sz="12" w:space="0" w:color="auto"/>
            </w:tcBorders>
            <w:shd w:val="clear" w:color="auto" w:fill="auto"/>
            <w:noWrap/>
            <w:vAlign w:val="center"/>
            <w:hideMark/>
          </w:tcPr>
          <w:p w:rsidR="00727E10" w:rsidRPr="00727E10" w:rsidRDefault="00727E10" w:rsidP="00727E10">
            <w:pPr>
              <w:pStyle w:val="142"/>
              <w:jc w:val="center"/>
              <w:rPr>
                <w:b/>
              </w:rPr>
            </w:pPr>
            <w:r w:rsidRPr="00727E10">
              <w:rPr>
                <w:rFonts w:hint="eastAsia"/>
                <w:b/>
              </w:rPr>
              <w:t>實際值</w:t>
            </w:r>
          </w:p>
        </w:tc>
      </w:tr>
      <w:tr w:rsidR="00727E10" w:rsidRPr="00727E10" w:rsidTr="00727E10">
        <w:tc>
          <w:tcPr>
            <w:tcW w:w="1899" w:type="dxa"/>
            <w:tcBorders>
              <w:top w:val="nil"/>
              <w:left w:val="single" w:sz="12" w:space="0" w:color="auto"/>
              <w:bottom w:val="single" w:sz="4" w:space="0" w:color="auto"/>
              <w:right w:val="single" w:sz="4" w:space="0" w:color="auto"/>
            </w:tcBorders>
            <w:shd w:val="clear" w:color="auto" w:fill="auto"/>
            <w:noWrap/>
            <w:vAlign w:val="center"/>
            <w:hideMark/>
          </w:tcPr>
          <w:p w:rsidR="00727E10" w:rsidRPr="00727E10" w:rsidRDefault="00727E10" w:rsidP="00727E10">
            <w:pPr>
              <w:pStyle w:val="142"/>
            </w:pPr>
            <w:r w:rsidRPr="00727E10">
              <w:rPr>
                <w:rFonts w:hint="eastAsia"/>
              </w:rPr>
              <w:t>失能傷害頻率</w:t>
            </w:r>
          </w:p>
        </w:tc>
        <w:tc>
          <w:tcPr>
            <w:tcW w:w="1650" w:type="dxa"/>
            <w:tcBorders>
              <w:top w:val="single" w:sz="4" w:space="0" w:color="auto"/>
              <w:left w:val="nil"/>
              <w:bottom w:val="single" w:sz="4" w:space="0" w:color="auto"/>
              <w:right w:val="single" w:sz="4" w:space="0" w:color="auto"/>
            </w:tcBorders>
            <w:noWrap/>
            <w:vAlign w:val="center"/>
            <w:hideMark/>
          </w:tcPr>
          <w:p w:rsidR="00727E10" w:rsidRPr="00727E10" w:rsidRDefault="00727E10" w:rsidP="00727E10">
            <w:pPr>
              <w:pStyle w:val="142"/>
              <w:jc w:val="right"/>
              <w:rPr>
                <w:snapToGrid/>
              </w:rPr>
            </w:pPr>
            <w:r w:rsidRPr="00727E10">
              <w:rPr>
                <w:rFonts w:hint="eastAsia"/>
              </w:rPr>
              <w:t>0.55</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0.76</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0.48</w:t>
            </w:r>
          </w:p>
        </w:tc>
        <w:tc>
          <w:tcPr>
            <w:tcW w:w="1651" w:type="dxa"/>
            <w:tcBorders>
              <w:top w:val="single" w:sz="4" w:space="0" w:color="auto"/>
              <w:left w:val="single" w:sz="4" w:space="0" w:color="auto"/>
              <w:bottom w:val="single" w:sz="4" w:space="0" w:color="auto"/>
              <w:right w:val="single" w:sz="12" w:space="0" w:color="auto"/>
            </w:tcBorders>
            <w:noWrap/>
            <w:vAlign w:val="center"/>
            <w:hideMark/>
          </w:tcPr>
          <w:p w:rsidR="00727E10" w:rsidRPr="00727E10" w:rsidRDefault="00727E10" w:rsidP="00727E10">
            <w:pPr>
              <w:pStyle w:val="142"/>
              <w:jc w:val="right"/>
              <w:rPr>
                <w:rFonts w:hint="eastAsia"/>
              </w:rPr>
            </w:pPr>
            <w:r w:rsidRPr="00727E10">
              <w:rPr>
                <w:rFonts w:hint="eastAsia"/>
              </w:rPr>
              <w:t>0.63</w:t>
            </w:r>
          </w:p>
        </w:tc>
      </w:tr>
      <w:tr w:rsidR="00727E10" w:rsidRPr="00727E10" w:rsidTr="00727E10">
        <w:tc>
          <w:tcPr>
            <w:tcW w:w="1899" w:type="dxa"/>
            <w:tcBorders>
              <w:top w:val="nil"/>
              <w:left w:val="single" w:sz="12" w:space="0" w:color="auto"/>
              <w:bottom w:val="single" w:sz="4" w:space="0" w:color="auto"/>
              <w:right w:val="single" w:sz="4" w:space="0" w:color="auto"/>
            </w:tcBorders>
            <w:shd w:val="clear" w:color="auto" w:fill="auto"/>
            <w:noWrap/>
            <w:vAlign w:val="center"/>
            <w:hideMark/>
          </w:tcPr>
          <w:p w:rsidR="00727E10" w:rsidRPr="00727E10" w:rsidRDefault="00727E10" w:rsidP="00727E10">
            <w:pPr>
              <w:pStyle w:val="142"/>
            </w:pPr>
            <w:r w:rsidRPr="00727E10">
              <w:rPr>
                <w:rFonts w:hint="eastAsia"/>
              </w:rPr>
              <w:t>失能傷害嚴重率</w:t>
            </w:r>
          </w:p>
        </w:tc>
        <w:tc>
          <w:tcPr>
            <w:tcW w:w="1650" w:type="dxa"/>
            <w:tcBorders>
              <w:top w:val="single" w:sz="4" w:space="0" w:color="auto"/>
              <w:left w:val="nil"/>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63</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33</w:t>
            </w:r>
          </w:p>
        </w:tc>
        <w:tc>
          <w:tcPr>
            <w:tcW w:w="1650" w:type="dxa"/>
            <w:tcBorders>
              <w:top w:val="single" w:sz="4" w:space="0" w:color="auto"/>
              <w:left w:val="single" w:sz="4" w:space="0" w:color="auto"/>
              <w:bottom w:val="single" w:sz="4" w:space="0" w:color="auto"/>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23.2</w:t>
            </w:r>
          </w:p>
        </w:tc>
        <w:tc>
          <w:tcPr>
            <w:tcW w:w="1651" w:type="dxa"/>
            <w:tcBorders>
              <w:top w:val="single" w:sz="4" w:space="0" w:color="auto"/>
              <w:left w:val="single" w:sz="4" w:space="0" w:color="auto"/>
              <w:bottom w:val="single" w:sz="4" w:space="0" w:color="auto"/>
              <w:right w:val="single" w:sz="12" w:space="0" w:color="auto"/>
            </w:tcBorders>
            <w:noWrap/>
            <w:vAlign w:val="center"/>
            <w:hideMark/>
          </w:tcPr>
          <w:p w:rsidR="00727E10" w:rsidRPr="00727E10" w:rsidRDefault="00727E10" w:rsidP="00727E10">
            <w:pPr>
              <w:pStyle w:val="142"/>
              <w:jc w:val="right"/>
              <w:rPr>
                <w:rFonts w:hint="eastAsia"/>
              </w:rPr>
            </w:pPr>
            <w:r w:rsidRPr="00727E10">
              <w:rPr>
                <w:rFonts w:hint="eastAsia"/>
              </w:rPr>
              <w:t>37</w:t>
            </w:r>
          </w:p>
        </w:tc>
      </w:tr>
      <w:tr w:rsidR="00727E10" w:rsidRPr="00727E10" w:rsidTr="00727E10">
        <w:tc>
          <w:tcPr>
            <w:tcW w:w="1899" w:type="dxa"/>
            <w:tcBorders>
              <w:top w:val="nil"/>
              <w:left w:val="single" w:sz="12" w:space="0" w:color="auto"/>
              <w:bottom w:val="single" w:sz="12" w:space="0" w:color="auto"/>
              <w:right w:val="single" w:sz="4" w:space="0" w:color="auto"/>
            </w:tcBorders>
            <w:shd w:val="clear" w:color="auto" w:fill="auto"/>
            <w:noWrap/>
            <w:vAlign w:val="center"/>
            <w:hideMark/>
          </w:tcPr>
          <w:p w:rsidR="00727E10" w:rsidRPr="00727E10" w:rsidRDefault="00727E10" w:rsidP="00727E10">
            <w:pPr>
              <w:pStyle w:val="142"/>
            </w:pPr>
            <w:r w:rsidRPr="00727E10">
              <w:rPr>
                <w:rFonts w:hint="eastAsia"/>
              </w:rPr>
              <w:t>總合災害指數</w:t>
            </w:r>
          </w:p>
        </w:tc>
        <w:tc>
          <w:tcPr>
            <w:tcW w:w="1650" w:type="dxa"/>
            <w:tcBorders>
              <w:top w:val="single" w:sz="4" w:space="0" w:color="auto"/>
              <w:left w:val="nil"/>
              <w:bottom w:val="single" w:sz="12" w:space="0" w:color="000000"/>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5.80</w:t>
            </w:r>
          </w:p>
        </w:tc>
        <w:tc>
          <w:tcPr>
            <w:tcW w:w="1650" w:type="dxa"/>
            <w:tcBorders>
              <w:top w:val="single" w:sz="4" w:space="0" w:color="auto"/>
              <w:left w:val="single" w:sz="4" w:space="0" w:color="auto"/>
              <w:bottom w:val="single" w:sz="12" w:space="0" w:color="000000"/>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5.00</w:t>
            </w:r>
          </w:p>
        </w:tc>
        <w:tc>
          <w:tcPr>
            <w:tcW w:w="1650" w:type="dxa"/>
            <w:tcBorders>
              <w:top w:val="single" w:sz="4" w:space="0" w:color="auto"/>
              <w:left w:val="single" w:sz="4" w:space="0" w:color="auto"/>
              <w:bottom w:val="single" w:sz="12" w:space="0" w:color="000000"/>
              <w:right w:val="single" w:sz="4" w:space="0" w:color="auto"/>
            </w:tcBorders>
            <w:noWrap/>
            <w:vAlign w:val="center"/>
            <w:hideMark/>
          </w:tcPr>
          <w:p w:rsidR="00727E10" w:rsidRPr="00727E10" w:rsidRDefault="00727E10" w:rsidP="00727E10">
            <w:pPr>
              <w:pStyle w:val="142"/>
              <w:jc w:val="right"/>
              <w:rPr>
                <w:rFonts w:hint="eastAsia"/>
              </w:rPr>
            </w:pPr>
            <w:r w:rsidRPr="00727E10">
              <w:rPr>
                <w:rFonts w:hint="eastAsia"/>
              </w:rPr>
              <w:t>3.34</w:t>
            </w:r>
          </w:p>
        </w:tc>
        <w:tc>
          <w:tcPr>
            <w:tcW w:w="1651" w:type="dxa"/>
            <w:tcBorders>
              <w:top w:val="single" w:sz="4" w:space="0" w:color="auto"/>
              <w:left w:val="single" w:sz="4" w:space="0" w:color="auto"/>
              <w:bottom w:val="single" w:sz="12" w:space="0" w:color="000000"/>
              <w:right w:val="single" w:sz="12" w:space="0" w:color="auto"/>
            </w:tcBorders>
            <w:noWrap/>
            <w:vAlign w:val="center"/>
            <w:hideMark/>
          </w:tcPr>
          <w:p w:rsidR="00727E10" w:rsidRPr="00727E10" w:rsidRDefault="00727E10" w:rsidP="00727E10">
            <w:pPr>
              <w:pStyle w:val="142"/>
              <w:jc w:val="right"/>
              <w:rPr>
                <w:rFonts w:hint="eastAsia"/>
              </w:rPr>
            </w:pPr>
            <w:r w:rsidRPr="00727E10">
              <w:rPr>
                <w:rFonts w:hint="eastAsia"/>
              </w:rPr>
              <w:t>4.82</w:t>
            </w:r>
          </w:p>
        </w:tc>
      </w:tr>
    </w:tbl>
    <w:p w:rsidR="00727E10" w:rsidRPr="00727E10" w:rsidRDefault="00727E10" w:rsidP="00727E10">
      <w:pPr>
        <w:spacing w:line="280" w:lineRule="exact"/>
        <w:ind w:leftChars="0" w:left="1429" w:hangingChars="587" w:hanging="1429"/>
        <w:jc w:val="left"/>
        <w:rPr>
          <w:sz w:val="24"/>
        </w:rPr>
      </w:pPr>
      <w:r w:rsidRPr="00727E10">
        <w:rPr>
          <w:sz w:val="24"/>
        </w:rPr>
        <w:t>說</w:t>
      </w:r>
      <w:r w:rsidRPr="00727E10">
        <w:rPr>
          <w:rFonts w:hint="eastAsia"/>
          <w:sz w:val="24"/>
        </w:rPr>
        <w:t xml:space="preserve">    </w:t>
      </w:r>
      <w:r w:rsidRPr="00727E10">
        <w:rPr>
          <w:sz w:val="24"/>
        </w:rPr>
        <w:t>明：</w:t>
      </w:r>
      <w:r w:rsidRPr="00727E10">
        <w:rPr>
          <w:rFonts w:hint="eastAsia"/>
          <w:sz w:val="24"/>
        </w:rPr>
        <w:t>1.失能傷害頻率＝(失能傷害次數/總經歷工時）×10</w:t>
      </w:r>
      <w:r w:rsidRPr="00727E10">
        <w:rPr>
          <w:rFonts w:hint="eastAsia"/>
          <w:sz w:val="24"/>
          <w:vertAlign w:val="superscript"/>
        </w:rPr>
        <w:t>6</w:t>
      </w:r>
      <w:r w:rsidRPr="00727E10">
        <w:rPr>
          <w:rFonts w:hint="eastAsia"/>
          <w:sz w:val="24"/>
        </w:rPr>
        <w:t>；失能傷害嚴重率＝（失能傷害損失工作日數/總經歷工時）×10</w:t>
      </w:r>
      <w:r w:rsidRPr="00727E10">
        <w:rPr>
          <w:rFonts w:hint="eastAsia"/>
          <w:sz w:val="24"/>
          <w:vertAlign w:val="superscript"/>
        </w:rPr>
        <w:t>6</w:t>
      </w:r>
      <w:r w:rsidRPr="00727E10">
        <w:rPr>
          <w:rFonts w:hint="eastAsia"/>
          <w:sz w:val="24"/>
        </w:rPr>
        <w:t>；總合災害指數：(失能傷害頻率×失能傷害嚴重率)</w:t>
      </w:r>
      <w:r w:rsidRPr="00727E10">
        <w:rPr>
          <w:rFonts w:hint="eastAsia"/>
          <w:sz w:val="24"/>
          <w:vertAlign w:val="superscript"/>
        </w:rPr>
        <w:t>1/2</w:t>
      </w:r>
      <w:r w:rsidRPr="00727E10">
        <w:rPr>
          <w:rFonts w:hint="eastAsia"/>
          <w:sz w:val="24"/>
        </w:rPr>
        <w:t>。</w:t>
      </w:r>
    </w:p>
    <w:p w:rsidR="00727E10" w:rsidRPr="00727E10" w:rsidRDefault="00727E10" w:rsidP="00727E10">
      <w:pPr>
        <w:spacing w:line="280" w:lineRule="exact"/>
        <w:ind w:leftChars="0" w:left="1429" w:hangingChars="587" w:hanging="1429"/>
        <w:jc w:val="left"/>
        <w:rPr>
          <w:sz w:val="24"/>
        </w:rPr>
      </w:pPr>
      <w:r w:rsidRPr="00727E10">
        <w:rPr>
          <w:rFonts w:hint="eastAsia"/>
          <w:sz w:val="24"/>
        </w:rPr>
        <w:t xml:space="preserve">          2.各年度目標值係前5年平均值。</w:t>
      </w:r>
      <w:r w:rsidRPr="00727E10">
        <w:rPr>
          <w:rFonts w:hint="eastAsia"/>
          <w:sz w:val="24"/>
        </w:rPr>
        <w:tab/>
      </w:r>
      <w:r w:rsidRPr="00727E10">
        <w:rPr>
          <w:rFonts w:hint="eastAsia"/>
          <w:sz w:val="24"/>
        </w:rPr>
        <w:tab/>
      </w:r>
      <w:r w:rsidRPr="00727E10">
        <w:rPr>
          <w:rFonts w:hint="eastAsia"/>
          <w:sz w:val="24"/>
        </w:rPr>
        <w:tab/>
      </w:r>
      <w:r w:rsidRPr="00727E10">
        <w:rPr>
          <w:rFonts w:hint="eastAsia"/>
          <w:sz w:val="24"/>
        </w:rPr>
        <w:tab/>
      </w:r>
    </w:p>
    <w:p w:rsidR="00727E10" w:rsidRPr="00727E10" w:rsidRDefault="00727E10" w:rsidP="00727E10">
      <w:pPr>
        <w:spacing w:line="280" w:lineRule="exact"/>
        <w:ind w:leftChars="0" w:left="1149" w:hangingChars="472" w:hanging="1149"/>
        <w:jc w:val="left"/>
        <w:rPr>
          <w:sz w:val="24"/>
        </w:rPr>
      </w:pPr>
      <w:r w:rsidRPr="00727E10">
        <w:rPr>
          <w:rFonts w:hint="eastAsia"/>
          <w:sz w:val="24"/>
        </w:rPr>
        <w:t>資料來源：台糖公司提供。</w:t>
      </w:r>
    </w:p>
    <w:p w:rsidR="00727E10" w:rsidRPr="00727E10" w:rsidRDefault="00727E10" w:rsidP="00727E10">
      <w:pPr>
        <w:ind w:left="851" w:hangingChars="100" w:hanging="284"/>
        <w:rPr>
          <w:b/>
          <w:color w:val="000000"/>
        </w:rPr>
      </w:pPr>
      <w:r w:rsidRPr="00727E10">
        <w:rPr>
          <w:rFonts w:hint="eastAsia"/>
          <w:b/>
          <w:color w:val="000000"/>
        </w:rPr>
        <w:t>(二)111至11</w:t>
      </w:r>
      <w:r>
        <w:rPr>
          <w:rFonts w:hint="eastAsia"/>
          <w:b/>
          <w:color w:val="000000"/>
        </w:rPr>
        <w:t>3</w:t>
      </w:r>
      <w:r w:rsidRPr="00727E10">
        <w:rPr>
          <w:rFonts w:hint="eastAsia"/>
          <w:b/>
          <w:color w:val="000000"/>
        </w:rPr>
        <w:t>年</w:t>
      </w:r>
      <w:r>
        <w:rPr>
          <w:rFonts w:hint="eastAsia"/>
          <w:b/>
          <w:color w:val="000000"/>
        </w:rPr>
        <w:t>度</w:t>
      </w:r>
      <w:r w:rsidRPr="00727E10">
        <w:rPr>
          <w:rFonts w:hint="eastAsia"/>
          <w:b/>
          <w:color w:val="000000"/>
        </w:rPr>
        <w:t>工安事件死傷人數2</w:t>
      </w:r>
      <w:r w:rsidR="00C252B1">
        <w:rPr>
          <w:rFonts w:hint="eastAsia"/>
          <w:b/>
          <w:color w:val="000000"/>
        </w:rPr>
        <w:t>0</w:t>
      </w:r>
      <w:r w:rsidRPr="00727E10">
        <w:rPr>
          <w:rFonts w:hint="eastAsia"/>
          <w:b/>
          <w:color w:val="000000"/>
        </w:rPr>
        <w:t>人，</w:t>
      </w:r>
      <w:r w:rsidRPr="00727E10">
        <w:rPr>
          <w:rFonts w:hint="eastAsia"/>
          <w:b/>
        </w:rPr>
        <w:t>允宜賡續檢討強化作業場所安全措施</w:t>
      </w:r>
      <w:r w:rsidRPr="00727E10">
        <w:rPr>
          <w:b/>
          <w:color w:val="000000"/>
        </w:rPr>
        <w:t xml:space="preserve"> </w:t>
      </w:r>
    </w:p>
    <w:p w:rsidR="00727E10" w:rsidRPr="00727E10" w:rsidRDefault="00727E10" w:rsidP="00727E10">
      <w:pPr>
        <w:adjustRightInd w:val="0"/>
        <w:spacing w:line="480" w:lineRule="exact"/>
        <w:ind w:leftChars="300" w:left="850" w:firstLine="567"/>
      </w:pPr>
      <w:r w:rsidRPr="00727E10">
        <w:rPr>
          <w:rFonts w:hint="eastAsia"/>
        </w:rPr>
        <w:t>台糖公司111至113年度工安事件共2</w:t>
      </w:r>
      <w:r>
        <w:rPr>
          <w:rFonts w:hint="eastAsia"/>
        </w:rPr>
        <w:t>0</w:t>
      </w:r>
      <w:r w:rsidRPr="00727E10">
        <w:rPr>
          <w:rFonts w:hint="eastAsia"/>
        </w:rPr>
        <w:t>件，其中台糖員工受傷6人、承攬商員工受傷1</w:t>
      </w:r>
      <w:r>
        <w:rPr>
          <w:rFonts w:hint="eastAsia"/>
        </w:rPr>
        <w:t>1</w:t>
      </w:r>
      <w:r w:rsidRPr="00727E10">
        <w:rPr>
          <w:rFonts w:hint="eastAsia"/>
        </w:rPr>
        <w:t>人及死亡3人(詳表</w:t>
      </w:r>
      <w:r>
        <w:rPr>
          <w:rFonts w:hint="eastAsia"/>
        </w:rPr>
        <w:t>2</w:t>
      </w:r>
      <w:r w:rsidRPr="00727E10">
        <w:rPr>
          <w:rFonts w:hint="eastAsia"/>
        </w:rPr>
        <w:t>)，發生原因包括燙傷、捲夾、跌倒、被撞、墜落及被切割等。該公司雖已於工安事件發生後採取加強人員安全訓練及宣導，檢討修正安全作業標準，強化監視作業及進出人員管制，改善防護設施，惟</w:t>
      </w:r>
      <w:r w:rsidR="00F46147">
        <w:rPr>
          <w:rFonts w:hint="eastAsia"/>
        </w:rPr>
        <w:t>近年仍屢見</w:t>
      </w:r>
      <w:r w:rsidRPr="00727E10">
        <w:rPr>
          <w:rFonts w:hint="eastAsia"/>
        </w:rPr>
        <w:t>作業場所職災發生，有待持續強化防範作為。</w:t>
      </w:r>
    </w:p>
    <w:p w:rsidR="00727E10" w:rsidRPr="00727E10" w:rsidRDefault="00727E10" w:rsidP="00F46147">
      <w:pPr>
        <w:adjustRightInd w:val="0"/>
        <w:spacing w:beforeLines="30" w:before="154" w:line="360" w:lineRule="exact"/>
        <w:ind w:leftChars="0" w:left="911" w:hangingChars="321" w:hanging="911"/>
        <w:jc w:val="left"/>
        <w:rPr>
          <w:rFonts w:hAnsi="標楷體"/>
          <w:color w:val="000000"/>
        </w:rPr>
      </w:pPr>
      <w:r w:rsidRPr="00727E10">
        <w:rPr>
          <w:rFonts w:hint="eastAsia"/>
          <w:b/>
          <w:color w:val="000000"/>
        </w:rPr>
        <w:t>表</w:t>
      </w:r>
      <w:r>
        <w:rPr>
          <w:rFonts w:hint="eastAsia"/>
          <w:b/>
          <w:color w:val="000000"/>
        </w:rPr>
        <w:t>2</w:t>
      </w:r>
      <w:r w:rsidRPr="00727E10">
        <w:rPr>
          <w:rFonts w:hint="eastAsia"/>
          <w:b/>
          <w:color w:val="000000"/>
        </w:rPr>
        <w:t xml:space="preserve">  台糖公司111至113年度工安事件死傷人數概況表</w:t>
      </w:r>
      <w:r w:rsidRPr="00727E10">
        <w:rPr>
          <w:rFonts w:hint="eastAsia"/>
          <w:color w:val="000000"/>
          <w:sz w:val="24"/>
          <w:szCs w:val="24"/>
        </w:rPr>
        <w:t>單位：</w:t>
      </w:r>
      <w:r w:rsidR="00F46147">
        <w:rPr>
          <w:rFonts w:hint="eastAsia"/>
          <w:color w:val="000000"/>
          <w:sz w:val="24"/>
          <w:szCs w:val="24"/>
        </w:rPr>
        <w:t>件</w:t>
      </w:r>
      <w:r w:rsidR="00F46147">
        <w:rPr>
          <w:rFonts w:hAnsi="標楷體" w:hint="eastAsia"/>
          <w:color w:val="000000"/>
          <w:sz w:val="24"/>
          <w:szCs w:val="24"/>
        </w:rPr>
        <w:t>；</w:t>
      </w:r>
      <w:r w:rsidRPr="00727E10">
        <w:rPr>
          <w:rFonts w:hint="eastAsia"/>
          <w:color w:val="000000"/>
          <w:sz w:val="24"/>
          <w:szCs w:val="24"/>
        </w:rPr>
        <w:t>人</w:t>
      </w:r>
    </w:p>
    <w:tbl>
      <w:tblPr>
        <w:tblW w:w="8469" w:type="dxa"/>
        <w:tblInd w:w="-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451"/>
        <w:gridCol w:w="850"/>
        <w:gridCol w:w="1134"/>
        <w:gridCol w:w="1134"/>
        <w:gridCol w:w="1276"/>
        <w:gridCol w:w="1134"/>
        <w:gridCol w:w="1490"/>
      </w:tblGrid>
      <w:tr w:rsidR="00727E10" w:rsidRPr="00727E10" w:rsidTr="00A930F1">
        <w:trPr>
          <w:tblHeader/>
        </w:trPr>
        <w:tc>
          <w:tcPr>
            <w:tcW w:w="1451" w:type="dxa"/>
            <w:vMerge w:val="restart"/>
            <w:shd w:val="clear" w:color="auto" w:fill="auto"/>
            <w:noWrap/>
            <w:vAlign w:val="center"/>
            <w:hideMark/>
          </w:tcPr>
          <w:p w:rsidR="00727E10" w:rsidRPr="00727E10" w:rsidRDefault="00727E10" w:rsidP="00727E10">
            <w:pPr>
              <w:pStyle w:val="142"/>
              <w:jc w:val="center"/>
              <w:rPr>
                <w:b/>
              </w:rPr>
            </w:pPr>
            <w:r w:rsidRPr="00727E10">
              <w:rPr>
                <w:rFonts w:hint="eastAsia"/>
                <w:b/>
              </w:rPr>
              <w:t>年度</w:t>
            </w:r>
          </w:p>
        </w:tc>
        <w:tc>
          <w:tcPr>
            <w:tcW w:w="850" w:type="dxa"/>
            <w:vMerge w:val="restart"/>
            <w:shd w:val="clear" w:color="auto" w:fill="auto"/>
            <w:noWrap/>
            <w:vAlign w:val="center"/>
            <w:hideMark/>
          </w:tcPr>
          <w:p w:rsidR="00727E10" w:rsidRPr="00727E10" w:rsidRDefault="00727E10" w:rsidP="00727E10">
            <w:pPr>
              <w:pStyle w:val="142"/>
              <w:jc w:val="center"/>
              <w:rPr>
                <w:b/>
              </w:rPr>
            </w:pPr>
            <w:r w:rsidRPr="00727E10">
              <w:rPr>
                <w:rFonts w:hint="eastAsia"/>
                <w:b/>
              </w:rPr>
              <w:t>件數</w:t>
            </w:r>
          </w:p>
        </w:tc>
        <w:tc>
          <w:tcPr>
            <w:tcW w:w="2268" w:type="dxa"/>
            <w:gridSpan w:val="2"/>
            <w:shd w:val="clear" w:color="auto" w:fill="auto"/>
            <w:noWrap/>
            <w:vAlign w:val="center"/>
            <w:hideMark/>
          </w:tcPr>
          <w:p w:rsidR="00727E10" w:rsidRPr="00727E10" w:rsidRDefault="00727E10" w:rsidP="00727E10">
            <w:pPr>
              <w:pStyle w:val="142"/>
              <w:jc w:val="center"/>
              <w:rPr>
                <w:b/>
              </w:rPr>
            </w:pPr>
            <w:r w:rsidRPr="00727E10">
              <w:rPr>
                <w:rFonts w:hint="eastAsia"/>
                <w:b/>
              </w:rPr>
              <w:t>台糖員工</w:t>
            </w:r>
          </w:p>
        </w:tc>
        <w:tc>
          <w:tcPr>
            <w:tcW w:w="2410" w:type="dxa"/>
            <w:gridSpan w:val="2"/>
            <w:shd w:val="clear" w:color="auto" w:fill="auto"/>
            <w:noWrap/>
            <w:vAlign w:val="center"/>
            <w:hideMark/>
          </w:tcPr>
          <w:p w:rsidR="00727E10" w:rsidRPr="00727E10" w:rsidRDefault="00727E10" w:rsidP="00727E10">
            <w:pPr>
              <w:pStyle w:val="142"/>
              <w:jc w:val="center"/>
              <w:rPr>
                <w:b/>
              </w:rPr>
            </w:pPr>
            <w:r w:rsidRPr="00727E10">
              <w:rPr>
                <w:rFonts w:hint="eastAsia"/>
                <w:b/>
              </w:rPr>
              <w:t>承攬商員工</w:t>
            </w:r>
          </w:p>
        </w:tc>
        <w:tc>
          <w:tcPr>
            <w:tcW w:w="1490" w:type="dxa"/>
            <w:vMerge w:val="restart"/>
            <w:shd w:val="clear" w:color="auto" w:fill="auto"/>
            <w:vAlign w:val="center"/>
            <w:hideMark/>
          </w:tcPr>
          <w:p w:rsidR="00727E10" w:rsidRPr="00727E10" w:rsidRDefault="00727E10" w:rsidP="00727E10">
            <w:pPr>
              <w:pStyle w:val="142"/>
              <w:jc w:val="center"/>
              <w:rPr>
                <w:b/>
              </w:rPr>
            </w:pPr>
            <w:r w:rsidRPr="00727E10">
              <w:rPr>
                <w:rFonts w:hint="eastAsia"/>
                <w:b/>
              </w:rPr>
              <w:t>死傷人數</w:t>
            </w:r>
          </w:p>
          <w:p w:rsidR="00727E10" w:rsidRPr="00727E10" w:rsidRDefault="00727E10" w:rsidP="00727E10">
            <w:pPr>
              <w:pStyle w:val="142"/>
              <w:jc w:val="center"/>
              <w:rPr>
                <w:b/>
              </w:rPr>
            </w:pPr>
            <w:r w:rsidRPr="00727E10">
              <w:rPr>
                <w:rFonts w:hint="eastAsia"/>
                <w:b/>
              </w:rPr>
              <w:t>合計</w:t>
            </w:r>
          </w:p>
        </w:tc>
      </w:tr>
      <w:tr w:rsidR="00727E10" w:rsidRPr="00727E10" w:rsidTr="00A930F1">
        <w:trPr>
          <w:tblHeader/>
        </w:trPr>
        <w:tc>
          <w:tcPr>
            <w:tcW w:w="1451" w:type="dxa"/>
            <w:vMerge/>
            <w:vAlign w:val="center"/>
            <w:hideMark/>
          </w:tcPr>
          <w:p w:rsidR="00727E10" w:rsidRPr="00727E10" w:rsidRDefault="00727E10" w:rsidP="00727E10">
            <w:pPr>
              <w:pStyle w:val="142"/>
            </w:pPr>
          </w:p>
        </w:tc>
        <w:tc>
          <w:tcPr>
            <w:tcW w:w="850" w:type="dxa"/>
            <w:vMerge/>
            <w:vAlign w:val="center"/>
            <w:hideMark/>
          </w:tcPr>
          <w:p w:rsidR="00727E10" w:rsidRPr="00727E10" w:rsidRDefault="00727E10" w:rsidP="00727E10">
            <w:pPr>
              <w:pStyle w:val="142"/>
            </w:pPr>
          </w:p>
        </w:tc>
        <w:tc>
          <w:tcPr>
            <w:tcW w:w="1134" w:type="dxa"/>
            <w:shd w:val="clear" w:color="auto" w:fill="auto"/>
            <w:noWrap/>
            <w:vAlign w:val="center"/>
            <w:hideMark/>
          </w:tcPr>
          <w:p w:rsidR="00727E10" w:rsidRPr="00727E10" w:rsidRDefault="00727E10" w:rsidP="002732F5">
            <w:pPr>
              <w:pStyle w:val="142"/>
              <w:jc w:val="center"/>
              <w:rPr>
                <w:b/>
              </w:rPr>
            </w:pPr>
            <w:r w:rsidRPr="00727E10">
              <w:rPr>
                <w:rFonts w:hint="eastAsia"/>
                <w:b/>
              </w:rPr>
              <w:t>受傷</w:t>
            </w:r>
          </w:p>
        </w:tc>
        <w:tc>
          <w:tcPr>
            <w:tcW w:w="1134" w:type="dxa"/>
            <w:shd w:val="clear" w:color="auto" w:fill="auto"/>
            <w:noWrap/>
            <w:vAlign w:val="center"/>
            <w:hideMark/>
          </w:tcPr>
          <w:p w:rsidR="00727E10" w:rsidRPr="00727E10" w:rsidRDefault="00727E10" w:rsidP="002732F5">
            <w:pPr>
              <w:pStyle w:val="142"/>
              <w:jc w:val="center"/>
              <w:rPr>
                <w:b/>
              </w:rPr>
            </w:pPr>
            <w:r w:rsidRPr="00727E10">
              <w:rPr>
                <w:rFonts w:hint="eastAsia"/>
                <w:b/>
              </w:rPr>
              <w:t>死亡</w:t>
            </w:r>
          </w:p>
        </w:tc>
        <w:tc>
          <w:tcPr>
            <w:tcW w:w="1276" w:type="dxa"/>
            <w:shd w:val="clear" w:color="auto" w:fill="auto"/>
            <w:noWrap/>
            <w:vAlign w:val="center"/>
            <w:hideMark/>
          </w:tcPr>
          <w:p w:rsidR="00727E10" w:rsidRPr="00727E10" w:rsidRDefault="00727E10" w:rsidP="002732F5">
            <w:pPr>
              <w:pStyle w:val="142"/>
              <w:jc w:val="center"/>
              <w:rPr>
                <w:b/>
              </w:rPr>
            </w:pPr>
            <w:r w:rsidRPr="00727E10">
              <w:rPr>
                <w:rFonts w:hint="eastAsia"/>
                <w:b/>
              </w:rPr>
              <w:t>受傷</w:t>
            </w:r>
          </w:p>
        </w:tc>
        <w:tc>
          <w:tcPr>
            <w:tcW w:w="1134" w:type="dxa"/>
            <w:shd w:val="clear" w:color="auto" w:fill="auto"/>
            <w:noWrap/>
            <w:vAlign w:val="center"/>
            <w:hideMark/>
          </w:tcPr>
          <w:p w:rsidR="00727E10" w:rsidRPr="00727E10" w:rsidRDefault="00727E10" w:rsidP="002732F5">
            <w:pPr>
              <w:pStyle w:val="142"/>
              <w:jc w:val="center"/>
              <w:rPr>
                <w:b/>
              </w:rPr>
            </w:pPr>
            <w:r w:rsidRPr="00727E10">
              <w:rPr>
                <w:rFonts w:hint="eastAsia"/>
                <w:b/>
              </w:rPr>
              <w:t>死亡</w:t>
            </w:r>
          </w:p>
        </w:tc>
        <w:tc>
          <w:tcPr>
            <w:tcW w:w="1490" w:type="dxa"/>
            <w:vMerge/>
            <w:vAlign w:val="center"/>
            <w:hideMark/>
          </w:tcPr>
          <w:p w:rsidR="00727E10" w:rsidRPr="00727E10" w:rsidRDefault="00727E10" w:rsidP="00727E10">
            <w:pPr>
              <w:pStyle w:val="142"/>
            </w:pPr>
          </w:p>
        </w:tc>
      </w:tr>
      <w:tr w:rsidR="00727E10" w:rsidRPr="00727E10" w:rsidTr="00A930F1">
        <w:tc>
          <w:tcPr>
            <w:tcW w:w="1451" w:type="dxa"/>
            <w:shd w:val="clear" w:color="auto" w:fill="auto"/>
            <w:noWrap/>
            <w:vAlign w:val="center"/>
            <w:hideMark/>
          </w:tcPr>
          <w:p w:rsidR="00727E10" w:rsidRPr="00727E10" w:rsidRDefault="00727E10" w:rsidP="00727E10">
            <w:pPr>
              <w:pStyle w:val="142"/>
            </w:pPr>
            <w:r w:rsidRPr="00727E10">
              <w:rPr>
                <w:rFonts w:hint="eastAsia"/>
              </w:rPr>
              <w:t>111年度</w:t>
            </w:r>
          </w:p>
        </w:tc>
        <w:tc>
          <w:tcPr>
            <w:tcW w:w="850" w:type="dxa"/>
            <w:shd w:val="clear" w:color="auto" w:fill="auto"/>
            <w:noWrap/>
            <w:vAlign w:val="center"/>
            <w:hideMark/>
          </w:tcPr>
          <w:p w:rsidR="00727E10" w:rsidRPr="00727E10" w:rsidRDefault="00727E10" w:rsidP="00727E10">
            <w:pPr>
              <w:pStyle w:val="142"/>
              <w:jc w:val="right"/>
            </w:pPr>
            <w:r w:rsidRPr="00727E10">
              <w:rPr>
                <w:rFonts w:hint="eastAsia"/>
              </w:rPr>
              <w:t>7</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2</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0</w:t>
            </w:r>
          </w:p>
        </w:tc>
        <w:tc>
          <w:tcPr>
            <w:tcW w:w="1276" w:type="dxa"/>
            <w:shd w:val="clear" w:color="auto" w:fill="auto"/>
            <w:noWrap/>
            <w:vAlign w:val="center"/>
            <w:hideMark/>
          </w:tcPr>
          <w:p w:rsidR="00727E10" w:rsidRPr="00727E10" w:rsidRDefault="00727E10" w:rsidP="00727E10">
            <w:pPr>
              <w:pStyle w:val="142"/>
              <w:jc w:val="right"/>
            </w:pPr>
            <w:r w:rsidRPr="00727E10">
              <w:rPr>
                <w:rFonts w:hint="eastAsia"/>
              </w:rPr>
              <w:t>4</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1</w:t>
            </w:r>
          </w:p>
        </w:tc>
        <w:tc>
          <w:tcPr>
            <w:tcW w:w="1490" w:type="dxa"/>
            <w:shd w:val="clear" w:color="auto" w:fill="auto"/>
            <w:noWrap/>
            <w:vAlign w:val="center"/>
            <w:hideMark/>
          </w:tcPr>
          <w:p w:rsidR="00727E10" w:rsidRPr="00727E10" w:rsidRDefault="00727E10" w:rsidP="00727E10">
            <w:pPr>
              <w:pStyle w:val="142"/>
              <w:jc w:val="right"/>
            </w:pPr>
            <w:r w:rsidRPr="00727E10">
              <w:rPr>
                <w:rFonts w:hint="eastAsia"/>
              </w:rPr>
              <w:t>7</w:t>
            </w:r>
          </w:p>
        </w:tc>
      </w:tr>
      <w:tr w:rsidR="00727E10" w:rsidRPr="00727E10" w:rsidTr="00A930F1">
        <w:tc>
          <w:tcPr>
            <w:tcW w:w="1451" w:type="dxa"/>
            <w:shd w:val="clear" w:color="auto" w:fill="auto"/>
            <w:noWrap/>
            <w:vAlign w:val="center"/>
            <w:hideMark/>
          </w:tcPr>
          <w:p w:rsidR="00727E10" w:rsidRPr="00727E10" w:rsidRDefault="00727E10" w:rsidP="00727E10">
            <w:pPr>
              <w:pStyle w:val="142"/>
            </w:pPr>
            <w:r w:rsidRPr="00727E10">
              <w:rPr>
                <w:rFonts w:hint="eastAsia"/>
              </w:rPr>
              <w:t>112年度</w:t>
            </w:r>
          </w:p>
        </w:tc>
        <w:tc>
          <w:tcPr>
            <w:tcW w:w="850" w:type="dxa"/>
            <w:shd w:val="clear" w:color="auto" w:fill="auto"/>
            <w:noWrap/>
            <w:vAlign w:val="center"/>
            <w:hideMark/>
          </w:tcPr>
          <w:p w:rsidR="00727E10" w:rsidRPr="00727E10" w:rsidRDefault="00727E10" w:rsidP="00727E10">
            <w:pPr>
              <w:pStyle w:val="142"/>
              <w:jc w:val="right"/>
            </w:pPr>
            <w:r w:rsidRPr="00727E10">
              <w:rPr>
                <w:rFonts w:hint="eastAsia"/>
              </w:rPr>
              <w:t>10</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3</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0</w:t>
            </w:r>
          </w:p>
        </w:tc>
        <w:tc>
          <w:tcPr>
            <w:tcW w:w="1276" w:type="dxa"/>
            <w:shd w:val="clear" w:color="auto" w:fill="auto"/>
            <w:noWrap/>
            <w:vAlign w:val="center"/>
            <w:hideMark/>
          </w:tcPr>
          <w:p w:rsidR="00727E10" w:rsidRPr="00727E10" w:rsidRDefault="00727E10" w:rsidP="00727E10">
            <w:pPr>
              <w:pStyle w:val="142"/>
              <w:jc w:val="right"/>
            </w:pPr>
            <w:r w:rsidRPr="00727E10">
              <w:rPr>
                <w:rFonts w:hint="eastAsia"/>
              </w:rPr>
              <w:t>6</w:t>
            </w:r>
          </w:p>
        </w:tc>
        <w:tc>
          <w:tcPr>
            <w:tcW w:w="1134" w:type="dxa"/>
            <w:shd w:val="clear" w:color="auto" w:fill="auto"/>
            <w:noWrap/>
            <w:vAlign w:val="center"/>
            <w:hideMark/>
          </w:tcPr>
          <w:p w:rsidR="00727E10" w:rsidRPr="00727E10" w:rsidRDefault="00727E10" w:rsidP="00727E10">
            <w:pPr>
              <w:pStyle w:val="142"/>
              <w:jc w:val="right"/>
            </w:pPr>
            <w:r w:rsidRPr="00727E10">
              <w:rPr>
                <w:rFonts w:hint="eastAsia"/>
              </w:rPr>
              <w:t>1</w:t>
            </w:r>
          </w:p>
        </w:tc>
        <w:tc>
          <w:tcPr>
            <w:tcW w:w="1490" w:type="dxa"/>
            <w:shd w:val="clear" w:color="auto" w:fill="auto"/>
            <w:noWrap/>
            <w:vAlign w:val="center"/>
            <w:hideMark/>
          </w:tcPr>
          <w:p w:rsidR="00727E10" w:rsidRPr="00727E10" w:rsidRDefault="00727E10" w:rsidP="00727E10">
            <w:pPr>
              <w:pStyle w:val="142"/>
              <w:jc w:val="right"/>
            </w:pPr>
            <w:r w:rsidRPr="00727E10">
              <w:rPr>
                <w:rFonts w:hint="eastAsia"/>
              </w:rPr>
              <w:t>10</w:t>
            </w:r>
          </w:p>
        </w:tc>
      </w:tr>
      <w:tr w:rsidR="00727E10" w:rsidRPr="00727E10" w:rsidTr="00A930F1">
        <w:tc>
          <w:tcPr>
            <w:tcW w:w="1451" w:type="dxa"/>
            <w:shd w:val="clear" w:color="auto" w:fill="auto"/>
            <w:noWrap/>
            <w:vAlign w:val="center"/>
          </w:tcPr>
          <w:p w:rsidR="00727E10" w:rsidRPr="00727E10" w:rsidRDefault="00727E10" w:rsidP="00727E10">
            <w:pPr>
              <w:pStyle w:val="142"/>
            </w:pPr>
            <w:r w:rsidRPr="00727E10">
              <w:rPr>
                <w:rFonts w:hint="eastAsia"/>
              </w:rPr>
              <w:t>113年度</w:t>
            </w:r>
          </w:p>
        </w:tc>
        <w:tc>
          <w:tcPr>
            <w:tcW w:w="850" w:type="dxa"/>
            <w:shd w:val="clear" w:color="auto" w:fill="auto"/>
            <w:noWrap/>
            <w:vAlign w:val="center"/>
          </w:tcPr>
          <w:p w:rsidR="00727E10" w:rsidRPr="00727E10" w:rsidRDefault="00727E10" w:rsidP="00727E10">
            <w:pPr>
              <w:pStyle w:val="142"/>
              <w:jc w:val="right"/>
            </w:pPr>
            <w:r w:rsidRPr="00727E10">
              <w:rPr>
                <w:rFonts w:hint="eastAsia"/>
              </w:rPr>
              <w:t>3</w:t>
            </w:r>
          </w:p>
        </w:tc>
        <w:tc>
          <w:tcPr>
            <w:tcW w:w="1134" w:type="dxa"/>
            <w:shd w:val="clear" w:color="auto" w:fill="auto"/>
            <w:noWrap/>
            <w:vAlign w:val="center"/>
          </w:tcPr>
          <w:p w:rsidR="00727E10" w:rsidRPr="00727E10" w:rsidRDefault="00727E10" w:rsidP="00727E10">
            <w:pPr>
              <w:pStyle w:val="142"/>
              <w:jc w:val="right"/>
            </w:pPr>
            <w:r w:rsidRPr="00727E10">
              <w:rPr>
                <w:rFonts w:hint="eastAsia"/>
              </w:rPr>
              <w:t>1</w:t>
            </w:r>
          </w:p>
        </w:tc>
        <w:tc>
          <w:tcPr>
            <w:tcW w:w="1134" w:type="dxa"/>
            <w:shd w:val="clear" w:color="auto" w:fill="auto"/>
            <w:noWrap/>
            <w:vAlign w:val="center"/>
          </w:tcPr>
          <w:p w:rsidR="00727E10" w:rsidRPr="00727E10" w:rsidRDefault="00727E10" w:rsidP="00727E10">
            <w:pPr>
              <w:pStyle w:val="142"/>
              <w:jc w:val="right"/>
            </w:pPr>
            <w:r w:rsidRPr="00727E10">
              <w:rPr>
                <w:rFonts w:hint="eastAsia"/>
              </w:rPr>
              <w:t>0</w:t>
            </w:r>
          </w:p>
        </w:tc>
        <w:tc>
          <w:tcPr>
            <w:tcW w:w="1276" w:type="dxa"/>
            <w:shd w:val="clear" w:color="auto" w:fill="auto"/>
            <w:noWrap/>
            <w:vAlign w:val="center"/>
          </w:tcPr>
          <w:p w:rsidR="00727E10" w:rsidRPr="00727E10" w:rsidRDefault="00727E10" w:rsidP="00727E10">
            <w:pPr>
              <w:pStyle w:val="142"/>
              <w:jc w:val="right"/>
            </w:pPr>
            <w:r w:rsidRPr="00727E10">
              <w:rPr>
                <w:rFonts w:hint="eastAsia"/>
              </w:rPr>
              <w:t>1</w:t>
            </w:r>
          </w:p>
        </w:tc>
        <w:tc>
          <w:tcPr>
            <w:tcW w:w="1134" w:type="dxa"/>
            <w:shd w:val="clear" w:color="auto" w:fill="auto"/>
            <w:noWrap/>
            <w:vAlign w:val="center"/>
          </w:tcPr>
          <w:p w:rsidR="00727E10" w:rsidRPr="00727E10" w:rsidRDefault="00727E10" w:rsidP="00727E10">
            <w:pPr>
              <w:pStyle w:val="142"/>
              <w:jc w:val="right"/>
            </w:pPr>
            <w:r w:rsidRPr="00727E10">
              <w:rPr>
                <w:rFonts w:hint="eastAsia"/>
              </w:rPr>
              <w:t>1</w:t>
            </w:r>
          </w:p>
        </w:tc>
        <w:tc>
          <w:tcPr>
            <w:tcW w:w="1490" w:type="dxa"/>
            <w:shd w:val="clear" w:color="auto" w:fill="auto"/>
            <w:noWrap/>
            <w:vAlign w:val="center"/>
          </w:tcPr>
          <w:p w:rsidR="00727E10" w:rsidRPr="00727E10" w:rsidRDefault="00727E10" w:rsidP="00727E10">
            <w:pPr>
              <w:pStyle w:val="142"/>
              <w:jc w:val="right"/>
            </w:pPr>
            <w:r w:rsidRPr="00727E10">
              <w:rPr>
                <w:rFonts w:hint="eastAsia"/>
              </w:rPr>
              <w:t>3</w:t>
            </w:r>
          </w:p>
        </w:tc>
      </w:tr>
      <w:tr w:rsidR="00727E10" w:rsidRPr="00727E10" w:rsidTr="00A930F1">
        <w:tc>
          <w:tcPr>
            <w:tcW w:w="1451" w:type="dxa"/>
            <w:shd w:val="clear" w:color="auto" w:fill="auto"/>
            <w:noWrap/>
            <w:vAlign w:val="center"/>
          </w:tcPr>
          <w:p w:rsidR="00727E10" w:rsidRPr="00F67754" w:rsidRDefault="00727E10" w:rsidP="00727E10">
            <w:pPr>
              <w:pStyle w:val="142"/>
              <w:rPr>
                <w:b/>
              </w:rPr>
            </w:pPr>
            <w:r w:rsidRPr="00F67754">
              <w:rPr>
                <w:rFonts w:hint="eastAsia"/>
                <w:b/>
              </w:rPr>
              <w:t>合計</w:t>
            </w:r>
          </w:p>
        </w:tc>
        <w:tc>
          <w:tcPr>
            <w:tcW w:w="850" w:type="dxa"/>
            <w:shd w:val="clear" w:color="auto" w:fill="auto"/>
            <w:noWrap/>
            <w:vAlign w:val="center"/>
          </w:tcPr>
          <w:p w:rsidR="00727E10" w:rsidRPr="00F67754" w:rsidRDefault="00727E10" w:rsidP="00727E10">
            <w:pPr>
              <w:pStyle w:val="142"/>
              <w:jc w:val="right"/>
              <w:rPr>
                <w:b/>
              </w:rPr>
            </w:pPr>
            <w:r w:rsidRPr="00F67754">
              <w:rPr>
                <w:rFonts w:hint="eastAsia"/>
                <w:b/>
              </w:rPr>
              <w:t>20</w:t>
            </w:r>
          </w:p>
        </w:tc>
        <w:tc>
          <w:tcPr>
            <w:tcW w:w="1134" w:type="dxa"/>
            <w:shd w:val="clear" w:color="auto" w:fill="auto"/>
            <w:noWrap/>
            <w:vAlign w:val="center"/>
          </w:tcPr>
          <w:p w:rsidR="00727E10" w:rsidRPr="00F67754" w:rsidRDefault="00727E10" w:rsidP="00727E10">
            <w:pPr>
              <w:pStyle w:val="142"/>
              <w:jc w:val="right"/>
              <w:rPr>
                <w:b/>
              </w:rPr>
            </w:pPr>
            <w:r w:rsidRPr="00F67754">
              <w:rPr>
                <w:rFonts w:hint="eastAsia"/>
                <w:b/>
              </w:rPr>
              <w:t>6</w:t>
            </w:r>
          </w:p>
        </w:tc>
        <w:tc>
          <w:tcPr>
            <w:tcW w:w="1134" w:type="dxa"/>
            <w:shd w:val="clear" w:color="auto" w:fill="auto"/>
            <w:noWrap/>
            <w:vAlign w:val="center"/>
          </w:tcPr>
          <w:p w:rsidR="00727E10" w:rsidRPr="00F67754" w:rsidRDefault="00727E10" w:rsidP="00727E10">
            <w:pPr>
              <w:pStyle w:val="142"/>
              <w:jc w:val="right"/>
              <w:rPr>
                <w:b/>
              </w:rPr>
            </w:pPr>
            <w:r w:rsidRPr="00F67754">
              <w:rPr>
                <w:rFonts w:hint="eastAsia"/>
                <w:b/>
              </w:rPr>
              <w:t>0</w:t>
            </w:r>
          </w:p>
        </w:tc>
        <w:tc>
          <w:tcPr>
            <w:tcW w:w="1276" w:type="dxa"/>
            <w:shd w:val="clear" w:color="auto" w:fill="auto"/>
            <w:noWrap/>
            <w:vAlign w:val="center"/>
          </w:tcPr>
          <w:p w:rsidR="00727E10" w:rsidRPr="00F67754" w:rsidRDefault="00727E10" w:rsidP="00727E10">
            <w:pPr>
              <w:pStyle w:val="142"/>
              <w:jc w:val="right"/>
              <w:rPr>
                <w:b/>
              </w:rPr>
            </w:pPr>
            <w:r w:rsidRPr="00F67754">
              <w:rPr>
                <w:rFonts w:hint="eastAsia"/>
                <w:b/>
              </w:rPr>
              <w:t>11</w:t>
            </w:r>
          </w:p>
        </w:tc>
        <w:tc>
          <w:tcPr>
            <w:tcW w:w="1134" w:type="dxa"/>
            <w:shd w:val="clear" w:color="auto" w:fill="auto"/>
            <w:noWrap/>
            <w:vAlign w:val="center"/>
          </w:tcPr>
          <w:p w:rsidR="00727E10" w:rsidRPr="00F67754" w:rsidRDefault="00727E10" w:rsidP="00727E10">
            <w:pPr>
              <w:pStyle w:val="142"/>
              <w:jc w:val="right"/>
              <w:rPr>
                <w:b/>
              </w:rPr>
            </w:pPr>
            <w:r w:rsidRPr="00F67754">
              <w:rPr>
                <w:rFonts w:hint="eastAsia"/>
                <w:b/>
              </w:rPr>
              <w:t>3</w:t>
            </w:r>
          </w:p>
        </w:tc>
        <w:tc>
          <w:tcPr>
            <w:tcW w:w="1490" w:type="dxa"/>
            <w:shd w:val="clear" w:color="auto" w:fill="auto"/>
            <w:noWrap/>
            <w:vAlign w:val="center"/>
          </w:tcPr>
          <w:p w:rsidR="00727E10" w:rsidRPr="00F67754" w:rsidRDefault="00727E10" w:rsidP="00727E10">
            <w:pPr>
              <w:pStyle w:val="142"/>
              <w:jc w:val="right"/>
              <w:rPr>
                <w:b/>
              </w:rPr>
            </w:pPr>
            <w:r w:rsidRPr="00F67754">
              <w:rPr>
                <w:rFonts w:hint="eastAsia"/>
                <w:b/>
              </w:rPr>
              <w:t>20</w:t>
            </w:r>
          </w:p>
        </w:tc>
      </w:tr>
    </w:tbl>
    <w:p w:rsidR="00727E10" w:rsidRPr="00727E10" w:rsidRDefault="00727E10" w:rsidP="00727E10">
      <w:pPr>
        <w:adjustRightInd w:val="0"/>
        <w:spacing w:line="300" w:lineRule="exact"/>
        <w:ind w:leftChars="0" w:left="0" w:rightChars="-200" w:right="-567" w:firstLineChars="0" w:firstLine="0"/>
        <w:rPr>
          <w:rFonts w:hAnsi="標楷體"/>
          <w:color w:val="000000"/>
          <w:sz w:val="24"/>
        </w:rPr>
      </w:pPr>
      <w:r w:rsidRPr="00727E10">
        <w:rPr>
          <w:rFonts w:hAnsi="標楷體" w:hint="eastAsia"/>
          <w:color w:val="000000"/>
          <w:sz w:val="24"/>
        </w:rPr>
        <w:t>資料來源：台糖公司提供。</w:t>
      </w:r>
    </w:p>
    <w:p w:rsidR="00352B8D" w:rsidRPr="00875747" w:rsidRDefault="00727E10" w:rsidP="0051230A">
      <w:pPr>
        <w:ind w:left="567" w:firstLine="567"/>
      </w:pPr>
      <w:r w:rsidRPr="00727E10">
        <w:rPr>
          <w:rFonts w:hint="eastAsia"/>
        </w:rPr>
        <w:t>綜上，台糖公司</w:t>
      </w:r>
      <w:r w:rsidR="008D52B1" w:rsidRPr="008D52B1">
        <w:rPr>
          <w:rFonts w:hint="eastAsia"/>
        </w:rPr>
        <w:t>113年度「勞工安全衛生支出」決算數8,634萬5千元</w:t>
      </w:r>
      <w:r w:rsidRPr="00727E10">
        <w:rPr>
          <w:rFonts w:hint="eastAsia"/>
        </w:rPr>
        <w:t>，惟</w:t>
      </w:r>
      <w:r w:rsidRPr="00727E10">
        <w:rPr>
          <w:rFonts w:hint="eastAsia"/>
          <w:color w:val="000000"/>
        </w:rPr>
        <w:t>113年度</w:t>
      </w:r>
      <w:r w:rsidR="002732F5">
        <w:rPr>
          <w:rFonts w:hAnsi="標楷體" w:hint="eastAsia"/>
          <w:color w:val="000000"/>
        </w:rPr>
        <w:t>「</w:t>
      </w:r>
      <w:r w:rsidRPr="00727E10">
        <w:rPr>
          <w:rFonts w:hint="eastAsia"/>
          <w:color w:val="000000"/>
        </w:rPr>
        <w:t>失能傷害頻率</w:t>
      </w:r>
      <w:r w:rsidR="002732F5">
        <w:rPr>
          <w:rFonts w:hAnsi="標楷體" w:hint="eastAsia"/>
          <w:color w:val="000000"/>
        </w:rPr>
        <w:t>」</w:t>
      </w:r>
      <w:r w:rsidRPr="00727E10">
        <w:rPr>
          <w:rFonts w:hint="eastAsia"/>
          <w:color w:val="000000"/>
        </w:rPr>
        <w:t>、</w:t>
      </w:r>
      <w:r w:rsidR="002732F5">
        <w:rPr>
          <w:rFonts w:hAnsi="標楷體" w:hint="eastAsia"/>
          <w:color w:val="000000"/>
        </w:rPr>
        <w:t>「</w:t>
      </w:r>
      <w:r w:rsidRPr="00727E10">
        <w:rPr>
          <w:rFonts w:hint="eastAsia"/>
          <w:color w:val="000000"/>
        </w:rPr>
        <w:t>失能傷害嚴重率</w:t>
      </w:r>
      <w:r w:rsidR="002732F5">
        <w:rPr>
          <w:rFonts w:hAnsi="標楷體" w:hint="eastAsia"/>
          <w:color w:val="000000"/>
        </w:rPr>
        <w:t>」</w:t>
      </w:r>
      <w:r w:rsidRPr="00727E10">
        <w:rPr>
          <w:rFonts w:hint="eastAsia"/>
          <w:color w:val="000000"/>
        </w:rPr>
        <w:t>及</w:t>
      </w:r>
      <w:r w:rsidR="002732F5">
        <w:rPr>
          <w:rFonts w:hAnsi="標楷體" w:hint="eastAsia"/>
          <w:color w:val="000000"/>
        </w:rPr>
        <w:t>「</w:t>
      </w:r>
      <w:r w:rsidRPr="00727E10">
        <w:rPr>
          <w:rFonts w:hint="eastAsia"/>
          <w:color w:val="000000"/>
        </w:rPr>
        <w:t>總合災害指數</w:t>
      </w:r>
      <w:r w:rsidR="002732F5">
        <w:rPr>
          <w:rFonts w:hAnsi="標楷體" w:hint="eastAsia"/>
          <w:color w:val="000000"/>
        </w:rPr>
        <w:t>」</w:t>
      </w:r>
      <w:r w:rsidR="002732F5">
        <w:rPr>
          <w:rFonts w:hint="eastAsia"/>
          <w:color w:val="000000"/>
        </w:rPr>
        <w:t>等</w:t>
      </w:r>
      <w:r w:rsidRPr="00727E10">
        <w:rPr>
          <w:rFonts w:hint="eastAsia"/>
          <w:color w:val="000000"/>
        </w:rPr>
        <w:t>實際值均高於目標控制值</w:t>
      </w:r>
      <w:r w:rsidRPr="00727E10">
        <w:rPr>
          <w:rFonts w:hint="eastAsia"/>
        </w:rPr>
        <w:t>，且</w:t>
      </w:r>
      <w:r w:rsidRPr="00727E10">
        <w:rPr>
          <w:rFonts w:hint="eastAsia"/>
          <w:color w:val="000000"/>
        </w:rPr>
        <w:t>111至11</w:t>
      </w:r>
      <w:r>
        <w:rPr>
          <w:rFonts w:hint="eastAsia"/>
          <w:color w:val="000000"/>
        </w:rPr>
        <w:t>3</w:t>
      </w:r>
      <w:r w:rsidRPr="00727E10">
        <w:rPr>
          <w:rFonts w:hint="eastAsia"/>
          <w:color w:val="000000"/>
        </w:rPr>
        <w:t>年度工安事件死傷人數達2</w:t>
      </w:r>
      <w:r>
        <w:rPr>
          <w:rFonts w:hint="eastAsia"/>
          <w:color w:val="000000"/>
        </w:rPr>
        <w:t>0</w:t>
      </w:r>
      <w:r w:rsidRPr="00727E10">
        <w:rPr>
          <w:rFonts w:hint="eastAsia"/>
          <w:color w:val="000000"/>
        </w:rPr>
        <w:t>人，</w:t>
      </w:r>
      <w:r w:rsidRPr="00727E10">
        <w:rPr>
          <w:rFonts w:hint="eastAsia"/>
        </w:rPr>
        <w:t>允宜檢討加強職業安全衛生管理工作之策進落實，並強化防範作為，俾</w:t>
      </w:r>
      <w:r w:rsidR="00F46147">
        <w:rPr>
          <w:rFonts w:hint="eastAsia"/>
        </w:rPr>
        <w:t>有效</w:t>
      </w:r>
      <w:r w:rsidRPr="00727E10">
        <w:rPr>
          <w:rFonts w:hint="eastAsia"/>
        </w:rPr>
        <w:t>杜絕作業場所職災</w:t>
      </w:r>
      <w:r w:rsidR="00F46147">
        <w:rPr>
          <w:rFonts w:hint="eastAsia"/>
        </w:rPr>
        <w:t>案件之發生</w:t>
      </w:r>
      <w:r w:rsidRPr="00727E10">
        <w:rPr>
          <w:rFonts w:hint="eastAsia"/>
        </w:rPr>
        <w:t>。</w:t>
      </w:r>
      <w:bookmarkEnd w:id="7"/>
      <w:bookmarkEnd w:id="0"/>
      <w:bookmarkEnd w:id="1"/>
      <w:bookmarkEnd w:id="2"/>
      <w:bookmarkEnd w:id="4"/>
      <w:bookmarkEnd w:id="5"/>
      <w:bookmarkEnd w:id="6"/>
      <w:bookmarkEnd w:id="8"/>
      <w:bookmarkEnd w:id="9"/>
    </w:p>
    <w:sectPr w:rsidR="00352B8D" w:rsidRPr="00875747" w:rsidSect="0095687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0EE" w:rsidRDefault="003E30EE" w:rsidP="00B0087B">
      <w:pPr>
        <w:spacing w:line="240" w:lineRule="auto"/>
        <w:ind w:left="560" w:firstLine="560"/>
      </w:pPr>
      <w:r>
        <w:separator/>
      </w:r>
    </w:p>
  </w:endnote>
  <w:endnote w:type="continuationSeparator" w:id="0">
    <w:p w:rsidR="003E30EE" w:rsidRDefault="003E30E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0EE" w:rsidRDefault="003E30EE" w:rsidP="00215EB8">
      <w:pPr>
        <w:spacing w:line="240" w:lineRule="auto"/>
        <w:ind w:left="560" w:firstLine="560"/>
      </w:pPr>
      <w:r>
        <w:separator/>
      </w:r>
    </w:p>
  </w:footnote>
  <w:footnote w:type="continuationSeparator" w:id="0">
    <w:p w:rsidR="003E30EE" w:rsidRDefault="003E30EE" w:rsidP="00B0087B">
      <w:pPr>
        <w:spacing w:line="240" w:lineRule="auto"/>
        <w:ind w:left="560" w:firstLine="560"/>
      </w:pPr>
      <w:r>
        <w:continuationSeparator/>
      </w:r>
    </w:p>
  </w:footnote>
  <w:footnote w:id="1">
    <w:p w:rsidR="00A930F1" w:rsidRDefault="00A930F1" w:rsidP="00272A57">
      <w:pPr>
        <w:pStyle w:val="142"/>
        <w:ind w:leftChars="-10" w:left="140" w:hangingChars="69" w:hanging="168"/>
      </w:pPr>
      <w:r>
        <w:rPr>
          <w:rStyle w:val="af7"/>
        </w:rPr>
        <w:footnoteRef/>
      </w:r>
      <w:r>
        <w:t xml:space="preserve"> </w:t>
      </w:r>
      <w:r>
        <w:rPr>
          <w:rFonts w:hint="eastAsia"/>
        </w:rPr>
        <w:t>職業安全衛生法第23條第1項規定：「</w:t>
      </w:r>
      <w:r w:rsidRPr="00EE4B33">
        <w:rPr>
          <w:rFonts w:hint="eastAsia"/>
        </w:rPr>
        <w:t>雇主應依其事業單位之規模、性質，訂定職業安全衛生管理計畫；並設置安全衛生組織、人員，實施安全衛生管理及自動檢查。</w:t>
      </w:r>
      <w:r>
        <w:rPr>
          <w:rFonts w:hint="eastAsia"/>
        </w:rPr>
        <w:t>」</w:t>
      </w:r>
      <w:r w:rsidR="00272A57">
        <w:rPr>
          <w:rFonts w:hint="eastAsia"/>
        </w:rPr>
        <w:t>另114年12月19日公布修正該條文為</w:t>
      </w:r>
      <w:r w:rsidR="00272A57">
        <w:rPr>
          <w:rFonts w:hAnsi="標楷體" w:hint="eastAsia"/>
        </w:rPr>
        <w:t>：「</w:t>
      </w:r>
      <w:r w:rsidR="00272A57" w:rsidRPr="00272A57">
        <w:rPr>
          <w:rFonts w:hAnsi="標楷體" w:hint="eastAsia"/>
        </w:rPr>
        <w:t>雇主應依其事業單位之規模、性質，設置安全衛生組織、人員；並訂定職業安全衛生管理計畫，實施安全衛生管理及自動檢查。</w:t>
      </w:r>
      <w:r w:rsidR="00272A57">
        <w:rPr>
          <w:rFonts w:hAnsi="標楷體" w:hint="eastAsia"/>
        </w:rPr>
        <w:t>」迄115年3月18日行政院尚未公告實行日期。</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28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860"/>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194"/>
    <w:rsid w:val="0017331C"/>
    <w:rsid w:val="00173CF6"/>
    <w:rsid w:val="001743C4"/>
    <w:rsid w:val="00174656"/>
    <w:rsid w:val="00175064"/>
    <w:rsid w:val="001750DF"/>
    <w:rsid w:val="00175472"/>
    <w:rsid w:val="00175790"/>
    <w:rsid w:val="00175813"/>
    <w:rsid w:val="00175935"/>
    <w:rsid w:val="00175C4B"/>
    <w:rsid w:val="00176AA7"/>
    <w:rsid w:val="0017750F"/>
    <w:rsid w:val="00180677"/>
    <w:rsid w:val="00181012"/>
    <w:rsid w:val="0018224E"/>
    <w:rsid w:val="00182311"/>
    <w:rsid w:val="00182529"/>
    <w:rsid w:val="00182EAF"/>
    <w:rsid w:val="00183139"/>
    <w:rsid w:val="001831B0"/>
    <w:rsid w:val="00183766"/>
    <w:rsid w:val="0018391B"/>
    <w:rsid w:val="001841EE"/>
    <w:rsid w:val="00184417"/>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29E"/>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1CF"/>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46"/>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2A57"/>
    <w:rsid w:val="0027302D"/>
    <w:rsid w:val="0027323C"/>
    <w:rsid w:val="002732F5"/>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1CA4"/>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0F7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0C09"/>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0EE"/>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3DB"/>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479"/>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4A1E"/>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30A"/>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1B72"/>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49CB"/>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8FA"/>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2DE"/>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8C8"/>
    <w:rsid w:val="00713955"/>
    <w:rsid w:val="00713E47"/>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27E10"/>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250F"/>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2FFB"/>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848"/>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46F"/>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377A"/>
    <w:rsid w:val="008D508C"/>
    <w:rsid w:val="008D5120"/>
    <w:rsid w:val="008D514B"/>
    <w:rsid w:val="008D52A9"/>
    <w:rsid w:val="008D52B1"/>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17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D18"/>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18C"/>
    <w:rsid w:val="009F55A3"/>
    <w:rsid w:val="009F65B7"/>
    <w:rsid w:val="009F6832"/>
    <w:rsid w:val="009F70E2"/>
    <w:rsid w:val="009F7455"/>
    <w:rsid w:val="009F7A5F"/>
    <w:rsid w:val="009F7D4C"/>
    <w:rsid w:val="009F7DC2"/>
    <w:rsid w:val="009F7FBD"/>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45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0F1"/>
    <w:rsid w:val="00A93C83"/>
    <w:rsid w:val="00A93D18"/>
    <w:rsid w:val="00A94579"/>
    <w:rsid w:val="00A94904"/>
    <w:rsid w:val="00A949FC"/>
    <w:rsid w:val="00A951A1"/>
    <w:rsid w:val="00A95461"/>
    <w:rsid w:val="00A95B75"/>
    <w:rsid w:val="00A960F4"/>
    <w:rsid w:val="00A9651E"/>
    <w:rsid w:val="00A97149"/>
    <w:rsid w:val="00A97187"/>
    <w:rsid w:val="00A97B39"/>
    <w:rsid w:val="00A97B6B"/>
    <w:rsid w:val="00A97CF9"/>
    <w:rsid w:val="00AA0050"/>
    <w:rsid w:val="00AA1EB6"/>
    <w:rsid w:val="00AA2020"/>
    <w:rsid w:val="00AA2B04"/>
    <w:rsid w:val="00AA3AA1"/>
    <w:rsid w:val="00AA3E9E"/>
    <w:rsid w:val="00AA47C8"/>
    <w:rsid w:val="00AA4906"/>
    <w:rsid w:val="00AA561A"/>
    <w:rsid w:val="00AA6072"/>
    <w:rsid w:val="00AA6472"/>
    <w:rsid w:val="00AA6A6C"/>
    <w:rsid w:val="00AA739C"/>
    <w:rsid w:val="00AA748C"/>
    <w:rsid w:val="00AA7D8B"/>
    <w:rsid w:val="00AB05B0"/>
    <w:rsid w:val="00AB096C"/>
    <w:rsid w:val="00AB0D17"/>
    <w:rsid w:val="00AB0F7D"/>
    <w:rsid w:val="00AB137A"/>
    <w:rsid w:val="00AB1482"/>
    <w:rsid w:val="00AB20B8"/>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2FBE"/>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70A"/>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AA2"/>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2B1"/>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B47"/>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422"/>
    <w:rsid w:val="00CC3644"/>
    <w:rsid w:val="00CC39DB"/>
    <w:rsid w:val="00CC3F0A"/>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55D"/>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2ECB"/>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75E8C"/>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D9B"/>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5D6E"/>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A30"/>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6B8"/>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147"/>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754"/>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802E510-10B0-4D90-869B-46C4A80E0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 w:type="paragraph" w:styleId="affff0">
    <w:name w:val="Date"/>
    <w:basedOn w:val="a0"/>
    <w:next w:val="a0"/>
    <w:link w:val="affff1"/>
    <w:uiPriority w:val="99"/>
    <w:semiHidden/>
    <w:unhideWhenUsed/>
    <w:rsid w:val="006B42DE"/>
    <w:pPr>
      <w:jc w:val="right"/>
    </w:pPr>
  </w:style>
  <w:style w:type="character" w:customStyle="1" w:styleId="affff1">
    <w:name w:val="日期 字元"/>
    <w:link w:val="affff0"/>
    <w:uiPriority w:val="99"/>
    <w:semiHidden/>
    <w:rsid w:val="006B42D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95278-65D7-47B0-BC4C-5D06D3997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215</Words>
  <Characters>1231</Characters>
  <Application>Microsoft Office Word</Application>
  <DocSecurity>0</DocSecurity>
  <Lines>10</Lines>
  <Paragraphs>2</Paragraphs>
  <ScaleCrop>false</ScaleCrop>
  <Company/>
  <LinksUpToDate>false</LinksUpToDate>
  <CharactersWithSpaces>1444</CharactersWithSpaces>
  <SharedDoc>false</SharedDoc>
  <HLinks>
    <vt:vector size="18" baseType="variant">
      <vt:variant>
        <vt:i4>2031668</vt:i4>
      </vt:variant>
      <vt:variant>
        <vt:i4>14</vt:i4>
      </vt:variant>
      <vt:variant>
        <vt:i4>0</vt:i4>
      </vt:variant>
      <vt:variant>
        <vt:i4>5</vt:i4>
      </vt:variant>
      <vt:variant>
        <vt:lpwstr/>
      </vt:variant>
      <vt:variant>
        <vt:lpwstr>_Toc225408364</vt:lpwstr>
      </vt:variant>
      <vt:variant>
        <vt:i4>2031668</vt:i4>
      </vt:variant>
      <vt:variant>
        <vt:i4>8</vt:i4>
      </vt:variant>
      <vt:variant>
        <vt:i4>0</vt:i4>
      </vt:variant>
      <vt:variant>
        <vt:i4>5</vt:i4>
      </vt:variant>
      <vt:variant>
        <vt:lpwstr/>
      </vt:variant>
      <vt:variant>
        <vt:lpwstr>_Toc225408363</vt:lpwstr>
      </vt:variant>
      <vt:variant>
        <vt:i4>2031668</vt:i4>
      </vt:variant>
      <vt:variant>
        <vt:i4>2</vt:i4>
      </vt:variant>
      <vt:variant>
        <vt:i4>0</vt:i4>
      </vt:variant>
      <vt:variant>
        <vt:i4>5</vt:i4>
      </vt:variant>
      <vt:variant>
        <vt:lpwstr/>
      </vt:variant>
      <vt:variant>
        <vt:lpwstr>_Toc225408362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2026-03-23T01:16:00Z</cp:lastPrinted>
  <dcterms:created xsi:type="dcterms:W3CDTF">2026-03-26T03:23:00Z</dcterms:created>
  <dcterms:modified xsi:type="dcterms:W3CDTF">2026-03-26T03:23:00Z</dcterms:modified>
</cp:coreProperties>
</file>