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Default="00535ADA" w:rsidP="004C34F1">
      <w:pPr>
        <w:pStyle w:val="ab"/>
        <w:rPr>
          <w:rFonts w:hAnsi="標楷體"/>
          <w:color w:val="000000"/>
        </w:rPr>
      </w:pPr>
      <w:bookmarkStart w:id="0" w:name="_GoBack"/>
      <w:bookmarkEnd w:id="0"/>
      <w:r>
        <w:rPr>
          <w:rFonts w:hAnsi="標楷體" w:hint="eastAsia"/>
          <w:color w:val="000000"/>
        </w:rPr>
        <w:t>台灣中油股份有限公司1</w:t>
      </w:r>
      <w:r w:rsidR="00230994">
        <w:rPr>
          <w:rFonts w:hAnsi="標楷體" w:hint="eastAsia"/>
          <w:color w:val="000000"/>
        </w:rPr>
        <w:t>1</w:t>
      </w:r>
      <w:r w:rsidR="00D47C2E">
        <w:rPr>
          <w:rFonts w:hAnsi="標楷體" w:hint="eastAsia"/>
          <w:color w:val="000000"/>
        </w:rPr>
        <w:t>3</w:t>
      </w:r>
      <w:r>
        <w:rPr>
          <w:rFonts w:hAnsi="標楷體" w:hint="eastAsia"/>
          <w:color w:val="000000"/>
        </w:rPr>
        <w:t>年度營業</w:t>
      </w:r>
      <w:r w:rsidR="007F1315">
        <w:rPr>
          <w:rFonts w:hAnsi="標楷體" w:hint="eastAsia"/>
          <w:color w:val="000000"/>
        </w:rPr>
        <w:t>決</w:t>
      </w:r>
      <w:r>
        <w:rPr>
          <w:rFonts w:hAnsi="標楷體" w:hint="eastAsia"/>
          <w:color w:val="000000"/>
        </w:rPr>
        <w:t>算評估報告</w:t>
      </w:r>
    </w:p>
    <w:p w:rsidR="007F1315" w:rsidRDefault="007F1315" w:rsidP="007F1315">
      <w:pPr>
        <w:pStyle w:val="a9"/>
        <w:ind w:firstLine="567"/>
        <w:rPr>
          <w:rFonts w:hAnsi="標楷體"/>
          <w:color w:val="000000"/>
        </w:rPr>
      </w:pPr>
      <w:r>
        <w:rPr>
          <w:rFonts w:hAnsi="標楷體" w:hint="eastAsia"/>
          <w:color w:val="000000"/>
        </w:rPr>
        <w:t>台灣中油股份有限公司(下稱台灣中油公司)1</w:t>
      </w:r>
      <w:r w:rsidR="00813129">
        <w:rPr>
          <w:rFonts w:hAnsi="標楷體" w:hint="eastAsia"/>
          <w:color w:val="000000"/>
        </w:rPr>
        <w:t>1</w:t>
      </w:r>
      <w:r w:rsidR="00256E98">
        <w:rPr>
          <w:rFonts w:hAnsi="標楷體" w:hint="eastAsia"/>
          <w:color w:val="000000"/>
        </w:rPr>
        <w:t>3</w:t>
      </w:r>
      <w:r>
        <w:rPr>
          <w:rFonts w:hAnsi="標楷體" w:hint="eastAsia"/>
          <w:color w:val="000000"/>
        </w:rPr>
        <w:t>年度決算審定(以下同)淨</w:t>
      </w:r>
      <w:r w:rsidR="005D70DB">
        <w:rPr>
          <w:rFonts w:hAnsi="標楷體" w:hint="eastAsia"/>
          <w:color w:val="000000"/>
        </w:rPr>
        <w:t>損</w:t>
      </w:r>
      <w:bookmarkStart w:id="1" w:name="_Hlk219817659"/>
      <w:r w:rsidR="00256E98">
        <w:rPr>
          <w:rFonts w:hAnsi="標楷體" w:hint="eastAsia"/>
          <w:color w:val="000000"/>
        </w:rPr>
        <w:t>341</w:t>
      </w:r>
      <w:r>
        <w:rPr>
          <w:rFonts w:hAnsi="標楷體" w:hint="eastAsia"/>
          <w:color w:val="000000"/>
        </w:rPr>
        <w:t>億</w:t>
      </w:r>
      <w:r w:rsidR="00256E98">
        <w:rPr>
          <w:rFonts w:hAnsi="標楷體" w:hint="eastAsia"/>
          <w:color w:val="000000"/>
        </w:rPr>
        <w:t>8</w:t>
      </w:r>
      <w:r>
        <w:rPr>
          <w:rFonts w:hAnsi="標楷體" w:hint="eastAsia"/>
          <w:color w:val="000000"/>
        </w:rPr>
        <w:t>,</w:t>
      </w:r>
      <w:r w:rsidR="00256E98">
        <w:rPr>
          <w:rFonts w:hAnsi="標楷體" w:hint="eastAsia"/>
          <w:color w:val="000000"/>
        </w:rPr>
        <w:t>154</w:t>
      </w:r>
      <w:r>
        <w:rPr>
          <w:rFonts w:hAnsi="標楷體" w:hint="eastAsia"/>
          <w:color w:val="000000"/>
        </w:rPr>
        <w:t>萬</w:t>
      </w:r>
      <w:r w:rsidR="00256E98">
        <w:rPr>
          <w:rFonts w:hAnsi="標楷體" w:hint="eastAsia"/>
          <w:color w:val="000000"/>
        </w:rPr>
        <w:t>5千</w:t>
      </w:r>
      <w:r>
        <w:rPr>
          <w:rFonts w:hAnsi="標楷體" w:hint="eastAsia"/>
          <w:color w:val="000000"/>
        </w:rPr>
        <w:t>元</w:t>
      </w:r>
      <w:bookmarkEnd w:id="1"/>
      <w:r>
        <w:rPr>
          <w:rFonts w:hAnsi="標楷體" w:hint="eastAsia"/>
          <w:color w:val="000000"/>
        </w:rPr>
        <w:t>，較預算淨利</w:t>
      </w:r>
      <w:r w:rsidR="00256E98">
        <w:rPr>
          <w:rFonts w:hAnsi="標楷體" w:hint="eastAsia"/>
          <w:color w:val="000000"/>
        </w:rPr>
        <w:t>30</w:t>
      </w:r>
      <w:r>
        <w:rPr>
          <w:rFonts w:hAnsi="標楷體" w:hint="eastAsia"/>
          <w:color w:val="000000"/>
        </w:rPr>
        <w:t>億</w:t>
      </w:r>
      <w:r w:rsidR="00256E98">
        <w:rPr>
          <w:rFonts w:hAnsi="標楷體" w:hint="eastAsia"/>
          <w:color w:val="000000"/>
        </w:rPr>
        <w:t>5</w:t>
      </w:r>
      <w:r>
        <w:rPr>
          <w:rFonts w:hAnsi="標楷體" w:hint="eastAsia"/>
          <w:color w:val="000000"/>
        </w:rPr>
        <w:t>,</w:t>
      </w:r>
      <w:r w:rsidR="00256E98">
        <w:rPr>
          <w:rFonts w:hAnsi="標楷體" w:hint="eastAsia"/>
          <w:color w:val="000000"/>
        </w:rPr>
        <w:t>988</w:t>
      </w:r>
      <w:r>
        <w:rPr>
          <w:rFonts w:hAnsi="標楷體" w:hint="eastAsia"/>
          <w:color w:val="000000"/>
        </w:rPr>
        <w:t>萬元，</w:t>
      </w:r>
      <w:r w:rsidR="005D70DB">
        <w:rPr>
          <w:rFonts w:hAnsi="標楷體" w:hint="eastAsia"/>
          <w:color w:val="000000"/>
        </w:rPr>
        <w:t>減少</w:t>
      </w:r>
      <w:r w:rsidR="00C77E77">
        <w:rPr>
          <w:rFonts w:hAnsi="標楷體" w:hint="eastAsia"/>
          <w:color w:val="000000"/>
        </w:rPr>
        <w:t>淨利</w:t>
      </w:r>
      <w:r w:rsidR="00256E98">
        <w:rPr>
          <w:rFonts w:hAnsi="標楷體" w:hint="eastAsia"/>
          <w:color w:val="000000"/>
        </w:rPr>
        <w:t>372</w:t>
      </w:r>
      <w:r>
        <w:rPr>
          <w:rFonts w:hAnsi="標楷體" w:hint="eastAsia"/>
          <w:color w:val="000000"/>
        </w:rPr>
        <w:t>億</w:t>
      </w:r>
      <w:r w:rsidR="006333F6">
        <w:rPr>
          <w:rFonts w:hAnsi="標楷體" w:hint="eastAsia"/>
          <w:color w:val="000000"/>
        </w:rPr>
        <w:t>4</w:t>
      </w:r>
      <w:r>
        <w:rPr>
          <w:rFonts w:hAnsi="標楷體" w:hint="eastAsia"/>
          <w:color w:val="000000"/>
        </w:rPr>
        <w:t>,</w:t>
      </w:r>
      <w:r w:rsidR="00C75BAE">
        <w:rPr>
          <w:rFonts w:hAnsi="標楷體"/>
          <w:color w:val="000000"/>
        </w:rPr>
        <w:t>1</w:t>
      </w:r>
      <w:r w:rsidR="00256E98">
        <w:rPr>
          <w:rFonts w:hAnsi="標楷體" w:hint="eastAsia"/>
          <w:color w:val="000000"/>
        </w:rPr>
        <w:t>42</w:t>
      </w:r>
      <w:r>
        <w:rPr>
          <w:rFonts w:hAnsi="標楷體" w:hint="eastAsia"/>
          <w:color w:val="000000"/>
        </w:rPr>
        <w:t>萬</w:t>
      </w:r>
      <w:r w:rsidR="006333F6">
        <w:rPr>
          <w:rFonts w:hAnsi="標楷體"/>
          <w:color w:val="000000"/>
        </w:rPr>
        <w:t>5</w:t>
      </w:r>
      <w:r w:rsidR="006333F6">
        <w:rPr>
          <w:rFonts w:hAnsi="標楷體" w:hint="eastAsia"/>
          <w:color w:val="000000"/>
        </w:rPr>
        <w:t>千</w:t>
      </w:r>
      <w:r>
        <w:rPr>
          <w:rFonts w:hAnsi="標楷體" w:hint="eastAsia"/>
          <w:color w:val="000000"/>
        </w:rPr>
        <w:t>元</w:t>
      </w:r>
      <w:r w:rsidR="006F02BF">
        <w:rPr>
          <w:rFonts w:hAnsi="標楷體" w:hint="eastAsia"/>
          <w:color w:val="000000"/>
        </w:rPr>
        <w:t>，</w:t>
      </w:r>
      <w:r>
        <w:rPr>
          <w:rFonts w:hAnsi="標楷體" w:hint="eastAsia"/>
          <w:color w:val="000000"/>
        </w:rPr>
        <w:t>主要係</w:t>
      </w:r>
      <w:r w:rsidR="006F3DBB">
        <w:rPr>
          <w:rFonts w:hAnsi="標楷體" w:hint="eastAsia"/>
          <w:color w:val="000000"/>
        </w:rPr>
        <w:t>配合</w:t>
      </w:r>
      <w:r w:rsidR="006333F6">
        <w:rPr>
          <w:rFonts w:hAnsi="標楷體" w:hint="eastAsia"/>
          <w:color w:val="000000"/>
        </w:rPr>
        <w:t>平</w:t>
      </w:r>
      <w:r w:rsidR="006F3DBB">
        <w:rPr>
          <w:rFonts w:hAnsi="標楷體" w:hint="eastAsia"/>
          <w:color w:val="000000"/>
        </w:rPr>
        <w:t>穩物價政策，</w:t>
      </w:r>
      <w:r w:rsidR="006333F6">
        <w:rPr>
          <w:rFonts w:hAnsi="標楷體" w:hint="eastAsia"/>
          <w:color w:val="000000"/>
        </w:rPr>
        <w:t>油氣</w:t>
      </w:r>
      <w:r w:rsidR="006F3DBB">
        <w:rPr>
          <w:rFonts w:hAnsi="標楷體" w:hint="eastAsia"/>
          <w:color w:val="000000"/>
        </w:rPr>
        <w:t>售價未</w:t>
      </w:r>
      <w:r w:rsidR="006333F6">
        <w:rPr>
          <w:rFonts w:hAnsi="標楷體" w:hint="eastAsia"/>
          <w:color w:val="000000"/>
        </w:rPr>
        <w:t>能適足反應成本變動情形等</w:t>
      </w:r>
      <w:r w:rsidR="006F3DBB">
        <w:rPr>
          <w:rFonts w:hAnsi="標楷體" w:hint="eastAsia"/>
          <w:color w:val="000000"/>
        </w:rPr>
        <w:t>所致</w:t>
      </w:r>
      <w:r>
        <w:rPr>
          <w:rFonts w:hAnsi="標楷體" w:hint="eastAsia"/>
          <w:color w:val="000000"/>
        </w:rPr>
        <w:t>。有關</w:t>
      </w:r>
      <w:r w:rsidR="003F1CF1">
        <w:rPr>
          <w:rFonts w:hAnsi="標楷體" w:hint="eastAsia"/>
          <w:color w:val="000000"/>
        </w:rPr>
        <w:t>台灣中油公司</w:t>
      </w:r>
      <w:r>
        <w:rPr>
          <w:rFonts w:hAnsi="標楷體" w:hint="eastAsia"/>
          <w:color w:val="000000"/>
        </w:rPr>
        <w:t>1</w:t>
      </w:r>
      <w:r w:rsidR="00813129">
        <w:rPr>
          <w:rFonts w:hAnsi="標楷體" w:hint="eastAsia"/>
          <w:color w:val="000000"/>
        </w:rPr>
        <w:t>1</w:t>
      </w:r>
      <w:r w:rsidR="00256E98">
        <w:rPr>
          <w:rFonts w:hAnsi="標楷體" w:hint="eastAsia"/>
          <w:color w:val="000000"/>
        </w:rPr>
        <w:t>3</w:t>
      </w:r>
      <w:r>
        <w:rPr>
          <w:rFonts w:hAnsi="標楷體" w:hint="eastAsia"/>
          <w:color w:val="000000"/>
        </w:rPr>
        <w:t>年度營業預算執行狀況評析如下：</w:t>
      </w:r>
    </w:p>
    <w:p w:rsidR="005D62B0" w:rsidRPr="003019EF" w:rsidRDefault="00145F52" w:rsidP="0005564E">
      <w:pPr>
        <w:pStyle w:val="14"/>
        <w:ind w:left="567" w:hanging="567"/>
        <w:rPr>
          <w:rFonts w:hAnsi="標楷體" w:hint="eastAsia"/>
        </w:rPr>
      </w:pPr>
      <w:bookmarkStart w:id="2" w:name="_Toc56673973"/>
      <w:bookmarkStart w:id="3" w:name="_Toc119058820"/>
      <w:bookmarkStart w:id="4" w:name="_Toc3170791"/>
      <w:bookmarkStart w:id="5" w:name="_Toc60137822"/>
      <w:bookmarkStart w:id="6" w:name="_Toc60137826"/>
      <w:bookmarkStart w:id="7" w:name="_Toc307216978"/>
      <w:bookmarkStart w:id="8" w:name="_Toc307218028"/>
      <w:bookmarkStart w:id="9" w:name="_Toc307218166"/>
      <w:bookmarkStart w:id="10" w:name="_Toc433707924"/>
      <w:bookmarkStart w:id="11" w:name="_Toc467171356"/>
      <w:bookmarkStart w:id="12" w:name="_Toc531338051"/>
      <w:bookmarkStart w:id="13" w:name="_Toc161054344"/>
      <w:bookmarkStart w:id="14" w:name="_Toc119058810"/>
      <w:bookmarkStart w:id="15" w:name="_Toc312920277"/>
      <w:bookmarkStart w:id="16" w:name="_Toc531338055"/>
      <w:bookmarkStart w:id="17" w:name="_Toc224560449"/>
      <w:r>
        <w:rPr>
          <w:rFonts w:hAnsi="標楷體" w:hint="eastAsia"/>
        </w:rPr>
        <w:t>三</w:t>
      </w:r>
      <w:r w:rsidR="005D62B0" w:rsidRPr="003019EF">
        <w:rPr>
          <w:rFonts w:hAnsi="標楷體" w:hint="eastAsia"/>
        </w:rPr>
        <w:t>、11</w:t>
      </w:r>
      <w:r w:rsidR="00117FE5">
        <w:rPr>
          <w:rFonts w:hAnsi="標楷體" w:hint="eastAsia"/>
        </w:rPr>
        <w:t>3</w:t>
      </w:r>
      <w:r w:rsidR="005D62B0" w:rsidRPr="003019EF">
        <w:rPr>
          <w:rFonts w:hAnsi="標楷體" w:hint="eastAsia"/>
        </w:rPr>
        <w:t>年</w:t>
      </w:r>
      <w:r w:rsidR="00117FE5">
        <w:rPr>
          <w:rFonts w:hAnsi="標楷體" w:hint="eastAsia"/>
        </w:rPr>
        <w:t>度</w:t>
      </w:r>
      <w:r w:rsidR="00117FE5" w:rsidRPr="00117FE5">
        <w:rPr>
          <w:rFonts w:hAnsi="標楷體" w:hint="eastAsia"/>
        </w:rPr>
        <w:t>溫室氣體排放盤查結果較112年度</w:t>
      </w:r>
      <w:r w:rsidR="00B375FC">
        <w:rPr>
          <w:rFonts w:hAnsi="標楷體" w:hint="eastAsia"/>
        </w:rPr>
        <w:t>略增2.21%，</w:t>
      </w:r>
      <w:r w:rsidR="005D62B0" w:rsidRPr="003019EF">
        <w:rPr>
          <w:rFonts w:hAnsi="標楷體" w:hint="eastAsia"/>
        </w:rPr>
        <w:t>允宜</w:t>
      </w:r>
      <w:r w:rsidR="00117FE5">
        <w:rPr>
          <w:rFonts w:hAnsi="標楷體" w:hint="eastAsia"/>
        </w:rPr>
        <w:t>盤整檢討各項</w:t>
      </w:r>
      <w:r w:rsidR="00BE370D">
        <w:rPr>
          <w:rFonts w:hAnsi="標楷體" w:hint="eastAsia"/>
        </w:rPr>
        <w:t>溫室氣體減量</w:t>
      </w:r>
      <w:r w:rsidR="00117FE5">
        <w:rPr>
          <w:rFonts w:hAnsi="標楷體" w:hint="eastAsia"/>
        </w:rPr>
        <w:t>措施</w:t>
      </w:r>
      <w:r w:rsidR="00BE370D">
        <w:rPr>
          <w:rFonts w:hAnsi="標楷體" w:hint="eastAsia"/>
        </w:rPr>
        <w:t>之</w:t>
      </w:r>
      <w:r w:rsidR="00117FE5">
        <w:rPr>
          <w:rFonts w:hAnsi="標楷體" w:hint="eastAsia"/>
        </w:rPr>
        <w:t>完善</w:t>
      </w:r>
      <w:r w:rsidR="00BE370D">
        <w:rPr>
          <w:rFonts w:hAnsi="標楷體" w:hint="eastAsia"/>
        </w:rPr>
        <w:t>性</w:t>
      </w:r>
      <w:r w:rsidR="00117FE5">
        <w:rPr>
          <w:rFonts w:hAnsi="標楷體" w:hint="eastAsia"/>
        </w:rPr>
        <w:t>並</w:t>
      </w:r>
      <w:r w:rsidR="005D62B0" w:rsidRPr="003019EF">
        <w:rPr>
          <w:rFonts w:hAnsi="標楷體" w:hint="eastAsia"/>
        </w:rPr>
        <w:t>加速推動辦理</w:t>
      </w:r>
      <w:r w:rsidR="00B375FC">
        <w:rPr>
          <w:rFonts w:hAnsi="標楷體" w:hint="eastAsia"/>
        </w:rPr>
        <w:t>，</w:t>
      </w:r>
      <w:r w:rsidR="00B375FC" w:rsidRPr="00B375FC">
        <w:rPr>
          <w:rFonts w:hAnsi="標楷體" w:hint="eastAsia"/>
        </w:rPr>
        <w:t>俾維</w:t>
      </w:r>
      <w:r w:rsidR="00B375FC">
        <w:rPr>
          <w:rFonts w:hAnsi="標楷體" w:hint="eastAsia"/>
        </w:rPr>
        <w:t>減碳</w:t>
      </w:r>
      <w:r w:rsidR="00B375FC" w:rsidRPr="00B375FC">
        <w:rPr>
          <w:rFonts w:hAnsi="標楷體" w:hint="eastAsia"/>
        </w:rPr>
        <w:t>目標如期完成</w:t>
      </w:r>
      <w:bookmarkEnd w:id="17"/>
    </w:p>
    <w:p w:rsidR="005D62B0" w:rsidRPr="003019EF" w:rsidRDefault="005D62B0" w:rsidP="007D5456">
      <w:pPr>
        <w:ind w:left="567" w:firstLine="567"/>
        <w:rPr>
          <w:rFonts w:hAnsi="標楷體"/>
        </w:rPr>
      </w:pPr>
      <w:r w:rsidRPr="003019EF">
        <w:rPr>
          <w:rFonts w:hAnsi="標楷體" w:hint="eastAsia"/>
        </w:rPr>
        <w:t>台灣中油公司</w:t>
      </w:r>
      <w:r w:rsidR="007D5456" w:rsidRPr="007D5456">
        <w:rPr>
          <w:rFonts w:hAnsi="標楷體" w:hint="eastAsia"/>
        </w:rPr>
        <w:t>113年度環境保護相關支出預算數90億9,347萬3千元，</w:t>
      </w:r>
      <w:r w:rsidR="00181343">
        <w:rPr>
          <w:rFonts w:hAnsi="標楷體" w:hint="eastAsia"/>
        </w:rPr>
        <w:t>實際執行後</w:t>
      </w:r>
      <w:r w:rsidR="007D5456" w:rsidRPr="007D5456">
        <w:rPr>
          <w:rFonts w:hAnsi="標楷體" w:hint="eastAsia"/>
        </w:rPr>
        <w:t>決算數81億5,580萬2千元，執行率89.69%</w:t>
      </w:r>
      <w:r w:rsidR="007D5456">
        <w:rPr>
          <w:rFonts w:hAnsi="標楷體" w:hint="eastAsia"/>
        </w:rPr>
        <w:t>，</w:t>
      </w:r>
      <w:r w:rsidR="00BE370D">
        <w:rPr>
          <w:rFonts w:hAnsi="標楷體" w:hint="eastAsia"/>
        </w:rPr>
        <w:t>主要</w:t>
      </w:r>
      <w:r w:rsidR="00521B43">
        <w:rPr>
          <w:rFonts w:hAnsi="標楷體" w:hint="eastAsia"/>
        </w:rPr>
        <w:t>辦理事項</w:t>
      </w:r>
      <w:r w:rsidR="007D5456">
        <w:rPr>
          <w:rFonts w:hAnsi="標楷體" w:hint="eastAsia"/>
        </w:rPr>
        <w:t>包括</w:t>
      </w:r>
      <w:r w:rsidR="007D5456" w:rsidRPr="007D5456">
        <w:rPr>
          <w:rFonts w:hAnsi="標楷體" w:hint="eastAsia"/>
        </w:rPr>
        <w:t>推動</w:t>
      </w:r>
      <w:r w:rsidR="007D5456">
        <w:rPr>
          <w:rFonts w:hAnsi="標楷體" w:hint="eastAsia"/>
        </w:rPr>
        <w:t>該公司</w:t>
      </w:r>
      <w:r w:rsidR="007D5456" w:rsidRPr="007D5456">
        <w:rPr>
          <w:rFonts w:hAnsi="標楷體" w:hint="eastAsia"/>
        </w:rPr>
        <w:t>各單位溫室氣體盤查及納管排放源之查證作業與溫室氣體減量計畫擬定、執行，加強能源及用電管理</w:t>
      </w:r>
      <w:r w:rsidR="00521B43">
        <w:rPr>
          <w:rFonts w:hAnsi="標楷體" w:hint="eastAsia"/>
        </w:rPr>
        <w:t>，</w:t>
      </w:r>
      <w:r w:rsidR="007D5456" w:rsidRPr="007D5456">
        <w:rPr>
          <w:rFonts w:hAnsi="標楷體" w:hint="eastAsia"/>
        </w:rPr>
        <w:t>提升能源使用效率，以</w:t>
      </w:r>
      <w:r w:rsidR="00283722">
        <w:rPr>
          <w:rFonts w:hAnsi="標楷體" w:hint="eastAsia"/>
        </w:rPr>
        <w:t>期</w:t>
      </w:r>
      <w:r w:rsidR="007D5456" w:rsidRPr="007D5456">
        <w:rPr>
          <w:rFonts w:hAnsi="標楷體" w:hint="eastAsia"/>
        </w:rPr>
        <w:t>溫室氣體排放之降低</w:t>
      </w:r>
      <w:r w:rsidRPr="003019EF">
        <w:rPr>
          <w:rFonts w:hAnsi="標楷體" w:hint="eastAsia"/>
        </w:rPr>
        <w:t>。</w:t>
      </w:r>
    </w:p>
    <w:p w:rsidR="005D62B0" w:rsidRPr="003019EF" w:rsidRDefault="008A3E82" w:rsidP="003153A0">
      <w:pPr>
        <w:ind w:left="567" w:firstLine="567"/>
        <w:rPr>
          <w:rFonts w:hAnsi="標楷體" w:hint="eastAsia"/>
        </w:rPr>
      </w:pPr>
      <w:r>
        <w:rPr>
          <w:rFonts w:hAnsi="標楷體" w:hint="eastAsia"/>
        </w:rPr>
        <w:t>為配合國家減碳目標，</w:t>
      </w:r>
      <w:r w:rsidR="00181343">
        <w:rPr>
          <w:rFonts w:hAnsi="標楷體" w:hint="eastAsia"/>
        </w:rPr>
        <w:t>台灣中油公司</w:t>
      </w:r>
      <w:r w:rsidR="00D36662" w:rsidRPr="00D36662">
        <w:rPr>
          <w:rFonts w:hAnsi="標楷體" w:hint="eastAsia"/>
        </w:rPr>
        <w:t>自94年</w:t>
      </w:r>
      <w:r w:rsidR="00D36662">
        <w:rPr>
          <w:rFonts w:hAnsi="標楷體" w:hint="eastAsia"/>
        </w:rPr>
        <w:t>度</w:t>
      </w:r>
      <w:r w:rsidR="00D36662" w:rsidRPr="00D36662">
        <w:rPr>
          <w:rFonts w:hAnsi="標楷體" w:hint="eastAsia"/>
        </w:rPr>
        <w:t>起推動</w:t>
      </w:r>
      <w:r w:rsidR="00D36662">
        <w:rPr>
          <w:rFonts w:hAnsi="標楷體" w:hint="eastAsia"/>
        </w:rPr>
        <w:t>溫室氣體</w:t>
      </w:r>
      <w:r w:rsidR="00D36662" w:rsidRPr="00D36662">
        <w:rPr>
          <w:rFonts w:hAnsi="標楷體" w:hint="eastAsia"/>
        </w:rPr>
        <w:t>減</w:t>
      </w:r>
      <w:r w:rsidR="00D36662">
        <w:rPr>
          <w:rFonts w:hAnsi="標楷體" w:hint="eastAsia"/>
        </w:rPr>
        <w:t>量計畫</w:t>
      </w:r>
      <w:r w:rsidR="00181343">
        <w:rPr>
          <w:rFonts w:hAnsi="標楷體" w:hint="eastAsia"/>
        </w:rPr>
        <w:t>，</w:t>
      </w:r>
      <w:r w:rsidR="00D36662">
        <w:rPr>
          <w:rFonts w:hAnsi="標楷體" w:hint="eastAsia"/>
        </w:rPr>
        <w:t>持續加強各主要生產工場管控單位能耗指標</w:t>
      </w:r>
      <w:r w:rsidR="00283722">
        <w:rPr>
          <w:rFonts w:hAnsi="標楷體" w:hint="eastAsia"/>
        </w:rPr>
        <w:t>及</w:t>
      </w:r>
      <w:r w:rsidR="00D36662">
        <w:rPr>
          <w:rFonts w:hAnsi="標楷體" w:hint="eastAsia"/>
        </w:rPr>
        <w:t>改善設備效率，俾有效節能減碳，迄113年度台灣中油公司溫室氣體排放量為699.62萬公噸二氧化碳當量(</w:t>
      </w:r>
      <w:r w:rsidR="00D36662" w:rsidRPr="00D36662">
        <w:rPr>
          <w:rFonts w:hAnsi="標楷體"/>
        </w:rPr>
        <w:t>CO</w:t>
      </w:r>
      <w:r w:rsidR="00D36662" w:rsidRPr="00D36662">
        <w:rPr>
          <w:rFonts w:hAnsi="標楷體"/>
          <w:vertAlign w:val="subscript"/>
        </w:rPr>
        <w:t>2</w:t>
      </w:r>
      <w:r w:rsidR="00D36662" w:rsidRPr="00D36662">
        <w:rPr>
          <w:rFonts w:hAnsi="標楷體"/>
        </w:rPr>
        <w:t>e</w:t>
      </w:r>
      <w:r w:rsidR="00D36662">
        <w:rPr>
          <w:rFonts w:hAnsi="標楷體" w:hint="eastAsia"/>
        </w:rPr>
        <w:t>)，</w:t>
      </w:r>
      <w:r w:rsidR="00DA6A22">
        <w:rPr>
          <w:rFonts w:hAnsi="標楷體" w:hint="eastAsia"/>
        </w:rPr>
        <w:t>相</w:t>
      </w:r>
      <w:r w:rsidR="00D36662">
        <w:rPr>
          <w:rFonts w:hAnsi="標楷體" w:hint="eastAsia"/>
        </w:rPr>
        <w:t>較基準年</w:t>
      </w:r>
      <w:bookmarkStart w:id="18" w:name="_Hlk220933344"/>
      <w:r w:rsidR="00D36662">
        <w:rPr>
          <w:rFonts w:hAnsi="標楷體" w:hint="eastAsia"/>
        </w:rPr>
        <w:t>(94年度)</w:t>
      </w:r>
      <w:bookmarkEnd w:id="18"/>
      <w:r w:rsidR="00D36662">
        <w:rPr>
          <w:rFonts w:hAnsi="標楷體" w:hint="eastAsia"/>
        </w:rPr>
        <w:t>之溫室氣體排放量1,158萬公噸</w:t>
      </w:r>
      <w:r w:rsidR="00D36662" w:rsidRPr="00D36662">
        <w:rPr>
          <w:rFonts w:hAnsi="標楷體"/>
        </w:rPr>
        <w:t>CO</w:t>
      </w:r>
      <w:r w:rsidR="00D36662" w:rsidRPr="00D36662">
        <w:rPr>
          <w:rFonts w:hAnsi="標楷體"/>
          <w:vertAlign w:val="subscript"/>
        </w:rPr>
        <w:t>2</w:t>
      </w:r>
      <w:r w:rsidR="00D36662" w:rsidRPr="00D36662">
        <w:rPr>
          <w:rFonts w:hAnsi="標楷體"/>
        </w:rPr>
        <w:t>e</w:t>
      </w:r>
      <w:r w:rsidR="00D36662">
        <w:rPr>
          <w:rFonts w:hAnsi="標楷體" w:hint="eastAsia"/>
        </w:rPr>
        <w:t>，</w:t>
      </w:r>
      <w:r w:rsidR="00DA6A22">
        <w:rPr>
          <w:rFonts w:hAnsi="標楷體" w:hint="eastAsia"/>
        </w:rPr>
        <w:t>減量幅度達39.58%，惟</w:t>
      </w:r>
      <w:r>
        <w:rPr>
          <w:rFonts w:hAnsi="標楷體" w:hint="eastAsia"/>
        </w:rPr>
        <w:t>按</w:t>
      </w:r>
      <w:r w:rsidR="00DA6A22">
        <w:rPr>
          <w:rFonts w:hAnsi="標楷體" w:hint="eastAsia"/>
        </w:rPr>
        <w:t>該公司</w:t>
      </w:r>
      <w:r w:rsidR="00DA6A22" w:rsidRPr="00DA6A22">
        <w:rPr>
          <w:rFonts w:hAnsi="標楷體" w:hint="eastAsia"/>
        </w:rPr>
        <w:t>2024年永續報告書揭露</w:t>
      </w:r>
      <w:r w:rsidR="00DA6A22">
        <w:rPr>
          <w:rFonts w:hAnsi="標楷體" w:hint="eastAsia"/>
        </w:rPr>
        <w:t>之近3年度(111至113年度)</w:t>
      </w:r>
      <w:r w:rsidR="00DA6A22" w:rsidRPr="00DA6A22">
        <w:rPr>
          <w:rFonts w:hAnsi="標楷體" w:hint="eastAsia"/>
        </w:rPr>
        <w:t>溫室氣體</w:t>
      </w:r>
      <w:r w:rsidR="00DA6A22">
        <w:rPr>
          <w:rFonts w:hAnsi="標楷體" w:hint="eastAsia"/>
        </w:rPr>
        <w:t>盤查結果</w:t>
      </w:r>
      <w:r w:rsidRPr="008A3E82">
        <w:rPr>
          <w:rFonts w:hAnsi="標楷體" w:hint="eastAsia"/>
          <w:color w:val="000000"/>
        </w:rPr>
        <w:t>(詳表</w:t>
      </w:r>
      <w:r>
        <w:rPr>
          <w:rFonts w:hAnsi="標楷體" w:hint="eastAsia"/>
          <w:color w:val="000000"/>
        </w:rPr>
        <w:t>1</w:t>
      </w:r>
      <w:r w:rsidRPr="008A3E82">
        <w:rPr>
          <w:rFonts w:hAnsi="標楷體" w:hint="eastAsia"/>
          <w:color w:val="000000"/>
        </w:rPr>
        <w:t>)</w:t>
      </w:r>
      <w:r w:rsidR="00DA6A22">
        <w:rPr>
          <w:rFonts w:hAnsi="標楷體" w:hint="eastAsia"/>
        </w:rPr>
        <w:t>，</w:t>
      </w:r>
      <w:r w:rsidR="00DA6A22" w:rsidRPr="00DA6A22">
        <w:rPr>
          <w:rFonts w:hAnsi="標楷體" w:hint="eastAsia"/>
        </w:rPr>
        <w:t>113年度溫室氣體排放</w:t>
      </w:r>
      <w:r w:rsidR="00140E26">
        <w:rPr>
          <w:rFonts w:hAnsi="標楷體" w:hint="eastAsia"/>
        </w:rPr>
        <w:t>量</w:t>
      </w:r>
      <w:r w:rsidR="00DA6A22" w:rsidRPr="00DA6A22">
        <w:rPr>
          <w:rFonts w:hAnsi="標楷體" w:hint="eastAsia"/>
        </w:rPr>
        <w:t>較112年度</w:t>
      </w:r>
      <w:r w:rsidR="00295DFE">
        <w:rPr>
          <w:rFonts w:hAnsi="標楷體" w:hint="eastAsia"/>
        </w:rPr>
        <w:t>之684.52萬公噸</w:t>
      </w:r>
      <w:r w:rsidR="00295DFE" w:rsidRPr="00D36662">
        <w:rPr>
          <w:rFonts w:hAnsi="標楷體"/>
        </w:rPr>
        <w:t>CO</w:t>
      </w:r>
      <w:r w:rsidR="00295DFE" w:rsidRPr="00D36662">
        <w:rPr>
          <w:rFonts w:hAnsi="標楷體"/>
          <w:vertAlign w:val="subscript"/>
        </w:rPr>
        <w:t>2</w:t>
      </w:r>
      <w:r w:rsidR="00295DFE" w:rsidRPr="00D36662">
        <w:rPr>
          <w:rFonts w:hAnsi="標楷體"/>
        </w:rPr>
        <w:t>e</w:t>
      </w:r>
      <w:r w:rsidR="00295DFE">
        <w:rPr>
          <w:rFonts w:hAnsi="標楷體" w:hint="eastAsia"/>
        </w:rPr>
        <w:t>，</w:t>
      </w:r>
      <w:r w:rsidR="00DA6A22" w:rsidRPr="00DA6A22">
        <w:rPr>
          <w:rFonts w:hAnsi="標楷體" w:hint="eastAsia"/>
        </w:rPr>
        <w:t>增加15.1萬公噸</w:t>
      </w:r>
      <w:r w:rsidR="00295DFE" w:rsidRPr="00D36662">
        <w:rPr>
          <w:rFonts w:hAnsi="標楷體"/>
        </w:rPr>
        <w:t>CO</w:t>
      </w:r>
      <w:r w:rsidR="00295DFE" w:rsidRPr="00D36662">
        <w:rPr>
          <w:rFonts w:hAnsi="標楷體"/>
          <w:vertAlign w:val="subscript"/>
        </w:rPr>
        <w:t>2</w:t>
      </w:r>
      <w:r w:rsidR="00295DFE" w:rsidRPr="00D36662">
        <w:rPr>
          <w:rFonts w:hAnsi="標楷體"/>
        </w:rPr>
        <w:t>e</w:t>
      </w:r>
      <w:r w:rsidR="00DA6A22" w:rsidRPr="00DA6A22">
        <w:rPr>
          <w:rFonts w:hAnsi="標楷體" w:hint="eastAsia"/>
        </w:rPr>
        <w:t>(增幅2.21%)</w:t>
      </w:r>
      <w:r w:rsidR="00295DFE">
        <w:rPr>
          <w:rFonts w:hAnsi="標楷體" w:hint="eastAsia"/>
        </w:rPr>
        <w:t>，主要係112年度部分工場執行大修及效益性停爐</w:t>
      </w:r>
      <w:r w:rsidR="00140E26">
        <w:rPr>
          <w:rFonts w:hAnsi="標楷體" w:hint="eastAsia"/>
        </w:rPr>
        <w:t>，全年排放量減少</w:t>
      </w:r>
      <w:r w:rsidR="00295DFE">
        <w:rPr>
          <w:rFonts w:hAnsi="標楷體" w:hint="eastAsia"/>
        </w:rPr>
        <w:t>，</w:t>
      </w:r>
      <w:r w:rsidR="003153A0">
        <w:rPr>
          <w:rFonts w:hAnsi="標楷體" w:hint="eastAsia"/>
        </w:rPr>
        <w:t>而</w:t>
      </w:r>
      <w:r w:rsidR="00295DFE">
        <w:rPr>
          <w:rFonts w:hAnsi="標楷體" w:hint="eastAsia"/>
        </w:rPr>
        <w:t>113年度</w:t>
      </w:r>
      <w:r w:rsidR="003153A0">
        <w:rPr>
          <w:rFonts w:hAnsi="標楷體" w:hint="eastAsia"/>
        </w:rPr>
        <w:t>復</w:t>
      </w:r>
      <w:r>
        <w:rPr>
          <w:rFonts w:hAnsi="標楷體" w:hint="eastAsia"/>
        </w:rPr>
        <w:t>因</w:t>
      </w:r>
      <w:r w:rsidR="00295DFE">
        <w:rPr>
          <w:rFonts w:hAnsi="標楷體" w:hint="eastAsia"/>
        </w:rPr>
        <w:t>增加產量致溫室氣體排放</w:t>
      </w:r>
      <w:r>
        <w:rPr>
          <w:rFonts w:hAnsi="標楷體" w:hint="eastAsia"/>
        </w:rPr>
        <w:t>量</w:t>
      </w:r>
      <w:r w:rsidR="00295DFE">
        <w:rPr>
          <w:rFonts w:hAnsi="標楷體" w:hint="eastAsia"/>
        </w:rPr>
        <w:t>較</w:t>
      </w:r>
      <w:r>
        <w:rPr>
          <w:rFonts w:hAnsi="標楷體" w:hint="eastAsia"/>
        </w:rPr>
        <w:t>112</w:t>
      </w:r>
      <w:r w:rsidR="00295DFE">
        <w:rPr>
          <w:rFonts w:hAnsi="標楷體" w:hint="eastAsia"/>
        </w:rPr>
        <w:t>年度略增</w:t>
      </w:r>
      <w:r w:rsidR="006122AD">
        <w:rPr>
          <w:rStyle w:val="af5"/>
          <w:rFonts w:hAnsi="標楷體"/>
        </w:rPr>
        <w:footnoteReference w:id="1"/>
      </w:r>
      <w:r w:rsidR="004A73E4">
        <w:rPr>
          <w:rFonts w:hAnsi="標楷體" w:hint="eastAsia"/>
        </w:rPr>
        <w:t>；又</w:t>
      </w:r>
      <w:r w:rsidR="00295DFE">
        <w:rPr>
          <w:rFonts w:hAnsi="標楷體" w:hint="eastAsia"/>
        </w:rPr>
        <w:t>據</w:t>
      </w:r>
      <w:r w:rsidR="00295DFE" w:rsidRPr="00295DFE">
        <w:rPr>
          <w:rFonts w:hAnsi="標楷體" w:hint="eastAsia"/>
        </w:rPr>
        <w:t>台灣中油</w:t>
      </w:r>
      <w:r w:rsidR="00295DFE">
        <w:rPr>
          <w:rFonts w:hAnsi="標楷體" w:hint="eastAsia"/>
        </w:rPr>
        <w:t>公司</w:t>
      </w:r>
      <w:r w:rsidR="004A73E4">
        <w:rPr>
          <w:rFonts w:hAnsi="標楷體" w:hint="eastAsia"/>
        </w:rPr>
        <w:t>說明</w:t>
      </w:r>
      <w:r w:rsidR="003153A0">
        <w:rPr>
          <w:rFonts w:hAnsi="標楷體" w:hint="eastAsia"/>
        </w:rPr>
        <w:t>，</w:t>
      </w:r>
      <w:r w:rsidR="004A73E4">
        <w:rPr>
          <w:rFonts w:hAnsi="標楷體" w:hint="eastAsia"/>
        </w:rPr>
        <w:t>為</w:t>
      </w:r>
      <w:r w:rsidR="004A73E4" w:rsidRPr="004A73E4">
        <w:rPr>
          <w:rFonts w:hAnsi="標楷體" w:hint="eastAsia"/>
        </w:rPr>
        <w:t>配合我國139年</w:t>
      </w:r>
      <w:r w:rsidR="004A73E4">
        <w:rPr>
          <w:rFonts w:hAnsi="標楷體" w:hint="eastAsia"/>
        </w:rPr>
        <w:t>(2050年)</w:t>
      </w:r>
      <w:r w:rsidR="004A73E4" w:rsidRPr="004A73E4">
        <w:rPr>
          <w:rFonts w:hAnsi="標楷體" w:hint="eastAsia"/>
        </w:rPr>
        <w:t>淨零排放目標，</w:t>
      </w:r>
      <w:r w:rsidR="006122AD">
        <w:rPr>
          <w:rFonts w:hAnsi="標楷體" w:hint="eastAsia"/>
        </w:rPr>
        <w:lastRenderedPageBreak/>
        <w:t>已</w:t>
      </w:r>
      <w:r w:rsidR="003153A0">
        <w:rPr>
          <w:rFonts w:hAnsi="標楷體" w:hint="eastAsia"/>
        </w:rPr>
        <w:t>依</w:t>
      </w:r>
      <w:r w:rsidR="003153A0" w:rsidRPr="003153A0">
        <w:rPr>
          <w:rFonts w:hAnsi="標楷體" w:hint="eastAsia"/>
        </w:rPr>
        <w:t>現行技術及轉型規劃</w:t>
      </w:r>
      <w:r w:rsidR="006122AD">
        <w:rPr>
          <w:rFonts w:hAnsi="標楷體" w:hint="eastAsia"/>
        </w:rPr>
        <w:t>盤點減碳潛力，</w:t>
      </w:r>
      <w:r w:rsidR="00140E26">
        <w:rPr>
          <w:rFonts w:hAnsi="標楷體" w:hint="eastAsia"/>
        </w:rPr>
        <w:t>未來</w:t>
      </w:r>
      <w:r w:rsidR="006122AD">
        <w:rPr>
          <w:rFonts w:hAnsi="標楷體" w:hint="eastAsia"/>
        </w:rPr>
        <w:t>將採</w:t>
      </w:r>
      <w:r w:rsidR="006122AD" w:rsidRPr="00295DFE">
        <w:rPr>
          <w:rFonts w:hAnsi="標楷體" w:hint="eastAsia"/>
        </w:rPr>
        <w:t>用低碳燃料、提升能源效率、使用再生能源及導入負碳技術等</w:t>
      </w:r>
      <w:r w:rsidR="006122AD">
        <w:rPr>
          <w:rFonts w:hAnsi="標楷體" w:hint="eastAsia"/>
        </w:rPr>
        <w:t>減碳措施，並</w:t>
      </w:r>
      <w:r w:rsidR="004A73E4" w:rsidRPr="004A73E4">
        <w:rPr>
          <w:rFonts w:hAnsi="標楷體" w:hint="eastAsia"/>
        </w:rPr>
        <w:t>訂定</w:t>
      </w:r>
      <w:r w:rsidR="00295DFE" w:rsidRPr="00295DFE">
        <w:rPr>
          <w:rFonts w:hAnsi="標楷體" w:hint="eastAsia"/>
        </w:rPr>
        <w:t>121</w:t>
      </w:r>
      <w:r w:rsidR="004A73E4">
        <w:rPr>
          <w:rFonts w:hAnsi="標楷體" w:hint="eastAsia"/>
        </w:rPr>
        <w:t>及124</w:t>
      </w:r>
      <w:r w:rsidR="00295DFE" w:rsidRPr="00295DFE">
        <w:rPr>
          <w:rFonts w:hAnsi="標楷體" w:hint="eastAsia"/>
        </w:rPr>
        <w:t>年</w:t>
      </w:r>
      <w:r w:rsidR="00295DFE">
        <w:rPr>
          <w:rFonts w:hAnsi="標楷體" w:hint="eastAsia"/>
        </w:rPr>
        <w:t>度</w:t>
      </w:r>
      <w:r w:rsidR="00295DFE" w:rsidRPr="00295DFE">
        <w:rPr>
          <w:rFonts w:hAnsi="標楷體" w:hint="eastAsia"/>
        </w:rPr>
        <w:t>較</w:t>
      </w:r>
      <w:r w:rsidR="004A73E4" w:rsidRPr="004A73E4">
        <w:rPr>
          <w:rFonts w:hAnsi="標楷體" w:hint="eastAsia"/>
        </w:rPr>
        <w:t>基準年</w:t>
      </w:r>
      <w:r w:rsidR="008E5D04" w:rsidRPr="008E5D04">
        <w:rPr>
          <w:rFonts w:hAnsi="標楷體" w:hint="eastAsia"/>
        </w:rPr>
        <w:t>(94年度)</w:t>
      </w:r>
      <w:r w:rsidR="003153A0">
        <w:rPr>
          <w:rFonts w:hAnsi="標楷體" w:hint="eastAsia"/>
        </w:rPr>
        <w:t>各</w:t>
      </w:r>
      <w:r w:rsidR="00295DFE" w:rsidRPr="00295DFE">
        <w:rPr>
          <w:rFonts w:hAnsi="標楷體" w:hint="eastAsia"/>
        </w:rPr>
        <w:t>減量50.2%</w:t>
      </w:r>
      <w:r w:rsidR="004A73E4">
        <w:rPr>
          <w:rFonts w:hAnsi="標楷體" w:hint="eastAsia"/>
        </w:rPr>
        <w:t>及51.5%</w:t>
      </w:r>
      <w:r w:rsidR="00295DFE" w:rsidRPr="00295DFE">
        <w:rPr>
          <w:rFonts w:hAnsi="標楷體" w:hint="eastAsia"/>
        </w:rPr>
        <w:t>之中</w:t>
      </w:r>
      <w:r w:rsidR="004A73E4">
        <w:rPr>
          <w:rFonts w:hAnsi="標楷體" w:hint="eastAsia"/>
        </w:rPr>
        <w:t>長</w:t>
      </w:r>
      <w:r w:rsidR="00295DFE" w:rsidRPr="00295DFE">
        <w:rPr>
          <w:rFonts w:hAnsi="標楷體" w:hint="eastAsia"/>
        </w:rPr>
        <w:t>期目標</w:t>
      </w:r>
      <w:r w:rsidR="00295DFE">
        <w:rPr>
          <w:rFonts w:hAnsi="標楷體" w:hint="eastAsia"/>
        </w:rPr>
        <w:t>，</w:t>
      </w:r>
      <w:r w:rsidR="00140E26">
        <w:rPr>
          <w:rFonts w:hAnsi="標楷體" w:hint="eastAsia"/>
        </w:rPr>
        <w:t>為利溫室氣體減量</w:t>
      </w:r>
      <w:r w:rsidR="00140E26" w:rsidRPr="00117FE5">
        <w:rPr>
          <w:rFonts w:hAnsi="標楷體" w:hint="eastAsia"/>
        </w:rPr>
        <w:t>目標如期如質</w:t>
      </w:r>
      <w:r w:rsidR="00140E26">
        <w:rPr>
          <w:rFonts w:hAnsi="標楷體" w:hint="eastAsia"/>
        </w:rPr>
        <w:t>達成，</w:t>
      </w:r>
      <w:r w:rsidR="003153A0">
        <w:rPr>
          <w:rFonts w:hAnsi="標楷體" w:hint="eastAsia"/>
        </w:rPr>
        <w:t>允待定期</w:t>
      </w:r>
      <w:r w:rsidR="00117FE5">
        <w:rPr>
          <w:rFonts w:hAnsi="標楷體" w:hint="eastAsia"/>
        </w:rPr>
        <w:t>掌握</w:t>
      </w:r>
      <w:r w:rsidR="003153A0">
        <w:rPr>
          <w:rFonts w:hAnsi="標楷體" w:hint="eastAsia"/>
        </w:rPr>
        <w:t>目標達成進度及</w:t>
      </w:r>
      <w:r w:rsidR="00117FE5" w:rsidRPr="00117FE5">
        <w:rPr>
          <w:rFonts w:hAnsi="標楷體" w:hint="eastAsia"/>
        </w:rPr>
        <w:t>適時滾動</w:t>
      </w:r>
      <w:r w:rsidR="00117FE5">
        <w:rPr>
          <w:rFonts w:hAnsi="標楷體" w:hint="eastAsia"/>
        </w:rPr>
        <w:t>檢討</w:t>
      </w:r>
      <w:r w:rsidR="003153A0">
        <w:rPr>
          <w:rFonts w:hAnsi="標楷體" w:hint="eastAsia"/>
        </w:rPr>
        <w:t>成效</w:t>
      </w:r>
      <w:r w:rsidR="00295DFE">
        <w:rPr>
          <w:rFonts w:hAnsi="標楷體" w:hint="eastAsia"/>
        </w:rPr>
        <w:t>。</w:t>
      </w:r>
    </w:p>
    <w:p w:rsidR="00EE44AA" w:rsidRPr="00EE44AA" w:rsidRDefault="00EE44AA" w:rsidP="004F2019">
      <w:pPr>
        <w:tabs>
          <w:tab w:val="decimal" w:pos="8280"/>
        </w:tabs>
        <w:ind w:leftChars="0" w:left="543" w:hangingChars="200" w:hanging="543"/>
        <w:jc w:val="left"/>
        <w:rPr>
          <w:rFonts w:hAnsi="標楷體"/>
          <w:bCs/>
          <w:color w:val="000000"/>
          <w:spacing w:val="-6"/>
          <w:sz w:val="24"/>
          <w:szCs w:val="24"/>
        </w:rPr>
      </w:pPr>
      <w:r w:rsidRPr="00EE44AA">
        <w:rPr>
          <w:rFonts w:hAnsi="標楷體" w:hint="eastAsia"/>
          <w:b/>
          <w:spacing w:val="-6"/>
        </w:rPr>
        <w:t>表</w:t>
      </w:r>
      <w:r w:rsidR="00181343">
        <w:rPr>
          <w:rFonts w:hAnsi="標楷體" w:hint="eastAsia"/>
          <w:b/>
          <w:spacing w:val="-6"/>
        </w:rPr>
        <w:t>1</w:t>
      </w:r>
      <w:r w:rsidRPr="00EE44AA">
        <w:rPr>
          <w:rFonts w:hAnsi="標楷體" w:hint="eastAsia"/>
          <w:b/>
          <w:spacing w:val="-6"/>
        </w:rPr>
        <w:t xml:space="preserve">  台灣中油公司111至113年度溫室氣體排放概況表  </w:t>
      </w:r>
      <w:r w:rsidRPr="00EE44AA">
        <w:rPr>
          <w:rFonts w:hAnsi="標楷體" w:hint="eastAsia"/>
          <w:bCs/>
          <w:spacing w:val="-6"/>
          <w:sz w:val="24"/>
          <w:szCs w:val="24"/>
        </w:rPr>
        <w:t>單位</w:t>
      </w:r>
      <w:r w:rsidR="00181343">
        <w:rPr>
          <w:rFonts w:hAnsi="標楷體" w:hint="eastAsia"/>
          <w:bCs/>
          <w:spacing w:val="-6"/>
          <w:sz w:val="24"/>
          <w:szCs w:val="24"/>
        </w:rPr>
        <w:t>：</w:t>
      </w:r>
      <w:r w:rsidRPr="00EE44AA">
        <w:rPr>
          <w:rFonts w:hAnsi="標楷體" w:hint="eastAsia"/>
          <w:bCs/>
          <w:spacing w:val="-6"/>
          <w:sz w:val="24"/>
          <w:szCs w:val="24"/>
        </w:rPr>
        <w:t>萬公噸CO</w:t>
      </w:r>
      <w:r w:rsidRPr="00EE44AA">
        <w:rPr>
          <w:rFonts w:hAnsi="標楷體" w:hint="eastAsia"/>
          <w:bCs/>
          <w:spacing w:val="-6"/>
          <w:sz w:val="24"/>
          <w:szCs w:val="24"/>
          <w:vertAlign w:val="subscript"/>
        </w:rPr>
        <w:t>2</w:t>
      </w:r>
      <w:r w:rsidRPr="00EE44AA">
        <w:rPr>
          <w:rFonts w:hAnsi="標楷體" w:hint="eastAsia"/>
          <w:bCs/>
          <w:spacing w:val="-6"/>
          <w:sz w:val="24"/>
          <w:szCs w:val="24"/>
        </w:rPr>
        <w:t>e</w:t>
      </w:r>
    </w:p>
    <w:tbl>
      <w:tblPr>
        <w:tblW w:w="4984"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78"/>
        <w:gridCol w:w="2552"/>
        <w:gridCol w:w="2552"/>
        <w:gridCol w:w="2551"/>
      </w:tblGrid>
      <w:tr w:rsidR="00EE44AA" w:rsidRPr="00EE44AA" w:rsidTr="00181343">
        <w:trPr>
          <w:trHeight w:val="26"/>
          <w:tblHeader/>
        </w:trPr>
        <w:tc>
          <w:tcPr>
            <w:tcW w:w="514" w:type="pct"/>
            <w:noWrap/>
            <w:vAlign w:val="center"/>
            <w:hideMark/>
          </w:tcPr>
          <w:p w:rsidR="00EE44AA" w:rsidRPr="00EE44AA" w:rsidRDefault="00EE44AA" w:rsidP="00EE44AA">
            <w:pPr>
              <w:pStyle w:val="142"/>
              <w:jc w:val="center"/>
            </w:pPr>
            <w:r>
              <w:rPr>
                <w:rFonts w:hint="eastAsia"/>
              </w:rPr>
              <w:t>年度</w:t>
            </w:r>
          </w:p>
        </w:tc>
        <w:tc>
          <w:tcPr>
            <w:tcW w:w="1495" w:type="pct"/>
            <w:vAlign w:val="center"/>
          </w:tcPr>
          <w:p w:rsidR="00EE44AA" w:rsidRPr="00EE44AA" w:rsidRDefault="00EE44AA" w:rsidP="00EE44AA">
            <w:pPr>
              <w:pStyle w:val="142"/>
              <w:jc w:val="center"/>
            </w:pPr>
            <w:r w:rsidRPr="00EE44AA">
              <w:rPr>
                <w:rFonts w:hint="eastAsia"/>
              </w:rPr>
              <w:t>範疇一(直接溫室氣體)排放量</w:t>
            </w:r>
          </w:p>
        </w:tc>
        <w:tc>
          <w:tcPr>
            <w:tcW w:w="1495" w:type="pct"/>
            <w:vAlign w:val="center"/>
          </w:tcPr>
          <w:p w:rsidR="00EE44AA" w:rsidRPr="00EE44AA" w:rsidRDefault="00EE44AA" w:rsidP="00181343">
            <w:pPr>
              <w:pStyle w:val="142"/>
              <w:jc w:val="center"/>
            </w:pPr>
            <w:r w:rsidRPr="00EE44AA">
              <w:rPr>
                <w:rFonts w:hint="eastAsia"/>
              </w:rPr>
              <w:t>範疇二(間接溫室氣體)排放量</w:t>
            </w:r>
          </w:p>
        </w:tc>
        <w:tc>
          <w:tcPr>
            <w:tcW w:w="1495" w:type="pct"/>
            <w:vAlign w:val="center"/>
          </w:tcPr>
          <w:p w:rsidR="00181343" w:rsidRDefault="00EE44AA" w:rsidP="00181343">
            <w:pPr>
              <w:pStyle w:val="142"/>
              <w:jc w:val="center"/>
            </w:pPr>
            <w:r w:rsidRPr="00EE44AA">
              <w:rPr>
                <w:rFonts w:hint="eastAsia"/>
              </w:rPr>
              <w:t>範疇一+範疇二</w:t>
            </w:r>
          </w:p>
          <w:p w:rsidR="00EE44AA" w:rsidRPr="00EE44AA" w:rsidRDefault="00EE44AA" w:rsidP="00181343">
            <w:pPr>
              <w:pStyle w:val="142"/>
              <w:jc w:val="center"/>
            </w:pPr>
            <w:r w:rsidRPr="00EE44AA">
              <w:rPr>
                <w:rFonts w:hint="eastAsia"/>
              </w:rPr>
              <w:t>排放量</w:t>
            </w:r>
          </w:p>
        </w:tc>
      </w:tr>
      <w:tr w:rsidR="00EE44AA" w:rsidRPr="00EE44AA" w:rsidTr="00181343">
        <w:trPr>
          <w:trHeight w:val="26"/>
        </w:trPr>
        <w:tc>
          <w:tcPr>
            <w:tcW w:w="514" w:type="pct"/>
            <w:noWrap/>
          </w:tcPr>
          <w:p w:rsidR="00EE44AA" w:rsidRPr="00EE44AA" w:rsidRDefault="00EE44AA" w:rsidP="00EE44AA">
            <w:pPr>
              <w:pStyle w:val="142"/>
              <w:jc w:val="center"/>
              <w:rPr>
                <w:rFonts w:hint="eastAsia"/>
              </w:rPr>
            </w:pPr>
            <w:r>
              <w:rPr>
                <w:rFonts w:hint="eastAsia"/>
              </w:rPr>
              <w:t>111</w:t>
            </w:r>
          </w:p>
        </w:tc>
        <w:tc>
          <w:tcPr>
            <w:tcW w:w="1495" w:type="pct"/>
            <w:noWrap/>
            <w:vAlign w:val="center"/>
          </w:tcPr>
          <w:p w:rsidR="00EE44AA" w:rsidRPr="00EE44AA" w:rsidRDefault="00EE44AA" w:rsidP="00EE44AA">
            <w:pPr>
              <w:pStyle w:val="142"/>
              <w:jc w:val="right"/>
              <w:rPr>
                <w:rFonts w:hint="eastAsia"/>
              </w:rPr>
            </w:pPr>
            <w:r>
              <w:rPr>
                <w:rFonts w:hint="eastAsia"/>
              </w:rPr>
              <w:t>616.09</w:t>
            </w:r>
          </w:p>
        </w:tc>
        <w:tc>
          <w:tcPr>
            <w:tcW w:w="1495" w:type="pct"/>
            <w:vAlign w:val="center"/>
          </w:tcPr>
          <w:p w:rsidR="00EE44AA" w:rsidRPr="00EE44AA" w:rsidRDefault="00EE44AA" w:rsidP="00EE44AA">
            <w:pPr>
              <w:pStyle w:val="142"/>
              <w:jc w:val="right"/>
              <w:rPr>
                <w:rFonts w:hint="eastAsia"/>
              </w:rPr>
            </w:pPr>
            <w:r>
              <w:rPr>
                <w:rFonts w:hint="eastAsia"/>
              </w:rPr>
              <w:t>116.35</w:t>
            </w:r>
          </w:p>
        </w:tc>
        <w:tc>
          <w:tcPr>
            <w:tcW w:w="1495" w:type="pct"/>
            <w:vAlign w:val="center"/>
          </w:tcPr>
          <w:p w:rsidR="00EE44AA" w:rsidRPr="00EE44AA" w:rsidRDefault="00EE44AA" w:rsidP="00EE44AA">
            <w:pPr>
              <w:pStyle w:val="142"/>
              <w:jc w:val="right"/>
              <w:rPr>
                <w:rFonts w:hint="eastAsia"/>
              </w:rPr>
            </w:pPr>
            <w:r>
              <w:rPr>
                <w:rFonts w:hint="eastAsia"/>
              </w:rPr>
              <w:t>732.44</w:t>
            </w:r>
          </w:p>
        </w:tc>
      </w:tr>
      <w:tr w:rsidR="00EE44AA" w:rsidRPr="00EE44AA" w:rsidTr="00181343">
        <w:trPr>
          <w:trHeight w:val="26"/>
        </w:trPr>
        <w:tc>
          <w:tcPr>
            <w:tcW w:w="514" w:type="pct"/>
            <w:noWrap/>
          </w:tcPr>
          <w:p w:rsidR="00EE44AA" w:rsidRPr="00EE44AA" w:rsidRDefault="00EE44AA" w:rsidP="00EE44AA">
            <w:pPr>
              <w:pStyle w:val="142"/>
              <w:jc w:val="center"/>
              <w:rPr>
                <w:rFonts w:hint="eastAsia"/>
              </w:rPr>
            </w:pPr>
            <w:r>
              <w:rPr>
                <w:rFonts w:hint="eastAsia"/>
              </w:rPr>
              <w:t>112</w:t>
            </w:r>
          </w:p>
        </w:tc>
        <w:tc>
          <w:tcPr>
            <w:tcW w:w="1495" w:type="pct"/>
            <w:noWrap/>
            <w:vAlign w:val="center"/>
          </w:tcPr>
          <w:p w:rsidR="00EE44AA" w:rsidRPr="00EE44AA" w:rsidRDefault="00EE44AA" w:rsidP="00EE44AA">
            <w:pPr>
              <w:pStyle w:val="142"/>
              <w:jc w:val="right"/>
              <w:rPr>
                <w:rFonts w:hint="eastAsia"/>
              </w:rPr>
            </w:pPr>
            <w:r>
              <w:rPr>
                <w:rFonts w:hint="eastAsia"/>
              </w:rPr>
              <w:t>576.65</w:t>
            </w:r>
          </w:p>
        </w:tc>
        <w:tc>
          <w:tcPr>
            <w:tcW w:w="1495" w:type="pct"/>
            <w:vAlign w:val="center"/>
          </w:tcPr>
          <w:p w:rsidR="00EE44AA" w:rsidRPr="00EE44AA" w:rsidRDefault="00EE44AA" w:rsidP="00EE44AA">
            <w:pPr>
              <w:pStyle w:val="142"/>
              <w:jc w:val="right"/>
              <w:rPr>
                <w:rFonts w:hint="eastAsia"/>
              </w:rPr>
            </w:pPr>
            <w:r>
              <w:rPr>
                <w:rFonts w:hint="eastAsia"/>
              </w:rPr>
              <w:t>107.87</w:t>
            </w:r>
          </w:p>
        </w:tc>
        <w:tc>
          <w:tcPr>
            <w:tcW w:w="1495" w:type="pct"/>
            <w:vAlign w:val="center"/>
          </w:tcPr>
          <w:p w:rsidR="00EE44AA" w:rsidRPr="00EE44AA" w:rsidRDefault="00EE44AA" w:rsidP="00EE44AA">
            <w:pPr>
              <w:pStyle w:val="142"/>
              <w:jc w:val="right"/>
              <w:rPr>
                <w:rFonts w:hint="eastAsia"/>
              </w:rPr>
            </w:pPr>
            <w:r>
              <w:rPr>
                <w:rFonts w:hint="eastAsia"/>
              </w:rPr>
              <w:t>684.52</w:t>
            </w:r>
          </w:p>
        </w:tc>
      </w:tr>
      <w:tr w:rsidR="00EE44AA" w:rsidRPr="00EE44AA" w:rsidTr="00181343">
        <w:trPr>
          <w:trHeight w:val="26"/>
        </w:trPr>
        <w:tc>
          <w:tcPr>
            <w:tcW w:w="514" w:type="pct"/>
            <w:noWrap/>
          </w:tcPr>
          <w:p w:rsidR="00EE44AA" w:rsidRPr="00EE44AA" w:rsidRDefault="00EE44AA" w:rsidP="00EE44AA">
            <w:pPr>
              <w:pStyle w:val="142"/>
              <w:jc w:val="center"/>
              <w:rPr>
                <w:rFonts w:hint="eastAsia"/>
              </w:rPr>
            </w:pPr>
            <w:r>
              <w:rPr>
                <w:rFonts w:hint="eastAsia"/>
              </w:rPr>
              <w:t>113</w:t>
            </w:r>
          </w:p>
        </w:tc>
        <w:tc>
          <w:tcPr>
            <w:tcW w:w="1495" w:type="pct"/>
            <w:noWrap/>
            <w:vAlign w:val="center"/>
          </w:tcPr>
          <w:p w:rsidR="00EE44AA" w:rsidRPr="00EE44AA" w:rsidRDefault="00EE44AA" w:rsidP="00EE44AA">
            <w:pPr>
              <w:pStyle w:val="142"/>
              <w:jc w:val="right"/>
              <w:rPr>
                <w:rFonts w:hint="eastAsia"/>
              </w:rPr>
            </w:pPr>
            <w:r>
              <w:rPr>
                <w:rFonts w:hint="eastAsia"/>
              </w:rPr>
              <w:t>591.87</w:t>
            </w:r>
          </w:p>
        </w:tc>
        <w:tc>
          <w:tcPr>
            <w:tcW w:w="1495" w:type="pct"/>
            <w:vAlign w:val="center"/>
          </w:tcPr>
          <w:p w:rsidR="00EE44AA" w:rsidRPr="00EE44AA" w:rsidRDefault="00EE44AA" w:rsidP="00EE44AA">
            <w:pPr>
              <w:pStyle w:val="142"/>
              <w:jc w:val="right"/>
              <w:rPr>
                <w:rFonts w:hint="eastAsia"/>
              </w:rPr>
            </w:pPr>
            <w:r>
              <w:rPr>
                <w:rFonts w:hint="eastAsia"/>
              </w:rPr>
              <w:t>107.75</w:t>
            </w:r>
          </w:p>
        </w:tc>
        <w:tc>
          <w:tcPr>
            <w:tcW w:w="1495" w:type="pct"/>
            <w:vAlign w:val="center"/>
          </w:tcPr>
          <w:p w:rsidR="00EE44AA" w:rsidRPr="00EE44AA" w:rsidRDefault="00EE44AA" w:rsidP="00EE44AA">
            <w:pPr>
              <w:pStyle w:val="142"/>
              <w:jc w:val="right"/>
              <w:rPr>
                <w:rFonts w:hint="eastAsia"/>
              </w:rPr>
            </w:pPr>
            <w:r>
              <w:rPr>
                <w:rFonts w:hint="eastAsia"/>
              </w:rPr>
              <w:t>699.62</w:t>
            </w:r>
          </w:p>
        </w:tc>
      </w:tr>
    </w:tbl>
    <w:p w:rsidR="00EE44AA" w:rsidRDefault="00EE44AA" w:rsidP="00181343">
      <w:pPr>
        <w:pStyle w:val="142"/>
        <w:ind w:left="1217" w:hangingChars="500" w:hanging="1217"/>
        <w:jc w:val="both"/>
        <w:rPr>
          <w:rFonts w:hAnsi="標楷體"/>
        </w:rPr>
      </w:pPr>
      <w:r>
        <w:rPr>
          <w:rFonts w:hAnsi="標楷體" w:hint="eastAsia"/>
        </w:rPr>
        <w:t>說    明：</w:t>
      </w:r>
      <w:r w:rsidRPr="00EE44AA">
        <w:rPr>
          <w:rFonts w:hAnsi="標楷體" w:hint="eastAsia"/>
        </w:rPr>
        <w:t>台灣中油</w:t>
      </w:r>
      <w:r w:rsidR="00181343">
        <w:rPr>
          <w:rFonts w:hAnsi="標楷體" w:hint="eastAsia"/>
        </w:rPr>
        <w:t>公司</w:t>
      </w:r>
      <w:r w:rsidRPr="00EE44AA">
        <w:rPr>
          <w:rFonts w:hAnsi="標楷體" w:hint="eastAsia"/>
        </w:rPr>
        <w:t>溫室氣體盤查範疇為範疇一</w:t>
      </w:r>
      <w:r w:rsidR="00140E26">
        <w:rPr>
          <w:rFonts w:hAnsi="標楷體" w:hint="eastAsia"/>
        </w:rPr>
        <w:t>及</w:t>
      </w:r>
      <w:r w:rsidRPr="00EE44AA">
        <w:rPr>
          <w:rFonts w:hAnsi="標楷體" w:hint="eastAsia"/>
        </w:rPr>
        <w:t>範疇二，溫室氣體種類包含7大類：二氧化碳</w:t>
      </w:r>
      <w:r w:rsidR="00181343">
        <w:rPr>
          <w:rFonts w:hAnsi="標楷體" w:hint="eastAsia"/>
        </w:rPr>
        <w:t>(</w:t>
      </w:r>
      <w:r w:rsidRPr="00EE44AA">
        <w:rPr>
          <w:rFonts w:hAnsi="標楷體" w:hint="eastAsia"/>
        </w:rPr>
        <w:t>CO</w:t>
      </w:r>
      <w:r w:rsidRPr="00181343">
        <w:rPr>
          <w:rFonts w:hAnsi="標楷體" w:hint="eastAsia"/>
          <w:vertAlign w:val="subscript"/>
        </w:rPr>
        <w:t>2</w:t>
      </w:r>
      <w:r w:rsidR="00181343">
        <w:rPr>
          <w:rFonts w:hAnsi="標楷體" w:hint="eastAsia"/>
        </w:rPr>
        <w:t>)</w:t>
      </w:r>
      <w:r w:rsidRPr="00EE44AA">
        <w:rPr>
          <w:rFonts w:hAnsi="標楷體" w:hint="eastAsia"/>
        </w:rPr>
        <w:t>、氧化亞氮</w:t>
      </w:r>
      <w:r w:rsidR="00181343">
        <w:rPr>
          <w:rFonts w:hAnsi="標楷體" w:hint="eastAsia"/>
        </w:rPr>
        <w:t>(</w:t>
      </w:r>
      <w:r w:rsidRPr="00EE44AA">
        <w:rPr>
          <w:rFonts w:hAnsi="標楷體" w:hint="eastAsia"/>
        </w:rPr>
        <w:t>N</w:t>
      </w:r>
      <w:r w:rsidRPr="00181343">
        <w:rPr>
          <w:rFonts w:hAnsi="標楷體" w:hint="eastAsia"/>
          <w:vertAlign w:val="subscript"/>
        </w:rPr>
        <w:t>2</w:t>
      </w:r>
      <w:r w:rsidRPr="00EE44AA">
        <w:rPr>
          <w:rFonts w:hAnsi="標楷體" w:hint="eastAsia"/>
        </w:rPr>
        <w:t>O</w:t>
      </w:r>
      <w:r w:rsidR="00181343">
        <w:rPr>
          <w:rFonts w:hAnsi="標楷體" w:hint="eastAsia"/>
        </w:rPr>
        <w:t>)</w:t>
      </w:r>
      <w:r w:rsidRPr="00EE44AA">
        <w:rPr>
          <w:rFonts w:hAnsi="標楷體" w:hint="eastAsia"/>
        </w:rPr>
        <w:t>、甲烷</w:t>
      </w:r>
      <w:r w:rsidR="00181343">
        <w:rPr>
          <w:rFonts w:hAnsi="標楷體" w:hint="eastAsia"/>
        </w:rPr>
        <w:t>(</w:t>
      </w:r>
      <w:r w:rsidRPr="00EE44AA">
        <w:rPr>
          <w:rFonts w:hAnsi="標楷體" w:hint="eastAsia"/>
        </w:rPr>
        <w:t>CH</w:t>
      </w:r>
      <w:r w:rsidRPr="00181343">
        <w:rPr>
          <w:rFonts w:hAnsi="標楷體" w:hint="eastAsia"/>
          <w:vertAlign w:val="subscript"/>
        </w:rPr>
        <w:t>4</w:t>
      </w:r>
      <w:r w:rsidR="00181343">
        <w:rPr>
          <w:rFonts w:hAnsi="標楷體" w:hint="eastAsia"/>
        </w:rPr>
        <w:t>)</w:t>
      </w:r>
      <w:r w:rsidRPr="00EE44AA">
        <w:rPr>
          <w:rFonts w:hAnsi="標楷體" w:hint="eastAsia"/>
        </w:rPr>
        <w:t>、氫氟碳化物</w:t>
      </w:r>
      <w:r w:rsidR="00181343">
        <w:rPr>
          <w:rFonts w:hAnsi="標楷體" w:hint="eastAsia"/>
        </w:rPr>
        <w:t>(</w:t>
      </w:r>
      <w:r w:rsidRPr="00EE44AA">
        <w:rPr>
          <w:rFonts w:hAnsi="標楷體" w:hint="eastAsia"/>
        </w:rPr>
        <w:t>HFCs</w:t>
      </w:r>
      <w:r w:rsidR="00181343">
        <w:rPr>
          <w:rFonts w:hAnsi="標楷體" w:hint="eastAsia"/>
        </w:rPr>
        <w:t>)</w:t>
      </w:r>
      <w:r w:rsidRPr="00EE44AA">
        <w:rPr>
          <w:rFonts w:hAnsi="標楷體" w:hint="eastAsia"/>
        </w:rPr>
        <w:t>、全氟碳化物</w:t>
      </w:r>
      <w:r w:rsidR="00181343">
        <w:rPr>
          <w:rFonts w:hAnsi="標楷體" w:hint="eastAsia"/>
        </w:rPr>
        <w:t>(</w:t>
      </w:r>
      <w:r w:rsidRPr="00EE44AA">
        <w:rPr>
          <w:rFonts w:hAnsi="標楷體" w:hint="eastAsia"/>
        </w:rPr>
        <w:t>PFCs</w:t>
      </w:r>
      <w:r w:rsidR="00181343">
        <w:rPr>
          <w:rFonts w:hAnsi="標楷體" w:hint="eastAsia"/>
        </w:rPr>
        <w:t>)</w:t>
      </w:r>
      <w:r w:rsidRPr="00EE44AA">
        <w:rPr>
          <w:rFonts w:hAnsi="標楷體" w:hint="eastAsia"/>
        </w:rPr>
        <w:t>、六氟化硫</w:t>
      </w:r>
      <w:r w:rsidR="00181343">
        <w:rPr>
          <w:rFonts w:hAnsi="標楷體" w:hint="eastAsia"/>
        </w:rPr>
        <w:t>(</w:t>
      </w:r>
      <w:r w:rsidRPr="00EE44AA">
        <w:rPr>
          <w:rFonts w:hAnsi="標楷體" w:hint="eastAsia"/>
        </w:rPr>
        <w:t>SF</w:t>
      </w:r>
      <w:r w:rsidRPr="00181343">
        <w:rPr>
          <w:rFonts w:hAnsi="標楷體" w:hint="eastAsia"/>
          <w:vertAlign w:val="subscript"/>
        </w:rPr>
        <w:t>6</w:t>
      </w:r>
      <w:r w:rsidR="00181343">
        <w:rPr>
          <w:rFonts w:hAnsi="標楷體" w:hint="eastAsia"/>
        </w:rPr>
        <w:t>)</w:t>
      </w:r>
      <w:r w:rsidRPr="00EE44AA">
        <w:rPr>
          <w:rFonts w:hAnsi="標楷體" w:hint="eastAsia"/>
        </w:rPr>
        <w:t>及三氟化氮</w:t>
      </w:r>
      <w:r w:rsidR="00181343">
        <w:rPr>
          <w:rFonts w:hAnsi="標楷體" w:hint="eastAsia"/>
        </w:rPr>
        <w:t>(</w:t>
      </w:r>
      <w:r w:rsidRPr="00EE44AA">
        <w:rPr>
          <w:rFonts w:hAnsi="標楷體" w:hint="eastAsia"/>
        </w:rPr>
        <w:t>NF</w:t>
      </w:r>
      <w:r w:rsidRPr="00181343">
        <w:rPr>
          <w:rFonts w:hAnsi="標楷體" w:hint="eastAsia"/>
          <w:vertAlign w:val="subscript"/>
        </w:rPr>
        <w:t>3</w:t>
      </w:r>
      <w:r w:rsidR="00181343">
        <w:rPr>
          <w:rFonts w:hAnsi="標楷體" w:hint="eastAsia"/>
        </w:rPr>
        <w:t>)</w:t>
      </w:r>
      <w:r w:rsidRPr="00EE44AA">
        <w:rPr>
          <w:rFonts w:hAnsi="標楷體" w:hint="eastAsia"/>
        </w:rPr>
        <w:t>。</w:t>
      </w:r>
    </w:p>
    <w:p w:rsidR="00EE44AA" w:rsidRPr="00EE44AA" w:rsidRDefault="00EE44AA" w:rsidP="00EE44AA">
      <w:pPr>
        <w:pStyle w:val="142"/>
        <w:jc w:val="both"/>
        <w:rPr>
          <w:rFonts w:hAnsi="標楷體"/>
        </w:rPr>
      </w:pPr>
      <w:r w:rsidRPr="00EE44AA">
        <w:rPr>
          <w:rFonts w:hAnsi="標楷體" w:hint="eastAsia"/>
        </w:rPr>
        <w:t>資料來源：台灣中油公司2024永續報告書(2025年版)。</w:t>
      </w:r>
    </w:p>
    <w:p w:rsidR="004F619C" w:rsidRPr="003019EF" w:rsidRDefault="004F619C" w:rsidP="004F619C">
      <w:pPr>
        <w:ind w:left="567" w:firstLine="567"/>
      </w:pPr>
      <w:r w:rsidRPr="003019EF">
        <w:rPr>
          <w:rFonts w:hint="eastAsia"/>
        </w:rPr>
        <w:t>綜上，</w:t>
      </w:r>
      <w:r w:rsidRPr="003019EF">
        <w:rPr>
          <w:rFonts w:hAnsi="標楷體" w:hint="eastAsia"/>
        </w:rPr>
        <w:t>台灣中油公司</w:t>
      </w:r>
      <w:r w:rsidRPr="00295DFE">
        <w:rPr>
          <w:rFonts w:hAnsi="標楷體" w:hint="eastAsia"/>
        </w:rPr>
        <w:t>113年度環境保護相關支出決算數81億5,580萬2千元，</w:t>
      </w:r>
      <w:r>
        <w:rPr>
          <w:rFonts w:hAnsi="標楷體" w:hint="eastAsia"/>
        </w:rPr>
        <w:t>預算</w:t>
      </w:r>
      <w:r w:rsidRPr="00295DFE">
        <w:rPr>
          <w:rFonts w:hAnsi="標楷體" w:hint="eastAsia"/>
        </w:rPr>
        <w:t>執行率89.69%</w:t>
      </w:r>
      <w:r w:rsidRPr="003019EF">
        <w:rPr>
          <w:rFonts w:hAnsi="標楷體" w:hint="eastAsia"/>
        </w:rPr>
        <w:t>，</w:t>
      </w:r>
      <w:r w:rsidRPr="00295DFE">
        <w:rPr>
          <w:rFonts w:hAnsi="標楷體" w:hint="eastAsia"/>
        </w:rPr>
        <w:t>惟113年度溫室氣體排放</w:t>
      </w:r>
      <w:r>
        <w:rPr>
          <w:rFonts w:hAnsi="標楷體" w:hint="eastAsia"/>
        </w:rPr>
        <w:t>盤</w:t>
      </w:r>
      <w:r w:rsidRPr="00295DFE">
        <w:rPr>
          <w:rFonts w:hAnsi="標楷體" w:hint="eastAsia"/>
        </w:rPr>
        <w:t>查結果</w:t>
      </w:r>
      <w:r>
        <w:rPr>
          <w:rFonts w:hAnsi="標楷體" w:hint="eastAsia"/>
        </w:rPr>
        <w:t>較112年度</w:t>
      </w:r>
      <w:r w:rsidRPr="00295DFE">
        <w:rPr>
          <w:rFonts w:hAnsi="標楷體" w:hint="eastAsia"/>
        </w:rPr>
        <w:t>未降反</w:t>
      </w:r>
      <w:r>
        <w:rPr>
          <w:rFonts w:hAnsi="標楷體" w:hint="eastAsia"/>
        </w:rPr>
        <w:t>增</w:t>
      </w:r>
      <w:r w:rsidRPr="00295DFE">
        <w:rPr>
          <w:rFonts w:hAnsi="標楷體" w:hint="eastAsia"/>
        </w:rPr>
        <w:t>，允待</w:t>
      </w:r>
      <w:r>
        <w:rPr>
          <w:rFonts w:hAnsi="標楷體" w:hint="eastAsia"/>
        </w:rPr>
        <w:t>檢討</w:t>
      </w:r>
      <w:r w:rsidR="00BE370D">
        <w:rPr>
          <w:rFonts w:hAnsi="標楷體" w:hint="eastAsia"/>
        </w:rPr>
        <w:t>各項</w:t>
      </w:r>
      <w:r w:rsidRPr="00295DFE">
        <w:rPr>
          <w:rFonts w:hAnsi="標楷體" w:hint="eastAsia"/>
        </w:rPr>
        <w:t>溫室氣體減量</w:t>
      </w:r>
      <w:r>
        <w:rPr>
          <w:rFonts w:hAnsi="標楷體" w:hint="eastAsia"/>
        </w:rPr>
        <w:t>相關措施</w:t>
      </w:r>
      <w:r w:rsidR="00BE370D">
        <w:rPr>
          <w:rFonts w:hAnsi="標楷體" w:hint="eastAsia"/>
        </w:rPr>
        <w:t>之推動成效</w:t>
      </w:r>
      <w:r w:rsidRPr="00295DFE">
        <w:rPr>
          <w:rFonts w:hAnsi="標楷體" w:hint="eastAsia"/>
        </w:rPr>
        <w:t>並</w:t>
      </w:r>
      <w:r>
        <w:rPr>
          <w:rFonts w:hAnsi="標楷體" w:hint="eastAsia"/>
        </w:rPr>
        <w:t>加強</w:t>
      </w:r>
      <w:r w:rsidRPr="00295DFE">
        <w:rPr>
          <w:rFonts w:hAnsi="標楷體" w:hint="eastAsia"/>
        </w:rPr>
        <w:t>落實</w:t>
      </w:r>
      <w:r>
        <w:rPr>
          <w:rFonts w:hAnsi="標楷體" w:hint="eastAsia"/>
        </w:rPr>
        <w:t>執行</w:t>
      </w:r>
      <w:r w:rsidRPr="00295DFE">
        <w:rPr>
          <w:rFonts w:hAnsi="標楷體" w:hint="eastAsia"/>
        </w:rPr>
        <w:t>，俾</w:t>
      </w:r>
      <w:r w:rsidRPr="00117FE5">
        <w:rPr>
          <w:rFonts w:hAnsi="標楷體" w:hint="eastAsia"/>
        </w:rPr>
        <w:t>如期如質</w:t>
      </w:r>
      <w:r w:rsidRPr="00295DFE">
        <w:rPr>
          <w:rFonts w:hAnsi="標楷體" w:hint="eastAsia"/>
        </w:rPr>
        <w:t>達成</w:t>
      </w:r>
      <w:r>
        <w:rPr>
          <w:rFonts w:hAnsi="標楷體" w:hint="eastAsia"/>
        </w:rPr>
        <w:t>所定</w:t>
      </w:r>
      <w:r w:rsidRPr="00295DFE">
        <w:rPr>
          <w:rFonts w:hAnsi="標楷體" w:hint="eastAsia"/>
        </w:rPr>
        <w:t>溫室氣體減量目標。</w:t>
      </w:r>
    </w:p>
    <w:bookmarkEnd w:id="2"/>
    <w:bookmarkEnd w:id="3"/>
    <w:bookmarkEnd w:id="13"/>
    <w:bookmarkEnd w:id="14"/>
    <w:bookmarkEnd w:id="15"/>
    <w:bookmarkEnd w:id="16"/>
    <w:bookmarkEnd w:id="4"/>
    <w:bookmarkEnd w:id="5"/>
    <w:bookmarkEnd w:id="6"/>
    <w:bookmarkEnd w:id="7"/>
    <w:bookmarkEnd w:id="8"/>
    <w:bookmarkEnd w:id="9"/>
    <w:bookmarkEnd w:id="10"/>
    <w:bookmarkEnd w:id="11"/>
    <w:bookmarkEnd w:id="12"/>
    <w:sectPr w:rsidR="004F619C" w:rsidRPr="003019EF"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253" w:rsidRDefault="00855253" w:rsidP="00D86EBF">
      <w:pPr>
        <w:spacing w:line="240" w:lineRule="auto"/>
        <w:ind w:left="560" w:firstLine="560"/>
      </w:pPr>
      <w:r>
        <w:separator/>
      </w:r>
    </w:p>
  </w:endnote>
  <w:endnote w:type="continuationSeparator" w:id="0">
    <w:p w:rsidR="00855253" w:rsidRDefault="00855253" w:rsidP="00D86E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3E605C">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4D228D" w:rsidRDefault="004D228D">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657357" w:rsidRDefault="004D228D" w:rsidP="004E5963">
    <w:pPr>
      <w:pStyle w:val="aff4"/>
      <w:ind w:leftChars="0" w:left="0" w:firstLineChars="0" w:firstLine="0"/>
      <w:jc w:val="center"/>
    </w:pPr>
    <w:r>
      <w:fldChar w:fldCharType="begin"/>
    </w:r>
    <w:r>
      <w:instrText>PAGE   \* MERGEFORMAT</w:instrText>
    </w:r>
    <w:r>
      <w:fldChar w:fldCharType="separate"/>
    </w:r>
    <w:r w:rsidR="00D36165" w:rsidRPr="00D3616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253" w:rsidRDefault="00855253" w:rsidP="004C7E31">
      <w:pPr>
        <w:spacing w:line="240" w:lineRule="auto"/>
        <w:ind w:left="560" w:firstLine="560"/>
      </w:pPr>
      <w:r>
        <w:separator/>
      </w:r>
    </w:p>
  </w:footnote>
  <w:footnote w:type="continuationSeparator" w:id="0">
    <w:p w:rsidR="00855253" w:rsidRDefault="00855253" w:rsidP="00E10E5E">
      <w:pPr>
        <w:spacing w:line="240" w:lineRule="auto"/>
        <w:ind w:left="560" w:firstLine="560"/>
      </w:pPr>
      <w:r>
        <w:continuationSeparator/>
      </w:r>
    </w:p>
  </w:footnote>
  <w:footnote w:id="1">
    <w:p w:rsidR="006122AD" w:rsidRPr="006122AD" w:rsidRDefault="006122AD" w:rsidP="006122AD">
      <w:pPr>
        <w:pStyle w:val="142"/>
        <w:rPr>
          <w:rFonts w:hint="eastAsia"/>
        </w:rPr>
      </w:pPr>
      <w:r>
        <w:rPr>
          <w:rStyle w:val="af5"/>
        </w:rPr>
        <w:footnoteRef/>
      </w:r>
      <w:r>
        <w:rPr>
          <w:rFonts w:hint="eastAsia"/>
        </w:rPr>
        <w:t>參閱</w:t>
      </w:r>
      <w:r w:rsidRPr="006122AD">
        <w:rPr>
          <w:rFonts w:hint="eastAsia"/>
        </w:rPr>
        <w:t>台灣中油公司2024永續報告書</w:t>
      </w:r>
      <w:r>
        <w:rPr>
          <w:rFonts w:hint="eastAsia"/>
        </w:rPr>
        <w:t>(2025年出版)第80頁。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545709" w:rsidRDefault="004D228D" w:rsidP="004D319F">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6"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D0F7211"/>
    <w:multiLevelType w:val="hybridMultilevel"/>
    <w:tmpl w:val="3FF6144C"/>
    <w:lvl w:ilvl="0" w:tplc="84EE131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0"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3"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4"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
  </w:num>
  <w:num w:numId="3">
    <w:abstractNumId w:val="3"/>
  </w:num>
  <w:num w:numId="4">
    <w:abstractNumId w:val="10"/>
  </w:num>
  <w:num w:numId="5">
    <w:abstractNumId w:val="5"/>
  </w:num>
  <w:num w:numId="6">
    <w:abstractNumId w:val="7"/>
  </w:num>
  <w:num w:numId="7">
    <w:abstractNumId w:val="6"/>
  </w:num>
  <w:num w:numId="8">
    <w:abstractNumId w:val="8"/>
  </w:num>
  <w:num w:numId="9">
    <w:abstractNumId w:val="15"/>
  </w:num>
  <w:num w:numId="10">
    <w:abstractNumId w:val="0"/>
  </w:num>
  <w:num w:numId="11">
    <w:abstractNumId w:val="4"/>
  </w:num>
  <w:num w:numId="12">
    <w:abstractNumId w:val="14"/>
  </w:num>
  <w:num w:numId="13">
    <w:abstractNumId w:val="12"/>
  </w:num>
  <w:num w:numId="14">
    <w:abstractNumId w:val="9"/>
  </w:num>
  <w:num w:numId="15">
    <w:abstractNumId w:val="13"/>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4"/>
    <w:rsid w:val="00000EEF"/>
    <w:rsid w:val="000015D7"/>
    <w:rsid w:val="000016B9"/>
    <w:rsid w:val="000017A3"/>
    <w:rsid w:val="00001DDD"/>
    <w:rsid w:val="00002212"/>
    <w:rsid w:val="00003C8A"/>
    <w:rsid w:val="000044E7"/>
    <w:rsid w:val="00004682"/>
    <w:rsid w:val="00004E14"/>
    <w:rsid w:val="0000508F"/>
    <w:rsid w:val="00005106"/>
    <w:rsid w:val="0000766D"/>
    <w:rsid w:val="0001044A"/>
    <w:rsid w:val="00010547"/>
    <w:rsid w:val="00010818"/>
    <w:rsid w:val="00010B46"/>
    <w:rsid w:val="000111EA"/>
    <w:rsid w:val="0001142A"/>
    <w:rsid w:val="000116BD"/>
    <w:rsid w:val="00012258"/>
    <w:rsid w:val="0001230D"/>
    <w:rsid w:val="000124A1"/>
    <w:rsid w:val="000125A7"/>
    <w:rsid w:val="0001272D"/>
    <w:rsid w:val="00013407"/>
    <w:rsid w:val="00013C80"/>
    <w:rsid w:val="00013FEF"/>
    <w:rsid w:val="00014498"/>
    <w:rsid w:val="00014499"/>
    <w:rsid w:val="000147F5"/>
    <w:rsid w:val="000149F3"/>
    <w:rsid w:val="00015447"/>
    <w:rsid w:val="000169A6"/>
    <w:rsid w:val="00016CD8"/>
    <w:rsid w:val="00017A6A"/>
    <w:rsid w:val="00020995"/>
    <w:rsid w:val="00020B3C"/>
    <w:rsid w:val="00020DF8"/>
    <w:rsid w:val="0002112B"/>
    <w:rsid w:val="00021EF5"/>
    <w:rsid w:val="00022102"/>
    <w:rsid w:val="00022B64"/>
    <w:rsid w:val="00022D87"/>
    <w:rsid w:val="0002367C"/>
    <w:rsid w:val="000236E6"/>
    <w:rsid w:val="00023722"/>
    <w:rsid w:val="00023DE2"/>
    <w:rsid w:val="0002425C"/>
    <w:rsid w:val="00024445"/>
    <w:rsid w:val="00024F59"/>
    <w:rsid w:val="00025436"/>
    <w:rsid w:val="00026549"/>
    <w:rsid w:val="0002663F"/>
    <w:rsid w:val="00026B0E"/>
    <w:rsid w:val="00026DB4"/>
    <w:rsid w:val="0002705C"/>
    <w:rsid w:val="00027CBF"/>
    <w:rsid w:val="00030363"/>
    <w:rsid w:val="0003083E"/>
    <w:rsid w:val="000319D4"/>
    <w:rsid w:val="00031E5B"/>
    <w:rsid w:val="00032802"/>
    <w:rsid w:val="00032E1E"/>
    <w:rsid w:val="00033D30"/>
    <w:rsid w:val="000342AE"/>
    <w:rsid w:val="000345B9"/>
    <w:rsid w:val="00034BDE"/>
    <w:rsid w:val="00034CF6"/>
    <w:rsid w:val="00035B38"/>
    <w:rsid w:val="00036CAB"/>
    <w:rsid w:val="000376A4"/>
    <w:rsid w:val="00040B5D"/>
    <w:rsid w:val="00041FC7"/>
    <w:rsid w:val="00042475"/>
    <w:rsid w:val="0004441B"/>
    <w:rsid w:val="00044A5C"/>
    <w:rsid w:val="000451D1"/>
    <w:rsid w:val="000469DF"/>
    <w:rsid w:val="00047DD7"/>
    <w:rsid w:val="0005017F"/>
    <w:rsid w:val="000508C3"/>
    <w:rsid w:val="00050B8D"/>
    <w:rsid w:val="000513BE"/>
    <w:rsid w:val="00051AB5"/>
    <w:rsid w:val="000528FC"/>
    <w:rsid w:val="000532DF"/>
    <w:rsid w:val="00054A57"/>
    <w:rsid w:val="0005564E"/>
    <w:rsid w:val="000559DC"/>
    <w:rsid w:val="00055AAD"/>
    <w:rsid w:val="0005736B"/>
    <w:rsid w:val="00057F93"/>
    <w:rsid w:val="00060140"/>
    <w:rsid w:val="00060DDA"/>
    <w:rsid w:val="00061D98"/>
    <w:rsid w:val="000641A0"/>
    <w:rsid w:val="00064B30"/>
    <w:rsid w:val="00064F4F"/>
    <w:rsid w:val="00065174"/>
    <w:rsid w:val="00065290"/>
    <w:rsid w:val="00065AC0"/>
    <w:rsid w:val="00065E27"/>
    <w:rsid w:val="00066379"/>
    <w:rsid w:val="000663D5"/>
    <w:rsid w:val="00067524"/>
    <w:rsid w:val="00067AE2"/>
    <w:rsid w:val="00067FBD"/>
    <w:rsid w:val="00070311"/>
    <w:rsid w:val="00070601"/>
    <w:rsid w:val="00070A79"/>
    <w:rsid w:val="00071547"/>
    <w:rsid w:val="0007185A"/>
    <w:rsid w:val="00072DED"/>
    <w:rsid w:val="000736E3"/>
    <w:rsid w:val="000740B1"/>
    <w:rsid w:val="0007416E"/>
    <w:rsid w:val="00074B80"/>
    <w:rsid w:val="00074C23"/>
    <w:rsid w:val="00075389"/>
    <w:rsid w:val="000758AB"/>
    <w:rsid w:val="000761F8"/>
    <w:rsid w:val="0007652C"/>
    <w:rsid w:val="000767A7"/>
    <w:rsid w:val="00076F13"/>
    <w:rsid w:val="000773BA"/>
    <w:rsid w:val="000776EE"/>
    <w:rsid w:val="00077A4C"/>
    <w:rsid w:val="00080074"/>
    <w:rsid w:val="00080503"/>
    <w:rsid w:val="00080594"/>
    <w:rsid w:val="00080768"/>
    <w:rsid w:val="00080B59"/>
    <w:rsid w:val="00081208"/>
    <w:rsid w:val="0008166D"/>
    <w:rsid w:val="00082805"/>
    <w:rsid w:val="00082D0D"/>
    <w:rsid w:val="0008317B"/>
    <w:rsid w:val="0008380E"/>
    <w:rsid w:val="000854E6"/>
    <w:rsid w:val="00085E80"/>
    <w:rsid w:val="0008676A"/>
    <w:rsid w:val="00086B14"/>
    <w:rsid w:val="00086E2D"/>
    <w:rsid w:val="00086E93"/>
    <w:rsid w:val="0008745E"/>
    <w:rsid w:val="000874C0"/>
    <w:rsid w:val="00087506"/>
    <w:rsid w:val="00087A01"/>
    <w:rsid w:val="00087A68"/>
    <w:rsid w:val="00087C29"/>
    <w:rsid w:val="00087C55"/>
    <w:rsid w:val="000903CA"/>
    <w:rsid w:val="00091A34"/>
    <w:rsid w:val="000929EF"/>
    <w:rsid w:val="000946A2"/>
    <w:rsid w:val="000949A2"/>
    <w:rsid w:val="00094C04"/>
    <w:rsid w:val="00096A1C"/>
    <w:rsid w:val="0009746D"/>
    <w:rsid w:val="00097535"/>
    <w:rsid w:val="000A0955"/>
    <w:rsid w:val="000A35D7"/>
    <w:rsid w:val="000A4035"/>
    <w:rsid w:val="000A5B4E"/>
    <w:rsid w:val="000A5B9B"/>
    <w:rsid w:val="000A5CD2"/>
    <w:rsid w:val="000A79A0"/>
    <w:rsid w:val="000A7B20"/>
    <w:rsid w:val="000B10B7"/>
    <w:rsid w:val="000B2CC4"/>
    <w:rsid w:val="000B2E2B"/>
    <w:rsid w:val="000B34A3"/>
    <w:rsid w:val="000B3B00"/>
    <w:rsid w:val="000B4264"/>
    <w:rsid w:val="000B4F34"/>
    <w:rsid w:val="000B5C2A"/>
    <w:rsid w:val="000B5E4C"/>
    <w:rsid w:val="000B7994"/>
    <w:rsid w:val="000C0D97"/>
    <w:rsid w:val="000C10BA"/>
    <w:rsid w:val="000C1C9D"/>
    <w:rsid w:val="000C21AF"/>
    <w:rsid w:val="000C4341"/>
    <w:rsid w:val="000C47EB"/>
    <w:rsid w:val="000C4D4C"/>
    <w:rsid w:val="000C5CAA"/>
    <w:rsid w:val="000C709A"/>
    <w:rsid w:val="000C7750"/>
    <w:rsid w:val="000C7942"/>
    <w:rsid w:val="000C7D9A"/>
    <w:rsid w:val="000C7F7B"/>
    <w:rsid w:val="000D0092"/>
    <w:rsid w:val="000D0D3A"/>
    <w:rsid w:val="000D1678"/>
    <w:rsid w:val="000D3209"/>
    <w:rsid w:val="000D366E"/>
    <w:rsid w:val="000D3901"/>
    <w:rsid w:val="000D3FFC"/>
    <w:rsid w:val="000D424D"/>
    <w:rsid w:val="000D47AD"/>
    <w:rsid w:val="000D4AEC"/>
    <w:rsid w:val="000D6837"/>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14A9"/>
    <w:rsid w:val="000F2714"/>
    <w:rsid w:val="000F28E9"/>
    <w:rsid w:val="000F2CFB"/>
    <w:rsid w:val="000F365C"/>
    <w:rsid w:val="000F416C"/>
    <w:rsid w:val="000F4682"/>
    <w:rsid w:val="000F488C"/>
    <w:rsid w:val="000F4F3A"/>
    <w:rsid w:val="000F5814"/>
    <w:rsid w:val="000F59E7"/>
    <w:rsid w:val="000F5C4B"/>
    <w:rsid w:val="000F73FE"/>
    <w:rsid w:val="000F7FEE"/>
    <w:rsid w:val="00100F64"/>
    <w:rsid w:val="00101161"/>
    <w:rsid w:val="001020C2"/>
    <w:rsid w:val="00102A29"/>
    <w:rsid w:val="00102A4F"/>
    <w:rsid w:val="001038CA"/>
    <w:rsid w:val="00103AD0"/>
    <w:rsid w:val="00103C4E"/>
    <w:rsid w:val="001050F4"/>
    <w:rsid w:val="001054C0"/>
    <w:rsid w:val="001054C8"/>
    <w:rsid w:val="00106246"/>
    <w:rsid w:val="00106633"/>
    <w:rsid w:val="00110454"/>
    <w:rsid w:val="0011061A"/>
    <w:rsid w:val="00110892"/>
    <w:rsid w:val="00110EB8"/>
    <w:rsid w:val="00111DFC"/>
    <w:rsid w:val="001124EC"/>
    <w:rsid w:val="001134DD"/>
    <w:rsid w:val="001135C4"/>
    <w:rsid w:val="0011373F"/>
    <w:rsid w:val="00113A63"/>
    <w:rsid w:val="001144BE"/>
    <w:rsid w:val="00114C2F"/>
    <w:rsid w:val="00114E51"/>
    <w:rsid w:val="00114F5D"/>
    <w:rsid w:val="0011528C"/>
    <w:rsid w:val="0011568F"/>
    <w:rsid w:val="001156C3"/>
    <w:rsid w:val="001169C0"/>
    <w:rsid w:val="00116DF7"/>
    <w:rsid w:val="00117108"/>
    <w:rsid w:val="00117DA7"/>
    <w:rsid w:val="00117FE5"/>
    <w:rsid w:val="00120A96"/>
    <w:rsid w:val="00120DF0"/>
    <w:rsid w:val="00122A9C"/>
    <w:rsid w:val="001240E5"/>
    <w:rsid w:val="001253B0"/>
    <w:rsid w:val="00126119"/>
    <w:rsid w:val="001273A8"/>
    <w:rsid w:val="001273AC"/>
    <w:rsid w:val="0012764C"/>
    <w:rsid w:val="001276E7"/>
    <w:rsid w:val="00127DC7"/>
    <w:rsid w:val="00132FB4"/>
    <w:rsid w:val="00133332"/>
    <w:rsid w:val="0013334D"/>
    <w:rsid w:val="00133A75"/>
    <w:rsid w:val="00134268"/>
    <w:rsid w:val="001343E4"/>
    <w:rsid w:val="00135269"/>
    <w:rsid w:val="001352F8"/>
    <w:rsid w:val="001354D8"/>
    <w:rsid w:val="00135ADF"/>
    <w:rsid w:val="00136C9A"/>
    <w:rsid w:val="0014036E"/>
    <w:rsid w:val="00140E26"/>
    <w:rsid w:val="00141AD1"/>
    <w:rsid w:val="00143346"/>
    <w:rsid w:val="001439D9"/>
    <w:rsid w:val="001444CB"/>
    <w:rsid w:val="00144857"/>
    <w:rsid w:val="00144CA5"/>
    <w:rsid w:val="00145D85"/>
    <w:rsid w:val="00145F52"/>
    <w:rsid w:val="00146490"/>
    <w:rsid w:val="00146EA2"/>
    <w:rsid w:val="0015133A"/>
    <w:rsid w:val="00151B76"/>
    <w:rsid w:val="0015248B"/>
    <w:rsid w:val="00153A4A"/>
    <w:rsid w:val="00153F87"/>
    <w:rsid w:val="00154356"/>
    <w:rsid w:val="001543CF"/>
    <w:rsid w:val="00155441"/>
    <w:rsid w:val="001561D8"/>
    <w:rsid w:val="001564A5"/>
    <w:rsid w:val="0015690E"/>
    <w:rsid w:val="001575FA"/>
    <w:rsid w:val="001606AC"/>
    <w:rsid w:val="00161452"/>
    <w:rsid w:val="00161877"/>
    <w:rsid w:val="001618F3"/>
    <w:rsid w:val="00161B4C"/>
    <w:rsid w:val="00161F47"/>
    <w:rsid w:val="00161FAE"/>
    <w:rsid w:val="00162595"/>
    <w:rsid w:val="00163BA6"/>
    <w:rsid w:val="0016554E"/>
    <w:rsid w:val="00165AB3"/>
    <w:rsid w:val="00165C50"/>
    <w:rsid w:val="00165DDC"/>
    <w:rsid w:val="00166F2F"/>
    <w:rsid w:val="00167A4F"/>
    <w:rsid w:val="00167BB0"/>
    <w:rsid w:val="00170AC5"/>
    <w:rsid w:val="00170D6F"/>
    <w:rsid w:val="0017282C"/>
    <w:rsid w:val="001729A9"/>
    <w:rsid w:val="0017394B"/>
    <w:rsid w:val="00173B9D"/>
    <w:rsid w:val="00176023"/>
    <w:rsid w:val="00176D58"/>
    <w:rsid w:val="001772FC"/>
    <w:rsid w:val="00177AE3"/>
    <w:rsid w:val="001803E8"/>
    <w:rsid w:val="00180717"/>
    <w:rsid w:val="001807BA"/>
    <w:rsid w:val="00180B25"/>
    <w:rsid w:val="00181113"/>
    <w:rsid w:val="00181343"/>
    <w:rsid w:val="00181C1A"/>
    <w:rsid w:val="00182141"/>
    <w:rsid w:val="0018265A"/>
    <w:rsid w:val="001835D2"/>
    <w:rsid w:val="0018379F"/>
    <w:rsid w:val="001840E0"/>
    <w:rsid w:val="0018733B"/>
    <w:rsid w:val="00187F3C"/>
    <w:rsid w:val="00187F7F"/>
    <w:rsid w:val="001907FA"/>
    <w:rsid w:val="00190C03"/>
    <w:rsid w:val="00191293"/>
    <w:rsid w:val="00191836"/>
    <w:rsid w:val="00192338"/>
    <w:rsid w:val="0019247F"/>
    <w:rsid w:val="001928A0"/>
    <w:rsid w:val="00192C17"/>
    <w:rsid w:val="001945B6"/>
    <w:rsid w:val="0019476A"/>
    <w:rsid w:val="00194BF1"/>
    <w:rsid w:val="00195E65"/>
    <w:rsid w:val="00196246"/>
    <w:rsid w:val="00196E03"/>
    <w:rsid w:val="001973C2"/>
    <w:rsid w:val="00197A0E"/>
    <w:rsid w:val="001A00F8"/>
    <w:rsid w:val="001A07D5"/>
    <w:rsid w:val="001A1086"/>
    <w:rsid w:val="001A1602"/>
    <w:rsid w:val="001A1634"/>
    <w:rsid w:val="001A1DDF"/>
    <w:rsid w:val="001A211B"/>
    <w:rsid w:val="001A2CFF"/>
    <w:rsid w:val="001A312F"/>
    <w:rsid w:val="001A3FC9"/>
    <w:rsid w:val="001A460B"/>
    <w:rsid w:val="001A566A"/>
    <w:rsid w:val="001A5AB0"/>
    <w:rsid w:val="001A7B36"/>
    <w:rsid w:val="001B0E3B"/>
    <w:rsid w:val="001B1DE1"/>
    <w:rsid w:val="001B2E02"/>
    <w:rsid w:val="001B2E6C"/>
    <w:rsid w:val="001B308D"/>
    <w:rsid w:val="001B4BAF"/>
    <w:rsid w:val="001B4E54"/>
    <w:rsid w:val="001B5F8A"/>
    <w:rsid w:val="001B6E44"/>
    <w:rsid w:val="001C21CB"/>
    <w:rsid w:val="001C283A"/>
    <w:rsid w:val="001C4230"/>
    <w:rsid w:val="001C532D"/>
    <w:rsid w:val="001C54EA"/>
    <w:rsid w:val="001C6391"/>
    <w:rsid w:val="001C679D"/>
    <w:rsid w:val="001C7BC2"/>
    <w:rsid w:val="001C7F92"/>
    <w:rsid w:val="001D17A5"/>
    <w:rsid w:val="001D1AED"/>
    <w:rsid w:val="001D28E7"/>
    <w:rsid w:val="001D347C"/>
    <w:rsid w:val="001D3BFC"/>
    <w:rsid w:val="001D3EEF"/>
    <w:rsid w:val="001D4775"/>
    <w:rsid w:val="001D566B"/>
    <w:rsid w:val="001D58CE"/>
    <w:rsid w:val="001D5FE6"/>
    <w:rsid w:val="001D6DD8"/>
    <w:rsid w:val="001D77B6"/>
    <w:rsid w:val="001D7CC8"/>
    <w:rsid w:val="001D7F12"/>
    <w:rsid w:val="001E0837"/>
    <w:rsid w:val="001E0900"/>
    <w:rsid w:val="001E0B1F"/>
    <w:rsid w:val="001E177C"/>
    <w:rsid w:val="001E1EC7"/>
    <w:rsid w:val="001E30C8"/>
    <w:rsid w:val="001E3B38"/>
    <w:rsid w:val="001E43F8"/>
    <w:rsid w:val="001E513F"/>
    <w:rsid w:val="001E5641"/>
    <w:rsid w:val="001E60EF"/>
    <w:rsid w:val="001E6618"/>
    <w:rsid w:val="001E7957"/>
    <w:rsid w:val="001E7F66"/>
    <w:rsid w:val="001F09FD"/>
    <w:rsid w:val="001F17F6"/>
    <w:rsid w:val="001F18FB"/>
    <w:rsid w:val="001F1D8E"/>
    <w:rsid w:val="001F431D"/>
    <w:rsid w:val="001F4511"/>
    <w:rsid w:val="001F659F"/>
    <w:rsid w:val="001F69F0"/>
    <w:rsid w:val="001F71F6"/>
    <w:rsid w:val="00200112"/>
    <w:rsid w:val="00201830"/>
    <w:rsid w:val="00203378"/>
    <w:rsid w:val="0020367A"/>
    <w:rsid w:val="00204C0A"/>
    <w:rsid w:val="00205109"/>
    <w:rsid w:val="00205B29"/>
    <w:rsid w:val="00205EF1"/>
    <w:rsid w:val="00210E98"/>
    <w:rsid w:val="002114C5"/>
    <w:rsid w:val="00211500"/>
    <w:rsid w:val="00212963"/>
    <w:rsid w:val="00212D75"/>
    <w:rsid w:val="00213816"/>
    <w:rsid w:val="0021385C"/>
    <w:rsid w:val="00213F2A"/>
    <w:rsid w:val="0021439A"/>
    <w:rsid w:val="00214D82"/>
    <w:rsid w:val="00215CD9"/>
    <w:rsid w:val="002160A5"/>
    <w:rsid w:val="0021626C"/>
    <w:rsid w:val="0021679C"/>
    <w:rsid w:val="00216F10"/>
    <w:rsid w:val="00216FD8"/>
    <w:rsid w:val="00217676"/>
    <w:rsid w:val="00220441"/>
    <w:rsid w:val="00221DF1"/>
    <w:rsid w:val="00222EF6"/>
    <w:rsid w:val="0022336C"/>
    <w:rsid w:val="002237E1"/>
    <w:rsid w:val="0022430B"/>
    <w:rsid w:val="002244C7"/>
    <w:rsid w:val="00224ACC"/>
    <w:rsid w:val="00224BC6"/>
    <w:rsid w:val="0022511B"/>
    <w:rsid w:val="002257A6"/>
    <w:rsid w:val="0022645C"/>
    <w:rsid w:val="0022738D"/>
    <w:rsid w:val="0022775E"/>
    <w:rsid w:val="00230046"/>
    <w:rsid w:val="002302C7"/>
    <w:rsid w:val="002303E9"/>
    <w:rsid w:val="00230994"/>
    <w:rsid w:val="00231450"/>
    <w:rsid w:val="00231BAC"/>
    <w:rsid w:val="00232893"/>
    <w:rsid w:val="00234032"/>
    <w:rsid w:val="00235F31"/>
    <w:rsid w:val="002365C0"/>
    <w:rsid w:val="00236D93"/>
    <w:rsid w:val="0023711D"/>
    <w:rsid w:val="00240034"/>
    <w:rsid w:val="0024035A"/>
    <w:rsid w:val="00240BA0"/>
    <w:rsid w:val="00240D5A"/>
    <w:rsid w:val="00240EAE"/>
    <w:rsid w:val="00241AC3"/>
    <w:rsid w:val="00241B11"/>
    <w:rsid w:val="00241B58"/>
    <w:rsid w:val="00241FD8"/>
    <w:rsid w:val="002429D1"/>
    <w:rsid w:val="00244119"/>
    <w:rsid w:val="00244523"/>
    <w:rsid w:val="002445EA"/>
    <w:rsid w:val="002447AF"/>
    <w:rsid w:val="00244D5D"/>
    <w:rsid w:val="0024508D"/>
    <w:rsid w:val="002456E0"/>
    <w:rsid w:val="002467B0"/>
    <w:rsid w:val="00246E4F"/>
    <w:rsid w:val="00247645"/>
    <w:rsid w:val="00247829"/>
    <w:rsid w:val="00250B0F"/>
    <w:rsid w:val="00251152"/>
    <w:rsid w:val="002513BC"/>
    <w:rsid w:val="00251A7C"/>
    <w:rsid w:val="0025207B"/>
    <w:rsid w:val="0025230F"/>
    <w:rsid w:val="002552BA"/>
    <w:rsid w:val="0025562C"/>
    <w:rsid w:val="00255C52"/>
    <w:rsid w:val="00256285"/>
    <w:rsid w:val="00256AA7"/>
    <w:rsid w:val="00256D92"/>
    <w:rsid w:val="00256E98"/>
    <w:rsid w:val="00257D4D"/>
    <w:rsid w:val="00260A45"/>
    <w:rsid w:val="00260DB7"/>
    <w:rsid w:val="00261166"/>
    <w:rsid w:val="0026176D"/>
    <w:rsid w:val="002618DA"/>
    <w:rsid w:val="00261C8F"/>
    <w:rsid w:val="00261E2D"/>
    <w:rsid w:val="002620AD"/>
    <w:rsid w:val="0026218F"/>
    <w:rsid w:val="002628C9"/>
    <w:rsid w:val="00263B9D"/>
    <w:rsid w:val="0026426A"/>
    <w:rsid w:val="0026479C"/>
    <w:rsid w:val="002650C7"/>
    <w:rsid w:val="00265427"/>
    <w:rsid w:val="00266041"/>
    <w:rsid w:val="0026681C"/>
    <w:rsid w:val="002676B8"/>
    <w:rsid w:val="00267927"/>
    <w:rsid w:val="00267E23"/>
    <w:rsid w:val="00270EE4"/>
    <w:rsid w:val="0027179C"/>
    <w:rsid w:val="00271E09"/>
    <w:rsid w:val="00272429"/>
    <w:rsid w:val="00272A6B"/>
    <w:rsid w:val="00273018"/>
    <w:rsid w:val="002739DB"/>
    <w:rsid w:val="00274B7C"/>
    <w:rsid w:val="00275A16"/>
    <w:rsid w:val="0027655E"/>
    <w:rsid w:val="00276BF9"/>
    <w:rsid w:val="002776A1"/>
    <w:rsid w:val="00280773"/>
    <w:rsid w:val="00280EA5"/>
    <w:rsid w:val="002810F3"/>
    <w:rsid w:val="0028186A"/>
    <w:rsid w:val="002824F4"/>
    <w:rsid w:val="00283722"/>
    <w:rsid w:val="00284BD1"/>
    <w:rsid w:val="00285250"/>
    <w:rsid w:val="00286839"/>
    <w:rsid w:val="00286FE8"/>
    <w:rsid w:val="0028743C"/>
    <w:rsid w:val="00287541"/>
    <w:rsid w:val="002877EC"/>
    <w:rsid w:val="00290D14"/>
    <w:rsid w:val="00290E9B"/>
    <w:rsid w:val="00291C3D"/>
    <w:rsid w:val="0029300B"/>
    <w:rsid w:val="0029328D"/>
    <w:rsid w:val="002942FD"/>
    <w:rsid w:val="00294EE7"/>
    <w:rsid w:val="00295439"/>
    <w:rsid w:val="00295536"/>
    <w:rsid w:val="0029562E"/>
    <w:rsid w:val="00295DFE"/>
    <w:rsid w:val="002974F0"/>
    <w:rsid w:val="002978F0"/>
    <w:rsid w:val="002979D3"/>
    <w:rsid w:val="00297C71"/>
    <w:rsid w:val="002A0620"/>
    <w:rsid w:val="002A09AC"/>
    <w:rsid w:val="002A0F55"/>
    <w:rsid w:val="002A2017"/>
    <w:rsid w:val="002A2046"/>
    <w:rsid w:val="002A3CBD"/>
    <w:rsid w:val="002A4076"/>
    <w:rsid w:val="002A4B67"/>
    <w:rsid w:val="002A4DEC"/>
    <w:rsid w:val="002A7A12"/>
    <w:rsid w:val="002B0084"/>
    <w:rsid w:val="002B0402"/>
    <w:rsid w:val="002B1E8C"/>
    <w:rsid w:val="002B2610"/>
    <w:rsid w:val="002B2F87"/>
    <w:rsid w:val="002B3455"/>
    <w:rsid w:val="002B3856"/>
    <w:rsid w:val="002B560D"/>
    <w:rsid w:val="002B5A2D"/>
    <w:rsid w:val="002B6A9A"/>
    <w:rsid w:val="002B769D"/>
    <w:rsid w:val="002C022B"/>
    <w:rsid w:val="002C074B"/>
    <w:rsid w:val="002C1762"/>
    <w:rsid w:val="002C1A13"/>
    <w:rsid w:val="002C2433"/>
    <w:rsid w:val="002C36BD"/>
    <w:rsid w:val="002C51EF"/>
    <w:rsid w:val="002C56E7"/>
    <w:rsid w:val="002C6895"/>
    <w:rsid w:val="002C782E"/>
    <w:rsid w:val="002C78BB"/>
    <w:rsid w:val="002D0727"/>
    <w:rsid w:val="002D1056"/>
    <w:rsid w:val="002D1B10"/>
    <w:rsid w:val="002D20D2"/>
    <w:rsid w:val="002D28A1"/>
    <w:rsid w:val="002D365E"/>
    <w:rsid w:val="002D4861"/>
    <w:rsid w:val="002D4A68"/>
    <w:rsid w:val="002D5D74"/>
    <w:rsid w:val="002D6120"/>
    <w:rsid w:val="002D769E"/>
    <w:rsid w:val="002E0019"/>
    <w:rsid w:val="002E0D3F"/>
    <w:rsid w:val="002E161D"/>
    <w:rsid w:val="002E1816"/>
    <w:rsid w:val="002E2B50"/>
    <w:rsid w:val="002E41EE"/>
    <w:rsid w:val="002E4965"/>
    <w:rsid w:val="002E50CB"/>
    <w:rsid w:val="002E5537"/>
    <w:rsid w:val="002E56D0"/>
    <w:rsid w:val="002E597F"/>
    <w:rsid w:val="002E5CEE"/>
    <w:rsid w:val="002E5CF6"/>
    <w:rsid w:val="002E60F2"/>
    <w:rsid w:val="002E65E8"/>
    <w:rsid w:val="002E680A"/>
    <w:rsid w:val="002E6E45"/>
    <w:rsid w:val="002E72C2"/>
    <w:rsid w:val="002E7F74"/>
    <w:rsid w:val="002F0204"/>
    <w:rsid w:val="002F080F"/>
    <w:rsid w:val="002F0A21"/>
    <w:rsid w:val="002F0F76"/>
    <w:rsid w:val="002F1145"/>
    <w:rsid w:val="002F263F"/>
    <w:rsid w:val="002F280A"/>
    <w:rsid w:val="002F283B"/>
    <w:rsid w:val="002F34B9"/>
    <w:rsid w:val="002F34D9"/>
    <w:rsid w:val="002F36D4"/>
    <w:rsid w:val="002F3A4B"/>
    <w:rsid w:val="002F3F24"/>
    <w:rsid w:val="002F4129"/>
    <w:rsid w:val="002F41A9"/>
    <w:rsid w:val="002F421C"/>
    <w:rsid w:val="002F4814"/>
    <w:rsid w:val="002F4BDD"/>
    <w:rsid w:val="002F5FBE"/>
    <w:rsid w:val="002F648C"/>
    <w:rsid w:val="002F67DA"/>
    <w:rsid w:val="0030122E"/>
    <w:rsid w:val="00301823"/>
    <w:rsid w:val="003019EF"/>
    <w:rsid w:val="00301C72"/>
    <w:rsid w:val="00301E9C"/>
    <w:rsid w:val="003021AE"/>
    <w:rsid w:val="00303475"/>
    <w:rsid w:val="0030351B"/>
    <w:rsid w:val="00304C38"/>
    <w:rsid w:val="00305AD8"/>
    <w:rsid w:val="00305EBB"/>
    <w:rsid w:val="00306C0B"/>
    <w:rsid w:val="003102C9"/>
    <w:rsid w:val="00310B06"/>
    <w:rsid w:val="00310C4A"/>
    <w:rsid w:val="00310C6C"/>
    <w:rsid w:val="00310E27"/>
    <w:rsid w:val="00311133"/>
    <w:rsid w:val="003117A9"/>
    <w:rsid w:val="00311934"/>
    <w:rsid w:val="0031224D"/>
    <w:rsid w:val="0031239A"/>
    <w:rsid w:val="003127AF"/>
    <w:rsid w:val="003134BF"/>
    <w:rsid w:val="003147AB"/>
    <w:rsid w:val="00314A7E"/>
    <w:rsid w:val="00314D31"/>
    <w:rsid w:val="003153A0"/>
    <w:rsid w:val="00315A68"/>
    <w:rsid w:val="00316510"/>
    <w:rsid w:val="0031774C"/>
    <w:rsid w:val="0031777D"/>
    <w:rsid w:val="00317DEA"/>
    <w:rsid w:val="00320CA5"/>
    <w:rsid w:val="00321BE6"/>
    <w:rsid w:val="00323127"/>
    <w:rsid w:val="003231A0"/>
    <w:rsid w:val="003255FF"/>
    <w:rsid w:val="00325EA8"/>
    <w:rsid w:val="003264CB"/>
    <w:rsid w:val="00326E7F"/>
    <w:rsid w:val="00327874"/>
    <w:rsid w:val="00327A27"/>
    <w:rsid w:val="0033010C"/>
    <w:rsid w:val="003306CB"/>
    <w:rsid w:val="00330E41"/>
    <w:rsid w:val="00331663"/>
    <w:rsid w:val="00332230"/>
    <w:rsid w:val="003322A6"/>
    <w:rsid w:val="0033249A"/>
    <w:rsid w:val="0033265B"/>
    <w:rsid w:val="00332C1F"/>
    <w:rsid w:val="003334CE"/>
    <w:rsid w:val="00333519"/>
    <w:rsid w:val="00333AD7"/>
    <w:rsid w:val="00334064"/>
    <w:rsid w:val="00334086"/>
    <w:rsid w:val="00334E32"/>
    <w:rsid w:val="00335501"/>
    <w:rsid w:val="00335A6B"/>
    <w:rsid w:val="00335EA0"/>
    <w:rsid w:val="00335EA3"/>
    <w:rsid w:val="003363D4"/>
    <w:rsid w:val="003365E8"/>
    <w:rsid w:val="00336FB6"/>
    <w:rsid w:val="003371B4"/>
    <w:rsid w:val="00337372"/>
    <w:rsid w:val="003375BC"/>
    <w:rsid w:val="00337732"/>
    <w:rsid w:val="00341674"/>
    <w:rsid w:val="003419EA"/>
    <w:rsid w:val="00341B67"/>
    <w:rsid w:val="003421C4"/>
    <w:rsid w:val="00342ED0"/>
    <w:rsid w:val="003453BA"/>
    <w:rsid w:val="003455B2"/>
    <w:rsid w:val="003457DD"/>
    <w:rsid w:val="0034595F"/>
    <w:rsid w:val="00345CA9"/>
    <w:rsid w:val="00350375"/>
    <w:rsid w:val="00350D54"/>
    <w:rsid w:val="00350EA2"/>
    <w:rsid w:val="00351054"/>
    <w:rsid w:val="003526A4"/>
    <w:rsid w:val="003546B1"/>
    <w:rsid w:val="003551B0"/>
    <w:rsid w:val="00355CD7"/>
    <w:rsid w:val="00355E08"/>
    <w:rsid w:val="003565AC"/>
    <w:rsid w:val="00356E67"/>
    <w:rsid w:val="003579AF"/>
    <w:rsid w:val="00357D5D"/>
    <w:rsid w:val="0036045E"/>
    <w:rsid w:val="003604CC"/>
    <w:rsid w:val="003613FC"/>
    <w:rsid w:val="003626FB"/>
    <w:rsid w:val="00362ABD"/>
    <w:rsid w:val="00362B08"/>
    <w:rsid w:val="003638D8"/>
    <w:rsid w:val="00364A10"/>
    <w:rsid w:val="00365347"/>
    <w:rsid w:val="003657BD"/>
    <w:rsid w:val="00365FC2"/>
    <w:rsid w:val="00365FEF"/>
    <w:rsid w:val="003662C3"/>
    <w:rsid w:val="0036631E"/>
    <w:rsid w:val="00367F9F"/>
    <w:rsid w:val="00370394"/>
    <w:rsid w:val="0037203D"/>
    <w:rsid w:val="00372CD1"/>
    <w:rsid w:val="00372FC8"/>
    <w:rsid w:val="003730DF"/>
    <w:rsid w:val="00373667"/>
    <w:rsid w:val="0037464C"/>
    <w:rsid w:val="003768E6"/>
    <w:rsid w:val="00376C67"/>
    <w:rsid w:val="00377AF9"/>
    <w:rsid w:val="00377BD7"/>
    <w:rsid w:val="00377E14"/>
    <w:rsid w:val="003807B5"/>
    <w:rsid w:val="00381624"/>
    <w:rsid w:val="00382A46"/>
    <w:rsid w:val="00382B30"/>
    <w:rsid w:val="00382B8B"/>
    <w:rsid w:val="00383BED"/>
    <w:rsid w:val="00383C4B"/>
    <w:rsid w:val="00384922"/>
    <w:rsid w:val="003852C7"/>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559"/>
    <w:rsid w:val="00393A40"/>
    <w:rsid w:val="00393B8D"/>
    <w:rsid w:val="0039423F"/>
    <w:rsid w:val="003949ED"/>
    <w:rsid w:val="00394AE3"/>
    <w:rsid w:val="00394D3B"/>
    <w:rsid w:val="00394DB9"/>
    <w:rsid w:val="00394FC0"/>
    <w:rsid w:val="003954AF"/>
    <w:rsid w:val="003957C8"/>
    <w:rsid w:val="003962DF"/>
    <w:rsid w:val="003966F4"/>
    <w:rsid w:val="00396FBA"/>
    <w:rsid w:val="00397E64"/>
    <w:rsid w:val="003A00E5"/>
    <w:rsid w:val="003A03D1"/>
    <w:rsid w:val="003A0637"/>
    <w:rsid w:val="003A0BF4"/>
    <w:rsid w:val="003A1DB1"/>
    <w:rsid w:val="003A2028"/>
    <w:rsid w:val="003A2C5A"/>
    <w:rsid w:val="003A5F46"/>
    <w:rsid w:val="003A7932"/>
    <w:rsid w:val="003A7E62"/>
    <w:rsid w:val="003A7F1C"/>
    <w:rsid w:val="003B02E3"/>
    <w:rsid w:val="003B03BB"/>
    <w:rsid w:val="003B0852"/>
    <w:rsid w:val="003B28FF"/>
    <w:rsid w:val="003B3E6E"/>
    <w:rsid w:val="003B455A"/>
    <w:rsid w:val="003B5635"/>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FBF"/>
    <w:rsid w:val="003C4058"/>
    <w:rsid w:val="003C43B5"/>
    <w:rsid w:val="003C4512"/>
    <w:rsid w:val="003C47F2"/>
    <w:rsid w:val="003C4CF4"/>
    <w:rsid w:val="003C4E0C"/>
    <w:rsid w:val="003C5844"/>
    <w:rsid w:val="003C63F1"/>
    <w:rsid w:val="003C6D80"/>
    <w:rsid w:val="003C72AF"/>
    <w:rsid w:val="003C78F3"/>
    <w:rsid w:val="003C7A40"/>
    <w:rsid w:val="003D0778"/>
    <w:rsid w:val="003D1FA9"/>
    <w:rsid w:val="003D32D0"/>
    <w:rsid w:val="003D346F"/>
    <w:rsid w:val="003D35ED"/>
    <w:rsid w:val="003D35EE"/>
    <w:rsid w:val="003D391D"/>
    <w:rsid w:val="003D3D79"/>
    <w:rsid w:val="003D3E04"/>
    <w:rsid w:val="003D47AE"/>
    <w:rsid w:val="003D49DD"/>
    <w:rsid w:val="003D51AC"/>
    <w:rsid w:val="003D5621"/>
    <w:rsid w:val="003D5971"/>
    <w:rsid w:val="003D6B09"/>
    <w:rsid w:val="003D6FE7"/>
    <w:rsid w:val="003D709A"/>
    <w:rsid w:val="003D7129"/>
    <w:rsid w:val="003D7363"/>
    <w:rsid w:val="003D79C0"/>
    <w:rsid w:val="003E0128"/>
    <w:rsid w:val="003E01A7"/>
    <w:rsid w:val="003E0311"/>
    <w:rsid w:val="003E07E6"/>
    <w:rsid w:val="003E129E"/>
    <w:rsid w:val="003E1FA9"/>
    <w:rsid w:val="003E2177"/>
    <w:rsid w:val="003E2398"/>
    <w:rsid w:val="003E2904"/>
    <w:rsid w:val="003E2A22"/>
    <w:rsid w:val="003E2C39"/>
    <w:rsid w:val="003E3046"/>
    <w:rsid w:val="003E3282"/>
    <w:rsid w:val="003E36A1"/>
    <w:rsid w:val="003E3899"/>
    <w:rsid w:val="003E3965"/>
    <w:rsid w:val="003E4917"/>
    <w:rsid w:val="003E5506"/>
    <w:rsid w:val="003E605C"/>
    <w:rsid w:val="003E6CB5"/>
    <w:rsid w:val="003F03CE"/>
    <w:rsid w:val="003F0488"/>
    <w:rsid w:val="003F154A"/>
    <w:rsid w:val="003F1615"/>
    <w:rsid w:val="003F1977"/>
    <w:rsid w:val="003F1CF1"/>
    <w:rsid w:val="003F2359"/>
    <w:rsid w:val="003F262D"/>
    <w:rsid w:val="003F2CFC"/>
    <w:rsid w:val="003F3945"/>
    <w:rsid w:val="003F4076"/>
    <w:rsid w:val="003F4D61"/>
    <w:rsid w:val="003F50F9"/>
    <w:rsid w:val="003F5D1C"/>
    <w:rsid w:val="003F6981"/>
    <w:rsid w:val="0040019C"/>
    <w:rsid w:val="004009EE"/>
    <w:rsid w:val="00400A2A"/>
    <w:rsid w:val="004011D7"/>
    <w:rsid w:val="00401562"/>
    <w:rsid w:val="004016E7"/>
    <w:rsid w:val="0040267F"/>
    <w:rsid w:val="00403353"/>
    <w:rsid w:val="00403A5C"/>
    <w:rsid w:val="00404A70"/>
    <w:rsid w:val="00404E60"/>
    <w:rsid w:val="0040511C"/>
    <w:rsid w:val="0040543E"/>
    <w:rsid w:val="00405C09"/>
    <w:rsid w:val="00406202"/>
    <w:rsid w:val="00406328"/>
    <w:rsid w:val="00406EE0"/>
    <w:rsid w:val="00406FEC"/>
    <w:rsid w:val="00407901"/>
    <w:rsid w:val="00407D09"/>
    <w:rsid w:val="00407F31"/>
    <w:rsid w:val="00410255"/>
    <w:rsid w:val="0041063A"/>
    <w:rsid w:val="00410FBB"/>
    <w:rsid w:val="00411DBF"/>
    <w:rsid w:val="004131D3"/>
    <w:rsid w:val="00414296"/>
    <w:rsid w:val="00414440"/>
    <w:rsid w:val="00414752"/>
    <w:rsid w:val="0041493D"/>
    <w:rsid w:val="004154D5"/>
    <w:rsid w:val="00415B92"/>
    <w:rsid w:val="00415CB4"/>
    <w:rsid w:val="00416378"/>
    <w:rsid w:val="00417F7A"/>
    <w:rsid w:val="00420541"/>
    <w:rsid w:val="00420DCA"/>
    <w:rsid w:val="0042143E"/>
    <w:rsid w:val="004216DA"/>
    <w:rsid w:val="00422122"/>
    <w:rsid w:val="00422853"/>
    <w:rsid w:val="00423886"/>
    <w:rsid w:val="00424B5C"/>
    <w:rsid w:val="0042501B"/>
    <w:rsid w:val="00425437"/>
    <w:rsid w:val="004258B0"/>
    <w:rsid w:val="00426DD2"/>
    <w:rsid w:val="004272B4"/>
    <w:rsid w:val="00430A0E"/>
    <w:rsid w:val="0043156D"/>
    <w:rsid w:val="00431BC0"/>
    <w:rsid w:val="00432853"/>
    <w:rsid w:val="00433AB3"/>
    <w:rsid w:val="00434496"/>
    <w:rsid w:val="00434910"/>
    <w:rsid w:val="00434BF9"/>
    <w:rsid w:val="00435711"/>
    <w:rsid w:val="004358D9"/>
    <w:rsid w:val="00436493"/>
    <w:rsid w:val="00436933"/>
    <w:rsid w:val="0043736E"/>
    <w:rsid w:val="004375D8"/>
    <w:rsid w:val="004407CE"/>
    <w:rsid w:val="00440C00"/>
    <w:rsid w:val="00442105"/>
    <w:rsid w:val="0044306B"/>
    <w:rsid w:val="004443A5"/>
    <w:rsid w:val="00444806"/>
    <w:rsid w:val="00444A14"/>
    <w:rsid w:val="00446181"/>
    <w:rsid w:val="00446A3D"/>
    <w:rsid w:val="00446E34"/>
    <w:rsid w:val="00447F6E"/>
    <w:rsid w:val="004511CC"/>
    <w:rsid w:val="00451D59"/>
    <w:rsid w:val="00455B30"/>
    <w:rsid w:val="00455C2A"/>
    <w:rsid w:val="0045768F"/>
    <w:rsid w:val="00457971"/>
    <w:rsid w:val="00457D64"/>
    <w:rsid w:val="004603E5"/>
    <w:rsid w:val="00460952"/>
    <w:rsid w:val="004619A0"/>
    <w:rsid w:val="00461EF8"/>
    <w:rsid w:val="004626AD"/>
    <w:rsid w:val="00462937"/>
    <w:rsid w:val="00463096"/>
    <w:rsid w:val="00463854"/>
    <w:rsid w:val="00463BFE"/>
    <w:rsid w:val="00465DBA"/>
    <w:rsid w:val="004668B4"/>
    <w:rsid w:val="00466CC5"/>
    <w:rsid w:val="00467708"/>
    <w:rsid w:val="00467862"/>
    <w:rsid w:val="00467D68"/>
    <w:rsid w:val="00467F99"/>
    <w:rsid w:val="00470D32"/>
    <w:rsid w:val="004712BA"/>
    <w:rsid w:val="004724C2"/>
    <w:rsid w:val="004726F7"/>
    <w:rsid w:val="004730B8"/>
    <w:rsid w:val="004732A1"/>
    <w:rsid w:val="00473367"/>
    <w:rsid w:val="0047348D"/>
    <w:rsid w:val="00473738"/>
    <w:rsid w:val="00473F04"/>
    <w:rsid w:val="00474B68"/>
    <w:rsid w:val="00474BDD"/>
    <w:rsid w:val="00475564"/>
    <w:rsid w:val="00476118"/>
    <w:rsid w:val="00476A23"/>
    <w:rsid w:val="00480364"/>
    <w:rsid w:val="004804F6"/>
    <w:rsid w:val="0048083F"/>
    <w:rsid w:val="0048205E"/>
    <w:rsid w:val="00482DE8"/>
    <w:rsid w:val="004839A9"/>
    <w:rsid w:val="00484731"/>
    <w:rsid w:val="00484D51"/>
    <w:rsid w:val="00484E2B"/>
    <w:rsid w:val="00487E8D"/>
    <w:rsid w:val="0049028F"/>
    <w:rsid w:val="004903DC"/>
    <w:rsid w:val="004907CD"/>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124"/>
    <w:rsid w:val="0049464A"/>
    <w:rsid w:val="00494A18"/>
    <w:rsid w:val="00494E0E"/>
    <w:rsid w:val="00495198"/>
    <w:rsid w:val="00496837"/>
    <w:rsid w:val="004A00E5"/>
    <w:rsid w:val="004A075F"/>
    <w:rsid w:val="004A1465"/>
    <w:rsid w:val="004A1C72"/>
    <w:rsid w:val="004A24EE"/>
    <w:rsid w:val="004A2E29"/>
    <w:rsid w:val="004A3985"/>
    <w:rsid w:val="004A3CA1"/>
    <w:rsid w:val="004A46C9"/>
    <w:rsid w:val="004A4B51"/>
    <w:rsid w:val="004A4E26"/>
    <w:rsid w:val="004A4FA2"/>
    <w:rsid w:val="004A560A"/>
    <w:rsid w:val="004A7221"/>
    <w:rsid w:val="004A73E4"/>
    <w:rsid w:val="004A73F6"/>
    <w:rsid w:val="004A798A"/>
    <w:rsid w:val="004B0C79"/>
    <w:rsid w:val="004B1076"/>
    <w:rsid w:val="004B23C7"/>
    <w:rsid w:val="004B264F"/>
    <w:rsid w:val="004B333E"/>
    <w:rsid w:val="004B390F"/>
    <w:rsid w:val="004B41AF"/>
    <w:rsid w:val="004B54F1"/>
    <w:rsid w:val="004B5712"/>
    <w:rsid w:val="004B61E6"/>
    <w:rsid w:val="004C070E"/>
    <w:rsid w:val="004C1408"/>
    <w:rsid w:val="004C16C5"/>
    <w:rsid w:val="004C2A39"/>
    <w:rsid w:val="004C2C37"/>
    <w:rsid w:val="004C34F1"/>
    <w:rsid w:val="004C4804"/>
    <w:rsid w:val="004C4EA3"/>
    <w:rsid w:val="004C5473"/>
    <w:rsid w:val="004C5F23"/>
    <w:rsid w:val="004C7E31"/>
    <w:rsid w:val="004D03B6"/>
    <w:rsid w:val="004D1621"/>
    <w:rsid w:val="004D200E"/>
    <w:rsid w:val="004D228D"/>
    <w:rsid w:val="004D2B6A"/>
    <w:rsid w:val="004D319F"/>
    <w:rsid w:val="004D5CC8"/>
    <w:rsid w:val="004D63BA"/>
    <w:rsid w:val="004D7454"/>
    <w:rsid w:val="004D7687"/>
    <w:rsid w:val="004D7FA6"/>
    <w:rsid w:val="004E07C8"/>
    <w:rsid w:val="004E0BE7"/>
    <w:rsid w:val="004E0C06"/>
    <w:rsid w:val="004E159B"/>
    <w:rsid w:val="004E1C70"/>
    <w:rsid w:val="004E1E38"/>
    <w:rsid w:val="004E2AC9"/>
    <w:rsid w:val="004E3FE6"/>
    <w:rsid w:val="004E415C"/>
    <w:rsid w:val="004E43A4"/>
    <w:rsid w:val="004E4872"/>
    <w:rsid w:val="004E52D3"/>
    <w:rsid w:val="004E5963"/>
    <w:rsid w:val="004E61BF"/>
    <w:rsid w:val="004E727B"/>
    <w:rsid w:val="004F08B5"/>
    <w:rsid w:val="004F18CA"/>
    <w:rsid w:val="004F1922"/>
    <w:rsid w:val="004F1940"/>
    <w:rsid w:val="004F1D2B"/>
    <w:rsid w:val="004F2019"/>
    <w:rsid w:val="004F222D"/>
    <w:rsid w:val="004F2CAB"/>
    <w:rsid w:val="004F2EB0"/>
    <w:rsid w:val="004F3A4F"/>
    <w:rsid w:val="004F4161"/>
    <w:rsid w:val="004F41A6"/>
    <w:rsid w:val="004F49DE"/>
    <w:rsid w:val="004F5474"/>
    <w:rsid w:val="004F58E1"/>
    <w:rsid w:val="004F6029"/>
    <w:rsid w:val="004F619C"/>
    <w:rsid w:val="004F636C"/>
    <w:rsid w:val="004F699D"/>
    <w:rsid w:val="004F731C"/>
    <w:rsid w:val="004F773F"/>
    <w:rsid w:val="0050059C"/>
    <w:rsid w:val="00500D34"/>
    <w:rsid w:val="00500ECA"/>
    <w:rsid w:val="00501823"/>
    <w:rsid w:val="00501944"/>
    <w:rsid w:val="00502CF7"/>
    <w:rsid w:val="00503913"/>
    <w:rsid w:val="00503AA2"/>
    <w:rsid w:val="00503D07"/>
    <w:rsid w:val="00503DCC"/>
    <w:rsid w:val="0050473E"/>
    <w:rsid w:val="00504D92"/>
    <w:rsid w:val="00505493"/>
    <w:rsid w:val="005054DC"/>
    <w:rsid w:val="0050595E"/>
    <w:rsid w:val="00505DBE"/>
    <w:rsid w:val="00510387"/>
    <w:rsid w:val="0051095C"/>
    <w:rsid w:val="0051138B"/>
    <w:rsid w:val="00511D93"/>
    <w:rsid w:val="0051201D"/>
    <w:rsid w:val="00512236"/>
    <w:rsid w:val="00512669"/>
    <w:rsid w:val="00512C67"/>
    <w:rsid w:val="00512CAC"/>
    <w:rsid w:val="00514756"/>
    <w:rsid w:val="005159BE"/>
    <w:rsid w:val="00515EA7"/>
    <w:rsid w:val="0051619E"/>
    <w:rsid w:val="00517CE5"/>
    <w:rsid w:val="00517E6F"/>
    <w:rsid w:val="00517E7B"/>
    <w:rsid w:val="00520036"/>
    <w:rsid w:val="00520FDF"/>
    <w:rsid w:val="005210B4"/>
    <w:rsid w:val="005215E1"/>
    <w:rsid w:val="0052193C"/>
    <w:rsid w:val="00521B43"/>
    <w:rsid w:val="00522B6B"/>
    <w:rsid w:val="00522CB9"/>
    <w:rsid w:val="00522FC4"/>
    <w:rsid w:val="005237D7"/>
    <w:rsid w:val="00523836"/>
    <w:rsid w:val="00523C1C"/>
    <w:rsid w:val="005240D3"/>
    <w:rsid w:val="005253BE"/>
    <w:rsid w:val="00525C63"/>
    <w:rsid w:val="00526020"/>
    <w:rsid w:val="00530E0B"/>
    <w:rsid w:val="00530EC8"/>
    <w:rsid w:val="0053199A"/>
    <w:rsid w:val="00531ACC"/>
    <w:rsid w:val="00531CC4"/>
    <w:rsid w:val="00531F4B"/>
    <w:rsid w:val="00532D14"/>
    <w:rsid w:val="005338C2"/>
    <w:rsid w:val="0053528D"/>
    <w:rsid w:val="00535438"/>
    <w:rsid w:val="00535ADA"/>
    <w:rsid w:val="00535ED2"/>
    <w:rsid w:val="005362C1"/>
    <w:rsid w:val="0053634C"/>
    <w:rsid w:val="00537086"/>
    <w:rsid w:val="0053795C"/>
    <w:rsid w:val="005410F8"/>
    <w:rsid w:val="0054307E"/>
    <w:rsid w:val="00543223"/>
    <w:rsid w:val="0054322A"/>
    <w:rsid w:val="0054326B"/>
    <w:rsid w:val="005442E8"/>
    <w:rsid w:val="00545709"/>
    <w:rsid w:val="00546292"/>
    <w:rsid w:val="00546D34"/>
    <w:rsid w:val="00546D47"/>
    <w:rsid w:val="00546DEE"/>
    <w:rsid w:val="00547496"/>
    <w:rsid w:val="00547896"/>
    <w:rsid w:val="00550479"/>
    <w:rsid w:val="00550982"/>
    <w:rsid w:val="00550E10"/>
    <w:rsid w:val="005518B1"/>
    <w:rsid w:val="00552354"/>
    <w:rsid w:val="005525FA"/>
    <w:rsid w:val="005535E4"/>
    <w:rsid w:val="0055487D"/>
    <w:rsid w:val="00554B52"/>
    <w:rsid w:val="00555901"/>
    <w:rsid w:val="00555DC9"/>
    <w:rsid w:val="00560164"/>
    <w:rsid w:val="00560A5E"/>
    <w:rsid w:val="0056166D"/>
    <w:rsid w:val="005617F7"/>
    <w:rsid w:val="005632EA"/>
    <w:rsid w:val="0056334C"/>
    <w:rsid w:val="00563721"/>
    <w:rsid w:val="00563FF9"/>
    <w:rsid w:val="005640F2"/>
    <w:rsid w:val="005659CC"/>
    <w:rsid w:val="00565FB6"/>
    <w:rsid w:val="00566CB1"/>
    <w:rsid w:val="0056756F"/>
    <w:rsid w:val="00567873"/>
    <w:rsid w:val="00571C9A"/>
    <w:rsid w:val="005721FE"/>
    <w:rsid w:val="00573C6D"/>
    <w:rsid w:val="00574186"/>
    <w:rsid w:val="005744C8"/>
    <w:rsid w:val="005752BF"/>
    <w:rsid w:val="00575C88"/>
    <w:rsid w:val="00575FCA"/>
    <w:rsid w:val="005760EB"/>
    <w:rsid w:val="005761EA"/>
    <w:rsid w:val="005766FD"/>
    <w:rsid w:val="00577441"/>
    <w:rsid w:val="00577A02"/>
    <w:rsid w:val="00580127"/>
    <w:rsid w:val="00581CC7"/>
    <w:rsid w:val="00582304"/>
    <w:rsid w:val="00582372"/>
    <w:rsid w:val="00582EA6"/>
    <w:rsid w:val="00583943"/>
    <w:rsid w:val="00583BCE"/>
    <w:rsid w:val="00584560"/>
    <w:rsid w:val="00584AFE"/>
    <w:rsid w:val="0058515A"/>
    <w:rsid w:val="005851D2"/>
    <w:rsid w:val="00585548"/>
    <w:rsid w:val="00585D6A"/>
    <w:rsid w:val="00586A64"/>
    <w:rsid w:val="00586CF0"/>
    <w:rsid w:val="0058711C"/>
    <w:rsid w:val="005871FB"/>
    <w:rsid w:val="00587CB7"/>
    <w:rsid w:val="005907AC"/>
    <w:rsid w:val="00591025"/>
    <w:rsid w:val="00591A33"/>
    <w:rsid w:val="0059290A"/>
    <w:rsid w:val="0059331A"/>
    <w:rsid w:val="00593F19"/>
    <w:rsid w:val="00595021"/>
    <w:rsid w:val="00596AD4"/>
    <w:rsid w:val="00596CA4"/>
    <w:rsid w:val="00597830"/>
    <w:rsid w:val="005A016B"/>
    <w:rsid w:val="005A0339"/>
    <w:rsid w:val="005A065A"/>
    <w:rsid w:val="005A1533"/>
    <w:rsid w:val="005A1C0B"/>
    <w:rsid w:val="005A2516"/>
    <w:rsid w:val="005A25CF"/>
    <w:rsid w:val="005A2A4E"/>
    <w:rsid w:val="005A3318"/>
    <w:rsid w:val="005A36D1"/>
    <w:rsid w:val="005A42FA"/>
    <w:rsid w:val="005A44C1"/>
    <w:rsid w:val="005A4532"/>
    <w:rsid w:val="005A4769"/>
    <w:rsid w:val="005A4D55"/>
    <w:rsid w:val="005A4DD6"/>
    <w:rsid w:val="005A5EEC"/>
    <w:rsid w:val="005A5F4D"/>
    <w:rsid w:val="005A78AB"/>
    <w:rsid w:val="005B013C"/>
    <w:rsid w:val="005B14D3"/>
    <w:rsid w:val="005B14ED"/>
    <w:rsid w:val="005B3CD4"/>
    <w:rsid w:val="005B4971"/>
    <w:rsid w:val="005B4F1F"/>
    <w:rsid w:val="005B58E6"/>
    <w:rsid w:val="005B602E"/>
    <w:rsid w:val="005B63B6"/>
    <w:rsid w:val="005B6665"/>
    <w:rsid w:val="005B70D1"/>
    <w:rsid w:val="005B79B4"/>
    <w:rsid w:val="005B7BEF"/>
    <w:rsid w:val="005C0163"/>
    <w:rsid w:val="005C1877"/>
    <w:rsid w:val="005C1AD7"/>
    <w:rsid w:val="005C2AAE"/>
    <w:rsid w:val="005C32A3"/>
    <w:rsid w:val="005C3951"/>
    <w:rsid w:val="005C3CF9"/>
    <w:rsid w:val="005C3D02"/>
    <w:rsid w:val="005C5F40"/>
    <w:rsid w:val="005C6CA1"/>
    <w:rsid w:val="005C6D5B"/>
    <w:rsid w:val="005C743E"/>
    <w:rsid w:val="005C7EAC"/>
    <w:rsid w:val="005C7FB7"/>
    <w:rsid w:val="005D1863"/>
    <w:rsid w:val="005D2956"/>
    <w:rsid w:val="005D31F9"/>
    <w:rsid w:val="005D391B"/>
    <w:rsid w:val="005D4AAE"/>
    <w:rsid w:val="005D4DE4"/>
    <w:rsid w:val="005D5210"/>
    <w:rsid w:val="005D527F"/>
    <w:rsid w:val="005D5DB0"/>
    <w:rsid w:val="005D6183"/>
    <w:rsid w:val="005D62B0"/>
    <w:rsid w:val="005D70DA"/>
    <w:rsid w:val="005D70DB"/>
    <w:rsid w:val="005D77A2"/>
    <w:rsid w:val="005D7AE8"/>
    <w:rsid w:val="005E0AA1"/>
    <w:rsid w:val="005E12F0"/>
    <w:rsid w:val="005E19AE"/>
    <w:rsid w:val="005E2122"/>
    <w:rsid w:val="005E243B"/>
    <w:rsid w:val="005E25CE"/>
    <w:rsid w:val="005E2C81"/>
    <w:rsid w:val="005E34F3"/>
    <w:rsid w:val="005E3D69"/>
    <w:rsid w:val="005E6C24"/>
    <w:rsid w:val="005F095C"/>
    <w:rsid w:val="005F1348"/>
    <w:rsid w:val="005F1497"/>
    <w:rsid w:val="005F1EB0"/>
    <w:rsid w:val="005F2815"/>
    <w:rsid w:val="005F2BE0"/>
    <w:rsid w:val="005F431C"/>
    <w:rsid w:val="005F4C81"/>
    <w:rsid w:val="005F5696"/>
    <w:rsid w:val="005F678B"/>
    <w:rsid w:val="005F6B9C"/>
    <w:rsid w:val="005F759E"/>
    <w:rsid w:val="005F77C7"/>
    <w:rsid w:val="006002FA"/>
    <w:rsid w:val="006018C0"/>
    <w:rsid w:val="006022FB"/>
    <w:rsid w:val="00602E93"/>
    <w:rsid w:val="00604266"/>
    <w:rsid w:val="006045C2"/>
    <w:rsid w:val="00605C3E"/>
    <w:rsid w:val="0060617F"/>
    <w:rsid w:val="00606360"/>
    <w:rsid w:val="00606AB3"/>
    <w:rsid w:val="0060733B"/>
    <w:rsid w:val="00607C36"/>
    <w:rsid w:val="00607D8D"/>
    <w:rsid w:val="006101BD"/>
    <w:rsid w:val="006105FC"/>
    <w:rsid w:val="00610935"/>
    <w:rsid w:val="00610B53"/>
    <w:rsid w:val="0061162B"/>
    <w:rsid w:val="006122AD"/>
    <w:rsid w:val="0061265A"/>
    <w:rsid w:val="00612E11"/>
    <w:rsid w:val="0061388B"/>
    <w:rsid w:val="00614174"/>
    <w:rsid w:val="00615139"/>
    <w:rsid w:val="006154B9"/>
    <w:rsid w:val="00615AAC"/>
    <w:rsid w:val="0061612D"/>
    <w:rsid w:val="00616451"/>
    <w:rsid w:val="00616C64"/>
    <w:rsid w:val="00617087"/>
    <w:rsid w:val="006171A1"/>
    <w:rsid w:val="006173D8"/>
    <w:rsid w:val="00617898"/>
    <w:rsid w:val="00617D48"/>
    <w:rsid w:val="00620D77"/>
    <w:rsid w:val="00620DDE"/>
    <w:rsid w:val="006212C5"/>
    <w:rsid w:val="0062169B"/>
    <w:rsid w:val="00621B3C"/>
    <w:rsid w:val="00621D6F"/>
    <w:rsid w:val="006221D4"/>
    <w:rsid w:val="00623229"/>
    <w:rsid w:val="00625100"/>
    <w:rsid w:val="0062526A"/>
    <w:rsid w:val="0062527D"/>
    <w:rsid w:val="006253E3"/>
    <w:rsid w:val="006277BD"/>
    <w:rsid w:val="006279BE"/>
    <w:rsid w:val="00630013"/>
    <w:rsid w:val="006301E0"/>
    <w:rsid w:val="006305A8"/>
    <w:rsid w:val="00630758"/>
    <w:rsid w:val="00630F7A"/>
    <w:rsid w:val="006315DA"/>
    <w:rsid w:val="006319FF"/>
    <w:rsid w:val="0063241C"/>
    <w:rsid w:val="006333F6"/>
    <w:rsid w:val="00634618"/>
    <w:rsid w:val="006374AE"/>
    <w:rsid w:val="00637571"/>
    <w:rsid w:val="00637A27"/>
    <w:rsid w:val="006405BC"/>
    <w:rsid w:val="00640E05"/>
    <w:rsid w:val="00640EA2"/>
    <w:rsid w:val="0064144B"/>
    <w:rsid w:val="006414DD"/>
    <w:rsid w:val="006429F0"/>
    <w:rsid w:val="00642B27"/>
    <w:rsid w:val="00643080"/>
    <w:rsid w:val="00643431"/>
    <w:rsid w:val="00643EFF"/>
    <w:rsid w:val="00644BB0"/>
    <w:rsid w:val="00644F7F"/>
    <w:rsid w:val="006451BA"/>
    <w:rsid w:val="00645F91"/>
    <w:rsid w:val="00646B5F"/>
    <w:rsid w:val="00646D68"/>
    <w:rsid w:val="00647397"/>
    <w:rsid w:val="00647D6B"/>
    <w:rsid w:val="00650A87"/>
    <w:rsid w:val="00651A1A"/>
    <w:rsid w:val="00651AC9"/>
    <w:rsid w:val="0065274C"/>
    <w:rsid w:val="00652C90"/>
    <w:rsid w:val="00653993"/>
    <w:rsid w:val="00654650"/>
    <w:rsid w:val="00654896"/>
    <w:rsid w:val="00654DFA"/>
    <w:rsid w:val="00654ECA"/>
    <w:rsid w:val="00654F73"/>
    <w:rsid w:val="006551FE"/>
    <w:rsid w:val="0065522E"/>
    <w:rsid w:val="0065621D"/>
    <w:rsid w:val="00660BFD"/>
    <w:rsid w:val="00660E5F"/>
    <w:rsid w:val="0066161B"/>
    <w:rsid w:val="00661B9E"/>
    <w:rsid w:val="0066244D"/>
    <w:rsid w:val="006624C0"/>
    <w:rsid w:val="00663091"/>
    <w:rsid w:val="00663467"/>
    <w:rsid w:val="0066450D"/>
    <w:rsid w:val="006648F6"/>
    <w:rsid w:val="00664960"/>
    <w:rsid w:val="00664CC0"/>
    <w:rsid w:val="00665E13"/>
    <w:rsid w:val="00666EE6"/>
    <w:rsid w:val="00667241"/>
    <w:rsid w:val="006678D6"/>
    <w:rsid w:val="00667C58"/>
    <w:rsid w:val="00670511"/>
    <w:rsid w:val="006707B9"/>
    <w:rsid w:val="00670840"/>
    <w:rsid w:val="0067106D"/>
    <w:rsid w:val="00672135"/>
    <w:rsid w:val="00672C9B"/>
    <w:rsid w:val="0067312B"/>
    <w:rsid w:val="0067333E"/>
    <w:rsid w:val="006737FF"/>
    <w:rsid w:val="006738DE"/>
    <w:rsid w:val="00673DA7"/>
    <w:rsid w:val="006743FC"/>
    <w:rsid w:val="00674AB3"/>
    <w:rsid w:val="00674FF5"/>
    <w:rsid w:val="006753AE"/>
    <w:rsid w:val="0067625F"/>
    <w:rsid w:val="0067719E"/>
    <w:rsid w:val="0067729A"/>
    <w:rsid w:val="006778D6"/>
    <w:rsid w:val="00680C45"/>
    <w:rsid w:val="006818D1"/>
    <w:rsid w:val="006820B9"/>
    <w:rsid w:val="00682714"/>
    <w:rsid w:val="00682DD2"/>
    <w:rsid w:val="00682FDA"/>
    <w:rsid w:val="0068421D"/>
    <w:rsid w:val="006855A7"/>
    <w:rsid w:val="006868E1"/>
    <w:rsid w:val="00687215"/>
    <w:rsid w:val="00687A0F"/>
    <w:rsid w:val="00690214"/>
    <w:rsid w:val="0069101E"/>
    <w:rsid w:val="00691107"/>
    <w:rsid w:val="0069110E"/>
    <w:rsid w:val="0069560F"/>
    <w:rsid w:val="006962A6"/>
    <w:rsid w:val="006A1245"/>
    <w:rsid w:val="006A1490"/>
    <w:rsid w:val="006A17D5"/>
    <w:rsid w:val="006A188A"/>
    <w:rsid w:val="006A3277"/>
    <w:rsid w:val="006A62EB"/>
    <w:rsid w:val="006A6D74"/>
    <w:rsid w:val="006A7B46"/>
    <w:rsid w:val="006B171D"/>
    <w:rsid w:val="006B1B38"/>
    <w:rsid w:val="006B27D0"/>
    <w:rsid w:val="006B3256"/>
    <w:rsid w:val="006B53BD"/>
    <w:rsid w:val="006B5403"/>
    <w:rsid w:val="006B58F4"/>
    <w:rsid w:val="006B5F1A"/>
    <w:rsid w:val="006B7559"/>
    <w:rsid w:val="006B7A40"/>
    <w:rsid w:val="006B7FA6"/>
    <w:rsid w:val="006C03C7"/>
    <w:rsid w:val="006C13AB"/>
    <w:rsid w:val="006C279B"/>
    <w:rsid w:val="006C3E8C"/>
    <w:rsid w:val="006C3EDF"/>
    <w:rsid w:val="006C45F4"/>
    <w:rsid w:val="006C54B6"/>
    <w:rsid w:val="006C5AEF"/>
    <w:rsid w:val="006C5B1A"/>
    <w:rsid w:val="006C5FD0"/>
    <w:rsid w:val="006C63C0"/>
    <w:rsid w:val="006C6F25"/>
    <w:rsid w:val="006C7085"/>
    <w:rsid w:val="006C7F9B"/>
    <w:rsid w:val="006D01AC"/>
    <w:rsid w:val="006D0340"/>
    <w:rsid w:val="006D0645"/>
    <w:rsid w:val="006D21E0"/>
    <w:rsid w:val="006D2AE7"/>
    <w:rsid w:val="006D30C8"/>
    <w:rsid w:val="006D30E3"/>
    <w:rsid w:val="006D3180"/>
    <w:rsid w:val="006D34C6"/>
    <w:rsid w:val="006D3B54"/>
    <w:rsid w:val="006D47B9"/>
    <w:rsid w:val="006D6EF5"/>
    <w:rsid w:val="006D6FA8"/>
    <w:rsid w:val="006D771E"/>
    <w:rsid w:val="006D7D6A"/>
    <w:rsid w:val="006E0380"/>
    <w:rsid w:val="006E2A8D"/>
    <w:rsid w:val="006E30E3"/>
    <w:rsid w:val="006E32A1"/>
    <w:rsid w:val="006E3760"/>
    <w:rsid w:val="006E38FB"/>
    <w:rsid w:val="006E3B0B"/>
    <w:rsid w:val="006E560D"/>
    <w:rsid w:val="006E5D6C"/>
    <w:rsid w:val="006E5ECA"/>
    <w:rsid w:val="006E6C7D"/>
    <w:rsid w:val="006E7473"/>
    <w:rsid w:val="006E7EC9"/>
    <w:rsid w:val="006F02BF"/>
    <w:rsid w:val="006F0C9C"/>
    <w:rsid w:val="006F0DAD"/>
    <w:rsid w:val="006F122B"/>
    <w:rsid w:val="006F1345"/>
    <w:rsid w:val="006F1BAC"/>
    <w:rsid w:val="006F1DB4"/>
    <w:rsid w:val="006F26FA"/>
    <w:rsid w:val="006F30B7"/>
    <w:rsid w:val="006F3DBB"/>
    <w:rsid w:val="006F3EE9"/>
    <w:rsid w:val="006F4258"/>
    <w:rsid w:val="006F4406"/>
    <w:rsid w:val="006F44C4"/>
    <w:rsid w:val="006F49ED"/>
    <w:rsid w:val="006F4AA7"/>
    <w:rsid w:val="006F5D43"/>
    <w:rsid w:val="006F5F39"/>
    <w:rsid w:val="006F6193"/>
    <w:rsid w:val="006F67F0"/>
    <w:rsid w:val="006F6BB6"/>
    <w:rsid w:val="006F75ED"/>
    <w:rsid w:val="006F7C87"/>
    <w:rsid w:val="00700B45"/>
    <w:rsid w:val="007015A1"/>
    <w:rsid w:val="00701CE2"/>
    <w:rsid w:val="00702211"/>
    <w:rsid w:val="00702EFC"/>
    <w:rsid w:val="00703714"/>
    <w:rsid w:val="0070440F"/>
    <w:rsid w:val="0070473D"/>
    <w:rsid w:val="007049F1"/>
    <w:rsid w:val="00704BF8"/>
    <w:rsid w:val="0070500F"/>
    <w:rsid w:val="00706137"/>
    <w:rsid w:val="0070637C"/>
    <w:rsid w:val="0070641D"/>
    <w:rsid w:val="00706433"/>
    <w:rsid w:val="00707037"/>
    <w:rsid w:val="00707DC8"/>
    <w:rsid w:val="00710401"/>
    <w:rsid w:val="007106E9"/>
    <w:rsid w:val="007109A8"/>
    <w:rsid w:val="007112DE"/>
    <w:rsid w:val="007114A8"/>
    <w:rsid w:val="0071186B"/>
    <w:rsid w:val="00711971"/>
    <w:rsid w:val="00711D26"/>
    <w:rsid w:val="00711F6B"/>
    <w:rsid w:val="007134D4"/>
    <w:rsid w:val="00713AC5"/>
    <w:rsid w:val="0071428D"/>
    <w:rsid w:val="0071480A"/>
    <w:rsid w:val="00715983"/>
    <w:rsid w:val="007165C4"/>
    <w:rsid w:val="00717028"/>
    <w:rsid w:val="00717BDC"/>
    <w:rsid w:val="00717DEA"/>
    <w:rsid w:val="00717E6A"/>
    <w:rsid w:val="00720B23"/>
    <w:rsid w:val="0072214C"/>
    <w:rsid w:val="00722A27"/>
    <w:rsid w:val="007249A7"/>
    <w:rsid w:val="00724F8D"/>
    <w:rsid w:val="0072622E"/>
    <w:rsid w:val="00727081"/>
    <w:rsid w:val="00727493"/>
    <w:rsid w:val="00727CBF"/>
    <w:rsid w:val="0073033F"/>
    <w:rsid w:val="00730460"/>
    <w:rsid w:val="0073148E"/>
    <w:rsid w:val="007324D7"/>
    <w:rsid w:val="00732636"/>
    <w:rsid w:val="007327C9"/>
    <w:rsid w:val="00733A3E"/>
    <w:rsid w:val="00733BD0"/>
    <w:rsid w:val="00733E67"/>
    <w:rsid w:val="007360E6"/>
    <w:rsid w:val="00737C19"/>
    <w:rsid w:val="00740F3C"/>
    <w:rsid w:val="007411C2"/>
    <w:rsid w:val="00741270"/>
    <w:rsid w:val="00741CCF"/>
    <w:rsid w:val="00741E5E"/>
    <w:rsid w:val="00742487"/>
    <w:rsid w:val="007426E1"/>
    <w:rsid w:val="00742C76"/>
    <w:rsid w:val="007430F3"/>
    <w:rsid w:val="00743222"/>
    <w:rsid w:val="00744136"/>
    <w:rsid w:val="00744408"/>
    <w:rsid w:val="007446E7"/>
    <w:rsid w:val="00745003"/>
    <w:rsid w:val="007453D1"/>
    <w:rsid w:val="007453D6"/>
    <w:rsid w:val="007459CB"/>
    <w:rsid w:val="00747D41"/>
    <w:rsid w:val="00751600"/>
    <w:rsid w:val="00751B16"/>
    <w:rsid w:val="00751DC4"/>
    <w:rsid w:val="00753F44"/>
    <w:rsid w:val="00754363"/>
    <w:rsid w:val="0075478E"/>
    <w:rsid w:val="007552D6"/>
    <w:rsid w:val="00755736"/>
    <w:rsid w:val="007564B8"/>
    <w:rsid w:val="00756AE0"/>
    <w:rsid w:val="00756AF5"/>
    <w:rsid w:val="00760994"/>
    <w:rsid w:val="00763F18"/>
    <w:rsid w:val="00764507"/>
    <w:rsid w:val="00765A10"/>
    <w:rsid w:val="00766B98"/>
    <w:rsid w:val="007671E8"/>
    <w:rsid w:val="007702B3"/>
    <w:rsid w:val="00770D6E"/>
    <w:rsid w:val="007740C7"/>
    <w:rsid w:val="00774B05"/>
    <w:rsid w:val="00776510"/>
    <w:rsid w:val="00776D04"/>
    <w:rsid w:val="00777B7F"/>
    <w:rsid w:val="00777DA3"/>
    <w:rsid w:val="0078188C"/>
    <w:rsid w:val="0078236D"/>
    <w:rsid w:val="00782A30"/>
    <w:rsid w:val="00782F87"/>
    <w:rsid w:val="00783295"/>
    <w:rsid w:val="007834B7"/>
    <w:rsid w:val="00783CC8"/>
    <w:rsid w:val="0078416C"/>
    <w:rsid w:val="00785302"/>
    <w:rsid w:val="00785C3D"/>
    <w:rsid w:val="00786AAE"/>
    <w:rsid w:val="00786CA9"/>
    <w:rsid w:val="007877B7"/>
    <w:rsid w:val="00792EB3"/>
    <w:rsid w:val="007931C3"/>
    <w:rsid w:val="00794070"/>
    <w:rsid w:val="0079467B"/>
    <w:rsid w:val="00794FD5"/>
    <w:rsid w:val="0079552F"/>
    <w:rsid w:val="0079642D"/>
    <w:rsid w:val="0079671D"/>
    <w:rsid w:val="007969C6"/>
    <w:rsid w:val="00797DAF"/>
    <w:rsid w:val="007A0404"/>
    <w:rsid w:val="007A0E5C"/>
    <w:rsid w:val="007A129E"/>
    <w:rsid w:val="007A1740"/>
    <w:rsid w:val="007A2197"/>
    <w:rsid w:val="007A2266"/>
    <w:rsid w:val="007A2874"/>
    <w:rsid w:val="007A2995"/>
    <w:rsid w:val="007A29DE"/>
    <w:rsid w:val="007A2B61"/>
    <w:rsid w:val="007A3037"/>
    <w:rsid w:val="007A3546"/>
    <w:rsid w:val="007A3859"/>
    <w:rsid w:val="007A3A26"/>
    <w:rsid w:val="007A4B3C"/>
    <w:rsid w:val="007A507E"/>
    <w:rsid w:val="007A515A"/>
    <w:rsid w:val="007A52BE"/>
    <w:rsid w:val="007A586F"/>
    <w:rsid w:val="007A5D07"/>
    <w:rsid w:val="007A62C4"/>
    <w:rsid w:val="007A6D3D"/>
    <w:rsid w:val="007A75FA"/>
    <w:rsid w:val="007A7755"/>
    <w:rsid w:val="007A78A7"/>
    <w:rsid w:val="007A7DFE"/>
    <w:rsid w:val="007B0800"/>
    <w:rsid w:val="007B0C57"/>
    <w:rsid w:val="007B150E"/>
    <w:rsid w:val="007B1EFA"/>
    <w:rsid w:val="007B3103"/>
    <w:rsid w:val="007B3887"/>
    <w:rsid w:val="007B40C4"/>
    <w:rsid w:val="007B5521"/>
    <w:rsid w:val="007B5D83"/>
    <w:rsid w:val="007B5F8A"/>
    <w:rsid w:val="007B60DC"/>
    <w:rsid w:val="007B7757"/>
    <w:rsid w:val="007B7908"/>
    <w:rsid w:val="007B796F"/>
    <w:rsid w:val="007C034E"/>
    <w:rsid w:val="007C0A67"/>
    <w:rsid w:val="007C12F3"/>
    <w:rsid w:val="007C1F49"/>
    <w:rsid w:val="007C341B"/>
    <w:rsid w:val="007C35C7"/>
    <w:rsid w:val="007C3754"/>
    <w:rsid w:val="007C3848"/>
    <w:rsid w:val="007C43DE"/>
    <w:rsid w:val="007C45D6"/>
    <w:rsid w:val="007C55D6"/>
    <w:rsid w:val="007C62C2"/>
    <w:rsid w:val="007C7637"/>
    <w:rsid w:val="007C774A"/>
    <w:rsid w:val="007C7860"/>
    <w:rsid w:val="007C7978"/>
    <w:rsid w:val="007D03A6"/>
    <w:rsid w:val="007D08C6"/>
    <w:rsid w:val="007D0EDD"/>
    <w:rsid w:val="007D1B1A"/>
    <w:rsid w:val="007D2E14"/>
    <w:rsid w:val="007D3E33"/>
    <w:rsid w:val="007D4EAD"/>
    <w:rsid w:val="007D52B0"/>
    <w:rsid w:val="007D5456"/>
    <w:rsid w:val="007D56C0"/>
    <w:rsid w:val="007D5743"/>
    <w:rsid w:val="007D69EA"/>
    <w:rsid w:val="007D6E33"/>
    <w:rsid w:val="007D7327"/>
    <w:rsid w:val="007D7B55"/>
    <w:rsid w:val="007D7CF3"/>
    <w:rsid w:val="007E198D"/>
    <w:rsid w:val="007E302D"/>
    <w:rsid w:val="007E3547"/>
    <w:rsid w:val="007E57FE"/>
    <w:rsid w:val="007E59AF"/>
    <w:rsid w:val="007E5DB3"/>
    <w:rsid w:val="007E5F19"/>
    <w:rsid w:val="007E5F9F"/>
    <w:rsid w:val="007E6F78"/>
    <w:rsid w:val="007E7300"/>
    <w:rsid w:val="007F0238"/>
    <w:rsid w:val="007F1315"/>
    <w:rsid w:val="007F16BA"/>
    <w:rsid w:val="007F1A93"/>
    <w:rsid w:val="007F1B23"/>
    <w:rsid w:val="007F1FC3"/>
    <w:rsid w:val="007F2039"/>
    <w:rsid w:val="007F22F6"/>
    <w:rsid w:val="007F28E2"/>
    <w:rsid w:val="007F2DE3"/>
    <w:rsid w:val="007F33A6"/>
    <w:rsid w:val="007F4249"/>
    <w:rsid w:val="007F4299"/>
    <w:rsid w:val="007F4AD4"/>
    <w:rsid w:val="007F573F"/>
    <w:rsid w:val="007F7B3C"/>
    <w:rsid w:val="007F7B47"/>
    <w:rsid w:val="007F7CFF"/>
    <w:rsid w:val="0080056C"/>
    <w:rsid w:val="008008B3"/>
    <w:rsid w:val="00800961"/>
    <w:rsid w:val="008021F8"/>
    <w:rsid w:val="008029CF"/>
    <w:rsid w:val="00803B1D"/>
    <w:rsid w:val="00803FE0"/>
    <w:rsid w:val="0080442E"/>
    <w:rsid w:val="00804E24"/>
    <w:rsid w:val="00806D21"/>
    <w:rsid w:val="00807894"/>
    <w:rsid w:val="00807AF1"/>
    <w:rsid w:val="00807C80"/>
    <w:rsid w:val="008105DD"/>
    <w:rsid w:val="00810796"/>
    <w:rsid w:val="00811462"/>
    <w:rsid w:val="00811E93"/>
    <w:rsid w:val="00812CC8"/>
    <w:rsid w:val="0081307B"/>
    <w:rsid w:val="00813129"/>
    <w:rsid w:val="00813533"/>
    <w:rsid w:val="00813B08"/>
    <w:rsid w:val="00813B09"/>
    <w:rsid w:val="008143FB"/>
    <w:rsid w:val="008144DE"/>
    <w:rsid w:val="00814D9D"/>
    <w:rsid w:val="00814E53"/>
    <w:rsid w:val="0081574E"/>
    <w:rsid w:val="0081577D"/>
    <w:rsid w:val="0081745C"/>
    <w:rsid w:val="008202B8"/>
    <w:rsid w:val="00820EDA"/>
    <w:rsid w:val="00821391"/>
    <w:rsid w:val="0082276E"/>
    <w:rsid w:val="00822C1F"/>
    <w:rsid w:val="00823000"/>
    <w:rsid w:val="00824C8F"/>
    <w:rsid w:val="00824EE5"/>
    <w:rsid w:val="00826BE6"/>
    <w:rsid w:val="00826EA9"/>
    <w:rsid w:val="00830150"/>
    <w:rsid w:val="008303C1"/>
    <w:rsid w:val="008304D7"/>
    <w:rsid w:val="00830529"/>
    <w:rsid w:val="00830D70"/>
    <w:rsid w:val="0083193F"/>
    <w:rsid w:val="00832B67"/>
    <w:rsid w:val="00833176"/>
    <w:rsid w:val="00833B57"/>
    <w:rsid w:val="00833CF7"/>
    <w:rsid w:val="00833D87"/>
    <w:rsid w:val="008343B5"/>
    <w:rsid w:val="008347C1"/>
    <w:rsid w:val="00834D4F"/>
    <w:rsid w:val="008366FE"/>
    <w:rsid w:val="00836A16"/>
    <w:rsid w:val="00836AE3"/>
    <w:rsid w:val="00836B5C"/>
    <w:rsid w:val="00836C3F"/>
    <w:rsid w:val="008374FD"/>
    <w:rsid w:val="008377FD"/>
    <w:rsid w:val="00840B63"/>
    <w:rsid w:val="0084196D"/>
    <w:rsid w:val="008427AA"/>
    <w:rsid w:val="00842A1C"/>
    <w:rsid w:val="00842ADE"/>
    <w:rsid w:val="00842C79"/>
    <w:rsid w:val="00842ED4"/>
    <w:rsid w:val="008436C9"/>
    <w:rsid w:val="00843BFB"/>
    <w:rsid w:val="00843DEB"/>
    <w:rsid w:val="00843E03"/>
    <w:rsid w:val="00843FD8"/>
    <w:rsid w:val="008444B0"/>
    <w:rsid w:val="00844CF2"/>
    <w:rsid w:val="00844FAD"/>
    <w:rsid w:val="00845899"/>
    <w:rsid w:val="008461CC"/>
    <w:rsid w:val="0084626E"/>
    <w:rsid w:val="00846EB9"/>
    <w:rsid w:val="0084700E"/>
    <w:rsid w:val="0084713C"/>
    <w:rsid w:val="0085012C"/>
    <w:rsid w:val="00850D48"/>
    <w:rsid w:val="00851060"/>
    <w:rsid w:val="008511E2"/>
    <w:rsid w:val="00852635"/>
    <w:rsid w:val="00852A47"/>
    <w:rsid w:val="00852C44"/>
    <w:rsid w:val="008530C5"/>
    <w:rsid w:val="00853FD7"/>
    <w:rsid w:val="008542D5"/>
    <w:rsid w:val="00855253"/>
    <w:rsid w:val="0085584D"/>
    <w:rsid w:val="0085663E"/>
    <w:rsid w:val="00856651"/>
    <w:rsid w:val="00856B7E"/>
    <w:rsid w:val="0085798F"/>
    <w:rsid w:val="00857A3C"/>
    <w:rsid w:val="00857AFD"/>
    <w:rsid w:val="00857CDF"/>
    <w:rsid w:val="008602D2"/>
    <w:rsid w:val="00861B1E"/>
    <w:rsid w:val="00862A3E"/>
    <w:rsid w:val="00862D99"/>
    <w:rsid w:val="0086317C"/>
    <w:rsid w:val="008634D9"/>
    <w:rsid w:val="00863ABD"/>
    <w:rsid w:val="00864262"/>
    <w:rsid w:val="008649F0"/>
    <w:rsid w:val="008652D6"/>
    <w:rsid w:val="00865477"/>
    <w:rsid w:val="00865504"/>
    <w:rsid w:val="008700E5"/>
    <w:rsid w:val="0087075F"/>
    <w:rsid w:val="0087095A"/>
    <w:rsid w:val="00870DD8"/>
    <w:rsid w:val="00870EE9"/>
    <w:rsid w:val="00871731"/>
    <w:rsid w:val="00872540"/>
    <w:rsid w:val="00872703"/>
    <w:rsid w:val="00873147"/>
    <w:rsid w:val="00873619"/>
    <w:rsid w:val="00873758"/>
    <w:rsid w:val="0087388D"/>
    <w:rsid w:val="008738C9"/>
    <w:rsid w:val="008747C0"/>
    <w:rsid w:val="00875D4C"/>
    <w:rsid w:val="00877FDE"/>
    <w:rsid w:val="008807DE"/>
    <w:rsid w:val="00881D70"/>
    <w:rsid w:val="008821C8"/>
    <w:rsid w:val="0088440C"/>
    <w:rsid w:val="008862B7"/>
    <w:rsid w:val="00886418"/>
    <w:rsid w:val="00886447"/>
    <w:rsid w:val="00886583"/>
    <w:rsid w:val="00886990"/>
    <w:rsid w:val="008879D0"/>
    <w:rsid w:val="008902DC"/>
    <w:rsid w:val="00890B4D"/>
    <w:rsid w:val="00890CB8"/>
    <w:rsid w:val="00891269"/>
    <w:rsid w:val="0089184A"/>
    <w:rsid w:val="008926AF"/>
    <w:rsid w:val="00892B93"/>
    <w:rsid w:val="00893D58"/>
    <w:rsid w:val="00894A03"/>
    <w:rsid w:val="00894D5D"/>
    <w:rsid w:val="00895F2C"/>
    <w:rsid w:val="008965E3"/>
    <w:rsid w:val="00896AA0"/>
    <w:rsid w:val="00896D4A"/>
    <w:rsid w:val="0089747E"/>
    <w:rsid w:val="0089799F"/>
    <w:rsid w:val="00897A40"/>
    <w:rsid w:val="00897E3E"/>
    <w:rsid w:val="008A1650"/>
    <w:rsid w:val="008A1C67"/>
    <w:rsid w:val="008A20CF"/>
    <w:rsid w:val="008A3E82"/>
    <w:rsid w:val="008A4451"/>
    <w:rsid w:val="008A470C"/>
    <w:rsid w:val="008A4863"/>
    <w:rsid w:val="008A4F2F"/>
    <w:rsid w:val="008A5F73"/>
    <w:rsid w:val="008A6E3A"/>
    <w:rsid w:val="008A74F4"/>
    <w:rsid w:val="008A7957"/>
    <w:rsid w:val="008B021E"/>
    <w:rsid w:val="008B0528"/>
    <w:rsid w:val="008B114E"/>
    <w:rsid w:val="008B13A2"/>
    <w:rsid w:val="008B1596"/>
    <w:rsid w:val="008B2074"/>
    <w:rsid w:val="008B2399"/>
    <w:rsid w:val="008B23E3"/>
    <w:rsid w:val="008B39C1"/>
    <w:rsid w:val="008B4A99"/>
    <w:rsid w:val="008B5968"/>
    <w:rsid w:val="008B5F3E"/>
    <w:rsid w:val="008C00D2"/>
    <w:rsid w:val="008C1A13"/>
    <w:rsid w:val="008C2682"/>
    <w:rsid w:val="008C3953"/>
    <w:rsid w:val="008C431E"/>
    <w:rsid w:val="008C48EE"/>
    <w:rsid w:val="008C49CC"/>
    <w:rsid w:val="008C4DF4"/>
    <w:rsid w:val="008C5324"/>
    <w:rsid w:val="008C5862"/>
    <w:rsid w:val="008C59C5"/>
    <w:rsid w:val="008C5E2D"/>
    <w:rsid w:val="008C5F89"/>
    <w:rsid w:val="008D0BFD"/>
    <w:rsid w:val="008D1604"/>
    <w:rsid w:val="008D1640"/>
    <w:rsid w:val="008D173D"/>
    <w:rsid w:val="008D21F5"/>
    <w:rsid w:val="008D2519"/>
    <w:rsid w:val="008D2631"/>
    <w:rsid w:val="008D2F7B"/>
    <w:rsid w:val="008D3C1A"/>
    <w:rsid w:val="008D3D41"/>
    <w:rsid w:val="008D40D7"/>
    <w:rsid w:val="008D4A2D"/>
    <w:rsid w:val="008D4E92"/>
    <w:rsid w:val="008D5A16"/>
    <w:rsid w:val="008D6565"/>
    <w:rsid w:val="008E01F8"/>
    <w:rsid w:val="008E1520"/>
    <w:rsid w:val="008E1E21"/>
    <w:rsid w:val="008E31E5"/>
    <w:rsid w:val="008E3815"/>
    <w:rsid w:val="008E388E"/>
    <w:rsid w:val="008E3903"/>
    <w:rsid w:val="008E3A69"/>
    <w:rsid w:val="008E4002"/>
    <w:rsid w:val="008E4B0D"/>
    <w:rsid w:val="008E5155"/>
    <w:rsid w:val="008E5D04"/>
    <w:rsid w:val="008E5F5D"/>
    <w:rsid w:val="008E76D4"/>
    <w:rsid w:val="008F0032"/>
    <w:rsid w:val="008F0805"/>
    <w:rsid w:val="008F089C"/>
    <w:rsid w:val="008F0B62"/>
    <w:rsid w:val="008F1161"/>
    <w:rsid w:val="008F1EEE"/>
    <w:rsid w:val="008F22B8"/>
    <w:rsid w:val="008F247C"/>
    <w:rsid w:val="008F305F"/>
    <w:rsid w:val="008F313D"/>
    <w:rsid w:val="008F337E"/>
    <w:rsid w:val="008F365E"/>
    <w:rsid w:val="008F531D"/>
    <w:rsid w:val="008F6E51"/>
    <w:rsid w:val="008F7A14"/>
    <w:rsid w:val="008F7DE3"/>
    <w:rsid w:val="00900134"/>
    <w:rsid w:val="00900313"/>
    <w:rsid w:val="00900ECE"/>
    <w:rsid w:val="0090141B"/>
    <w:rsid w:val="00901783"/>
    <w:rsid w:val="009020A5"/>
    <w:rsid w:val="00903707"/>
    <w:rsid w:val="00903874"/>
    <w:rsid w:val="009048F2"/>
    <w:rsid w:val="00904DB2"/>
    <w:rsid w:val="0090515B"/>
    <w:rsid w:val="00906D0F"/>
    <w:rsid w:val="00906E69"/>
    <w:rsid w:val="009076ED"/>
    <w:rsid w:val="00910B48"/>
    <w:rsid w:val="00911969"/>
    <w:rsid w:val="00911BC1"/>
    <w:rsid w:val="009122C5"/>
    <w:rsid w:val="00912894"/>
    <w:rsid w:val="00912CA4"/>
    <w:rsid w:val="0091360B"/>
    <w:rsid w:val="009136A4"/>
    <w:rsid w:val="009136F0"/>
    <w:rsid w:val="00914E67"/>
    <w:rsid w:val="00916BAE"/>
    <w:rsid w:val="00916C0C"/>
    <w:rsid w:val="00917013"/>
    <w:rsid w:val="00917555"/>
    <w:rsid w:val="009178A4"/>
    <w:rsid w:val="00917DF1"/>
    <w:rsid w:val="00917FA3"/>
    <w:rsid w:val="0092125A"/>
    <w:rsid w:val="00921C3B"/>
    <w:rsid w:val="00921D12"/>
    <w:rsid w:val="00922A93"/>
    <w:rsid w:val="00924709"/>
    <w:rsid w:val="00924ACE"/>
    <w:rsid w:val="009257C8"/>
    <w:rsid w:val="00925E05"/>
    <w:rsid w:val="009264F0"/>
    <w:rsid w:val="0092682F"/>
    <w:rsid w:val="00927D7D"/>
    <w:rsid w:val="00930215"/>
    <w:rsid w:val="009302BF"/>
    <w:rsid w:val="00930D8A"/>
    <w:rsid w:val="009316ED"/>
    <w:rsid w:val="009324D0"/>
    <w:rsid w:val="00933A87"/>
    <w:rsid w:val="0093408F"/>
    <w:rsid w:val="0093488A"/>
    <w:rsid w:val="00934BAD"/>
    <w:rsid w:val="00935755"/>
    <w:rsid w:val="009359F2"/>
    <w:rsid w:val="00937ABE"/>
    <w:rsid w:val="00937D53"/>
    <w:rsid w:val="009416CE"/>
    <w:rsid w:val="00941ACE"/>
    <w:rsid w:val="00941D90"/>
    <w:rsid w:val="00941EC0"/>
    <w:rsid w:val="00942624"/>
    <w:rsid w:val="0094276A"/>
    <w:rsid w:val="009427A6"/>
    <w:rsid w:val="00942BB2"/>
    <w:rsid w:val="00942F04"/>
    <w:rsid w:val="00943B3E"/>
    <w:rsid w:val="009452B7"/>
    <w:rsid w:val="0094593D"/>
    <w:rsid w:val="00945F28"/>
    <w:rsid w:val="00946925"/>
    <w:rsid w:val="00946C7E"/>
    <w:rsid w:val="00946F94"/>
    <w:rsid w:val="009473F6"/>
    <w:rsid w:val="00947436"/>
    <w:rsid w:val="0095034E"/>
    <w:rsid w:val="009519FC"/>
    <w:rsid w:val="00952250"/>
    <w:rsid w:val="009527FF"/>
    <w:rsid w:val="00952FF3"/>
    <w:rsid w:val="009533E0"/>
    <w:rsid w:val="00953FF9"/>
    <w:rsid w:val="009540D8"/>
    <w:rsid w:val="00954591"/>
    <w:rsid w:val="009549D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95"/>
    <w:rsid w:val="00964EA0"/>
    <w:rsid w:val="009652CC"/>
    <w:rsid w:val="00965627"/>
    <w:rsid w:val="00965EED"/>
    <w:rsid w:val="00967B3A"/>
    <w:rsid w:val="00970763"/>
    <w:rsid w:val="00970B31"/>
    <w:rsid w:val="00970FC9"/>
    <w:rsid w:val="009735C5"/>
    <w:rsid w:val="009739C2"/>
    <w:rsid w:val="0097418F"/>
    <w:rsid w:val="00974C0F"/>
    <w:rsid w:val="00975429"/>
    <w:rsid w:val="009758C8"/>
    <w:rsid w:val="00977C3B"/>
    <w:rsid w:val="009802AE"/>
    <w:rsid w:val="009817A2"/>
    <w:rsid w:val="00982485"/>
    <w:rsid w:val="00984BA8"/>
    <w:rsid w:val="00984DE2"/>
    <w:rsid w:val="00985271"/>
    <w:rsid w:val="009873A9"/>
    <w:rsid w:val="00987E48"/>
    <w:rsid w:val="00987F53"/>
    <w:rsid w:val="00990203"/>
    <w:rsid w:val="00990D1C"/>
    <w:rsid w:val="00990F8E"/>
    <w:rsid w:val="009915F7"/>
    <w:rsid w:val="00991F15"/>
    <w:rsid w:val="00992AD6"/>
    <w:rsid w:val="00992B68"/>
    <w:rsid w:val="00993BE6"/>
    <w:rsid w:val="00994461"/>
    <w:rsid w:val="00994ADE"/>
    <w:rsid w:val="009952DB"/>
    <w:rsid w:val="00995CB6"/>
    <w:rsid w:val="0099689D"/>
    <w:rsid w:val="009968AE"/>
    <w:rsid w:val="009968C0"/>
    <w:rsid w:val="00996C68"/>
    <w:rsid w:val="00997B6F"/>
    <w:rsid w:val="00997E15"/>
    <w:rsid w:val="009A0262"/>
    <w:rsid w:val="009A0A55"/>
    <w:rsid w:val="009A1471"/>
    <w:rsid w:val="009A1BE5"/>
    <w:rsid w:val="009A25E7"/>
    <w:rsid w:val="009A2EEB"/>
    <w:rsid w:val="009A3A74"/>
    <w:rsid w:val="009A46DD"/>
    <w:rsid w:val="009A4E04"/>
    <w:rsid w:val="009A5332"/>
    <w:rsid w:val="009A53C9"/>
    <w:rsid w:val="009A5B8E"/>
    <w:rsid w:val="009A65CF"/>
    <w:rsid w:val="009A6915"/>
    <w:rsid w:val="009A6E4A"/>
    <w:rsid w:val="009A6E94"/>
    <w:rsid w:val="009A7362"/>
    <w:rsid w:val="009A7C42"/>
    <w:rsid w:val="009A7FAB"/>
    <w:rsid w:val="009B0231"/>
    <w:rsid w:val="009B16D5"/>
    <w:rsid w:val="009B1876"/>
    <w:rsid w:val="009B1DD1"/>
    <w:rsid w:val="009B2519"/>
    <w:rsid w:val="009B25BB"/>
    <w:rsid w:val="009B2E0D"/>
    <w:rsid w:val="009B3E9A"/>
    <w:rsid w:val="009B4B55"/>
    <w:rsid w:val="009B51D1"/>
    <w:rsid w:val="009B5242"/>
    <w:rsid w:val="009B56A9"/>
    <w:rsid w:val="009B6460"/>
    <w:rsid w:val="009B74C0"/>
    <w:rsid w:val="009B7D77"/>
    <w:rsid w:val="009C0608"/>
    <w:rsid w:val="009C0FD8"/>
    <w:rsid w:val="009C16CF"/>
    <w:rsid w:val="009C18FA"/>
    <w:rsid w:val="009C19DF"/>
    <w:rsid w:val="009C1B44"/>
    <w:rsid w:val="009C31D5"/>
    <w:rsid w:val="009C38FB"/>
    <w:rsid w:val="009C4457"/>
    <w:rsid w:val="009C59C6"/>
    <w:rsid w:val="009C7153"/>
    <w:rsid w:val="009C7DB0"/>
    <w:rsid w:val="009D1616"/>
    <w:rsid w:val="009D16E4"/>
    <w:rsid w:val="009D1ED7"/>
    <w:rsid w:val="009D230E"/>
    <w:rsid w:val="009D23CF"/>
    <w:rsid w:val="009D2F10"/>
    <w:rsid w:val="009D6D89"/>
    <w:rsid w:val="009D735B"/>
    <w:rsid w:val="009E01CB"/>
    <w:rsid w:val="009E0927"/>
    <w:rsid w:val="009E0B5E"/>
    <w:rsid w:val="009E0B63"/>
    <w:rsid w:val="009E0BF5"/>
    <w:rsid w:val="009E0DA0"/>
    <w:rsid w:val="009E17F4"/>
    <w:rsid w:val="009E232F"/>
    <w:rsid w:val="009E2849"/>
    <w:rsid w:val="009E288F"/>
    <w:rsid w:val="009E365C"/>
    <w:rsid w:val="009E36B2"/>
    <w:rsid w:val="009E51B2"/>
    <w:rsid w:val="009E5591"/>
    <w:rsid w:val="009E6851"/>
    <w:rsid w:val="009E7713"/>
    <w:rsid w:val="009E77EC"/>
    <w:rsid w:val="009E7CF8"/>
    <w:rsid w:val="009F1D0E"/>
    <w:rsid w:val="009F2013"/>
    <w:rsid w:val="009F24C5"/>
    <w:rsid w:val="009F2570"/>
    <w:rsid w:val="009F286E"/>
    <w:rsid w:val="009F31C9"/>
    <w:rsid w:val="009F4008"/>
    <w:rsid w:val="009F4E9F"/>
    <w:rsid w:val="009F5853"/>
    <w:rsid w:val="009F5D75"/>
    <w:rsid w:val="009F63DA"/>
    <w:rsid w:val="009F735C"/>
    <w:rsid w:val="009F7588"/>
    <w:rsid w:val="009F7828"/>
    <w:rsid w:val="009F78EB"/>
    <w:rsid w:val="009F7921"/>
    <w:rsid w:val="00A001D5"/>
    <w:rsid w:val="00A00BDD"/>
    <w:rsid w:val="00A00D22"/>
    <w:rsid w:val="00A01368"/>
    <w:rsid w:val="00A029B3"/>
    <w:rsid w:val="00A030AB"/>
    <w:rsid w:val="00A037AC"/>
    <w:rsid w:val="00A03BF2"/>
    <w:rsid w:val="00A0441E"/>
    <w:rsid w:val="00A0445B"/>
    <w:rsid w:val="00A04ED5"/>
    <w:rsid w:val="00A05B63"/>
    <w:rsid w:val="00A06684"/>
    <w:rsid w:val="00A103E0"/>
    <w:rsid w:val="00A10606"/>
    <w:rsid w:val="00A11587"/>
    <w:rsid w:val="00A124A6"/>
    <w:rsid w:val="00A127E5"/>
    <w:rsid w:val="00A13EE8"/>
    <w:rsid w:val="00A15654"/>
    <w:rsid w:val="00A162C1"/>
    <w:rsid w:val="00A1692D"/>
    <w:rsid w:val="00A17C98"/>
    <w:rsid w:val="00A2258B"/>
    <w:rsid w:val="00A226A4"/>
    <w:rsid w:val="00A22A78"/>
    <w:rsid w:val="00A23693"/>
    <w:rsid w:val="00A24A64"/>
    <w:rsid w:val="00A24DA6"/>
    <w:rsid w:val="00A25BC6"/>
    <w:rsid w:val="00A265AA"/>
    <w:rsid w:val="00A26F1B"/>
    <w:rsid w:val="00A270D5"/>
    <w:rsid w:val="00A27555"/>
    <w:rsid w:val="00A3011C"/>
    <w:rsid w:val="00A305C5"/>
    <w:rsid w:val="00A30CBA"/>
    <w:rsid w:val="00A3105F"/>
    <w:rsid w:val="00A3116D"/>
    <w:rsid w:val="00A31DB7"/>
    <w:rsid w:val="00A3260F"/>
    <w:rsid w:val="00A32975"/>
    <w:rsid w:val="00A3382D"/>
    <w:rsid w:val="00A340A6"/>
    <w:rsid w:val="00A34645"/>
    <w:rsid w:val="00A3570A"/>
    <w:rsid w:val="00A35832"/>
    <w:rsid w:val="00A362FD"/>
    <w:rsid w:val="00A36976"/>
    <w:rsid w:val="00A369DD"/>
    <w:rsid w:val="00A37340"/>
    <w:rsid w:val="00A37C1A"/>
    <w:rsid w:val="00A408DC"/>
    <w:rsid w:val="00A40FFD"/>
    <w:rsid w:val="00A416BC"/>
    <w:rsid w:val="00A41E48"/>
    <w:rsid w:val="00A43043"/>
    <w:rsid w:val="00A43914"/>
    <w:rsid w:val="00A43DD2"/>
    <w:rsid w:val="00A44064"/>
    <w:rsid w:val="00A446AE"/>
    <w:rsid w:val="00A45622"/>
    <w:rsid w:val="00A45DF7"/>
    <w:rsid w:val="00A46154"/>
    <w:rsid w:val="00A461C4"/>
    <w:rsid w:val="00A46736"/>
    <w:rsid w:val="00A46DBE"/>
    <w:rsid w:val="00A50601"/>
    <w:rsid w:val="00A506F5"/>
    <w:rsid w:val="00A51A7F"/>
    <w:rsid w:val="00A5326B"/>
    <w:rsid w:val="00A54126"/>
    <w:rsid w:val="00A547B8"/>
    <w:rsid w:val="00A5490E"/>
    <w:rsid w:val="00A54BAE"/>
    <w:rsid w:val="00A54DB3"/>
    <w:rsid w:val="00A54FD3"/>
    <w:rsid w:val="00A550D9"/>
    <w:rsid w:val="00A55422"/>
    <w:rsid w:val="00A568FD"/>
    <w:rsid w:val="00A571EA"/>
    <w:rsid w:val="00A579DF"/>
    <w:rsid w:val="00A57E25"/>
    <w:rsid w:val="00A60F0E"/>
    <w:rsid w:val="00A61134"/>
    <w:rsid w:val="00A612CF"/>
    <w:rsid w:val="00A61CE7"/>
    <w:rsid w:val="00A62226"/>
    <w:rsid w:val="00A62771"/>
    <w:rsid w:val="00A63492"/>
    <w:rsid w:val="00A643E3"/>
    <w:rsid w:val="00A64AF4"/>
    <w:rsid w:val="00A654A7"/>
    <w:rsid w:val="00A65762"/>
    <w:rsid w:val="00A673F5"/>
    <w:rsid w:val="00A6745E"/>
    <w:rsid w:val="00A676B3"/>
    <w:rsid w:val="00A677FA"/>
    <w:rsid w:val="00A67D35"/>
    <w:rsid w:val="00A70266"/>
    <w:rsid w:val="00A709E7"/>
    <w:rsid w:val="00A70E8C"/>
    <w:rsid w:val="00A70F33"/>
    <w:rsid w:val="00A720CC"/>
    <w:rsid w:val="00A721CA"/>
    <w:rsid w:val="00A72463"/>
    <w:rsid w:val="00A7256C"/>
    <w:rsid w:val="00A734CD"/>
    <w:rsid w:val="00A746E0"/>
    <w:rsid w:val="00A74815"/>
    <w:rsid w:val="00A7488A"/>
    <w:rsid w:val="00A74B1B"/>
    <w:rsid w:val="00A750BD"/>
    <w:rsid w:val="00A750EB"/>
    <w:rsid w:val="00A7560A"/>
    <w:rsid w:val="00A75721"/>
    <w:rsid w:val="00A759AD"/>
    <w:rsid w:val="00A764CB"/>
    <w:rsid w:val="00A804B5"/>
    <w:rsid w:val="00A806A2"/>
    <w:rsid w:val="00A808AF"/>
    <w:rsid w:val="00A82806"/>
    <w:rsid w:val="00A8383A"/>
    <w:rsid w:val="00A83BEA"/>
    <w:rsid w:val="00A83E50"/>
    <w:rsid w:val="00A85D47"/>
    <w:rsid w:val="00A8600E"/>
    <w:rsid w:val="00A87D5C"/>
    <w:rsid w:val="00A87DE4"/>
    <w:rsid w:val="00A87EDA"/>
    <w:rsid w:val="00A903ED"/>
    <w:rsid w:val="00A90A71"/>
    <w:rsid w:val="00A90AB0"/>
    <w:rsid w:val="00A90C2E"/>
    <w:rsid w:val="00A92850"/>
    <w:rsid w:val="00A92F70"/>
    <w:rsid w:val="00A943A2"/>
    <w:rsid w:val="00A94704"/>
    <w:rsid w:val="00A94980"/>
    <w:rsid w:val="00A94A91"/>
    <w:rsid w:val="00A94B0F"/>
    <w:rsid w:val="00A94D67"/>
    <w:rsid w:val="00A94E0E"/>
    <w:rsid w:val="00A94F1D"/>
    <w:rsid w:val="00A957CB"/>
    <w:rsid w:val="00A95930"/>
    <w:rsid w:val="00A97C37"/>
    <w:rsid w:val="00AA0C0D"/>
    <w:rsid w:val="00AA114A"/>
    <w:rsid w:val="00AA2409"/>
    <w:rsid w:val="00AA275C"/>
    <w:rsid w:val="00AA2B25"/>
    <w:rsid w:val="00AA3159"/>
    <w:rsid w:val="00AA376D"/>
    <w:rsid w:val="00AA395F"/>
    <w:rsid w:val="00AA5416"/>
    <w:rsid w:val="00AA5C80"/>
    <w:rsid w:val="00AA68B8"/>
    <w:rsid w:val="00AA6F9A"/>
    <w:rsid w:val="00AA725D"/>
    <w:rsid w:val="00AA738A"/>
    <w:rsid w:val="00AB0F99"/>
    <w:rsid w:val="00AB1D9A"/>
    <w:rsid w:val="00AB1F0B"/>
    <w:rsid w:val="00AB3DD5"/>
    <w:rsid w:val="00AB4507"/>
    <w:rsid w:val="00AB49DE"/>
    <w:rsid w:val="00AB4AC4"/>
    <w:rsid w:val="00AB526D"/>
    <w:rsid w:val="00AB5614"/>
    <w:rsid w:val="00AB5C88"/>
    <w:rsid w:val="00AB7201"/>
    <w:rsid w:val="00AB727F"/>
    <w:rsid w:val="00AB7646"/>
    <w:rsid w:val="00AC026E"/>
    <w:rsid w:val="00AC04BB"/>
    <w:rsid w:val="00AC119C"/>
    <w:rsid w:val="00AC142F"/>
    <w:rsid w:val="00AC1477"/>
    <w:rsid w:val="00AC1AAC"/>
    <w:rsid w:val="00AC30B6"/>
    <w:rsid w:val="00AC3624"/>
    <w:rsid w:val="00AC3AAE"/>
    <w:rsid w:val="00AC41DB"/>
    <w:rsid w:val="00AC43B1"/>
    <w:rsid w:val="00AC473D"/>
    <w:rsid w:val="00AC4DF2"/>
    <w:rsid w:val="00AC5942"/>
    <w:rsid w:val="00AC5E0A"/>
    <w:rsid w:val="00AC5E74"/>
    <w:rsid w:val="00AC5FED"/>
    <w:rsid w:val="00AC69B8"/>
    <w:rsid w:val="00AC6F32"/>
    <w:rsid w:val="00AC7080"/>
    <w:rsid w:val="00AC7D50"/>
    <w:rsid w:val="00AD087D"/>
    <w:rsid w:val="00AD10E3"/>
    <w:rsid w:val="00AD129D"/>
    <w:rsid w:val="00AD133A"/>
    <w:rsid w:val="00AD36FB"/>
    <w:rsid w:val="00AD3777"/>
    <w:rsid w:val="00AD3C2A"/>
    <w:rsid w:val="00AD4417"/>
    <w:rsid w:val="00AD48D1"/>
    <w:rsid w:val="00AD4E74"/>
    <w:rsid w:val="00AD59F9"/>
    <w:rsid w:val="00AD5FAC"/>
    <w:rsid w:val="00AD6BE7"/>
    <w:rsid w:val="00AD7175"/>
    <w:rsid w:val="00AE0123"/>
    <w:rsid w:val="00AE03DF"/>
    <w:rsid w:val="00AE04FC"/>
    <w:rsid w:val="00AE0A32"/>
    <w:rsid w:val="00AE0DE3"/>
    <w:rsid w:val="00AE10DC"/>
    <w:rsid w:val="00AE1B7B"/>
    <w:rsid w:val="00AE2D92"/>
    <w:rsid w:val="00AE2DD1"/>
    <w:rsid w:val="00AE37F1"/>
    <w:rsid w:val="00AE3967"/>
    <w:rsid w:val="00AE51C7"/>
    <w:rsid w:val="00AE5316"/>
    <w:rsid w:val="00AE58EB"/>
    <w:rsid w:val="00AE62EA"/>
    <w:rsid w:val="00AE6EFE"/>
    <w:rsid w:val="00AF005E"/>
    <w:rsid w:val="00AF17AB"/>
    <w:rsid w:val="00AF2177"/>
    <w:rsid w:val="00AF304E"/>
    <w:rsid w:val="00AF3568"/>
    <w:rsid w:val="00AF397A"/>
    <w:rsid w:val="00AF40EC"/>
    <w:rsid w:val="00AF4EF6"/>
    <w:rsid w:val="00AF4FE8"/>
    <w:rsid w:val="00AF547A"/>
    <w:rsid w:val="00AF5E16"/>
    <w:rsid w:val="00AF635A"/>
    <w:rsid w:val="00AF6D4A"/>
    <w:rsid w:val="00AF7785"/>
    <w:rsid w:val="00AF7ED2"/>
    <w:rsid w:val="00B00C37"/>
    <w:rsid w:val="00B013AA"/>
    <w:rsid w:val="00B01423"/>
    <w:rsid w:val="00B01DA9"/>
    <w:rsid w:val="00B02241"/>
    <w:rsid w:val="00B0290A"/>
    <w:rsid w:val="00B03DAE"/>
    <w:rsid w:val="00B045D2"/>
    <w:rsid w:val="00B05DF5"/>
    <w:rsid w:val="00B06362"/>
    <w:rsid w:val="00B0736F"/>
    <w:rsid w:val="00B077F6"/>
    <w:rsid w:val="00B078C5"/>
    <w:rsid w:val="00B10879"/>
    <w:rsid w:val="00B12822"/>
    <w:rsid w:val="00B14BB3"/>
    <w:rsid w:val="00B14FBC"/>
    <w:rsid w:val="00B158A1"/>
    <w:rsid w:val="00B161BF"/>
    <w:rsid w:val="00B166A2"/>
    <w:rsid w:val="00B16BE7"/>
    <w:rsid w:val="00B17835"/>
    <w:rsid w:val="00B2014D"/>
    <w:rsid w:val="00B21098"/>
    <w:rsid w:val="00B2122A"/>
    <w:rsid w:val="00B223E7"/>
    <w:rsid w:val="00B243B9"/>
    <w:rsid w:val="00B24408"/>
    <w:rsid w:val="00B24690"/>
    <w:rsid w:val="00B24F22"/>
    <w:rsid w:val="00B2503D"/>
    <w:rsid w:val="00B2504A"/>
    <w:rsid w:val="00B25F9D"/>
    <w:rsid w:val="00B262E3"/>
    <w:rsid w:val="00B266CA"/>
    <w:rsid w:val="00B26D44"/>
    <w:rsid w:val="00B26F7E"/>
    <w:rsid w:val="00B26FF7"/>
    <w:rsid w:val="00B27246"/>
    <w:rsid w:val="00B27A76"/>
    <w:rsid w:val="00B307E5"/>
    <w:rsid w:val="00B31392"/>
    <w:rsid w:val="00B31E94"/>
    <w:rsid w:val="00B32472"/>
    <w:rsid w:val="00B32DDD"/>
    <w:rsid w:val="00B3380D"/>
    <w:rsid w:val="00B34A09"/>
    <w:rsid w:val="00B35A75"/>
    <w:rsid w:val="00B36156"/>
    <w:rsid w:val="00B36604"/>
    <w:rsid w:val="00B3722C"/>
    <w:rsid w:val="00B375FC"/>
    <w:rsid w:val="00B40242"/>
    <w:rsid w:val="00B402EC"/>
    <w:rsid w:val="00B40E30"/>
    <w:rsid w:val="00B4261B"/>
    <w:rsid w:val="00B426BC"/>
    <w:rsid w:val="00B429FB"/>
    <w:rsid w:val="00B42BF1"/>
    <w:rsid w:val="00B42E54"/>
    <w:rsid w:val="00B43B7C"/>
    <w:rsid w:val="00B44697"/>
    <w:rsid w:val="00B44DBA"/>
    <w:rsid w:val="00B450A0"/>
    <w:rsid w:val="00B45131"/>
    <w:rsid w:val="00B45416"/>
    <w:rsid w:val="00B459EF"/>
    <w:rsid w:val="00B462C8"/>
    <w:rsid w:val="00B46C00"/>
    <w:rsid w:val="00B47233"/>
    <w:rsid w:val="00B479F8"/>
    <w:rsid w:val="00B47C52"/>
    <w:rsid w:val="00B516A8"/>
    <w:rsid w:val="00B51834"/>
    <w:rsid w:val="00B51C5C"/>
    <w:rsid w:val="00B51E81"/>
    <w:rsid w:val="00B525CF"/>
    <w:rsid w:val="00B53BF7"/>
    <w:rsid w:val="00B54EEF"/>
    <w:rsid w:val="00B55C74"/>
    <w:rsid w:val="00B56313"/>
    <w:rsid w:val="00B56FD8"/>
    <w:rsid w:val="00B57144"/>
    <w:rsid w:val="00B574B3"/>
    <w:rsid w:val="00B600A6"/>
    <w:rsid w:val="00B604B1"/>
    <w:rsid w:val="00B61610"/>
    <w:rsid w:val="00B61C64"/>
    <w:rsid w:val="00B62169"/>
    <w:rsid w:val="00B63757"/>
    <w:rsid w:val="00B638F7"/>
    <w:rsid w:val="00B63E86"/>
    <w:rsid w:val="00B649D7"/>
    <w:rsid w:val="00B65276"/>
    <w:rsid w:val="00B65EF4"/>
    <w:rsid w:val="00B663F2"/>
    <w:rsid w:val="00B7015F"/>
    <w:rsid w:val="00B715F9"/>
    <w:rsid w:val="00B71826"/>
    <w:rsid w:val="00B72882"/>
    <w:rsid w:val="00B72994"/>
    <w:rsid w:val="00B72A08"/>
    <w:rsid w:val="00B73CA3"/>
    <w:rsid w:val="00B73E68"/>
    <w:rsid w:val="00B74953"/>
    <w:rsid w:val="00B756EF"/>
    <w:rsid w:val="00B7589B"/>
    <w:rsid w:val="00B7621D"/>
    <w:rsid w:val="00B766E1"/>
    <w:rsid w:val="00B776F7"/>
    <w:rsid w:val="00B80860"/>
    <w:rsid w:val="00B80BF7"/>
    <w:rsid w:val="00B80C27"/>
    <w:rsid w:val="00B81160"/>
    <w:rsid w:val="00B8127C"/>
    <w:rsid w:val="00B818A5"/>
    <w:rsid w:val="00B81AA2"/>
    <w:rsid w:val="00B82913"/>
    <w:rsid w:val="00B839BC"/>
    <w:rsid w:val="00B84290"/>
    <w:rsid w:val="00B842F1"/>
    <w:rsid w:val="00B858F9"/>
    <w:rsid w:val="00B86340"/>
    <w:rsid w:val="00B86A3A"/>
    <w:rsid w:val="00B8711A"/>
    <w:rsid w:val="00B9095E"/>
    <w:rsid w:val="00B90EF1"/>
    <w:rsid w:val="00B91645"/>
    <w:rsid w:val="00B91FE0"/>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171A"/>
    <w:rsid w:val="00BA2393"/>
    <w:rsid w:val="00BA26BD"/>
    <w:rsid w:val="00BA286C"/>
    <w:rsid w:val="00BA2FE5"/>
    <w:rsid w:val="00BA3159"/>
    <w:rsid w:val="00BA357D"/>
    <w:rsid w:val="00BA3C34"/>
    <w:rsid w:val="00BA4C5A"/>
    <w:rsid w:val="00BA4EDA"/>
    <w:rsid w:val="00BA588E"/>
    <w:rsid w:val="00BA6532"/>
    <w:rsid w:val="00BA67D4"/>
    <w:rsid w:val="00BA6BA7"/>
    <w:rsid w:val="00BA71E5"/>
    <w:rsid w:val="00BA7531"/>
    <w:rsid w:val="00BA78C8"/>
    <w:rsid w:val="00BB1066"/>
    <w:rsid w:val="00BB13A2"/>
    <w:rsid w:val="00BB1443"/>
    <w:rsid w:val="00BB2B30"/>
    <w:rsid w:val="00BB2C9C"/>
    <w:rsid w:val="00BB2E1F"/>
    <w:rsid w:val="00BB2EC4"/>
    <w:rsid w:val="00BB30AE"/>
    <w:rsid w:val="00BB352B"/>
    <w:rsid w:val="00BB51B3"/>
    <w:rsid w:val="00BB5A51"/>
    <w:rsid w:val="00BB6324"/>
    <w:rsid w:val="00BB70B3"/>
    <w:rsid w:val="00BC02D9"/>
    <w:rsid w:val="00BC0697"/>
    <w:rsid w:val="00BC19E8"/>
    <w:rsid w:val="00BC1FB5"/>
    <w:rsid w:val="00BC2B76"/>
    <w:rsid w:val="00BC2CF3"/>
    <w:rsid w:val="00BC5693"/>
    <w:rsid w:val="00BC5A35"/>
    <w:rsid w:val="00BC715C"/>
    <w:rsid w:val="00BC742B"/>
    <w:rsid w:val="00BC7732"/>
    <w:rsid w:val="00BD0D7A"/>
    <w:rsid w:val="00BD19FD"/>
    <w:rsid w:val="00BD1AF3"/>
    <w:rsid w:val="00BD1B20"/>
    <w:rsid w:val="00BD2B7B"/>
    <w:rsid w:val="00BD3F15"/>
    <w:rsid w:val="00BD419F"/>
    <w:rsid w:val="00BD4B35"/>
    <w:rsid w:val="00BD4C4B"/>
    <w:rsid w:val="00BD4F5E"/>
    <w:rsid w:val="00BD50D2"/>
    <w:rsid w:val="00BD6CAB"/>
    <w:rsid w:val="00BD71C5"/>
    <w:rsid w:val="00BD77C1"/>
    <w:rsid w:val="00BD7934"/>
    <w:rsid w:val="00BD7D32"/>
    <w:rsid w:val="00BD7D83"/>
    <w:rsid w:val="00BE0025"/>
    <w:rsid w:val="00BE06EE"/>
    <w:rsid w:val="00BE08F0"/>
    <w:rsid w:val="00BE0E81"/>
    <w:rsid w:val="00BE131F"/>
    <w:rsid w:val="00BE13BD"/>
    <w:rsid w:val="00BE1573"/>
    <w:rsid w:val="00BE21CD"/>
    <w:rsid w:val="00BE2D30"/>
    <w:rsid w:val="00BE3343"/>
    <w:rsid w:val="00BE3435"/>
    <w:rsid w:val="00BE370D"/>
    <w:rsid w:val="00BE383F"/>
    <w:rsid w:val="00BE386E"/>
    <w:rsid w:val="00BE3FA5"/>
    <w:rsid w:val="00BE431B"/>
    <w:rsid w:val="00BE46BF"/>
    <w:rsid w:val="00BE4E35"/>
    <w:rsid w:val="00BE5485"/>
    <w:rsid w:val="00BE5984"/>
    <w:rsid w:val="00BE5CBD"/>
    <w:rsid w:val="00BE5EE6"/>
    <w:rsid w:val="00BE6BFD"/>
    <w:rsid w:val="00BF0CE7"/>
    <w:rsid w:val="00BF0ECB"/>
    <w:rsid w:val="00BF2307"/>
    <w:rsid w:val="00BF2B02"/>
    <w:rsid w:val="00BF3370"/>
    <w:rsid w:val="00BF3CEF"/>
    <w:rsid w:val="00BF4FA2"/>
    <w:rsid w:val="00BF5DE7"/>
    <w:rsid w:val="00BF6836"/>
    <w:rsid w:val="00BF6A34"/>
    <w:rsid w:val="00BF6F03"/>
    <w:rsid w:val="00BF7014"/>
    <w:rsid w:val="00BF7A7D"/>
    <w:rsid w:val="00C02369"/>
    <w:rsid w:val="00C02896"/>
    <w:rsid w:val="00C02DB0"/>
    <w:rsid w:val="00C02E73"/>
    <w:rsid w:val="00C0488D"/>
    <w:rsid w:val="00C048FA"/>
    <w:rsid w:val="00C04A4E"/>
    <w:rsid w:val="00C05633"/>
    <w:rsid w:val="00C056F6"/>
    <w:rsid w:val="00C059C1"/>
    <w:rsid w:val="00C05DF6"/>
    <w:rsid w:val="00C0652E"/>
    <w:rsid w:val="00C06B5C"/>
    <w:rsid w:val="00C06D2C"/>
    <w:rsid w:val="00C07FBD"/>
    <w:rsid w:val="00C1042D"/>
    <w:rsid w:val="00C118D0"/>
    <w:rsid w:val="00C11EE2"/>
    <w:rsid w:val="00C121F4"/>
    <w:rsid w:val="00C1246E"/>
    <w:rsid w:val="00C13223"/>
    <w:rsid w:val="00C1596A"/>
    <w:rsid w:val="00C15ABC"/>
    <w:rsid w:val="00C15B05"/>
    <w:rsid w:val="00C16C39"/>
    <w:rsid w:val="00C16D4D"/>
    <w:rsid w:val="00C17462"/>
    <w:rsid w:val="00C1770E"/>
    <w:rsid w:val="00C17E82"/>
    <w:rsid w:val="00C20A90"/>
    <w:rsid w:val="00C21050"/>
    <w:rsid w:val="00C21B7F"/>
    <w:rsid w:val="00C21F31"/>
    <w:rsid w:val="00C22A39"/>
    <w:rsid w:val="00C233C3"/>
    <w:rsid w:val="00C24017"/>
    <w:rsid w:val="00C244B3"/>
    <w:rsid w:val="00C25938"/>
    <w:rsid w:val="00C2698C"/>
    <w:rsid w:val="00C26CF5"/>
    <w:rsid w:val="00C303B2"/>
    <w:rsid w:val="00C3072A"/>
    <w:rsid w:val="00C31615"/>
    <w:rsid w:val="00C31B90"/>
    <w:rsid w:val="00C328E3"/>
    <w:rsid w:val="00C33270"/>
    <w:rsid w:val="00C3367E"/>
    <w:rsid w:val="00C34D3F"/>
    <w:rsid w:val="00C35813"/>
    <w:rsid w:val="00C35872"/>
    <w:rsid w:val="00C369BE"/>
    <w:rsid w:val="00C373E7"/>
    <w:rsid w:val="00C401E4"/>
    <w:rsid w:val="00C40C2E"/>
    <w:rsid w:val="00C4126F"/>
    <w:rsid w:val="00C4165E"/>
    <w:rsid w:val="00C42A93"/>
    <w:rsid w:val="00C4341B"/>
    <w:rsid w:val="00C43C46"/>
    <w:rsid w:val="00C43ECD"/>
    <w:rsid w:val="00C441DE"/>
    <w:rsid w:val="00C442A7"/>
    <w:rsid w:val="00C448D5"/>
    <w:rsid w:val="00C44F25"/>
    <w:rsid w:val="00C4568E"/>
    <w:rsid w:val="00C457B4"/>
    <w:rsid w:val="00C464AA"/>
    <w:rsid w:val="00C473DD"/>
    <w:rsid w:val="00C50441"/>
    <w:rsid w:val="00C5054C"/>
    <w:rsid w:val="00C5182C"/>
    <w:rsid w:val="00C5245A"/>
    <w:rsid w:val="00C531B1"/>
    <w:rsid w:val="00C53654"/>
    <w:rsid w:val="00C53AAC"/>
    <w:rsid w:val="00C54290"/>
    <w:rsid w:val="00C54B42"/>
    <w:rsid w:val="00C5538F"/>
    <w:rsid w:val="00C55478"/>
    <w:rsid w:val="00C5575B"/>
    <w:rsid w:val="00C565F7"/>
    <w:rsid w:val="00C57260"/>
    <w:rsid w:val="00C57AC3"/>
    <w:rsid w:val="00C57F8F"/>
    <w:rsid w:val="00C603C5"/>
    <w:rsid w:val="00C6316E"/>
    <w:rsid w:val="00C64950"/>
    <w:rsid w:val="00C64A01"/>
    <w:rsid w:val="00C66134"/>
    <w:rsid w:val="00C67214"/>
    <w:rsid w:val="00C679D5"/>
    <w:rsid w:val="00C67AE8"/>
    <w:rsid w:val="00C70ABA"/>
    <w:rsid w:val="00C70BCC"/>
    <w:rsid w:val="00C71CB6"/>
    <w:rsid w:val="00C72982"/>
    <w:rsid w:val="00C72C67"/>
    <w:rsid w:val="00C73E86"/>
    <w:rsid w:val="00C74BA7"/>
    <w:rsid w:val="00C74C7D"/>
    <w:rsid w:val="00C75BAE"/>
    <w:rsid w:val="00C76A19"/>
    <w:rsid w:val="00C76C05"/>
    <w:rsid w:val="00C7719A"/>
    <w:rsid w:val="00C776DC"/>
    <w:rsid w:val="00C778F8"/>
    <w:rsid w:val="00C778FE"/>
    <w:rsid w:val="00C77A31"/>
    <w:rsid w:val="00C77D41"/>
    <w:rsid w:val="00C77E77"/>
    <w:rsid w:val="00C80068"/>
    <w:rsid w:val="00C80676"/>
    <w:rsid w:val="00C807D4"/>
    <w:rsid w:val="00C81289"/>
    <w:rsid w:val="00C81A8A"/>
    <w:rsid w:val="00C82D8D"/>
    <w:rsid w:val="00C82FAA"/>
    <w:rsid w:val="00C8364C"/>
    <w:rsid w:val="00C83907"/>
    <w:rsid w:val="00C83CA4"/>
    <w:rsid w:val="00C83E6F"/>
    <w:rsid w:val="00C84987"/>
    <w:rsid w:val="00C84DB0"/>
    <w:rsid w:val="00C84ED7"/>
    <w:rsid w:val="00C8696D"/>
    <w:rsid w:val="00C90383"/>
    <w:rsid w:val="00C9074B"/>
    <w:rsid w:val="00C91330"/>
    <w:rsid w:val="00C9151F"/>
    <w:rsid w:val="00C91A31"/>
    <w:rsid w:val="00C91DA7"/>
    <w:rsid w:val="00C921C5"/>
    <w:rsid w:val="00C92940"/>
    <w:rsid w:val="00C92B20"/>
    <w:rsid w:val="00C93D34"/>
    <w:rsid w:val="00C9509C"/>
    <w:rsid w:val="00C952A0"/>
    <w:rsid w:val="00C9555A"/>
    <w:rsid w:val="00C95F46"/>
    <w:rsid w:val="00C9638D"/>
    <w:rsid w:val="00C968E0"/>
    <w:rsid w:val="00C9724C"/>
    <w:rsid w:val="00CA1364"/>
    <w:rsid w:val="00CA186B"/>
    <w:rsid w:val="00CA1EAD"/>
    <w:rsid w:val="00CA238F"/>
    <w:rsid w:val="00CA2BE6"/>
    <w:rsid w:val="00CA4C71"/>
    <w:rsid w:val="00CA51D8"/>
    <w:rsid w:val="00CA530C"/>
    <w:rsid w:val="00CA55C0"/>
    <w:rsid w:val="00CA5C5D"/>
    <w:rsid w:val="00CA65A6"/>
    <w:rsid w:val="00CA6F5C"/>
    <w:rsid w:val="00CA7546"/>
    <w:rsid w:val="00CA7C97"/>
    <w:rsid w:val="00CA7F63"/>
    <w:rsid w:val="00CB0240"/>
    <w:rsid w:val="00CB0FE5"/>
    <w:rsid w:val="00CB10A7"/>
    <w:rsid w:val="00CB25F6"/>
    <w:rsid w:val="00CB332F"/>
    <w:rsid w:val="00CB38EF"/>
    <w:rsid w:val="00CB3BA5"/>
    <w:rsid w:val="00CB539A"/>
    <w:rsid w:val="00CB576C"/>
    <w:rsid w:val="00CB65A2"/>
    <w:rsid w:val="00CB7CAF"/>
    <w:rsid w:val="00CC084A"/>
    <w:rsid w:val="00CC15C1"/>
    <w:rsid w:val="00CC1CC4"/>
    <w:rsid w:val="00CC266A"/>
    <w:rsid w:val="00CC2C58"/>
    <w:rsid w:val="00CC4B87"/>
    <w:rsid w:val="00CC5415"/>
    <w:rsid w:val="00CC5526"/>
    <w:rsid w:val="00CC6D72"/>
    <w:rsid w:val="00CC7130"/>
    <w:rsid w:val="00CD0B5A"/>
    <w:rsid w:val="00CD13A0"/>
    <w:rsid w:val="00CD179D"/>
    <w:rsid w:val="00CD1B6A"/>
    <w:rsid w:val="00CD22DD"/>
    <w:rsid w:val="00CD2C5D"/>
    <w:rsid w:val="00CD4376"/>
    <w:rsid w:val="00CD4663"/>
    <w:rsid w:val="00CD557B"/>
    <w:rsid w:val="00CD69D7"/>
    <w:rsid w:val="00CD6B1A"/>
    <w:rsid w:val="00CD6ED4"/>
    <w:rsid w:val="00CD7C9C"/>
    <w:rsid w:val="00CD7D1A"/>
    <w:rsid w:val="00CD7D31"/>
    <w:rsid w:val="00CE0B91"/>
    <w:rsid w:val="00CE0C9F"/>
    <w:rsid w:val="00CE119A"/>
    <w:rsid w:val="00CE29D3"/>
    <w:rsid w:val="00CE2A54"/>
    <w:rsid w:val="00CE3003"/>
    <w:rsid w:val="00CE3AF1"/>
    <w:rsid w:val="00CE4800"/>
    <w:rsid w:val="00CE4AD6"/>
    <w:rsid w:val="00CE4E3E"/>
    <w:rsid w:val="00CE7403"/>
    <w:rsid w:val="00CE7E2B"/>
    <w:rsid w:val="00CF0817"/>
    <w:rsid w:val="00CF0BD2"/>
    <w:rsid w:val="00CF0FD1"/>
    <w:rsid w:val="00CF15A3"/>
    <w:rsid w:val="00CF1F5D"/>
    <w:rsid w:val="00CF23A8"/>
    <w:rsid w:val="00CF2B20"/>
    <w:rsid w:val="00CF326C"/>
    <w:rsid w:val="00CF46CB"/>
    <w:rsid w:val="00CF4F3E"/>
    <w:rsid w:val="00CF52F7"/>
    <w:rsid w:val="00CF5565"/>
    <w:rsid w:val="00CF5886"/>
    <w:rsid w:val="00CF5958"/>
    <w:rsid w:val="00CF6B40"/>
    <w:rsid w:val="00CF7EBC"/>
    <w:rsid w:val="00D00A40"/>
    <w:rsid w:val="00D012C5"/>
    <w:rsid w:val="00D02EA5"/>
    <w:rsid w:val="00D02EA7"/>
    <w:rsid w:val="00D02F06"/>
    <w:rsid w:val="00D037BA"/>
    <w:rsid w:val="00D04083"/>
    <w:rsid w:val="00D0476D"/>
    <w:rsid w:val="00D05284"/>
    <w:rsid w:val="00D0550E"/>
    <w:rsid w:val="00D05E87"/>
    <w:rsid w:val="00D06281"/>
    <w:rsid w:val="00D0691F"/>
    <w:rsid w:val="00D06AE1"/>
    <w:rsid w:val="00D06D9C"/>
    <w:rsid w:val="00D074C5"/>
    <w:rsid w:val="00D1068F"/>
    <w:rsid w:val="00D10FA7"/>
    <w:rsid w:val="00D11AC4"/>
    <w:rsid w:val="00D11D52"/>
    <w:rsid w:val="00D13C5F"/>
    <w:rsid w:val="00D14389"/>
    <w:rsid w:val="00D14775"/>
    <w:rsid w:val="00D154EC"/>
    <w:rsid w:val="00D1763E"/>
    <w:rsid w:val="00D20AF1"/>
    <w:rsid w:val="00D21D2D"/>
    <w:rsid w:val="00D22C8A"/>
    <w:rsid w:val="00D22DD1"/>
    <w:rsid w:val="00D22FA4"/>
    <w:rsid w:val="00D24AB7"/>
    <w:rsid w:val="00D24DF2"/>
    <w:rsid w:val="00D24DF4"/>
    <w:rsid w:val="00D25C5A"/>
    <w:rsid w:val="00D25CD1"/>
    <w:rsid w:val="00D25ED4"/>
    <w:rsid w:val="00D27E71"/>
    <w:rsid w:val="00D300F5"/>
    <w:rsid w:val="00D3022F"/>
    <w:rsid w:val="00D32237"/>
    <w:rsid w:val="00D32CC1"/>
    <w:rsid w:val="00D32F65"/>
    <w:rsid w:val="00D33781"/>
    <w:rsid w:val="00D343F8"/>
    <w:rsid w:val="00D356B4"/>
    <w:rsid w:val="00D36165"/>
    <w:rsid w:val="00D362C7"/>
    <w:rsid w:val="00D3651C"/>
    <w:rsid w:val="00D36662"/>
    <w:rsid w:val="00D369F9"/>
    <w:rsid w:val="00D36F38"/>
    <w:rsid w:val="00D37BCD"/>
    <w:rsid w:val="00D40569"/>
    <w:rsid w:val="00D40AF0"/>
    <w:rsid w:val="00D41CB1"/>
    <w:rsid w:val="00D42EC6"/>
    <w:rsid w:val="00D431C7"/>
    <w:rsid w:val="00D4354E"/>
    <w:rsid w:val="00D4395F"/>
    <w:rsid w:val="00D439F7"/>
    <w:rsid w:val="00D43A54"/>
    <w:rsid w:val="00D43B38"/>
    <w:rsid w:val="00D43EEF"/>
    <w:rsid w:val="00D4504D"/>
    <w:rsid w:val="00D45E3A"/>
    <w:rsid w:val="00D46A10"/>
    <w:rsid w:val="00D46B7E"/>
    <w:rsid w:val="00D475B7"/>
    <w:rsid w:val="00D47C2E"/>
    <w:rsid w:val="00D51CE1"/>
    <w:rsid w:val="00D52170"/>
    <w:rsid w:val="00D52266"/>
    <w:rsid w:val="00D529BD"/>
    <w:rsid w:val="00D52EC8"/>
    <w:rsid w:val="00D52F01"/>
    <w:rsid w:val="00D535FF"/>
    <w:rsid w:val="00D538BB"/>
    <w:rsid w:val="00D53BEE"/>
    <w:rsid w:val="00D53D07"/>
    <w:rsid w:val="00D53D3E"/>
    <w:rsid w:val="00D543C9"/>
    <w:rsid w:val="00D54AD7"/>
    <w:rsid w:val="00D54BC1"/>
    <w:rsid w:val="00D54ECE"/>
    <w:rsid w:val="00D552ED"/>
    <w:rsid w:val="00D5538F"/>
    <w:rsid w:val="00D557F1"/>
    <w:rsid w:val="00D55FEB"/>
    <w:rsid w:val="00D56280"/>
    <w:rsid w:val="00D56C63"/>
    <w:rsid w:val="00D57315"/>
    <w:rsid w:val="00D574F7"/>
    <w:rsid w:val="00D608CF"/>
    <w:rsid w:val="00D61187"/>
    <w:rsid w:val="00D627C6"/>
    <w:rsid w:val="00D62C5A"/>
    <w:rsid w:val="00D62F48"/>
    <w:rsid w:val="00D62FE4"/>
    <w:rsid w:val="00D63180"/>
    <w:rsid w:val="00D64622"/>
    <w:rsid w:val="00D64C61"/>
    <w:rsid w:val="00D6650A"/>
    <w:rsid w:val="00D66558"/>
    <w:rsid w:val="00D66B82"/>
    <w:rsid w:val="00D677EA"/>
    <w:rsid w:val="00D67DAD"/>
    <w:rsid w:val="00D71B98"/>
    <w:rsid w:val="00D7209A"/>
    <w:rsid w:val="00D72ABF"/>
    <w:rsid w:val="00D73014"/>
    <w:rsid w:val="00D73FA7"/>
    <w:rsid w:val="00D7414B"/>
    <w:rsid w:val="00D745F8"/>
    <w:rsid w:val="00D748F2"/>
    <w:rsid w:val="00D75138"/>
    <w:rsid w:val="00D751CD"/>
    <w:rsid w:val="00D75C0B"/>
    <w:rsid w:val="00D75CAD"/>
    <w:rsid w:val="00D75F39"/>
    <w:rsid w:val="00D769F3"/>
    <w:rsid w:val="00D77567"/>
    <w:rsid w:val="00D777C3"/>
    <w:rsid w:val="00D8020E"/>
    <w:rsid w:val="00D80450"/>
    <w:rsid w:val="00D8078A"/>
    <w:rsid w:val="00D807C3"/>
    <w:rsid w:val="00D808C7"/>
    <w:rsid w:val="00D81F7A"/>
    <w:rsid w:val="00D8287A"/>
    <w:rsid w:val="00D83F99"/>
    <w:rsid w:val="00D844F0"/>
    <w:rsid w:val="00D84C73"/>
    <w:rsid w:val="00D85253"/>
    <w:rsid w:val="00D85B97"/>
    <w:rsid w:val="00D860B5"/>
    <w:rsid w:val="00D8680A"/>
    <w:rsid w:val="00D86EBF"/>
    <w:rsid w:val="00D90178"/>
    <w:rsid w:val="00D904B4"/>
    <w:rsid w:val="00D9086F"/>
    <w:rsid w:val="00D90FB8"/>
    <w:rsid w:val="00D918C4"/>
    <w:rsid w:val="00D921BD"/>
    <w:rsid w:val="00D93371"/>
    <w:rsid w:val="00D952F3"/>
    <w:rsid w:val="00D9589F"/>
    <w:rsid w:val="00D9719A"/>
    <w:rsid w:val="00D97AD4"/>
    <w:rsid w:val="00DA0134"/>
    <w:rsid w:val="00DA114F"/>
    <w:rsid w:val="00DA1938"/>
    <w:rsid w:val="00DA1CFB"/>
    <w:rsid w:val="00DA1D17"/>
    <w:rsid w:val="00DA1F81"/>
    <w:rsid w:val="00DA2F6A"/>
    <w:rsid w:val="00DA2F7F"/>
    <w:rsid w:val="00DA311E"/>
    <w:rsid w:val="00DA4A10"/>
    <w:rsid w:val="00DA6A22"/>
    <w:rsid w:val="00DA6E30"/>
    <w:rsid w:val="00DA75B7"/>
    <w:rsid w:val="00DA7AC2"/>
    <w:rsid w:val="00DB009A"/>
    <w:rsid w:val="00DB01B8"/>
    <w:rsid w:val="00DB0333"/>
    <w:rsid w:val="00DB0528"/>
    <w:rsid w:val="00DB0C7C"/>
    <w:rsid w:val="00DB17E2"/>
    <w:rsid w:val="00DB23EF"/>
    <w:rsid w:val="00DB418B"/>
    <w:rsid w:val="00DB46E1"/>
    <w:rsid w:val="00DB5D59"/>
    <w:rsid w:val="00DB6049"/>
    <w:rsid w:val="00DB6136"/>
    <w:rsid w:val="00DB61AB"/>
    <w:rsid w:val="00DB61B3"/>
    <w:rsid w:val="00DB629F"/>
    <w:rsid w:val="00DB663A"/>
    <w:rsid w:val="00DB6858"/>
    <w:rsid w:val="00DC08E5"/>
    <w:rsid w:val="00DC1152"/>
    <w:rsid w:val="00DC12AE"/>
    <w:rsid w:val="00DC16A9"/>
    <w:rsid w:val="00DC1DDD"/>
    <w:rsid w:val="00DC254C"/>
    <w:rsid w:val="00DC26A2"/>
    <w:rsid w:val="00DC2A3B"/>
    <w:rsid w:val="00DC36F0"/>
    <w:rsid w:val="00DC3A26"/>
    <w:rsid w:val="00DC6320"/>
    <w:rsid w:val="00DC6747"/>
    <w:rsid w:val="00DC74D2"/>
    <w:rsid w:val="00DD05F0"/>
    <w:rsid w:val="00DD0C61"/>
    <w:rsid w:val="00DD2AEB"/>
    <w:rsid w:val="00DD3857"/>
    <w:rsid w:val="00DD495A"/>
    <w:rsid w:val="00DD599E"/>
    <w:rsid w:val="00DD59B5"/>
    <w:rsid w:val="00DD6219"/>
    <w:rsid w:val="00DD7025"/>
    <w:rsid w:val="00DD7B1C"/>
    <w:rsid w:val="00DE011C"/>
    <w:rsid w:val="00DE1102"/>
    <w:rsid w:val="00DE13AF"/>
    <w:rsid w:val="00DE1855"/>
    <w:rsid w:val="00DE22A5"/>
    <w:rsid w:val="00DE3206"/>
    <w:rsid w:val="00DE38B4"/>
    <w:rsid w:val="00DE51D0"/>
    <w:rsid w:val="00DE5346"/>
    <w:rsid w:val="00DE58BA"/>
    <w:rsid w:val="00DE5DCE"/>
    <w:rsid w:val="00DE6BE5"/>
    <w:rsid w:val="00DE722E"/>
    <w:rsid w:val="00DE7276"/>
    <w:rsid w:val="00DE7B9C"/>
    <w:rsid w:val="00DF0128"/>
    <w:rsid w:val="00DF0BE7"/>
    <w:rsid w:val="00DF1E4D"/>
    <w:rsid w:val="00DF2A17"/>
    <w:rsid w:val="00DF2F5C"/>
    <w:rsid w:val="00DF3819"/>
    <w:rsid w:val="00DF4389"/>
    <w:rsid w:val="00DF4500"/>
    <w:rsid w:val="00DF454F"/>
    <w:rsid w:val="00DF4BE3"/>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4E05"/>
    <w:rsid w:val="00E056B6"/>
    <w:rsid w:val="00E06C14"/>
    <w:rsid w:val="00E06F61"/>
    <w:rsid w:val="00E07531"/>
    <w:rsid w:val="00E104CC"/>
    <w:rsid w:val="00E10E5E"/>
    <w:rsid w:val="00E118FE"/>
    <w:rsid w:val="00E12D20"/>
    <w:rsid w:val="00E1322C"/>
    <w:rsid w:val="00E136CD"/>
    <w:rsid w:val="00E13C70"/>
    <w:rsid w:val="00E1426F"/>
    <w:rsid w:val="00E15382"/>
    <w:rsid w:val="00E1591D"/>
    <w:rsid w:val="00E16BE7"/>
    <w:rsid w:val="00E1784E"/>
    <w:rsid w:val="00E200CD"/>
    <w:rsid w:val="00E20219"/>
    <w:rsid w:val="00E20653"/>
    <w:rsid w:val="00E2074A"/>
    <w:rsid w:val="00E21C49"/>
    <w:rsid w:val="00E21FD5"/>
    <w:rsid w:val="00E22A3C"/>
    <w:rsid w:val="00E22CED"/>
    <w:rsid w:val="00E2391D"/>
    <w:rsid w:val="00E23B03"/>
    <w:rsid w:val="00E23BD6"/>
    <w:rsid w:val="00E24385"/>
    <w:rsid w:val="00E2579B"/>
    <w:rsid w:val="00E259AB"/>
    <w:rsid w:val="00E25CDF"/>
    <w:rsid w:val="00E2640A"/>
    <w:rsid w:val="00E2643D"/>
    <w:rsid w:val="00E26541"/>
    <w:rsid w:val="00E26C04"/>
    <w:rsid w:val="00E26FE3"/>
    <w:rsid w:val="00E27DF4"/>
    <w:rsid w:val="00E27F56"/>
    <w:rsid w:val="00E300AF"/>
    <w:rsid w:val="00E30D3A"/>
    <w:rsid w:val="00E31623"/>
    <w:rsid w:val="00E31778"/>
    <w:rsid w:val="00E3187E"/>
    <w:rsid w:val="00E31AC5"/>
    <w:rsid w:val="00E31FD9"/>
    <w:rsid w:val="00E32119"/>
    <w:rsid w:val="00E3231B"/>
    <w:rsid w:val="00E32EFA"/>
    <w:rsid w:val="00E32F6E"/>
    <w:rsid w:val="00E336F8"/>
    <w:rsid w:val="00E33744"/>
    <w:rsid w:val="00E34C60"/>
    <w:rsid w:val="00E3583D"/>
    <w:rsid w:val="00E35A8F"/>
    <w:rsid w:val="00E36007"/>
    <w:rsid w:val="00E3606C"/>
    <w:rsid w:val="00E36871"/>
    <w:rsid w:val="00E36B03"/>
    <w:rsid w:val="00E36F08"/>
    <w:rsid w:val="00E37FD7"/>
    <w:rsid w:val="00E40E9A"/>
    <w:rsid w:val="00E4137E"/>
    <w:rsid w:val="00E41D30"/>
    <w:rsid w:val="00E42328"/>
    <w:rsid w:val="00E42813"/>
    <w:rsid w:val="00E4303C"/>
    <w:rsid w:val="00E433FC"/>
    <w:rsid w:val="00E43990"/>
    <w:rsid w:val="00E44EAE"/>
    <w:rsid w:val="00E45A9E"/>
    <w:rsid w:val="00E46B21"/>
    <w:rsid w:val="00E47363"/>
    <w:rsid w:val="00E478C7"/>
    <w:rsid w:val="00E506A5"/>
    <w:rsid w:val="00E51119"/>
    <w:rsid w:val="00E521C2"/>
    <w:rsid w:val="00E524A3"/>
    <w:rsid w:val="00E52730"/>
    <w:rsid w:val="00E52EB1"/>
    <w:rsid w:val="00E52ED3"/>
    <w:rsid w:val="00E547F5"/>
    <w:rsid w:val="00E549EA"/>
    <w:rsid w:val="00E5558A"/>
    <w:rsid w:val="00E56583"/>
    <w:rsid w:val="00E56686"/>
    <w:rsid w:val="00E57AF1"/>
    <w:rsid w:val="00E57CA1"/>
    <w:rsid w:val="00E608C5"/>
    <w:rsid w:val="00E60B84"/>
    <w:rsid w:val="00E61827"/>
    <w:rsid w:val="00E619E6"/>
    <w:rsid w:val="00E65C63"/>
    <w:rsid w:val="00E66332"/>
    <w:rsid w:val="00E66959"/>
    <w:rsid w:val="00E675CE"/>
    <w:rsid w:val="00E70318"/>
    <w:rsid w:val="00E70A43"/>
    <w:rsid w:val="00E70E96"/>
    <w:rsid w:val="00E70FFD"/>
    <w:rsid w:val="00E71331"/>
    <w:rsid w:val="00E71532"/>
    <w:rsid w:val="00E71A34"/>
    <w:rsid w:val="00E71F36"/>
    <w:rsid w:val="00E72192"/>
    <w:rsid w:val="00E72BB2"/>
    <w:rsid w:val="00E72DE6"/>
    <w:rsid w:val="00E72E41"/>
    <w:rsid w:val="00E72FAA"/>
    <w:rsid w:val="00E738C1"/>
    <w:rsid w:val="00E74CAC"/>
    <w:rsid w:val="00E74D9B"/>
    <w:rsid w:val="00E7504D"/>
    <w:rsid w:val="00E77A0E"/>
    <w:rsid w:val="00E77D1A"/>
    <w:rsid w:val="00E80F89"/>
    <w:rsid w:val="00E81874"/>
    <w:rsid w:val="00E81913"/>
    <w:rsid w:val="00E81B44"/>
    <w:rsid w:val="00E821DC"/>
    <w:rsid w:val="00E822DD"/>
    <w:rsid w:val="00E822FB"/>
    <w:rsid w:val="00E827C2"/>
    <w:rsid w:val="00E82CE7"/>
    <w:rsid w:val="00E846D5"/>
    <w:rsid w:val="00E84B1F"/>
    <w:rsid w:val="00E84B80"/>
    <w:rsid w:val="00E8535E"/>
    <w:rsid w:val="00E853E6"/>
    <w:rsid w:val="00E85EFC"/>
    <w:rsid w:val="00E86CA1"/>
    <w:rsid w:val="00E874C4"/>
    <w:rsid w:val="00E87EFB"/>
    <w:rsid w:val="00E903BC"/>
    <w:rsid w:val="00E906C0"/>
    <w:rsid w:val="00E90ADC"/>
    <w:rsid w:val="00E9208F"/>
    <w:rsid w:val="00E9255C"/>
    <w:rsid w:val="00E928D0"/>
    <w:rsid w:val="00E92BDC"/>
    <w:rsid w:val="00E93A86"/>
    <w:rsid w:val="00E944D8"/>
    <w:rsid w:val="00E95718"/>
    <w:rsid w:val="00E95BAB"/>
    <w:rsid w:val="00E974C5"/>
    <w:rsid w:val="00E97E2D"/>
    <w:rsid w:val="00EA2161"/>
    <w:rsid w:val="00EA38F4"/>
    <w:rsid w:val="00EA40D2"/>
    <w:rsid w:val="00EA42CE"/>
    <w:rsid w:val="00EA482D"/>
    <w:rsid w:val="00EA48F5"/>
    <w:rsid w:val="00EA4FAB"/>
    <w:rsid w:val="00EA6034"/>
    <w:rsid w:val="00EA6192"/>
    <w:rsid w:val="00EA62F2"/>
    <w:rsid w:val="00EA63F2"/>
    <w:rsid w:val="00EA6831"/>
    <w:rsid w:val="00EA6F88"/>
    <w:rsid w:val="00EA7A77"/>
    <w:rsid w:val="00EA7F1E"/>
    <w:rsid w:val="00EB1111"/>
    <w:rsid w:val="00EB57A1"/>
    <w:rsid w:val="00EB5F82"/>
    <w:rsid w:val="00EB66AF"/>
    <w:rsid w:val="00EB6CDF"/>
    <w:rsid w:val="00EB6DFB"/>
    <w:rsid w:val="00EB6F06"/>
    <w:rsid w:val="00EB7B41"/>
    <w:rsid w:val="00EC029C"/>
    <w:rsid w:val="00EC0654"/>
    <w:rsid w:val="00EC06BB"/>
    <w:rsid w:val="00EC08CF"/>
    <w:rsid w:val="00EC0CDB"/>
    <w:rsid w:val="00EC0F0E"/>
    <w:rsid w:val="00EC22B5"/>
    <w:rsid w:val="00EC26E0"/>
    <w:rsid w:val="00EC2B85"/>
    <w:rsid w:val="00EC45D3"/>
    <w:rsid w:val="00EC4A93"/>
    <w:rsid w:val="00EC4C5A"/>
    <w:rsid w:val="00EC55A8"/>
    <w:rsid w:val="00EC55C0"/>
    <w:rsid w:val="00EC5943"/>
    <w:rsid w:val="00EC6DFC"/>
    <w:rsid w:val="00EC7752"/>
    <w:rsid w:val="00ED037F"/>
    <w:rsid w:val="00ED0585"/>
    <w:rsid w:val="00ED0CB5"/>
    <w:rsid w:val="00ED1414"/>
    <w:rsid w:val="00ED22D6"/>
    <w:rsid w:val="00ED34DA"/>
    <w:rsid w:val="00ED35BE"/>
    <w:rsid w:val="00ED57FB"/>
    <w:rsid w:val="00ED5F42"/>
    <w:rsid w:val="00ED6421"/>
    <w:rsid w:val="00ED6E16"/>
    <w:rsid w:val="00ED708D"/>
    <w:rsid w:val="00ED76A4"/>
    <w:rsid w:val="00EE018D"/>
    <w:rsid w:val="00EE030A"/>
    <w:rsid w:val="00EE0E43"/>
    <w:rsid w:val="00EE2DDD"/>
    <w:rsid w:val="00EE38D5"/>
    <w:rsid w:val="00EE3FE4"/>
    <w:rsid w:val="00EE44AA"/>
    <w:rsid w:val="00EE5DA4"/>
    <w:rsid w:val="00EE660D"/>
    <w:rsid w:val="00EE680C"/>
    <w:rsid w:val="00EE7706"/>
    <w:rsid w:val="00EF00D1"/>
    <w:rsid w:val="00EF01D1"/>
    <w:rsid w:val="00EF1636"/>
    <w:rsid w:val="00EF1B7A"/>
    <w:rsid w:val="00EF1BE4"/>
    <w:rsid w:val="00EF1E2D"/>
    <w:rsid w:val="00EF21A5"/>
    <w:rsid w:val="00EF2AED"/>
    <w:rsid w:val="00EF2C94"/>
    <w:rsid w:val="00EF2D0B"/>
    <w:rsid w:val="00EF33F6"/>
    <w:rsid w:val="00EF37A7"/>
    <w:rsid w:val="00EF4058"/>
    <w:rsid w:val="00EF40DE"/>
    <w:rsid w:val="00EF4703"/>
    <w:rsid w:val="00EF4E9C"/>
    <w:rsid w:val="00EF5CE4"/>
    <w:rsid w:val="00EF7732"/>
    <w:rsid w:val="00F0018D"/>
    <w:rsid w:val="00F0233B"/>
    <w:rsid w:val="00F032F0"/>
    <w:rsid w:val="00F03D2A"/>
    <w:rsid w:val="00F04108"/>
    <w:rsid w:val="00F05057"/>
    <w:rsid w:val="00F0550D"/>
    <w:rsid w:val="00F05BED"/>
    <w:rsid w:val="00F069AD"/>
    <w:rsid w:val="00F079B9"/>
    <w:rsid w:val="00F079F4"/>
    <w:rsid w:val="00F1027C"/>
    <w:rsid w:val="00F1031B"/>
    <w:rsid w:val="00F10CD2"/>
    <w:rsid w:val="00F10FEC"/>
    <w:rsid w:val="00F11228"/>
    <w:rsid w:val="00F1145F"/>
    <w:rsid w:val="00F1289B"/>
    <w:rsid w:val="00F14857"/>
    <w:rsid w:val="00F14C0A"/>
    <w:rsid w:val="00F15038"/>
    <w:rsid w:val="00F15435"/>
    <w:rsid w:val="00F1548C"/>
    <w:rsid w:val="00F15ACE"/>
    <w:rsid w:val="00F15F01"/>
    <w:rsid w:val="00F162D1"/>
    <w:rsid w:val="00F166D1"/>
    <w:rsid w:val="00F168EF"/>
    <w:rsid w:val="00F16B11"/>
    <w:rsid w:val="00F1703C"/>
    <w:rsid w:val="00F17851"/>
    <w:rsid w:val="00F17979"/>
    <w:rsid w:val="00F17D20"/>
    <w:rsid w:val="00F17E78"/>
    <w:rsid w:val="00F20185"/>
    <w:rsid w:val="00F204F6"/>
    <w:rsid w:val="00F20663"/>
    <w:rsid w:val="00F20703"/>
    <w:rsid w:val="00F22458"/>
    <w:rsid w:val="00F22A66"/>
    <w:rsid w:val="00F22AF9"/>
    <w:rsid w:val="00F22D2F"/>
    <w:rsid w:val="00F23261"/>
    <w:rsid w:val="00F2383D"/>
    <w:rsid w:val="00F23FC5"/>
    <w:rsid w:val="00F243A8"/>
    <w:rsid w:val="00F246D2"/>
    <w:rsid w:val="00F248BA"/>
    <w:rsid w:val="00F251E8"/>
    <w:rsid w:val="00F30B25"/>
    <w:rsid w:val="00F312CC"/>
    <w:rsid w:val="00F3253A"/>
    <w:rsid w:val="00F3339F"/>
    <w:rsid w:val="00F33513"/>
    <w:rsid w:val="00F33F2F"/>
    <w:rsid w:val="00F33F46"/>
    <w:rsid w:val="00F342E2"/>
    <w:rsid w:val="00F34E36"/>
    <w:rsid w:val="00F35751"/>
    <w:rsid w:val="00F357E7"/>
    <w:rsid w:val="00F3601C"/>
    <w:rsid w:val="00F36716"/>
    <w:rsid w:val="00F3679A"/>
    <w:rsid w:val="00F3748B"/>
    <w:rsid w:val="00F37B4E"/>
    <w:rsid w:val="00F37CB8"/>
    <w:rsid w:val="00F42105"/>
    <w:rsid w:val="00F429F9"/>
    <w:rsid w:val="00F4390F"/>
    <w:rsid w:val="00F44F3D"/>
    <w:rsid w:val="00F46381"/>
    <w:rsid w:val="00F46B2D"/>
    <w:rsid w:val="00F4792B"/>
    <w:rsid w:val="00F50D4C"/>
    <w:rsid w:val="00F5168B"/>
    <w:rsid w:val="00F518E4"/>
    <w:rsid w:val="00F51C28"/>
    <w:rsid w:val="00F52036"/>
    <w:rsid w:val="00F524A6"/>
    <w:rsid w:val="00F5269B"/>
    <w:rsid w:val="00F52AFE"/>
    <w:rsid w:val="00F52DBF"/>
    <w:rsid w:val="00F52DFF"/>
    <w:rsid w:val="00F531D1"/>
    <w:rsid w:val="00F53D82"/>
    <w:rsid w:val="00F54187"/>
    <w:rsid w:val="00F54320"/>
    <w:rsid w:val="00F545BF"/>
    <w:rsid w:val="00F54BFC"/>
    <w:rsid w:val="00F550D2"/>
    <w:rsid w:val="00F56959"/>
    <w:rsid w:val="00F56F41"/>
    <w:rsid w:val="00F572D9"/>
    <w:rsid w:val="00F60478"/>
    <w:rsid w:val="00F61157"/>
    <w:rsid w:val="00F61E0D"/>
    <w:rsid w:val="00F6222D"/>
    <w:rsid w:val="00F6224D"/>
    <w:rsid w:val="00F62AB9"/>
    <w:rsid w:val="00F63361"/>
    <w:rsid w:val="00F63A05"/>
    <w:rsid w:val="00F63E1C"/>
    <w:rsid w:val="00F6424B"/>
    <w:rsid w:val="00F64CA4"/>
    <w:rsid w:val="00F64DE3"/>
    <w:rsid w:val="00F64E69"/>
    <w:rsid w:val="00F64EE3"/>
    <w:rsid w:val="00F64F05"/>
    <w:rsid w:val="00F6589A"/>
    <w:rsid w:val="00F65E66"/>
    <w:rsid w:val="00F66438"/>
    <w:rsid w:val="00F67428"/>
    <w:rsid w:val="00F676DC"/>
    <w:rsid w:val="00F7017A"/>
    <w:rsid w:val="00F701CC"/>
    <w:rsid w:val="00F70F6E"/>
    <w:rsid w:val="00F711BF"/>
    <w:rsid w:val="00F725B6"/>
    <w:rsid w:val="00F72619"/>
    <w:rsid w:val="00F72A28"/>
    <w:rsid w:val="00F72A9A"/>
    <w:rsid w:val="00F72DAD"/>
    <w:rsid w:val="00F73739"/>
    <w:rsid w:val="00F738D0"/>
    <w:rsid w:val="00F73A19"/>
    <w:rsid w:val="00F74442"/>
    <w:rsid w:val="00F75589"/>
    <w:rsid w:val="00F76B40"/>
    <w:rsid w:val="00F76B79"/>
    <w:rsid w:val="00F77278"/>
    <w:rsid w:val="00F774A7"/>
    <w:rsid w:val="00F77EBB"/>
    <w:rsid w:val="00F8036E"/>
    <w:rsid w:val="00F80D0F"/>
    <w:rsid w:val="00F815AF"/>
    <w:rsid w:val="00F81BEC"/>
    <w:rsid w:val="00F820E4"/>
    <w:rsid w:val="00F822BC"/>
    <w:rsid w:val="00F823E7"/>
    <w:rsid w:val="00F825C0"/>
    <w:rsid w:val="00F82DBA"/>
    <w:rsid w:val="00F84ED2"/>
    <w:rsid w:val="00F856D6"/>
    <w:rsid w:val="00F86709"/>
    <w:rsid w:val="00F86C1A"/>
    <w:rsid w:val="00F87180"/>
    <w:rsid w:val="00F8744E"/>
    <w:rsid w:val="00F87A59"/>
    <w:rsid w:val="00F902B3"/>
    <w:rsid w:val="00F9034A"/>
    <w:rsid w:val="00F90B76"/>
    <w:rsid w:val="00F90F5F"/>
    <w:rsid w:val="00F91121"/>
    <w:rsid w:val="00F916F6"/>
    <w:rsid w:val="00F921B3"/>
    <w:rsid w:val="00F922E4"/>
    <w:rsid w:val="00F92C84"/>
    <w:rsid w:val="00F9333F"/>
    <w:rsid w:val="00F94852"/>
    <w:rsid w:val="00F94BB8"/>
    <w:rsid w:val="00F957BC"/>
    <w:rsid w:val="00F95991"/>
    <w:rsid w:val="00F97033"/>
    <w:rsid w:val="00F9746F"/>
    <w:rsid w:val="00FA05A5"/>
    <w:rsid w:val="00FA0B85"/>
    <w:rsid w:val="00FA0D76"/>
    <w:rsid w:val="00FA248C"/>
    <w:rsid w:val="00FA29B8"/>
    <w:rsid w:val="00FA2E94"/>
    <w:rsid w:val="00FA2F31"/>
    <w:rsid w:val="00FA335F"/>
    <w:rsid w:val="00FA3899"/>
    <w:rsid w:val="00FA3A83"/>
    <w:rsid w:val="00FA4011"/>
    <w:rsid w:val="00FA6269"/>
    <w:rsid w:val="00FA6796"/>
    <w:rsid w:val="00FA67E3"/>
    <w:rsid w:val="00FA7856"/>
    <w:rsid w:val="00FB00D6"/>
    <w:rsid w:val="00FB02D2"/>
    <w:rsid w:val="00FB0899"/>
    <w:rsid w:val="00FB1439"/>
    <w:rsid w:val="00FB2397"/>
    <w:rsid w:val="00FB2601"/>
    <w:rsid w:val="00FB3A0B"/>
    <w:rsid w:val="00FB3BCD"/>
    <w:rsid w:val="00FB3F7D"/>
    <w:rsid w:val="00FB4479"/>
    <w:rsid w:val="00FB5F13"/>
    <w:rsid w:val="00FB61C6"/>
    <w:rsid w:val="00FB66EF"/>
    <w:rsid w:val="00FB6D3A"/>
    <w:rsid w:val="00FB7879"/>
    <w:rsid w:val="00FB7930"/>
    <w:rsid w:val="00FC01F6"/>
    <w:rsid w:val="00FC0244"/>
    <w:rsid w:val="00FC08D9"/>
    <w:rsid w:val="00FC0FB0"/>
    <w:rsid w:val="00FC182F"/>
    <w:rsid w:val="00FC201D"/>
    <w:rsid w:val="00FC253E"/>
    <w:rsid w:val="00FC4483"/>
    <w:rsid w:val="00FC5066"/>
    <w:rsid w:val="00FC53D0"/>
    <w:rsid w:val="00FC5836"/>
    <w:rsid w:val="00FC5C0A"/>
    <w:rsid w:val="00FC61B0"/>
    <w:rsid w:val="00FC6E8E"/>
    <w:rsid w:val="00FC74C9"/>
    <w:rsid w:val="00FC7D59"/>
    <w:rsid w:val="00FD042B"/>
    <w:rsid w:val="00FD1094"/>
    <w:rsid w:val="00FD222F"/>
    <w:rsid w:val="00FD3092"/>
    <w:rsid w:val="00FD5319"/>
    <w:rsid w:val="00FD6748"/>
    <w:rsid w:val="00FD7116"/>
    <w:rsid w:val="00FD7934"/>
    <w:rsid w:val="00FD7DD8"/>
    <w:rsid w:val="00FD7FAC"/>
    <w:rsid w:val="00FE07CD"/>
    <w:rsid w:val="00FE0B41"/>
    <w:rsid w:val="00FE2326"/>
    <w:rsid w:val="00FE2B57"/>
    <w:rsid w:val="00FE363D"/>
    <w:rsid w:val="00FE47A3"/>
    <w:rsid w:val="00FE48A5"/>
    <w:rsid w:val="00FE4A9B"/>
    <w:rsid w:val="00FE4CA0"/>
    <w:rsid w:val="00FE4E01"/>
    <w:rsid w:val="00FE4E02"/>
    <w:rsid w:val="00FE5A80"/>
    <w:rsid w:val="00FE5ED1"/>
    <w:rsid w:val="00FE6112"/>
    <w:rsid w:val="00FE730D"/>
    <w:rsid w:val="00FE7A5D"/>
    <w:rsid w:val="00FE7FCF"/>
    <w:rsid w:val="00FF0696"/>
    <w:rsid w:val="00FF1126"/>
    <w:rsid w:val="00FF1421"/>
    <w:rsid w:val="00FF1E1F"/>
    <w:rsid w:val="00FF231A"/>
    <w:rsid w:val="00FF264B"/>
    <w:rsid w:val="00FF2C5C"/>
    <w:rsid w:val="00FF30F5"/>
    <w:rsid w:val="00FF34A4"/>
    <w:rsid w:val="00FF4B59"/>
    <w:rsid w:val="00FF5875"/>
    <w:rsid w:val="00FF5994"/>
    <w:rsid w:val="00FF5FF9"/>
    <w:rsid w:val="00FF6115"/>
    <w:rsid w:val="00FF64D3"/>
    <w:rsid w:val="00FF6878"/>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DEBDAEE7-3EF3-47A7-AD73-56CA58AA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0">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1">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2">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3">
    <w:name w:val="未解析的提及"/>
    <w:uiPriority w:val="99"/>
    <w:semiHidden/>
    <w:unhideWhenUsed/>
    <w:rsid w:val="00D53BEE"/>
    <w:rPr>
      <w:color w:val="605E5C"/>
      <w:shd w:val="clear" w:color="auto" w:fill="E1DFDD"/>
    </w:rPr>
  </w:style>
  <w:style w:type="character" w:customStyle="1" w:styleId="a4">
    <w:name w:val="預備金及追加預算標題 字元"/>
    <w:link w:val="a3"/>
    <w:rsid w:val="00D53BEE"/>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6318764">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78643304">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28360-AF87-483A-91EE-CB1E4B6F5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195</Words>
  <Characters>1112</Characters>
  <Application>Microsoft Office Word</Application>
  <DocSecurity>0</DocSecurity>
  <Lines>9</Lines>
  <Paragraphs>2</Paragraphs>
  <ScaleCrop>false</ScaleCrop>
  <Company/>
  <LinksUpToDate>false</LinksUpToDate>
  <CharactersWithSpaces>1305</CharactersWithSpaces>
  <SharedDoc>false</SharedDoc>
  <HLinks>
    <vt:vector size="30" baseType="variant">
      <vt:variant>
        <vt:i4>1376308</vt:i4>
      </vt:variant>
      <vt:variant>
        <vt:i4>26</vt:i4>
      </vt:variant>
      <vt:variant>
        <vt:i4>0</vt:i4>
      </vt:variant>
      <vt:variant>
        <vt:i4>5</vt:i4>
      </vt:variant>
      <vt:variant>
        <vt:lpwstr/>
      </vt:variant>
      <vt:variant>
        <vt:lpwstr>_Toc224560451</vt:lpwstr>
      </vt:variant>
      <vt:variant>
        <vt:i4>1376308</vt:i4>
      </vt:variant>
      <vt:variant>
        <vt:i4>20</vt:i4>
      </vt:variant>
      <vt:variant>
        <vt:i4>0</vt:i4>
      </vt:variant>
      <vt:variant>
        <vt:i4>5</vt:i4>
      </vt:variant>
      <vt:variant>
        <vt:lpwstr/>
      </vt:variant>
      <vt:variant>
        <vt:lpwstr>_Toc224560450</vt:lpwstr>
      </vt:variant>
      <vt:variant>
        <vt:i4>1310772</vt:i4>
      </vt:variant>
      <vt:variant>
        <vt:i4>14</vt:i4>
      </vt:variant>
      <vt:variant>
        <vt:i4>0</vt:i4>
      </vt:variant>
      <vt:variant>
        <vt:i4>5</vt:i4>
      </vt:variant>
      <vt:variant>
        <vt:lpwstr/>
      </vt:variant>
      <vt:variant>
        <vt:lpwstr>_Toc224560449</vt:lpwstr>
      </vt:variant>
      <vt:variant>
        <vt:i4>1310772</vt:i4>
      </vt:variant>
      <vt:variant>
        <vt:i4>8</vt:i4>
      </vt:variant>
      <vt:variant>
        <vt:i4>0</vt:i4>
      </vt:variant>
      <vt:variant>
        <vt:i4>5</vt:i4>
      </vt:variant>
      <vt:variant>
        <vt:lpwstr/>
      </vt:variant>
      <vt:variant>
        <vt:lpwstr>_Toc224560448</vt:lpwstr>
      </vt:variant>
      <vt:variant>
        <vt:i4>1310772</vt:i4>
      </vt:variant>
      <vt:variant>
        <vt:i4>2</vt:i4>
      </vt:variant>
      <vt:variant>
        <vt:i4>0</vt:i4>
      </vt:variant>
      <vt:variant>
        <vt:i4>5</vt:i4>
      </vt:variant>
      <vt:variant>
        <vt:lpwstr/>
      </vt:variant>
      <vt:variant>
        <vt:lpwstr>_Toc224560447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2026-03-16T05:34:00Z</cp:lastPrinted>
  <dcterms:created xsi:type="dcterms:W3CDTF">2026-03-26T03:25:00Z</dcterms:created>
  <dcterms:modified xsi:type="dcterms:W3CDTF">2026-03-26T03:25:00Z</dcterms:modified>
</cp:coreProperties>
</file>