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3019EF" w:rsidRDefault="004C34F1" w:rsidP="00941ACE">
      <w:pPr>
        <w:pStyle w:val="ab"/>
        <w:rPr>
          <w:rFonts w:hAnsi="標楷體"/>
          <w:spacing w:val="-20"/>
        </w:rPr>
      </w:pPr>
      <w:bookmarkStart w:id="0" w:name="_GoBack"/>
      <w:bookmarkEnd w:id="0"/>
      <w:r w:rsidRPr="003019EF">
        <w:rPr>
          <w:rFonts w:hAnsi="標楷體" w:hint="eastAsia"/>
          <w:spacing w:val="-20"/>
        </w:rPr>
        <w:t>台灣中油股份有限公司1</w:t>
      </w:r>
      <w:r w:rsidR="00230994" w:rsidRPr="003019EF">
        <w:rPr>
          <w:rFonts w:hAnsi="標楷體" w:hint="eastAsia"/>
          <w:spacing w:val="-20"/>
        </w:rPr>
        <w:t>1</w:t>
      </w:r>
      <w:r w:rsidR="00D47C2E">
        <w:rPr>
          <w:rFonts w:hAnsi="標楷體" w:hint="eastAsia"/>
          <w:spacing w:val="-20"/>
        </w:rPr>
        <w:t>3</w:t>
      </w:r>
      <w:r w:rsidRPr="003019EF">
        <w:rPr>
          <w:rFonts w:hAnsi="標楷體" w:hint="eastAsia"/>
          <w:spacing w:val="-20"/>
        </w:rPr>
        <w:t>年度營業</w:t>
      </w:r>
      <w:r w:rsidR="007F1315" w:rsidRPr="003019EF">
        <w:rPr>
          <w:rFonts w:hAnsi="標楷體" w:hint="eastAsia"/>
          <w:spacing w:val="-20"/>
        </w:rPr>
        <w:t>決</w:t>
      </w:r>
      <w:r w:rsidRPr="003019EF">
        <w:rPr>
          <w:rFonts w:hAnsi="標楷體" w:hint="eastAsia"/>
          <w:spacing w:val="-20"/>
        </w:rPr>
        <w:t>算評估報告</w:t>
      </w:r>
      <w:r w:rsidR="00D86EBF" w:rsidRPr="003019EF">
        <w:rPr>
          <w:rFonts w:hAnsi="標楷體" w:hint="eastAsia"/>
          <w:spacing w:val="-20"/>
        </w:rPr>
        <w:t>目錄</w:t>
      </w:r>
      <w:r w:rsidRPr="003019EF">
        <w:rPr>
          <w:rFonts w:hAnsi="標楷體" w:hint="eastAsia"/>
          <w:spacing w:val="-20"/>
        </w:rPr>
        <w:t xml:space="preserve">  </w:t>
      </w:r>
      <w:r w:rsidRPr="003019EF">
        <w:rPr>
          <w:rFonts w:hAnsi="標楷體" w:hint="eastAsia"/>
          <w:b w:val="0"/>
          <w:sz w:val="24"/>
          <w:szCs w:val="24"/>
        </w:rPr>
        <w:t>頁次</w:t>
      </w:r>
    </w:p>
    <w:p w:rsidR="00FE363D" w:rsidRDefault="00D86EBF">
      <w:pPr>
        <w:pStyle w:val="24"/>
        <w:rPr>
          <w:rFonts w:ascii="Aptos" w:eastAsia="新細明體" w:hAnsi="Aptos"/>
          <w:noProof/>
          <w:snapToGrid/>
          <w:szCs w:val="24"/>
        </w:rPr>
      </w:pPr>
      <w:r w:rsidRPr="003019EF">
        <w:rPr>
          <w:rFonts w:hAnsi="標楷體"/>
          <w:b/>
        </w:rPr>
        <w:fldChar w:fldCharType="begin"/>
      </w:r>
      <w:r w:rsidRPr="003019EF">
        <w:rPr>
          <w:rFonts w:hAnsi="標楷體"/>
          <w:b/>
        </w:rPr>
        <w:instrText xml:space="preserve"> TOC \h \z \t "第二層(14號字),2,第一層(14號字),1" </w:instrText>
      </w:r>
      <w:r w:rsidRPr="003019EF">
        <w:rPr>
          <w:rFonts w:hAnsi="標楷體"/>
          <w:b/>
        </w:rPr>
        <w:fldChar w:fldCharType="separate"/>
      </w:r>
      <w:hyperlink w:anchor="_Toc224560447" w:history="1">
        <w:r w:rsidR="00FE363D" w:rsidRPr="00CF6A1F">
          <w:rPr>
            <w:rStyle w:val="af0"/>
            <w:rFonts w:hAnsi="標楷體" w:hint="eastAsia"/>
            <w:noProof/>
          </w:rPr>
          <w:t>一、</w:t>
        </w:r>
        <w:r w:rsidR="00FE363D" w:rsidRPr="00CF6A1F">
          <w:rPr>
            <w:rStyle w:val="af0"/>
            <w:rFonts w:hAnsi="標楷體"/>
            <w:noProof/>
          </w:rPr>
          <w:t>113</w:t>
        </w:r>
        <w:r w:rsidR="00FE363D" w:rsidRPr="00CF6A1F">
          <w:rPr>
            <w:rStyle w:val="af0"/>
            <w:rFonts w:hAnsi="標楷體" w:hint="eastAsia"/>
            <w:noProof/>
          </w:rPr>
          <w:t>年度決算淨損擴增至</w:t>
        </w:r>
        <w:r w:rsidR="00FE363D" w:rsidRPr="00CF6A1F">
          <w:rPr>
            <w:rStyle w:val="af0"/>
            <w:rFonts w:hAnsi="標楷體"/>
            <w:noProof/>
          </w:rPr>
          <w:t>341</w:t>
        </w:r>
        <w:r w:rsidR="00FE363D" w:rsidRPr="00CF6A1F">
          <w:rPr>
            <w:rStyle w:val="af0"/>
            <w:rFonts w:hAnsi="標楷體" w:hint="eastAsia"/>
            <w:noProof/>
          </w:rPr>
          <w:t>億餘元，累積虧損則達</w:t>
        </w:r>
        <w:r w:rsidR="00FE363D" w:rsidRPr="00CF6A1F">
          <w:rPr>
            <w:rStyle w:val="af0"/>
            <w:rFonts w:hAnsi="標楷體"/>
            <w:noProof/>
          </w:rPr>
          <w:t>1,203</w:t>
        </w:r>
        <w:r w:rsidR="00FE363D" w:rsidRPr="00CF6A1F">
          <w:rPr>
            <w:rStyle w:val="af0"/>
            <w:rFonts w:hAnsi="標楷體" w:hint="eastAsia"/>
            <w:noProof/>
          </w:rPr>
          <w:t>億餘元，且該年底負債總額及負債比率雙創近</w:t>
        </w:r>
        <w:r w:rsidR="00FE363D" w:rsidRPr="00CF6A1F">
          <w:rPr>
            <w:rStyle w:val="af0"/>
            <w:rFonts w:hAnsi="標楷體"/>
            <w:noProof/>
          </w:rPr>
          <w:t>5</w:t>
        </w:r>
        <w:r w:rsidR="00FE363D" w:rsidRPr="00CF6A1F">
          <w:rPr>
            <w:rStyle w:val="af0"/>
            <w:rFonts w:hAnsi="標楷體" w:hint="eastAsia"/>
            <w:noProof/>
          </w:rPr>
          <w:t>年度新高，允待積極提升營運績效，俾改善其財務狀況</w:t>
        </w:r>
        <w:r w:rsidR="00FE363D">
          <w:rPr>
            <w:noProof/>
            <w:webHidden/>
          </w:rPr>
          <w:tab/>
        </w:r>
        <w:r w:rsidR="00FE363D">
          <w:rPr>
            <w:noProof/>
            <w:webHidden/>
          </w:rPr>
          <w:fldChar w:fldCharType="begin"/>
        </w:r>
        <w:r w:rsidR="00FE363D">
          <w:rPr>
            <w:noProof/>
            <w:webHidden/>
          </w:rPr>
          <w:instrText xml:space="preserve"> PAGEREF _Toc224560447 \h </w:instrText>
        </w:r>
        <w:r w:rsidR="00FE363D">
          <w:rPr>
            <w:noProof/>
            <w:webHidden/>
          </w:rPr>
        </w:r>
        <w:r w:rsidR="00FE363D">
          <w:rPr>
            <w:noProof/>
            <w:webHidden/>
          </w:rPr>
          <w:fldChar w:fldCharType="separate"/>
        </w:r>
        <w:r w:rsidR="00FE363D">
          <w:rPr>
            <w:noProof/>
            <w:webHidden/>
          </w:rPr>
          <w:t>1</w:t>
        </w:r>
        <w:r w:rsidR="00FE363D">
          <w:rPr>
            <w:noProof/>
            <w:webHidden/>
          </w:rPr>
          <w:fldChar w:fldCharType="end"/>
        </w:r>
      </w:hyperlink>
    </w:p>
    <w:p w:rsidR="00FE363D" w:rsidRDefault="00FE363D">
      <w:pPr>
        <w:pStyle w:val="24"/>
        <w:rPr>
          <w:rFonts w:ascii="Aptos" w:eastAsia="新細明體" w:hAnsi="Aptos"/>
          <w:noProof/>
          <w:snapToGrid/>
          <w:szCs w:val="24"/>
        </w:rPr>
      </w:pPr>
      <w:hyperlink w:anchor="_Toc224560448" w:history="1">
        <w:r w:rsidRPr="00CF6A1F">
          <w:rPr>
            <w:rStyle w:val="af0"/>
            <w:rFonts w:hAnsi="標楷體" w:hint="eastAsia"/>
            <w:noProof/>
          </w:rPr>
          <w:t>二、</w:t>
        </w:r>
        <w:r w:rsidRPr="00CF6A1F">
          <w:rPr>
            <w:rStyle w:val="af0"/>
            <w:rFonts w:hAnsi="標楷體"/>
            <w:noProof/>
          </w:rPr>
          <w:t>113</w:t>
        </w:r>
        <w:r w:rsidRPr="00CF6A1F">
          <w:rPr>
            <w:rStyle w:val="af0"/>
            <w:rFonts w:hAnsi="標楷體" w:hint="eastAsia"/>
            <w:noProof/>
          </w:rPr>
          <w:t>年度遭環保機關裁處案件及罰鍰金額均創近</w:t>
        </w:r>
        <w:r w:rsidRPr="00CF6A1F">
          <w:rPr>
            <w:rStyle w:val="af0"/>
            <w:rFonts w:hAnsi="標楷體"/>
            <w:noProof/>
          </w:rPr>
          <w:t>3</w:t>
        </w:r>
        <w:r w:rsidRPr="00CF6A1F">
          <w:rPr>
            <w:rStyle w:val="af0"/>
            <w:rFonts w:hAnsi="標楷體" w:hint="eastAsia"/>
            <w:noProof/>
          </w:rPr>
          <w:t>年度新高，允宜加強檢討相關管理及污染防治措施，俾減輕對環境之衝擊</w:t>
        </w:r>
        <w:r>
          <w:rPr>
            <w:noProof/>
            <w:webHidden/>
          </w:rPr>
          <w:tab/>
        </w:r>
        <w:r>
          <w:rPr>
            <w:noProof/>
            <w:webHidden/>
          </w:rPr>
          <w:fldChar w:fldCharType="begin"/>
        </w:r>
        <w:r>
          <w:rPr>
            <w:noProof/>
            <w:webHidden/>
          </w:rPr>
          <w:instrText xml:space="preserve"> PAGEREF _Toc224560448 \h </w:instrText>
        </w:r>
        <w:r>
          <w:rPr>
            <w:noProof/>
            <w:webHidden/>
          </w:rPr>
        </w:r>
        <w:r>
          <w:rPr>
            <w:noProof/>
            <w:webHidden/>
          </w:rPr>
          <w:fldChar w:fldCharType="separate"/>
        </w:r>
        <w:r>
          <w:rPr>
            <w:noProof/>
            <w:webHidden/>
          </w:rPr>
          <w:t>3</w:t>
        </w:r>
        <w:r>
          <w:rPr>
            <w:noProof/>
            <w:webHidden/>
          </w:rPr>
          <w:fldChar w:fldCharType="end"/>
        </w:r>
      </w:hyperlink>
    </w:p>
    <w:p w:rsidR="00FE363D" w:rsidRDefault="00FE363D">
      <w:pPr>
        <w:pStyle w:val="24"/>
        <w:rPr>
          <w:rFonts w:ascii="Aptos" w:eastAsia="新細明體" w:hAnsi="Aptos"/>
          <w:noProof/>
          <w:snapToGrid/>
          <w:szCs w:val="24"/>
        </w:rPr>
      </w:pPr>
      <w:hyperlink w:anchor="_Toc224560449" w:history="1">
        <w:r w:rsidRPr="00CF6A1F">
          <w:rPr>
            <w:rStyle w:val="af0"/>
            <w:rFonts w:hAnsi="標楷體" w:hint="eastAsia"/>
            <w:noProof/>
          </w:rPr>
          <w:t>三、</w:t>
        </w:r>
        <w:r w:rsidRPr="00CF6A1F">
          <w:rPr>
            <w:rStyle w:val="af0"/>
            <w:rFonts w:hAnsi="標楷體"/>
            <w:noProof/>
          </w:rPr>
          <w:t>113</w:t>
        </w:r>
        <w:r w:rsidRPr="00CF6A1F">
          <w:rPr>
            <w:rStyle w:val="af0"/>
            <w:rFonts w:hAnsi="標楷體" w:hint="eastAsia"/>
            <w:noProof/>
          </w:rPr>
          <w:t>年度溫室氣體排放盤查結果較</w:t>
        </w:r>
        <w:r w:rsidRPr="00CF6A1F">
          <w:rPr>
            <w:rStyle w:val="af0"/>
            <w:rFonts w:hAnsi="標楷體"/>
            <w:noProof/>
          </w:rPr>
          <w:t>112</w:t>
        </w:r>
        <w:r w:rsidRPr="00CF6A1F">
          <w:rPr>
            <w:rStyle w:val="af0"/>
            <w:rFonts w:hAnsi="標楷體" w:hint="eastAsia"/>
            <w:noProof/>
          </w:rPr>
          <w:t>年度略增</w:t>
        </w:r>
        <w:r w:rsidRPr="00CF6A1F">
          <w:rPr>
            <w:rStyle w:val="af0"/>
            <w:rFonts w:hAnsi="標楷體"/>
            <w:noProof/>
          </w:rPr>
          <w:t>2.21%</w:t>
        </w:r>
        <w:r w:rsidRPr="00CF6A1F">
          <w:rPr>
            <w:rStyle w:val="af0"/>
            <w:rFonts w:hAnsi="標楷體" w:hint="eastAsia"/>
            <w:noProof/>
          </w:rPr>
          <w:t>，允宜盤整檢討各項溫室氣體減量措施之完善性並加速推動辦理，俾維減碳目標如期完成</w:t>
        </w:r>
        <w:r>
          <w:rPr>
            <w:noProof/>
            <w:webHidden/>
          </w:rPr>
          <w:tab/>
        </w:r>
        <w:r>
          <w:rPr>
            <w:noProof/>
            <w:webHidden/>
          </w:rPr>
          <w:fldChar w:fldCharType="begin"/>
        </w:r>
        <w:r>
          <w:rPr>
            <w:noProof/>
            <w:webHidden/>
          </w:rPr>
          <w:instrText xml:space="preserve"> PAGEREF _Toc224560449 \h </w:instrText>
        </w:r>
        <w:r>
          <w:rPr>
            <w:noProof/>
            <w:webHidden/>
          </w:rPr>
        </w:r>
        <w:r>
          <w:rPr>
            <w:noProof/>
            <w:webHidden/>
          </w:rPr>
          <w:fldChar w:fldCharType="separate"/>
        </w:r>
        <w:r>
          <w:rPr>
            <w:noProof/>
            <w:webHidden/>
          </w:rPr>
          <w:t>7</w:t>
        </w:r>
        <w:r>
          <w:rPr>
            <w:noProof/>
            <w:webHidden/>
          </w:rPr>
          <w:fldChar w:fldCharType="end"/>
        </w:r>
      </w:hyperlink>
    </w:p>
    <w:p w:rsidR="00FE363D" w:rsidRDefault="00FE363D">
      <w:pPr>
        <w:pStyle w:val="24"/>
        <w:rPr>
          <w:rFonts w:ascii="Aptos" w:eastAsia="新細明體" w:hAnsi="Aptos"/>
          <w:noProof/>
          <w:snapToGrid/>
          <w:szCs w:val="24"/>
        </w:rPr>
      </w:pPr>
      <w:hyperlink w:anchor="_Toc224560450" w:history="1">
        <w:r w:rsidRPr="00CF6A1F">
          <w:rPr>
            <w:rStyle w:val="af0"/>
            <w:rFonts w:hAnsi="標楷體" w:hint="eastAsia"/>
            <w:noProof/>
          </w:rPr>
          <w:t>四、「停工損失」由</w:t>
        </w:r>
        <w:r w:rsidRPr="00CF6A1F">
          <w:rPr>
            <w:rStyle w:val="af0"/>
            <w:rFonts w:hAnsi="標楷體"/>
            <w:noProof/>
          </w:rPr>
          <w:t>109</w:t>
        </w:r>
        <w:r w:rsidRPr="00CF6A1F">
          <w:rPr>
            <w:rStyle w:val="af0"/>
            <w:rFonts w:hAnsi="標楷體" w:hint="eastAsia"/>
            <w:noProof/>
          </w:rPr>
          <w:t>年度</w:t>
        </w:r>
        <w:r w:rsidRPr="00CF6A1F">
          <w:rPr>
            <w:rStyle w:val="af0"/>
            <w:rFonts w:hAnsi="標楷體"/>
            <w:noProof/>
          </w:rPr>
          <w:t>7.75</w:t>
        </w:r>
        <w:r w:rsidRPr="00CF6A1F">
          <w:rPr>
            <w:rStyle w:val="af0"/>
            <w:rFonts w:hAnsi="標楷體" w:hint="eastAsia"/>
            <w:noProof/>
          </w:rPr>
          <w:t>億元逐年增加至</w:t>
        </w:r>
        <w:r w:rsidRPr="00CF6A1F">
          <w:rPr>
            <w:rStyle w:val="af0"/>
            <w:rFonts w:hAnsi="標楷體"/>
            <w:noProof/>
          </w:rPr>
          <w:t>113</w:t>
        </w:r>
        <w:r w:rsidRPr="00CF6A1F">
          <w:rPr>
            <w:rStyle w:val="af0"/>
            <w:rFonts w:hAnsi="標楷體" w:hint="eastAsia"/>
            <w:noProof/>
          </w:rPr>
          <w:t>年度</w:t>
        </w:r>
        <w:r w:rsidRPr="00CF6A1F">
          <w:rPr>
            <w:rStyle w:val="af0"/>
            <w:rFonts w:hAnsi="標楷體"/>
            <w:noProof/>
          </w:rPr>
          <w:t>20.13</w:t>
        </w:r>
        <w:r w:rsidRPr="00CF6A1F">
          <w:rPr>
            <w:rStyle w:val="af0"/>
            <w:rFonts w:hAnsi="標楷體" w:hint="eastAsia"/>
            <w:noProof/>
          </w:rPr>
          <w:t>億元，允宜妥適檢討改善，俾降低非計畫性停爐風險及提升煉製效益</w:t>
        </w:r>
        <w:r>
          <w:rPr>
            <w:noProof/>
            <w:webHidden/>
          </w:rPr>
          <w:tab/>
        </w:r>
        <w:r>
          <w:rPr>
            <w:noProof/>
            <w:webHidden/>
          </w:rPr>
          <w:fldChar w:fldCharType="begin"/>
        </w:r>
        <w:r>
          <w:rPr>
            <w:noProof/>
            <w:webHidden/>
          </w:rPr>
          <w:instrText xml:space="preserve"> PAGEREF _Toc224560450 \h </w:instrText>
        </w:r>
        <w:r>
          <w:rPr>
            <w:noProof/>
            <w:webHidden/>
          </w:rPr>
        </w:r>
        <w:r>
          <w:rPr>
            <w:noProof/>
            <w:webHidden/>
          </w:rPr>
          <w:fldChar w:fldCharType="separate"/>
        </w:r>
        <w:r>
          <w:rPr>
            <w:noProof/>
            <w:webHidden/>
          </w:rPr>
          <w:t>8</w:t>
        </w:r>
        <w:r>
          <w:rPr>
            <w:noProof/>
            <w:webHidden/>
          </w:rPr>
          <w:fldChar w:fldCharType="end"/>
        </w:r>
      </w:hyperlink>
    </w:p>
    <w:p w:rsidR="00FE363D" w:rsidRDefault="00FE363D">
      <w:pPr>
        <w:pStyle w:val="24"/>
        <w:rPr>
          <w:rFonts w:ascii="Aptos" w:eastAsia="新細明體" w:hAnsi="Aptos"/>
          <w:noProof/>
          <w:snapToGrid/>
          <w:szCs w:val="24"/>
        </w:rPr>
      </w:pPr>
      <w:hyperlink w:anchor="_Toc224560451" w:history="1">
        <w:r w:rsidRPr="00CF6A1F">
          <w:rPr>
            <w:rStyle w:val="af0"/>
            <w:rFonts w:hAnsi="標楷體" w:hint="eastAsia"/>
            <w:noProof/>
          </w:rPr>
          <w:t>五、截至</w:t>
        </w:r>
        <w:r w:rsidRPr="00CF6A1F">
          <w:rPr>
            <w:rStyle w:val="af0"/>
            <w:rFonts w:hAnsi="標楷體"/>
            <w:noProof/>
          </w:rPr>
          <w:t>113</w:t>
        </w:r>
        <w:r w:rsidRPr="00CF6A1F">
          <w:rPr>
            <w:rStyle w:val="af0"/>
            <w:rFonts w:hAnsi="標楷體" w:hint="eastAsia"/>
            <w:noProof/>
          </w:rPr>
          <w:t>年底止部分天然氣輸儲設施增擴建計畫存有執行進度延宕或有履約爭議等情事，允宜檢討策進積極改善，俾如期如質完成相關輸儲設施之建設</w:t>
        </w:r>
        <w:r>
          <w:rPr>
            <w:noProof/>
            <w:webHidden/>
          </w:rPr>
          <w:tab/>
        </w:r>
        <w:r>
          <w:rPr>
            <w:noProof/>
            <w:webHidden/>
          </w:rPr>
          <w:fldChar w:fldCharType="begin"/>
        </w:r>
        <w:r>
          <w:rPr>
            <w:noProof/>
            <w:webHidden/>
          </w:rPr>
          <w:instrText xml:space="preserve"> PAGEREF _Toc224560451 \h </w:instrText>
        </w:r>
        <w:r>
          <w:rPr>
            <w:noProof/>
            <w:webHidden/>
          </w:rPr>
        </w:r>
        <w:r>
          <w:rPr>
            <w:noProof/>
            <w:webHidden/>
          </w:rPr>
          <w:fldChar w:fldCharType="separate"/>
        </w:r>
        <w:r>
          <w:rPr>
            <w:noProof/>
            <w:webHidden/>
          </w:rPr>
          <w:t>11</w:t>
        </w:r>
        <w:r>
          <w:rPr>
            <w:noProof/>
            <w:webHidden/>
          </w:rPr>
          <w:fldChar w:fldCharType="end"/>
        </w:r>
      </w:hyperlink>
    </w:p>
    <w:p w:rsidR="00D86EBF" w:rsidRPr="003019EF" w:rsidRDefault="00D86EBF" w:rsidP="00A05B63">
      <w:pPr>
        <w:pStyle w:val="24"/>
        <w:ind w:left="0" w:firstLineChars="0" w:firstLine="0"/>
        <w:rPr>
          <w:rFonts w:hAnsi="標楷體"/>
        </w:rPr>
      </w:pPr>
      <w:r w:rsidRPr="003019EF">
        <w:rPr>
          <w:rFonts w:hAnsi="標楷體"/>
        </w:rPr>
        <w:fldChar w:fldCharType="end"/>
      </w:r>
    </w:p>
    <w:p w:rsidR="00D86EBF" w:rsidRPr="003019EF" w:rsidRDefault="00D86EBF" w:rsidP="008902DC">
      <w:pPr>
        <w:ind w:left="567" w:firstLine="567"/>
        <w:rPr>
          <w:rFonts w:hAnsi="標楷體"/>
        </w:rPr>
        <w:sectPr w:rsidR="00D86EBF" w:rsidRPr="003019EF"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35ADA" w:rsidRDefault="00535ADA" w:rsidP="004C34F1">
      <w:pPr>
        <w:pStyle w:val="ab"/>
        <w:rPr>
          <w:rFonts w:hAnsi="標楷體"/>
          <w:color w:val="000000"/>
        </w:rPr>
      </w:pPr>
      <w:r>
        <w:rPr>
          <w:rFonts w:hAnsi="標楷體" w:hint="eastAsia"/>
          <w:color w:val="000000"/>
        </w:rPr>
        <w:lastRenderedPageBreak/>
        <w:t>台灣中油股份有限公司1</w:t>
      </w:r>
      <w:r w:rsidR="00230994">
        <w:rPr>
          <w:rFonts w:hAnsi="標楷體" w:hint="eastAsia"/>
          <w:color w:val="000000"/>
        </w:rPr>
        <w:t>1</w:t>
      </w:r>
      <w:r w:rsidR="00D47C2E">
        <w:rPr>
          <w:rFonts w:hAnsi="標楷體" w:hint="eastAsia"/>
          <w:color w:val="000000"/>
        </w:rPr>
        <w:t>3</w:t>
      </w:r>
      <w:r>
        <w:rPr>
          <w:rFonts w:hAnsi="標楷體" w:hint="eastAsia"/>
          <w:color w:val="000000"/>
        </w:rPr>
        <w:t>年度營業</w:t>
      </w:r>
      <w:r w:rsidR="007F1315">
        <w:rPr>
          <w:rFonts w:hAnsi="標楷體" w:hint="eastAsia"/>
          <w:color w:val="000000"/>
        </w:rPr>
        <w:t>決</w:t>
      </w:r>
      <w:r>
        <w:rPr>
          <w:rFonts w:hAnsi="標楷體" w:hint="eastAsia"/>
          <w:color w:val="000000"/>
        </w:rPr>
        <w:t>算評估報告</w:t>
      </w:r>
    </w:p>
    <w:p w:rsidR="007F1315" w:rsidRDefault="007F1315" w:rsidP="007F1315">
      <w:pPr>
        <w:pStyle w:val="a9"/>
        <w:ind w:firstLine="567"/>
        <w:rPr>
          <w:rFonts w:hAnsi="標楷體"/>
          <w:color w:val="000000"/>
        </w:rPr>
      </w:pPr>
      <w:r>
        <w:rPr>
          <w:rFonts w:hAnsi="標楷體" w:hint="eastAsia"/>
          <w:color w:val="000000"/>
        </w:rPr>
        <w:t>台灣中油股份有限公司(下稱台灣中油公司)1</w:t>
      </w:r>
      <w:r w:rsidR="00813129">
        <w:rPr>
          <w:rFonts w:hAnsi="標楷體" w:hint="eastAsia"/>
          <w:color w:val="000000"/>
        </w:rPr>
        <w:t>1</w:t>
      </w:r>
      <w:r w:rsidR="00256E98">
        <w:rPr>
          <w:rFonts w:hAnsi="標楷體" w:hint="eastAsia"/>
          <w:color w:val="000000"/>
        </w:rPr>
        <w:t>3</w:t>
      </w:r>
      <w:r>
        <w:rPr>
          <w:rFonts w:hAnsi="標楷體" w:hint="eastAsia"/>
          <w:color w:val="000000"/>
        </w:rPr>
        <w:t>年度決算審定(以下同)淨</w:t>
      </w:r>
      <w:r w:rsidR="005D70DB">
        <w:rPr>
          <w:rFonts w:hAnsi="標楷體" w:hint="eastAsia"/>
          <w:color w:val="000000"/>
        </w:rPr>
        <w:t>損</w:t>
      </w:r>
      <w:bookmarkStart w:id="1" w:name="_Hlk219817659"/>
      <w:r w:rsidR="00256E98">
        <w:rPr>
          <w:rFonts w:hAnsi="標楷體" w:hint="eastAsia"/>
          <w:color w:val="000000"/>
        </w:rPr>
        <w:t>341</w:t>
      </w:r>
      <w:r>
        <w:rPr>
          <w:rFonts w:hAnsi="標楷體" w:hint="eastAsia"/>
          <w:color w:val="000000"/>
        </w:rPr>
        <w:t>億</w:t>
      </w:r>
      <w:r w:rsidR="00256E98">
        <w:rPr>
          <w:rFonts w:hAnsi="標楷體" w:hint="eastAsia"/>
          <w:color w:val="000000"/>
        </w:rPr>
        <w:t>8</w:t>
      </w:r>
      <w:r>
        <w:rPr>
          <w:rFonts w:hAnsi="標楷體" w:hint="eastAsia"/>
          <w:color w:val="000000"/>
        </w:rPr>
        <w:t>,</w:t>
      </w:r>
      <w:r w:rsidR="00256E98">
        <w:rPr>
          <w:rFonts w:hAnsi="標楷體" w:hint="eastAsia"/>
          <w:color w:val="000000"/>
        </w:rPr>
        <w:t>154</w:t>
      </w:r>
      <w:r>
        <w:rPr>
          <w:rFonts w:hAnsi="標楷體" w:hint="eastAsia"/>
          <w:color w:val="000000"/>
        </w:rPr>
        <w:t>萬</w:t>
      </w:r>
      <w:r w:rsidR="00256E98">
        <w:rPr>
          <w:rFonts w:hAnsi="標楷體" w:hint="eastAsia"/>
          <w:color w:val="000000"/>
        </w:rPr>
        <w:t>5千</w:t>
      </w:r>
      <w:r>
        <w:rPr>
          <w:rFonts w:hAnsi="標楷體" w:hint="eastAsia"/>
          <w:color w:val="000000"/>
        </w:rPr>
        <w:t>元</w:t>
      </w:r>
      <w:bookmarkEnd w:id="1"/>
      <w:r>
        <w:rPr>
          <w:rFonts w:hAnsi="標楷體" w:hint="eastAsia"/>
          <w:color w:val="000000"/>
        </w:rPr>
        <w:t>，較預算淨利</w:t>
      </w:r>
      <w:r w:rsidR="00256E98">
        <w:rPr>
          <w:rFonts w:hAnsi="標楷體" w:hint="eastAsia"/>
          <w:color w:val="000000"/>
        </w:rPr>
        <w:t>30</w:t>
      </w:r>
      <w:r>
        <w:rPr>
          <w:rFonts w:hAnsi="標楷體" w:hint="eastAsia"/>
          <w:color w:val="000000"/>
        </w:rPr>
        <w:t>億</w:t>
      </w:r>
      <w:r w:rsidR="00256E98">
        <w:rPr>
          <w:rFonts w:hAnsi="標楷體" w:hint="eastAsia"/>
          <w:color w:val="000000"/>
        </w:rPr>
        <w:t>5</w:t>
      </w:r>
      <w:r>
        <w:rPr>
          <w:rFonts w:hAnsi="標楷體" w:hint="eastAsia"/>
          <w:color w:val="000000"/>
        </w:rPr>
        <w:t>,</w:t>
      </w:r>
      <w:r w:rsidR="00256E98">
        <w:rPr>
          <w:rFonts w:hAnsi="標楷體" w:hint="eastAsia"/>
          <w:color w:val="000000"/>
        </w:rPr>
        <w:t>988</w:t>
      </w:r>
      <w:r>
        <w:rPr>
          <w:rFonts w:hAnsi="標楷體" w:hint="eastAsia"/>
          <w:color w:val="000000"/>
        </w:rPr>
        <w:t>萬元，</w:t>
      </w:r>
      <w:r w:rsidR="005D70DB">
        <w:rPr>
          <w:rFonts w:hAnsi="標楷體" w:hint="eastAsia"/>
          <w:color w:val="000000"/>
        </w:rPr>
        <w:t>減少</w:t>
      </w:r>
      <w:r w:rsidR="00C77E77">
        <w:rPr>
          <w:rFonts w:hAnsi="標楷體" w:hint="eastAsia"/>
          <w:color w:val="000000"/>
        </w:rPr>
        <w:t>淨利</w:t>
      </w:r>
      <w:r w:rsidR="00256E98">
        <w:rPr>
          <w:rFonts w:hAnsi="標楷體" w:hint="eastAsia"/>
          <w:color w:val="000000"/>
        </w:rPr>
        <w:t>372</w:t>
      </w:r>
      <w:r>
        <w:rPr>
          <w:rFonts w:hAnsi="標楷體" w:hint="eastAsia"/>
          <w:color w:val="000000"/>
        </w:rPr>
        <w:t>億</w:t>
      </w:r>
      <w:r w:rsidR="006333F6">
        <w:rPr>
          <w:rFonts w:hAnsi="標楷體" w:hint="eastAsia"/>
          <w:color w:val="000000"/>
        </w:rPr>
        <w:t>4</w:t>
      </w:r>
      <w:r>
        <w:rPr>
          <w:rFonts w:hAnsi="標楷體" w:hint="eastAsia"/>
          <w:color w:val="000000"/>
        </w:rPr>
        <w:t>,</w:t>
      </w:r>
      <w:r w:rsidR="00C75BAE">
        <w:rPr>
          <w:rFonts w:hAnsi="標楷體"/>
          <w:color w:val="000000"/>
        </w:rPr>
        <w:t>1</w:t>
      </w:r>
      <w:r w:rsidR="00256E98">
        <w:rPr>
          <w:rFonts w:hAnsi="標楷體" w:hint="eastAsia"/>
          <w:color w:val="000000"/>
        </w:rPr>
        <w:t>42</w:t>
      </w:r>
      <w:r>
        <w:rPr>
          <w:rFonts w:hAnsi="標楷體" w:hint="eastAsia"/>
          <w:color w:val="000000"/>
        </w:rPr>
        <w:t>萬</w:t>
      </w:r>
      <w:r w:rsidR="006333F6">
        <w:rPr>
          <w:rFonts w:hAnsi="標楷體"/>
          <w:color w:val="000000"/>
        </w:rPr>
        <w:t>5</w:t>
      </w:r>
      <w:r w:rsidR="006333F6">
        <w:rPr>
          <w:rFonts w:hAnsi="標楷體" w:hint="eastAsia"/>
          <w:color w:val="000000"/>
        </w:rPr>
        <w:t>千</w:t>
      </w:r>
      <w:r>
        <w:rPr>
          <w:rFonts w:hAnsi="標楷體" w:hint="eastAsia"/>
          <w:color w:val="000000"/>
        </w:rPr>
        <w:t>元</w:t>
      </w:r>
      <w:r w:rsidR="006F02BF">
        <w:rPr>
          <w:rFonts w:hAnsi="標楷體" w:hint="eastAsia"/>
          <w:color w:val="000000"/>
        </w:rPr>
        <w:t>，</w:t>
      </w:r>
      <w:r>
        <w:rPr>
          <w:rFonts w:hAnsi="標楷體" w:hint="eastAsia"/>
          <w:color w:val="000000"/>
        </w:rPr>
        <w:t>主要係</w:t>
      </w:r>
      <w:r w:rsidR="006F3DBB">
        <w:rPr>
          <w:rFonts w:hAnsi="標楷體" w:hint="eastAsia"/>
          <w:color w:val="000000"/>
        </w:rPr>
        <w:t>配合</w:t>
      </w:r>
      <w:r w:rsidR="006333F6">
        <w:rPr>
          <w:rFonts w:hAnsi="標楷體" w:hint="eastAsia"/>
          <w:color w:val="000000"/>
        </w:rPr>
        <w:t>平</w:t>
      </w:r>
      <w:r w:rsidR="006F3DBB">
        <w:rPr>
          <w:rFonts w:hAnsi="標楷體" w:hint="eastAsia"/>
          <w:color w:val="000000"/>
        </w:rPr>
        <w:t>穩物價政策，</w:t>
      </w:r>
      <w:r w:rsidR="006333F6">
        <w:rPr>
          <w:rFonts w:hAnsi="標楷體" w:hint="eastAsia"/>
          <w:color w:val="000000"/>
        </w:rPr>
        <w:t>油氣</w:t>
      </w:r>
      <w:r w:rsidR="006F3DBB">
        <w:rPr>
          <w:rFonts w:hAnsi="標楷體" w:hint="eastAsia"/>
          <w:color w:val="000000"/>
        </w:rPr>
        <w:t>售價未</w:t>
      </w:r>
      <w:r w:rsidR="006333F6">
        <w:rPr>
          <w:rFonts w:hAnsi="標楷體" w:hint="eastAsia"/>
          <w:color w:val="000000"/>
        </w:rPr>
        <w:t>能適足反應成本變動情形等</w:t>
      </w:r>
      <w:r w:rsidR="006F3DBB">
        <w:rPr>
          <w:rFonts w:hAnsi="標楷體" w:hint="eastAsia"/>
          <w:color w:val="000000"/>
        </w:rPr>
        <w:t>所致</w:t>
      </w:r>
      <w:r>
        <w:rPr>
          <w:rFonts w:hAnsi="標楷體" w:hint="eastAsia"/>
          <w:color w:val="000000"/>
        </w:rPr>
        <w:t>。有關</w:t>
      </w:r>
      <w:r w:rsidR="003F1CF1">
        <w:rPr>
          <w:rFonts w:hAnsi="標楷體" w:hint="eastAsia"/>
          <w:color w:val="000000"/>
        </w:rPr>
        <w:t>台灣中油公司</w:t>
      </w:r>
      <w:r>
        <w:rPr>
          <w:rFonts w:hAnsi="標楷體" w:hint="eastAsia"/>
          <w:color w:val="000000"/>
        </w:rPr>
        <w:t>1</w:t>
      </w:r>
      <w:r w:rsidR="00813129">
        <w:rPr>
          <w:rFonts w:hAnsi="標楷體" w:hint="eastAsia"/>
          <w:color w:val="000000"/>
        </w:rPr>
        <w:t>1</w:t>
      </w:r>
      <w:r w:rsidR="00256E98">
        <w:rPr>
          <w:rFonts w:hAnsi="標楷體" w:hint="eastAsia"/>
          <w:color w:val="000000"/>
        </w:rPr>
        <w:t>3</w:t>
      </w:r>
      <w:r>
        <w:rPr>
          <w:rFonts w:hAnsi="標楷體" w:hint="eastAsia"/>
          <w:color w:val="000000"/>
        </w:rPr>
        <w:t>年度營業預算執行狀況評析如下：</w:t>
      </w:r>
    </w:p>
    <w:p w:rsidR="005D62B0" w:rsidRDefault="005D62B0" w:rsidP="00D53BEE">
      <w:pPr>
        <w:pStyle w:val="14"/>
        <w:ind w:left="567" w:hanging="567"/>
        <w:rPr>
          <w:rFonts w:hAnsi="標楷體"/>
          <w:color w:val="000000"/>
        </w:rPr>
      </w:pPr>
      <w:bookmarkStart w:id="2" w:name="_Toc119058804"/>
      <w:bookmarkStart w:id="3" w:name="_Toc34832111"/>
      <w:bookmarkStart w:id="4" w:name="_Toc56673973"/>
      <w:bookmarkStart w:id="5" w:name="_Toc119058820"/>
      <w:bookmarkStart w:id="6" w:name="_Toc3170791"/>
      <w:bookmarkStart w:id="7" w:name="_Toc60137822"/>
      <w:bookmarkStart w:id="8" w:name="_Toc60137826"/>
      <w:bookmarkStart w:id="9" w:name="_Toc307216978"/>
      <w:bookmarkStart w:id="10" w:name="_Toc307218028"/>
      <w:bookmarkStart w:id="11" w:name="_Toc307218166"/>
      <w:bookmarkStart w:id="12" w:name="_Toc433707924"/>
      <w:bookmarkStart w:id="13" w:name="_Toc467171356"/>
      <w:bookmarkStart w:id="14" w:name="_Toc531338051"/>
      <w:bookmarkStart w:id="15" w:name="_Toc224560447"/>
      <w:r>
        <w:rPr>
          <w:rFonts w:hAnsi="標楷體" w:hint="eastAsia"/>
          <w:color w:val="000000"/>
        </w:rPr>
        <w:t>一、113年度決算淨損擴增至341億餘元，累積虧損則達</w:t>
      </w:r>
      <w:r>
        <w:rPr>
          <w:rFonts w:hAnsi="標楷體"/>
          <w:color w:val="000000"/>
        </w:rPr>
        <w:t>1,203</w:t>
      </w:r>
      <w:r>
        <w:rPr>
          <w:rFonts w:hAnsi="標楷體" w:hint="eastAsia"/>
          <w:color w:val="000000"/>
        </w:rPr>
        <w:t>億餘元，且該年底負債總額及負債比率雙創近5年度新高，允待</w:t>
      </w:r>
      <w:bookmarkEnd w:id="2"/>
      <w:r>
        <w:rPr>
          <w:rFonts w:hAnsi="標楷體" w:hint="eastAsia"/>
          <w:color w:val="000000"/>
        </w:rPr>
        <w:t>積極提升營運績效，俾改善其財務狀況</w:t>
      </w:r>
      <w:bookmarkEnd w:id="15"/>
    </w:p>
    <w:p w:rsidR="005D62B0" w:rsidRDefault="005D62B0" w:rsidP="00D53BEE">
      <w:pPr>
        <w:ind w:left="567" w:firstLine="567"/>
        <w:rPr>
          <w:rFonts w:hAnsi="標楷體"/>
          <w:color w:val="000000"/>
        </w:rPr>
      </w:pPr>
      <w:r>
        <w:rPr>
          <w:rFonts w:hAnsi="標楷體" w:hint="eastAsia"/>
          <w:color w:val="000000"/>
        </w:rPr>
        <w:t>台灣中油公司113年度決算「營業收入」1兆973億4</w:t>
      </w:r>
      <w:r>
        <w:rPr>
          <w:rFonts w:hAnsi="標楷體"/>
          <w:color w:val="000000"/>
        </w:rPr>
        <w:t>,</w:t>
      </w:r>
      <w:r>
        <w:rPr>
          <w:rFonts w:hAnsi="標楷體" w:hint="eastAsia"/>
          <w:color w:val="000000"/>
        </w:rPr>
        <w:t>165萬9千元，較預算數1兆2,</w:t>
      </w:r>
      <w:r>
        <w:rPr>
          <w:rFonts w:hAnsi="標楷體"/>
          <w:color w:val="000000"/>
        </w:rPr>
        <w:t>2</w:t>
      </w:r>
      <w:r>
        <w:rPr>
          <w:rFonts w:hAnsi="標楷體" w:hint="eastAsia"/>
          <w:color w:val="000000"/>
        </w:rPr>
        <w:t>19億4</w:t>
      </w:r>
      <w:r>
        <w:rPr>
          <w:rFonts w:hAnsi="標楷體"/>
          <w:color w:val="000000"/>
        </w:rPr>
        <w:t>,</w:t>
      </w:r>
      <w:r>
        <w:rPr>
          <w:rFonts w:hAnsi="標楷體" w:hint="eastAsia"/>
          <w:color w:val="000000"/>
        </w:rPr>
        <w:t>058萬3千元，減少1</w:t>
      </w:r>
      <w:r>
        <w:rPr>
          <w:rFonts w:hAnsi="標楷體"/>
          <w:color w:val="000000"/>
        </w:rPr>
        <w:t>,24</w:t>
      </w:r>
      <w:r>
        <w:rPr>
          <w:rFonts w:hAnsi="標楷體" w:hint="eastAsia"/>
          <w:color w:val="000000"/>
        </w:rPr>
        <w:t>5億9</w:t>
      </w:r>
      <w:r>
        <w:rPr>
          <w:rFonts w:hAnsi="標楷體"/>
          <w:color w:val="000000"/>
        </w:rPr>
        <w:t>,8</w:t>
      </w:r>
      <w:r>
        <w:rPr>
          <w:rFonts w:hAnsi="標楷體" w:hint="eastAsia"/>
          <w:color w:val="000000"/>
        </w:rPr>
        <w:t>92萬4千元(減幅</w:t>
      </w:r>
      <w:r>
        <w:rPr>
          <w:rFonts w:hAnsi="標楷體"/>
          <w:color w:val="000000"/>
        </w:rPr>
        <w:t>10.</w:t>
      </w:r>
      <w:r>
        <w:rPr>
          <w:rFonts w:hAnsi="標楷體" w:hint="eastAsia"/>
          <w:color w:val="000000"/>
        </w:rPr>
        <w:t>20%)；「營業成本」1兆</w:t>
      </w:r>
      <w:r>
        <w:rPr>
          <w:rFonts w:hAnsi="標楷體"/>
          <w:color w:val="000000"/>
        </w:rPr>
        <w:t>9</w:t>
      </w:r>
      <w:r>
        <w:rPr>
          <w:rFonts w:hAnsi="標楷體" w:hint="eastAsia"/>
          <w:color w:val="000000"/>
        </w:rPr>
        <w:t>76億2,</w:t>
      </w:r>
      <w:r>
        <w:rPr>
          <w:rFonts w:hAnsi="標楷體"/>
          <w:color w:val="000000"/>
        </w:rPr>
        <w:t>0</w:t>
      </w:r>
      <w:r>
        <w:rPr>
          <w:rFonts w:hAnsi="標楷體" w:hint="eastAsia"/>
          <w:color w:val="000000"/>
        </w:rPr>
        <w:t>64萬</w:t>
      </w:r>
      <w:r>
        <w:rPr>
          <w:rFonts w:hAnsi="標楷體"/>
          <w:color w:val="000000"/>
        </w:rPr>
        <w:t>4</w:t>
      </w:r>
      <w:r>
        <w:rPr>
          <w:rFonts w:hAnsi="標楷體" w:hint="eastAsia"/>
          <w:color w:val="000000"/>
        </w:rPr>
        <w:t>千元，較預算數1兆</w:t>
      </w:r>
      <w:r>
        <w:rPr>
          <w:rFonts w:hAnsi="標楷體"/>
          <w:color w:val="000000"/>
        </w:rPr>
        <w:t>1</w:t>
      </w:r>
      <w:r>
        <w:rPr>
          <w:rFonts w:hAnsi="標楷體" w:hint="eastAsia"/>
          <w:color w:val="000000"/>
        </w:rPr>
        <w:t>,755億597萬6千元，減少778億8</w:t>
      </w:r>
      <w:r>
        <w:rPr>
          <w:rFonts w:hAnsi="標楷體"/>
          <w:color w:val="000000"/>
        </w:rPr>
        <w:t>,</w:t>
      </w:r>
      <w:r>
        <w:rPr>
          <w:rFonts w:hAnsi="標楷體" w:hint="eastAsia"/>
          <w:color w:val="000000"/>
        </w:rPr>
        <w:t>533萬2千元(減幅6.63%)；決算淨損341億8,154萬5千元，較預算淨利30億5,988萬元，減少372億4,142萬5千元。經查：</w:t>
      </w:r>
    </w:p>
    <w:p w:rsidR="005D62B0" w:rsidRDefault="005D62B0" w:rsidP="00A70266">
      <w:pPr>
        <w:pStyle w:val="a5"/>
        <w:ind w:left="851" w:hanging="284"/>
        <w:rPr>
          <w:rFonts w:hAnsi="標楷體"/>
          <w:b/>
          <w:color w:val="000000"/>
        </w:rPr>
      </w:pPr>
      <w:r>
        <w:rPr>
          <w:rFonts w:hAnsi="標楷體" w:hint="eastAsia"/>
          <w:b/>
          <w:color w:val="000000"/>
        </w:rPr>
        <w:t>(一)113年度決算虧損擴增至341億餘元，累積虧損則高達</w:t>
      </w:r>
      <w:r>
        <w:rPr>
          <w:rFonts w:hAnsi="標楷體"/>
          <w:b/>
          <w:color w:val="000000"/>
        </w:rPr>
        <w:t>1,203</w:t>
      </w:r>
      <w:r>
        <w:rPr>
          <w:rFonts w:hAnsi="標楷體" w:hint="eastAsia"/>
          <w:b/>
          <w:color w:val="000000"/>
        </w:rPr>
        <w:t>億餘元，占資本總額之92.5</w:t>
      </w:r>
      <w:r w:rsidR="00140E26">
        <w:rPr>
          <w:rFonts w:hAnsi="標楷體" w:hint="eastAsia"/>
          <w:b/>
          <w:color w:val="000000"/>
        </w:rPr>
        <w:t>1</w:t>
      </w:r>
      <w:r>
        <w:rPr>
          <w:rFonts w:hAnsi="標楷體" w:hint="eastAsia"/>
          <w:b/>
          <w:color w:val="000000"/>
        </w:rPr>
        <w:t>%</w:t>
      </w:r>
    </w:p>
    <w:p w:rsidR="005D62B0" w:rsidRDefault="005D62B0" w:rsidP="006820B9">
      <w:pPr>
        <w:pStyle w:val="22"/>
        <w:ind w:left="850" w:firstLine="567"/>
        <w:rPr>
          <w:rFonts w:hAnsi="標楷體"/>
          <w:color w:val="000000"/>
        </w:rPr>
      </w:pPr>
      <w:r>
        <w:rPr>
          <w:rFonts w:hAnsi="標楷體" w:hint="eastAsia"/>
          <w:color w:val="000000"/>
        </w:rPr>
        <w:t>台灣中油公司113年度決算虧損</w:t>
      </w:r>
      <w:r>
        <w:rPr>
          <w:rFonts w:hAnsi="標楷體"/>
          <w:color w:val="000000"/>
        </w:rPr>
        <w:t>341</w:t>
      </w:r>
      <w:r>
        <w:rPr>
          <w:rFonts w:hAnsi="標楷體" w:hint="eastAsia"/>
          <w:color w:val="000000"/>
        </w:rPr>
        <w:t>.82億元，較112年度決算虧損213.62億元，增幅60.01%，該公司自109年度起已連續5年度預算均編列盈餘，實際執行後卻呈虧損，主要係109年度油品售價隨國際原油價格下跌</w:t>
      </w:r>
      <w:r w:rsidR="00BE370D">
        <w:rPr>
          <w:rFonts w:hAnsi="標楷體" w:hint="eastAsia"/>
          <w:color w:val="000000"/>
        </w:rPr>
        <w:t>，</w:t>
      </w:r>
      <w:r>
        <w:rPr>
          <w:rFonts w:hAnsi="標楷體" w:hint="eastAsia"/>
          <w:color w:val="000000"/>
        </w:rPr>
        <w:t>毛利隨減及認列海外礦區油氣權益減損損失</w:t>
      </w:r>
      <w:r w:rsidR="00BE370D">
        <w:rPr>
          <w:rFonts w:hAnsi="標楷體" w:hint="eastAsia"/>
          <w:color w:val="000000"/>
        </w:rPr>
        <w:t>；</w:t>
      </w:r>
      <w:r>
        <w:rPr>
          <w:rFonts w:hAnsi="標楷體" w:hint="eastAsia"/>
          <w:color w:val="000000"/>
        </w:rPr>
        <w:t>110及111年度受國際油氣價格上漲，銷貨成本較預算大幅增加影響，迄112及113年度則係配合平穩物價政策，油氣未能適足反應成本變動所致。</w:t>
      </w:r>
      <w:r w:rsidR="00140E26">
        <w:rPr>
          <w:rFonts w:hAnsi="標楷體" w:hint="eastAsia"/>
          <w:color w:val="000000"/>
        </w:rPr>
        <w:t>台灣中油公司截</w:t>
      </w:r>
      <w:r>
        <w:rPr>
          <w:rFonts w:hAnsi="標楷體" w:hint="eastAsia"/>
          <w:color w:val="000000"/>
        </w:rPr>
        <w:t>至113年底止累積虧損</w:t>
      </w:r>
      <w:r w:rsidR="00140E26">
        <w:rPr>
          <w:rFonts w:hAnsi="標楷體" w:hint="eastAsia"/>
          <w:color w:val="000000"/>
        </w:rPr>
        <w:t>已</w:t>
      </w:r>
      <w:r>
        <w:rPr>
          <w:rFonts w:hAnsi="標楷體" w:hint="eastAsia"/>
          <w:color w:val="000000"/>
        </w:rPr>
        <w:t>達1,203.53億元，占資本總額1,301億元之92.5</w:t>
      </w:r>
      <w:r w:rsidR="00140E26">
        <w:rPr>
          <w:rFonts w:hAnsi="標楷體" w:hint="eastAsia"/>
          <w:color w:val="000000"/>
        </w:rPr>
        <w:t>1</w:t>
      </w:r>
      <w:r>
        <w:rPr>
          <w:rFonts w:hAnsi="標楷體" w:hint="eastAsia"/>
          <w:color w:val="000000"/>
        </w:rPr>
        <w:t>%，允待提升經營效能及獲利能力，以彌平鉅額累積</w:t>
      </w:r>
      <w:r>
        <w:rPr>
          <w:rFonts w:hAnsi="標楷體" w:hint="eastAsia"/>
          <w:color w:val="000000"/>
        </w:rPr>
        <w:lastRenderedPageBreak/>
        <w:t>虧損，俾改善公司財務</w:t>
      </w:r>
      <w:r w:rsidR="00D535FF">
        <w:rPr>
          <w:rFonts w:hAnsi="標楷體" w:hint="eastAsia"/>
          <w:color w:val="000000"/>
        </w:rPr>
        <w:t>狀況</w:t>
      </w:r>
      <w:r>
        <w:rPr>
          <w:rFonts w:hAnsi="標楷體" w:hint="eastAsia"/>
          <w:color w:val="000000"/>
        </w:rPr>
        <w:t>。</w:t>
      </w:r>
    </w:p>
    <w:p w:rsidR="005D62B0" w:rsidRDefault="005D62B0" w:rsidP="00462937">
      <w:pPr>
        <w:pStyle w:val="a5"/>
        <w:ind w:left="851" w:hanging="284"/>
        <w:rPr>
          <w:rFonts w:hAnsi="標楷體"/>
          <w:color w:val="000000"/>
        </w:rPr>
      </w:pPr>
      <w:r>
        <w:rPr>
          <w:rFonts w:hAnsi="標楷體" w:hint="eastAsia"/>
          <w:b/>
          <w:color w:val="000000"/>
        </w:rPr>
        <w:t>(二)自109年度起負債總額持續攀升且債息負擔愈顯沉重，允待強化債務管理措施</w:t>
      </w:r>
    </w:p>
    <w:p w:rsidR="005D62B0" w:rsidRDefault="00D535FF" w:rsidP="00462937">
      <w:pPr>
        <w:pStyle w:val="22"/>
        <w:ind w:left="850" w:firstLine="567"/>
        <w:rPr>
          <w:rFonts w:hAnsi="標楷體"/>
          <w:color w:val="000000"/>
        </w:rPr>
      </w:pPr>
      <w:r w:rsidRPr="00D535FF">
        <w:rPr>
          <w:rFonts w:hAnsi="標楷體" w:hint="eastAsia"/>
          <w:color w:val="000000"/>
        </w:rPr>
        <w:t>台灣中油公司受連年虧損影響，109至113年度決算「營業利益率」、「總資產報酬率」及「權益報酬率」均為負值，且113年度決算上開</w:t>
      </w:r>
      <w:r>
        <w:rPr>
          <w:rFonts w:hAnsi="標楷體" w:hint="eastAsia"/>
          <w:color w:val="000000"/>
        </w:rPr>
        <w:t>各</w:t>
      </w:r>
      <w:r w:rsidRPr="00D535FF">
        <w:rPr>
          <w:rFonts w:hAnsi="標楷體" w:hint="eastAsia"/>
          <w:color w:val="000000"/>
        </w:rPr>
        <w:t>項比率均較112年度下降(詳表</w:t>
      </w:r>
      <w:r>
        <w:rPr>
          <w:rFonts w:hAnsi="標楷體" w:hint="eastAsia"/>
          <w:color w:val="000000"/>
        </w:rPr>
        <w:t>1</w:t>
      </w:r>
      <w:r w:rsidRPr="00D535FF">
        <w:rPr>
          <w:rFonts w:hAnsi="標楷體" w:hint="eastAsia"/>
          <w:color w:val="000000"/>
        </w:rPr>
        <w:t>)，未見改善趨勢</w:t>
      </w:r>
      <w:r>
        <w:rPr>
          <w:rFonts w:hAnsi="標楷體" w:hint="eastAsia"/>
          <w:color w:val="000000"/>
        </w:rPr>
        <w:t>；又</w:t>
      </w:r>
      <w:r w:rsidR="005D62B0">
        <w:rPr>
          <w:rFonts w:hAnsi="標楷體" w:hint="eastAsia"/>
          <w:color w:val="000000"/>
        </w:rPr>
        <w:t>台灣中油公司近年多以舉債支應固定資產之建設改良擴充、轉投資及營運資金等需求，迄113年底負債總額已達1兆294.62億元，占總資產之92.62%，負債比率為自109年底以來最高，且113年度決算利息費用102.29億元，較109年度之25.92億元，增幅達2.95倍，債息負擔愈顯沉重，</w:t>
      </w:r>
      <w:r w:rsidR="005D62B0">
        <w:rPr>
          <w:rFonts w:hAnsi="標楷體" w:hint="eastAsia"/>
          <w:color w:val="000000"/>
          <w:kern w:val="0"/>
        </w:rPr>
        <w:t>允待強化債務管理措施並改善其財務結構</w:t>
      </w:r>
      <w:r w:rsidR="005D62B0">
        <w:rPr>
          <w:rFonts w:hAnsi="標楷體" w:hint="eastAsia"/>
          <w:color w:val="000000"/>
        </w:rPr>
        <w:t>。</w:t>
      </w:r>
    </w:p>
    <w:p w:rsidR="0031777D" w:rsidRPr="00D535FF" w:rsidRDefault="0031777D" w:rsidP="0031777D">
      <w:pPr>
        <w:pStyle w:val="142"/>
        <w:spacing w:line="500" w:lineRule="exact"/>
        <w:rPr>
          <w:b/>
          <w:bCs/>
          <w:sz w:val="28"/>
          <w:szCs w:val="32"/>
        </w:rPr>
      </w:pPr>
      <w:r w:rsidRPr="00D535FF">
        <w:rPr>
          <w:rFonts w:hint="eastAsia"/>
          <w:b/>
          <w:bCs/>
          <w:sz w:val="28"/>
          <w:szCs w:val="32"/>
        </w:rPr>
        <w:t>表1  台灣中油公司109至113年度決算收支及重要財務指標彙整表</w:t>
      </w:r>
    </w:p>
    <w:p w:rsidR="0031777D" w:rsidRDefault="0031777D" w:rsidP="0031777D">
      <w:pPr>
        <w:pStyle w:val="142"/>
        <w:jc w:val="right"/>
        <w:rPr>
          <w:b/>
        </w:rPr>
      </w:pPr>
      <w:r>
        <w:rPr>
          <w:rFonts w:hint="eastAsia"/>
          <w:b/>
        </w:rPr>
        <w:t xml:space="preserve">   </w:t>
      </w:r>
      <w:r>
        <w:rPr>
          <w:rFonts w:hint="eastAsia"/>
        </w:rPr>
        <w:t>單位:新臺幣億元；%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9"/>
        <w:gridCol w:w="1352"/>
        <w:gridCol w:w="1352"/>
        <w:gridCol w:w="1353"/>
        <w:gridCol w:w="1352"/>
        <w:gridCol w:w="1353"/>
      </w:tblGrid>
      <w:tr w:rsidR="0031777D">
        <w:trPr>
          <w:trHeight w:val="283"/>
          <w:tblHeader/>
        </w:trPr>
        <w:tc>
          <w:tcPr>
            <w:tcW w:w="1749" w:type="dxa"/>
            <w:shd w:val="clear" w:color="auto" w:fill="auto"/>
            <w:vAlign w:val="center"/>
          </w:tcPr>
          <w:p w:rsidR="0031777D" w:rsidRDefault="0031777D">
            <w:pPr>
              <w:pStyle w:val="142"/>
              <w:jc w:val="center"/>
              <w:rPr>
                <w:rFonts w:hAnsi="標楷體"/>
                <w:color w:val="000000"/>
                <w:szCs w:val="24"/>
              </w:rPr>
            </w:pPr>
            <w:r>
              <w:rPr>
                <w:rFonts w:hAnsi="標楷體" w:hint="eastAsia"/>
                <w:color w:val="000000"/>
                <w:szCs w:val="24"/>
              </w:rPr>
              <w:t>項目</w:t>
            </w:r>
          </w:p>
        </w:tc>
        <w:tc>
          <w:tcPr>
            <w:tcW w:w="1352" w:type="dxa"/>
            <w:shd w:val="clear" w:color="auto" w:fill="auto"/>
            <w:vAlign w:val="center"/>
          </w:tcPr>
          <w:p w:rsidR="0031777D" w:rsidRDefault="0031777D">
            <w:pPr>
              <w:pStyle w:val="142"/>
              <w:jc w:val="center"/>
              <w:rPr>
                <w:rFonts w:hAnsi="標楷體"/>
                <w:color w:val="000000"/>
                <w:szCs w:val="24"/>
              </w:rPr>
            </w:pPr>
            <w:r>
              <w:rPr>
                <w:rFonts w:hAnsi="標楷體" w:hint="eastAsia"/>
                <w:color w:val="000000"/>
                <w:szCs w:val="24"/>
              </w:rPr>
              <w:t>109年度</w:t>
            </w:r>
          </w:p>
        </w:tc>
        <w:tc>
          <w:tcPr>
            <w:tcW w:w="1352" w:type="dxa"/>
            <w:shd w:val="clear" w:color="auto" w:fill="auto"/>
            <w:vAlign w:val="center"/>
          </w:tcPr>
          <w:p w:rsidR="0031777D" w:rsidRDefault="0031777D">
            <w:pPr>
              <w:pStyle w:val="142"/>
              <w:jc w:val="center"/>
              <w:rPr>
                <w:rFonts w:hAnsi="標楷體"/>
                <w:color w:val="000000"/>
                <w:szCs w:val="24"/>
              </w:rPr>
            </w:pPr>
            <w:r>
              <w:rPr>
                <w:rFonts w:hAnsi="標楷體" w:hint="eastAsia"/>
                <w:color w:val="000000"/>
                <w:szCs w:val="24"/>
              </w:rPr>
              <w:t>110年度</w:t>
            </w:r>
          </w:p>
        </w:tc>
        <w:tc>
          <w:tcPr>
            <w:tcW w:w="1353" w:type="dxa"/>
            <w:shd w:val="clear" w:color="auto" w:fill="auto"/>
          </w:tcPr>
          <w:p w:rsidR="0031777D" w:rsidRDefault="0031777D">
            <w:pPr>
              <w:pStyle w:val="142"/>
              <w:jc w:val="center"/>
              <w:rPr>
                <w:rFonts w:hAnsi="標楷體"/>
                <w:color w:val="000000"/>
                <w:szCs w:val="24"/>
              </w:rPr>
            </w:pPr>
            <w:r>
              <w:rPr>
                <w:rFonts w:hAnsi="標楷體" w:hint="eastAsia"/>
                <w:color w:val="000000"/>
                <w:szCs w:val="24"/>
              </w:rPr>
              <w:t>11</w:t>
            </w:r>
            <w:r>
              <w:rPr>
                <w:rFonts w:hAnsi="標楷體"/>
                <w:color w:val="000000"/>
                <w:szCs w:val="24"/>
              </w:rPr>
              <w:t>1</w:t>
            </w:r>
            <w:r>
              <w:rPr>
                <w:rFonts w:hAnsi="標楷體" w:hint="eastAsia"/>
                <w:color w:val="000000"/>
                <w:szCs w:val="24"/>
              </w:rPr>
              <w:t>年度</w:t>
            </w:r>
          </w:p>
        </w:tc>
        <w:tc>
          <w:tcPr>
            <w:tcW w:w="1352" w:type="dxa"/>
          </w:tcPr>
          <w:p w:rsidR="0031777D" w:rsidRDefault="0031777D">
            <w:pPr>
              <w:pStyle w:val="142"/>
              <w:jc w:val="center"/>
              <w:rPr>
                <w:rFonts w:hAnsi="標楷體" w:hint="eastAsia"/>
                <w:color w:val="000000"/>
                <w:szCs w:val="24"/>
              </w:rPr>
            </w:pPr>
            <w:r>
              <w:rPr>
                <w:rFonts w:hAnsi="標楷體" w:hint="eastAsia"/>
                <w:color w:val="000000"/>
                <w:szCs w:val="24"/>
              </w:rPr>
              <w:t>11</w:t>
            </w:r>
            <w:r>
              <w:rPr>
                <w:rFonts w:hAnsi="標楷體"/>
                <w:color w:val="000000"/>
                <w:szCs w:val="24"/>
              </w:rPr>
              <w:t>2</w:t>
            </w:r>
            <w:r>
              <w:rPr>
                <w:rFonts w:hAnsi="標楷體" w:hint="eastAsia"/>
                <w:color w:val="000000"/>
                <w:szCs w:val="24"/>
              </w:rPr>
              <w:t>年度</w:t>
            </w:r>
          </w:p>
        </w:tc>
        <w:tc>
          <w:tcPr>
            <w:tcW w:w="1353" w:type="dxa"/>
          </w:tcPr>
          <w:p w:rsidR="0031777D" w:rsidRDefault="0031777D">
            <w:pPr>
              <w:pStyle w:val="142"/>
              <w:jc w:val="center"/>
              <w:rPr>
                <w:rFonts w:hAnsi="標楷體" w:hint="eastAsia"/>
                <w:color w:val="000000"/>
                <w:szCs w:val="24"/>
              </w:rPr>
            </w:pPr>
            <w:r>
              <w:rPr>
                <w:rFonts w:hAnsi="標楷體" w:hint="eastAsia"/>
                <w:color w:val="000000"/>
                <w:szCs w:val="24"/>
              </w:rPr>
              <w:t>113年度</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總收入</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7</w:t>
            </w:r>
            <w:r>
              <w:rPr>
                <w:rFonts w:hAnsi="標楷體"/>
                <w:color w:val="000000"/>
                <w:szCs w:val="24"/>
              </w:rPr>
              <w:t>,314.26</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9</w:t>
            </w:r>
            <w:r>
              <w:rPr>
                <w:rFonts w:hAnsi="標楷體"/>
                <w:color w:val="000000"/>
                <w:szCs w:val="24"/>
              </w:rPr>
              <w:t>,088.71</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1</w:t>
            </w:r>
            <w:r>
              <w:rPr>
                <w:rFonts w:hAnsi="標楷體"/>
                <w:color w:val="000000"/>
                <w:szCs w:val="24"/>
              </w:rPr>
              <w:t>2,318.25</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11</w:t>
            </w:r>
            <w:r>
              <w:rPr>
                <w:rFonts w:hAnsi="標楷體"/>
                <w:color w:val="000000"/>
                <w:szCs w:val="24"/>
              </w:rPr>
              <w:t>,125.20</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11,070.49</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總支出</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7</w:t>
            </w:r>
            <w:r>
              <w:rPr>
                <w:rFonts w:hAnsi="標楷體"/>
                <w:color w:val="000000"/>
                <w:szCs w:val="24"/>
              </w:rPr>
              <w:t>,387.67</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9</w:t>
            </w:r>
            <w:r>
              <w:rPr>
                <w:rFonts w:hAnsi="標楷體"/>
                <w:color w:val="000000"/>
                <w:szCs w:val="24"/>
              </w:rPr>
              <w:t>,481.55</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1</w:t>
            </w:r>
            <w:r>
              <w:rPr>
                <w:rFonts w:hAnsi="標楷體"/>
                <w:color w:val="000000"/>
                <w:szCs w:val="24"/>
              </w:rPr>
              <w:t>4,</w:t>
            </w:r>
            <w:r>
              <w:rPr>
                <w:rFonts w:hAnsi="標楷體" w:hint="eastAsia"/>
                <w:color w:val="000000"/>
                <w:szCs w:val="24"/>
              </w:rPr>
              <w:t>179.84</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11,338.82</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11,412.31</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稅後淨利(淨損)</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73.4</w:t>
            </w:r>
            <w:r>
              <w:rPr>
                <w:rFonts w:hAnsi="標楷體" w:hint="eastAsia"/>
                <w:color w:val="000000"/>
                <w:szCs w:val="24"/>
              </w:rPr>
              <w:t>2</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392.84</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1,861.59</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-213.6</w:t>
            </w:r>
            <w:r>
              <w:rPr>
                <w:rFonts w:hAnsi="標楷體"/>
                <w:color w:val="000000"/>
                <w:szCs w:val="24"/>
              </w:rPr>
              <w:t>2</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-341.82</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營業利益率</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1.49</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3.25</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16.69</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-1.25</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-2.34</w:t>
            </w:r>
          </w:p>
        </w:tc>
      </w:tr>
      <w:tr w:rsidR="0031777D">
        <w:trPr>
          <w:trHeight w:val="283"/>
        </w:trPr>
        <w:tc>
          <w:tcPr>
            <w:tcW w:w="1749" w:type="dxa"/>
            <w:shd w:val="clear" w:color="auto" w:fill="D9D9D9"/>
          </w:tcPr>
          <w:p w:rsidR="0031777D" w:rsidRDefault="0031777D">
            <w:pPr>
              <w:pStyle w:val="142"/>
              <w:rPr>
                <w:rFonts w:hAnsi="標楷體"/>
                <w:color w:val="000000"/>
                <w:szCs w:val="24"/>
              </w:rPr>
            </w:pPr>
            <w:r>
              <w:rPr>
                <w:rFonts w:hAnsi="標楷體" w:hint="eastAsia"/>
                <w:color w:val="000000"/>
                <w:szCs w:val="24"/>
              </w:rPr>
              <w:t>累積盈餘(虧損)</w:t>
            </w:r>
          </w:p>
        </w:tc>
        <w:tc>
          <w:tcPr>
            <w:tcW w:w="1352"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-25.38</w:t>
            </w:r>
          </w:p>
        </w:tc>
        <w:tc>
          <w:tcPr>
            <w:tcW w:w="1352"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-418.99</w:t>
            </w:r>
          </w:p>
        </w:tc>
        <w:tc>
          <w:tcPr>
            <w:tcW w:w="1353"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-649.00</w:t>
            </w:r>
          </w:p>
        </w:tc>
        <w:tc>
          <w:tcPr>
            <w:tcW w:w="1352" w:type="dxa"/>
            <w:shd w:val="clear" w:color="auto" w:fill="D9D9D9"/>
          </w:tcPr>
          <w:p w:rsidR="0031777D" w:rsidRDefault="0031777D">
            <w:pPr>
              <w:pStyle w:val="142"/>
              <w:jc w:val="right"/>
              <w:rPr>
                <w:rFonts w:hAnsi="標楷體" w:hint="eastAsia"/>
                <w:color w:val="000000"/>
                <w:szCs w:val="24"/>
              </w:rPr>
            </w:pPr>
            <w:r>
              <w:rPr>
                <w:rFonts w:hAnsi="標楷體" w:hint="eastAsia"/>
                <w:color w:val="000000"/>
                <w:szCs w:val="24"/>
              </w:rPr>
              <w:t>-865.99</w:t>
            </w:r>
          </w:p>
        </w:tc>
        <w:tc>
          <w:tcPr>
            <w:tcW w:w="1353" w:type="dxa"/>
            <w:shd w:val="clear" w:color="auto" w:fill="D9D9D9"/>
          </w:tcPr>
          <w:p w:rsidR="0031777D" w:rsidRDefault="0031777D">
            <w:pPr>
              <w:pStyle w:val="142"/>
              <w:jc w:val="right"/>
              <w:rPr>
                <w:rFonts w:hAnsi="標楷體" w:hint="eastAsia"/>
                <w:color w:val="000000"/>
                <w:szCs w:val="24"/>
              </w:rPr>
            </w:pPr>
            <w:r>
              <w:rPr>
                <w:rFonts w:hAnsi="標楷體" w:hint="eastAsia"/>
                <w:color w:val="000000"/>
                <w:szCs w:val="24"/>
              </w:rPr>
              <w:t>-1,203.53</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總資產報酬率</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-0.68</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-4.77</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w:t>
            </w:r>
            <w:r>
              <w:rPr>
                <w:rFonts w:hAnsi="標楷體"/>
                <w:color w:val="000000"/>
                <w:szCs w:val="24"/>
              </w:rPr>
              <w:t>20.10</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-1.42</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-2.40</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權益報酬率</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-2.45</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-14.13</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color w:val="000000"/>
                <w:szCs w:val="24"/>
              </w:rPr>
              <w:t>-110.46</w:t>
            </w:r>
          </w:p>
        </w:tc>
        <w:tc>
          <w:tcPr>
            <w:tcW w:w="1352" w:type="dxa"/>
          </w:tcPr>
          <w:p w:rsidR="0031777D" w:rsidRDefault="0031777D">
            <w:pPr>
              <w:pStyle w:val="142"/>
              <w:jc w:val="right"/>
              <w:rPr>
                <w:rFonts w:hAnsi="標楷體"/>
                <w:color w:val="000000"/>
                <w:szCs w:val="24"/>
              </w:rPr>
            </w:pPr>
            <w:r>
              <w:rPr>
                <w:rFonts w:hAnsi="標楷體" w:hint="eastAsia"/>
                <w:color w:val="000000"/>
                <w:szCs w:val="24"/>
              </w:rPr>
              <w:t>-23.57</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-36.30</w:t>
            </w:r>
          </w:p>
        </w:tc>
      </w:tr>
      <w:tr w:rsidR="0031777D">
        <w:trPr>
          <w:trHeight w:val="283"/>
        </w:trPr>
        <w:tc>
          <w:tcPr>
            <w:tcW w:w="1749" w:type="dxa"/>
            <w:shd w:val="clear" w:color="auto" w:fill="D9D9D9"/>
          </w:tcPr>
          <w:p w:rsidR="0031777D" w:rsidRDefault="0031777D">
            <w:pPr>
              <w:pStyle w:val="142"/>
              <w:rPr>
                <w:rFonts w:hAnsi="標楷體"/>
                <w:color w:val="000000"/>
                <w:szCs w:val="24"/>
              </w:rPr>
            </w:pPr>
            <w:r>
              <w:rPr>
                <w:rFonts w:hAnsi="標楷體" w:hint="eastAsia"/>
                <w:color w:val="000000"/>
                <w:szCs w:val="24"/>
              </w:rPr>
              <w:t>期末負債總額</w:t>
            </w:r>
          </w:p>
        </w:tc>
        <w:tc>
          <w:tcPr>
            <w:tcW w:w="1352"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4</w:t>
            </w:r>
            <w:r>
              <w:rPr>
                <w:rFonts w:hAnsi="標楷體"/>
                <w:color w:val="000000"/>
                <w:szCs w:val="24"/>
              </w:rPr>
              <w:t>,431.80</w:t>
            </w:r>
          </w:p>
        </w:tc>
        <w:tc>
          <w:tcPr>
            <w:tcW w:w="1352"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5</w:t>
            </w:r>
            <w:r>
              <w:rPr>
                <w:rFonts w:hAnsi="標楷體"/>
                <w:color w:val="000000"/>
                <w:szCs w:val="24"/>
              </w:rPr>
              <w:t>,801.64</w:t>
            </w:r>
          </w:p>
        </w:tc>
        <w:tc>
          <w:tcPr>
            <w:tcW w:w="1353" w:type="dxa"/>
            <w:shd w:val="clear" w:color="auto" w:fill="D9D9D9"/>
            <w:vAlign w:val="center"/>
          </w:tcPr>
          <w:p w:rsidR="0031777D" w:rsidRDefault="0031777D">
            <w:pPr>
              <w:pStyle w:val="142"/>
              <w:jc w:val="right"/>
              <w:rPr>
                <w:rFonts w:hAnsi="標楷體"/>
                <w:color w:val="000000"/>
                <w:szCs w:val="24"/>
              </w:rPr>
            </w:pPr>
            <w:r>
              <w:rPr>
                <w:rFonts w:hAnsi="標楷體" w:hint="eastAsia"/>
                <w:color w:val="000000"/>
                <w:szCs w:val="24"/>
              </w:rPr>
              <w:t>9</w:t>
            </w:r>
            <w:r>
              <w:rPr>
                <w:rFonts w:hAnsi="標楷體"/>
                <w:color w:val="000000"/>
                <w:szCs w:val="24"/>
              </w:rPr>
              <w:t>,000.27</w:t>
            </w:r>
          </w:p>
        </w:tc>
        <w:tc>
          <w:tcPr>
            <w:tcW w:w="1352" w:type="dxa"/>
            <w:shd w:val="clear" w:color="auto" w:fill="D9D9D9"/>
          </w:tcPr>
          <w:p w:rsidR="0031777D" w:rsidRDefault="0031777D">
            <w:pPr>
              <w:pStyle w:val="142"/>
              <w:jc w:val="right"/>
              <w:rPr>
                <w:rFonts w:hAnsi="標楷體" w:hint="eastAsia"/>
                <w:color w:val="000000"/>
                <w:szCs w:val="24"/>
              </w:rPr>
            </w:pPr>
            <w:r>
              <w:rPr>
                <w:rFonts w:hAnsi="標楷體" w:hint="eastAsia"/>
                <w:color w:val="000000"/>
                <w:szCs w:val="24"/>
              </w:rPr>
              <w:t>9</w:t>
            </w:r>
            <w:r>
              <w:rPr>
                <w:rFonts w:hAnsi="標楷體"/>
                <w:color w:val="000000"/>
                <w:szCs w:val="24"/>
              </w:rPr>
              <w:t>,</w:t>
            </w:r>
            <w:r>
              <w:rPr>
                <w:rFonts w:hAnsi="標楷體" w:hint="eastAsia"/>
                <w:color w:val="000000"/>
                <w:szCs w:val="24"/>
              </w:rPr>
              <w:t>460.45</w:t>
            </w:r>
          </w:p>
        </w:tc>
        <w:tc>
          <w:tcPr>
            <w:tcW w:w="1353" w:type="dxa"/>
            <w:shd w:val="clear" w:color="auto" w:fill="D9D9D9"/>
          </w:tcPr>
          <w:p w:rsidR="0031777D" w:rsidRDefault="0031777D">
            <w:pPr>
              <w:pStyle w:val="142"/>
              <w:jc w:val="right"/>
              <w:rPr>
                <w:rFonts w:hAnsi="標楷體" w:hint="eastAsia"/>
                <w:color w:val="000000"/>
                <w:szCs w:val="24"/>
              </w:rPr>
            </w:pPr>
            <w:r>
              <w:rPr>
                <w:rFonts w:hAnsi="標楷體" w:hint="eastAsia"/>
                <w:color w:val="000000"/>
                <w:szCs w:val="24"/>
              </w:rPr>
              <w:t>10,294.62</w:t>
            </w:r>
          </w:p>
        </w:tc>
      </w:tr>
      <w:tr w:rsidR="0031777D">
        <w:trPr>
          <w:trHeight w:val="283"/>
        </w:trPr>
        <w:tc>
          <w:tcPr>
            <w:tcW w:w="1749" w:type="dxa"/>
            <w:shd w:val="clear" w:color="auto" w:fill="auto"/>
          </w:tcPr>
          <w:p w:rsidR="0031777D" w:rsidRDefault="0031777D">
            <w:pPr>
              <w:pStyle w:val="142"/>
              <w:rPr>
                <w:rFonts w:hAnsi="標楷體"/>
                <w:color w:val="000000"/>
                <w:szCs w:val="24"/>
              </w:rPr>
            </w:pPr>
            <w:r>
              <w:rPr>
                <w:rFonts w:hAnsi="標楷體" w:hint="eastAsia"/>
                <w:color w:val="000000"/>
                <w:szCs w:val="24"/>
              </w:rPr>
              <w:t>負債占資產比率</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6</w:t>
            </w:r>
            <w:r>
              <w:rPr>
                <w:rFonts w:hAnsi="標楷體"/>
                <w:color w:val="000000"/>
                <w:szCs w:val="24"/>
              </w:rPr>
              <w:t>0.11</w:t>
            </w:r>
          </w:p>
        </w:tc>
        <w:tc>
          <w:tcPr>
            <w:tcW w:w="1352"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6</w:t>
            </w:r>
            <w:r>
              <w:rPr>
                <w:rFonts w:hAnsi="標楷體"/>
                <w:color w:val="000000"/>
                <w:szCs w:val="24"/>
              </w:rPr>
              <w:t>8.88</w:t>
            </w:r>
          </w:p>
        </w:tc>
        <w:tc>
          <w:tcPr>
            <w:tcW w:w="1353" w:type="dxa"/>
            <w:shd w:val="clear" w:color="auto" w:fill="auto"/>
            <w:vAlign w:val="center"/>
          </w:tcPr>
          <w:p w:rsidR="0031777D" w:rsidRDefault="0031777D">
            <w:pPr>
              <w:pStyle w:val="142"/>
              <w:jc w:val="right"/>
              <w:rPr>
                <w:rFonts w:hAnsi="標楷體"/>
                <w:color w:val="000000"/>
                <w:szCs w:val="24"/>
              </w:rPr>
            </w:pPr>
            <w:r>
              <w:rPr>
                <w:rFonts w:hAnsi="標楷體" w:hint="eastAsia"/>
                <w:color w:val="000000"/>
                <w:szCs w:val="24"/>
              </w:rPr>
              <w:t>9</w:t>
            </w:r>
            <w:r>
              <w:rPr>
                <w:rFonts w:hAnsi="標楷體"/>
                <w:color w:val="000000"/>
                <w:szCs w:val="24"/>
              </w:rPr>
              <w:t>2.31</w:t>
            </w:r>
          </w:p>
        </w:tc>
        <w:tc>
          <w:tcPr>
            <w:tcW w:w="1352" w:type="dxa"/>
          </w:tcPr>
          <w:p w:rsidR="0031777D" w:rsidRDefault="0031777D">
            <w:pPr>
              <w:pStyle w:val="142"/>
              <w:jc w:val="right"/>
              <w:rPr>
                <w:rFonts w:hAnsi="標楷體" w:hint="eastAsia"/>
                <w:color w:val="000000"/>
                <w:szCs w:val="24"/>
              </w:rPr>
            </w:pPr>
            <w:r>
              <w:rPr>
                <w:rFonts w:hAnsi="標楷體" w:hint="eastAsia"/>
                <w:color w:val="000000"/>
                <w:szCs w:val="24"/>
              </w:rPr>
              <w:t>89.90</w:t>
            </w:r>
          </w:p>
        </w:tc>
        <w:tc>
          <w:tcPr>
            <w:tcW w:w="1353" w:type="dxa"/>
          </w:tcPr>
          <w:p w:rsidR="0031777D" w:rsidRDefault="0031777D">
            <w:pPr>
              <w:pStyle w:val="142"/>
              <w:jc w:val="right"/>
              <w:rPr>
                <w:rFonts w:hAnsi="標楷體" w:hint="eastAsia"/>
                <w:color w:val="000000"/>
                <w:szCs w:val="24"/>
              </w:rPr>
            </w:pPr>
            <w:r>
              <w:rPr>
                <w:rFonts w:hAnsi="標楷體" w:hint="eastAsia"/>
                <w:color w:val="000000"/>
                <w:szCs w:val="24"/>
              </w:rPr>
              <w:t>92.62</w:t>
            </w:r>
          </w:p>
        </w:tc>
      </w:tr>
    </w:tbl>
    <w:p w:rsidR="0031777D" w:rsidRDefault="0031777D" w:rsidP="0031777D">
      <w:pPr>
        <w:spacing w:line="280" w:lineRule="exact"/>
        <w:ind w:leftChars="0" w:left="0" w:firstLineChars="0" w:firstLine="0"/>
        <w:rPr>
          <w:rFonts w:hAnsi="標楷體"/>
          <w:color w:val="000000"/>
          <w:sz w:val="24"/>
          <w:szCs w:val="24"/>
        </w:rPr>
      </w:pPr>
      <w:r>
        <w:rPr>
          <w:rFonts w:hAnsi="標楷體" w:hint="eastAsia"/>
          <w:color w:val="000000"/>
          <w:sz w:val="24"/>
          <w:szCs w:val="24"/>
        </w:rPr>
        <w:t>資料來源：台灣中油公司各年度決算書。</w:t>
      </w:r>
    </w:p>
    <w:p w:rsidR="005D62B0" w:rsidRDefault="005D62B0" w:rsidP="00D53BEE">
      <w:pPr>
        <w:ind w:left="567" w:firstLine="567"/>
        <w:rPr>
          <w:rFonts w:hAnsi="標楷體"/>
          <w:color w:val="000000"/>
          <w:kern w:val="0"/>
        </w:rPr>
      </w:pPr>
      <w:r>
        <w:rPr>
          <w:rFonts w:hAnsi="標楷體" w:hint="eastAsia"/>
          <w:color w:val="000000"/>
        </w:rPr>
        <w:t>綜上，台灣中油公司113年度決算虧損擴增至341.82億元，且自109年度起已連續5年度決算呈虧損，致</w:t>
      </w:r>
      <w:r>
        <w:rPr>
          <w:rFonts w:hAnsi="標楷體"/>
          <w:color w:val="000000"/>
        </w:rPr>
        <w:t>11</w:t>
      </w:r>
      <w:r>
        <w:rPr>
          <w:rFonts w:hAnsi="標楷體" w:hint="eastAsia"/>
          <w:color w:val="000000"/>
        </w:rPr>
        <w:t>3年底累積虧損高達1,203.53億元</w:t>
      </w:r>
      <w:r>
        <w:rPr>
          <w:rFonts w:hAnsi="標楷體" w:hint="eastAsia"/>
          <w:color w:val="000000"/>
          <w:kern w:val="0"/>
        </w:rPr>
        <w:t>，</w:t>
      </w:r>
      <w:r w:rsidR="003153A0">
        <w:rPr>
          <w:rFonts w:hAnsi="標楷體" w:hint="eastAsia"/>
          <w:color w:val="000000"/>
          <w:kern w:val="0"/>
        </w:rPr>
        <w:t>另</w:t>
      </w:r>
      <w:r>
        <w:rPr>
          <w:rFonts w:hAnsi="標楷體" w:hint="eastAsia"/>
          <w:color w:val="000000"/>
          <w:kern w:val="0"/>
        </w:rPr>
        <w:t>該年底負債總額及負債比率各達1兆294.62億元及</w:t>
      </w:r>
      <w:r>
        <w:rPr>
          <w:rFonts w:hAnsi="標楷體"/>
          <w:color w:val="000000"/>
          <w:kern w:val="0"/>
        </w:rPr>
        <w:t>92.62%</w:t>
      </w:r>
      <w:r>
        <w:rPr>
          <w:rFonts w:hAnsi="標楷體" w:hint="eastAsia"/>
          <w:color w:val="000000"/>
          <w:kern w:val="0"/>
        </w:rPr>
        <w:t>，均為近5年度新高，允宜積極</w:t>
      </w:r>
      <w:r>
        <w:rPr>
          <w:rFonts w:hAnsi="標楷體" w:hint="eastAsia"/>
          <w:color w:val="000000"/>
        </w:rPr>
        <w:t>提升營運績效及獲利能力</w:t>
      </w:r>
      <w:r>
        <w:rPr>
          <w:rFonts w:hAnsi="標楷體" w:hint="eastAsia"/>
          <w:color w:val="000000"/>
          <w:kern w:val="0"/>
        </w:rPr>
        <w:t>，俾改善其財務狀況。</w:t>
      </w:r>
    </w:p>
    <w:p w:rsidR="005D62B0" w:rsidRDefault="005D62B0" w:rsidP="00B3722C">
      <w:pPr>
        <w:ind w:left="567" w:firstLine="567"/>
        <w:rPr>
          <w:color w:val="000000"/>
        </w:rPr>
      </w:pPr>
      <w:bookmarkStart w:id="16" w:name="_Toc119059326"/>
      <w:bookmarkStart w:id="17" w:name="_Toc119058805"/>
      <w:bookmarkStart w:id="18" w:name="_Toc119059329"/>
      <w:bookmarkEnd w:id="3"/>
    </w:p>
    <w:p w:rsidR="005D62B0" w:rsidRDefault="005D62B0" w:rsidP="008926AF">
      <w:pPr>
        <w:pStyle w:val="14"/>
        <w:ind w:left="567" w:hanging="567"/>
        <w:rPr>
          <w:rFonts w:hAnsi="標楷體"/>
          <w:color w:val="000000"/>
        </w:rPr>
      </w:pPr>
      <w:bookmarkStart w:id="19" w:name="_Toc119058806"/>
      <w:bookmarkStart w:id="20" w:name="_Toc452804215"/>
      <w:bookmarkStart w:id="21" w:name="_Toc457200035"/>
      <w:bookmarkStart w:id="22" w:name="_Toc455150871"/>
      <w:bookmarkStart w:id="23" w:name="_Toc461469779"/>
      <w:bookmarkStart w:id="24" w:name="_Toc467171369"/>
      <w:bookmarkStart w:id="25" w:name="_Toc499297003"/>
      <w:bookmarkStart w:id="26" w:name="_Toc119058807"/>
      <w:bookmarkStart w:id="27" w:name="_Toc161054338"/>
      <w:bookmarkStart w:id="28" w:name="_Toc224560448"/>
      <w:bookmarkEnd w:id="16"/>
      <w:bookmarkEnd w:id="17"/>
      <w:bookmarkEnd w:id="18"/>
      <w:r>
        <w:rPr>
          <w:rFonts w:hAnsi="標楷體" w:hint="eastAsia"/>
          <w:color w:val="000000"/>
        </w:rPr>
        <w:t>二、113年度遭環保機關裁處案件及罰鍰金額均創近3年度新高，允宜加強檢討相關管理及污染防治</w:t>
      </w:r>
      <w:bookmarkEnd w:id="27"/>
      <w:r>
        <w:rPr>
          <w:rFonts w:hAnsi="標楷體" w:hint="eastAsia"/>
          <w:color w:val="000000"/>
        </w:rPr>
        <w:t>措施，俾減輕對環境之衝擊</w:t>
      </w:r>
      <w:bookmarkEnd w:id="28"/>
    </w:p>
    <w:p w:rsidR="005D62B0" w:rsidRDefault="005D62B0" w:rsidP="00E822DD">
      <w:pPr>
        <w:ind w:left="567" w:firstLine="567"/>
        <w:rPr>
          <w:rFonts w:hAnsi="標楷體"/>
          <w:color w:val="000000"/>
        </w:rPr>
      </w:pPr>
      <w:r>
        <w:rPr>
          <w:rFonts w:hAnsi="標楷體" w:hint="eastAsia"/>
          <w:color w:val="000000"/>
        </w:rPr>
        <w:t>台灣中油公司為善盡企業社會責任及提昇整體環境品質，致力於減輕所屬各事業部廠於生產輸儲銷售過程中造成之污染，並積極提高油品品質及執行空污品質改善計畫，113年度環境保護相關支出預算數90億9,347萬3千元，決算數</w:t>
      </w:r>
      <w:r>
        <w:rPr>
          <w:rFonts w:hAnsi="標楷體"/>
          <w:color w:val="000000"/>
        </w:rPr>
        <w:t>8</w:t>
      </w:r>
      <w:r>
        <w:rPr>
          <w:rFonts w:hAnsi="標楷體" w:hint="eastAsia"/>
          <w:color w:val="000000"/>
        </w:rPr>
        <w:t>1億5,580萬2千元(詳表1)，執行率89.69%。</w:t>
      </w:r>
      <w:r>
        <w:rPr>
          <w:rFonts w:hAnsi="標楷體" w:hint="eastAsia"/>
          <w:color w:val="000000"/>
          <w:spacing w:val="-2"/>
        </w:rPr>
        <w:t>經查</w:t>
      </w:r>
      <w:r>
        <w:rPr>
          <w:rFonts w:hAnsi="標楷體" w:hint="eastAsia"/>
          <w:color w:val="000000"/>
        </w:rPr>
        <w:t>：</w:t>
      </w:r>
    </w:p>
    <w:p w:rsidR="005D62B0" w:rsidRPr="00D535FF" w:rsidRDefault="005D62B0" w:rsidP="00D535FF">
      <w:pPr>
        <w:pStyle w:val="142"/>
        <w:spacing w:line="500" w:lineRule="exact"/>
        <w:rPr>
          <w:spacing w:val="-8"/>
          <w:szCs w:val="24"/>
        </w:rPr>
      </w:pPr>
      <w:r w:rsidRPr="00D535FF">
        <w:rPr>
          <w:rFonts w:hint="eastAsia"/>
          <w:b/>
          <w:bCs/>
          <w:spacing w:val="-8"/>
          <w:sz w:val="28"/>
          <w:szCs w:val="32"/>
        </w:rPr>
        <w:t>表1  台灣中油公司111至113年度環境保護工作決算表</w:t>
      </w:r>
      <w:r w:rsidR="003C47F2" w:rsidRPr="00D535FF">
        <w:rPr>
          <w:rFonts w:hint="eastAsia"/>
          <w:spacing w:val="-8"/>
        </w:rPr>
        <w:t xml:space="preserve">  </w:t>
      </w:r>
      <w:r w:rsidRPr="00D535FF">
        <w:rPr>
          <w:rFonts w:hint="eastAsia"/>
          <w:spacing w:val="-8"/>
          <w:szCs w:val="24"/>
        </w:rPr>
        <w:t>單位：新臺幣千元</w:t>
      </w:r>
    </w:p>
    <w:tbl>
      <w:tblPr>
        <w:tblW w:w="851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828"/>
        <w:gridCol w:w="1563"/>
        <w:gridCol w:w="1563"/>
        <w:gridCol w:w="1563"/>
      </w:tblGrid>
      <w:tr w:rsidR="005D62B0" w:rsidTr="003807B5">
        <w:trPr>
          <w:trHeight w:val="295"/>
          <w:tblHeader/>
        </w:trPr>
        <w:tc>
          <w:tcPr>
            <w:tcW w:w="3828" w:type="dxa"/>
            <w:shd w:val="clear" w:color="auto" w:fill="auto"/>
            <w:vAlign w:val="center"/>
          </w:tcPr>
          <w:p w:rsidR="005D62B0" w:rsidRDefault="005D62B0" w:rsidP="00B51C5C">
            <w:pPr>
              <w:pStyle w:val="142"/>
              <w:jc w:val="center"/>
              <w:rPr>
                <w:rFonts w:hAnsi="標楷體"/>
                <w:color w:val="000000"/>
                <w:szCs w:val="24"/>
              </w:rPr>
            </w:pPr>
            <w:r>
              <w:rPr>
                <w:rFonts w:hAnsi="標楷體" w:hint="eastAsia"/>
                <w:color w:val="000000"/>
                <w:szCs w:val="24"/>
              </w:rPr>
              <w:t>工作項目</w:t>
            </w:r>
          </w:p>
        </w:tc>
        <w:tc>
          <w:tcPr>
            <w:tcW w:w="1563" w:type="dxa"/>
            <w:vAlign w:val="center"/>
          </w:tcPr>
          <w:p w:rsidR="005D62B0" w:rsidRDefault="005D62B0" w:rsidP="00B51C5C">
            <w:pPr>
              <w:pStyle w:val="142"/>
              <w:jc w:val="center"/>
              <w:rPr>
                <w:rFonts w:hAnsi="標楷體"/>
                <w:color w:val="000000"/>
                <w:szCs w:val="24"/>
              </w:rPr>
            </w:pPr>
            <w:r>
              <w:rPr>
                <w:rFonts w:hAnsi="標楷體" w:hint="eastAsia"/>
                <w:color w:val="000000"/>
                <w:szCs w:val="24"/>
              </w:rPr>
              <w:t>111年度</w:t>
            </w:r>
          </w:p>
        </w:tc>
        <w:tc>
          <w:tcPr>
            <w:tcW w:w="1563" w:type="dxa"/>
            <w:vAlign w:val="center"/>
          </w:tcPr>
          <w:p w:rsidR="005D62B0" w:rsidRDefault="005D62B0" w:rsidP="00B51C5C">
            <w:pPr>
              <w:pStyle w:val="142"/>
              <w:jc w:val="center"/>
              <w:rPr>
                <w:rFonts w:hAnsi="標楷體"/>
                <w:color w:val="000000"/>
                <w:szCs w:val="24"/>
              </w:rPr>
            </w:pPr>
            <w:r>
              <w:rPr>
                <w:rFonts w:hAnsi="標楷體" w:hint="eastAsia"/>
                <w:color w:val="000000"/>
                <w:szCs w:val="24"/>
              </w:rPr>
              <w:t>112年度</w:t>
            </w:r>
          </w:p>
        </w:tc>
        <w:tc>
          <w:tcPr>
            <w:tcW w:w="1563" w:type="dxa"/>
            <w:vAlign w:val="center"/>
          </w:tcPr>
          <w:p w:rsidR="005D62B0" w:rsidRDefault="005D62B0" w:rsidP="00B51C5C">
            <w:pPr>
              <w:pStyle w:val="142"/>
              <w:jc w:val="center"/>
              <w:rPr>
                <w:rFonts w:hAnsi="標楷體"/>
                <w:color w:val="000000"/>
                <w:szCs w:val="24"/>
              </w:rPr>
            </w:pPr>
            <w:r>
              <w:rPr>
                <w:rFonts w:hAnsi="標楷體" w:hint="eastAsia"/>
                <w:color w:val="000000"/>
                <w:szCs w:val="24"/>
              </w:rPr>
              <w:t>113年度</w:t>
            </w:r>
          </w:p>
        </w:tc>
      </w:tr>
      <w:tr w:rsidR="005D62B0">
        <w:trPr>
          <w:trHeight w:val="295"/>
        </w:trPr>
        <w:tc>
          <w:tcPr>
            <w:tcW w:w="3828" w:type="dxa"/>
            <w:shd w:val="clear" w:color="auto" w:fill="auto"/>
            <w:vAlign w:val="center"/>
          </w:tcPr>
          <w:p w:rsidR="005D62B0" w:rsidRDefault="005D62B0" w:rsidP="00B51C5C">
            <w:pPr>
              <w:pStyle w:val="142"/>
              <w:jc w:val="both"/>
              <w:rPr>
                <w:rFonts w:hAnsi="標楷體"/>
                <w:color w:val="000000"/>
                <w:szCs w:val="24"/>
              </w:rPr>
            </w:pPr>
            <w:r>
              <w:rPr>
                <w:rFonts w:hAnsi="標楷體" w:hint="eastAsia"/>
                <w:color w:val="000000"/>
                <w:szCs w:val="24"/>
              </w:rPr>
              <w:t>1.企業營運成本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3</w:t>
            </w:r>
            <w:r>
              <w:rPr>
                <w:rFonts w:hAnsi="標楷體"/>
                <w:bCs/>
                <w:color w:val="000000"/>
                <w:spacing w:val="-4"/>
                <w:szCs w:val="22"/>
              </w:rPr>
              <w:t>,06</w:t>
            </w:r>
            <w:r>
              <w:rPr>
                <w:rFonts w:hAnsi="標楷體" w:hint="eastAsia"/>
                <w:bCs/>
                <w:color w:val="000000"/>
                <w:spacing w:val="-4"/>
                <w:szCs w:val="22"/>
              </w:rPr>
              <w:t>5</w:t>
            </w:r>
            <w:r>
              <w:rPr>
                <w:rFonts w:hAnsi="標楷體"/>
                <w:bCs/>
                <w:color w:val="000000"/>
                <w:spacing w:val="-4"/>
                <w:szCs w:val="22"/>
              </w:rPr>
              <w:t>,659</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3</w:t>
            </w:r>
            <w:r>
              <w:rPr>
                <w:rFonts w:hAnsi="標楷體"/>
                <w:bCs/>
                <w:color w:val="000000"/>
                <w:spacing w:val="-4"/>
                <w:szCs w:val="22"/>
              </w:rPr>
              <w:t>,158,306</w:t>
            </w:r>
          </w:p>
        </w:tc>
        <w:tc>
          <w:tcPr>
            <w:tcW w:w="1563" w:type="dxa"/>
          </w:tcPr>
          <w:p w:rsidR="005D62B0" w:rsidRDefault="005D62B0" w:rsidP="00B51C5C">
            <w:pPr>
              <w:pStyle w:val="142"/>
              <w:jc w:val="right"/>
              <w:rPr>
                <w:rFonts w:hAnsi="標楷體"/>
                <w:bCs/>
                <w:color w:val="000000"/>
                <w:spacing w:val="-4"/>
                <w:szCs w:val="22"/>
              </w:rPr>
            </w:pPr>
            <w:r>
              <w:rPr>
                <w:color w:val="000000"/>
              </w:rPr>
              <w:t>3,338,140</w:t>
            </w:r>
          </w:p>
        </w:tc>
      </w:tr>
      <w:tr w:rsidR="005D62B0">
        <w:trPr>
          <w:trHeight w:val="295"/>
        </w:trPr>
        <w:tc>
          <w:tcPr>
            <w:tcW w:w="3828" w:type="dxa"/>
            <w:shd w:val="clear" w:color="auto" w:fill="auto"/>
            <w:vAlign w:val="center"/>
          </w:tcPr>
          <w:p w:rsidR="005D62B0" w:rsidRDefault="005D62B0" w:rsidP="00B51C5C">
            <w:pPr>
              <w:pStyle w:val="142"/>
              <w:ind w:left="226" w:hangingChars="93" w:hanging="226"/>
              <w:jc w:val="both"/>
              <w:rPr>
                <w:rFonts w:hAnsi="標楷體"/>
                <w:color w:val="000000"/>
                <w:szCs w:val="24"/>
              </w:rPr>
            </w:pPr>
            <w:r>
              <w:rPr>
                <w:rFonts w:hAnsi="標楷體" w:hint="eastAsia"/>
                <w:color w:val="000000"/>
                <w:szCs w:val="24"/>
              </w:rPr>
              <w:t>2.供應商及客戶之上下游關連成本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2</w:t>
            </w:r>
            <w:r>
              <w:rPr>
                <w:rFonts w:hAnsi="標楷體"/>
                <w:bCs/>
                <w:color w:val="000000"/>
                <w:spacing w:val="-4"/>
                <w:szCs w:val="22"/>
              </w:rPr>
              <w:t>0,651</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2</w:t>
            </w:r>
            <w:r>
              <w:rPr>
                <w:rFonts w:hAnsi="標楷體"/>
                <w:bCs/>
                <w:color w:val="000000"/>
                <w:spacing w:val="-4"/>
                <w:szCs w:val="22"/>
              </w:rPr>
              <w:t>5,387</w:t>
            </w:r>
          </w:p>
        </w:tc>
        <w:tc>
          <w:tcPr>
            <w:tcW w:w="1563" w:type="dxa"/>
          </w:tcPr>
          <w:p w:rsidR="005D62B0" w:rsidRDefault="005D62B0" w:rsidP="00B51C5C">
            <w:pPr>
              <w:pStyle w:val="142"/>
              <w:jc w:val="right"/>
              <w:rPr>
                <w:rFonts w:hAnsi="標楷體"/>
                <w:bCs/>
                <w:color w:val="000000"/>
                <w:spacing w:val="-4"/>
                <w:szCs w:val="22"/>
              </w:rPr>
            </w:pPr>
            <w:r>
              <w:rPr>
                <w:color w:val="000000"/>
              </w:rPr>
              <w:t>92,810</w:t>
            </w:r>
          </w:p>
        </w:tc>
      </w:tr>
      <w:tr w:rsidR="005D62B0">
        <w:trPr>
          <w:trHeight w:val="295"/>
        </w:trPr>
        <w:tc>
          <w:tcPr>
            <w:tcW w:w="3828" w:type="dxa"/>
            <w:shd w:val="clear" w:color="auto" w:fill="auto"/>
            <w:vAlign w:val="center"/>
          </w:tcPr>
          <w:p w:rsidR="005D62B0" w:rsidRDefault="005D62B0" w:rsidP="00B51C5C">
            <w:pPr>
              <w:pStyle w:val="142"/>
              <w:jc w:val="both"/>
              <w:rPr>
                <w:rFonts w:hAnsi="標楷體"/>
                <w:color w:val="000000"/>
                <w:szCs w:val="24"/>
              </w:rPr>
            </w:pPr>
            <w:r>
              <w:rPr>
                <w:rFonts w:hAnsi="標楷體" w:hint="eastAsia"/>
                <w:color w:val="000000"/>
                <w:szCs w:val="24"/>
              </w:rPr>
              <w:t>3.管理活動成本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2</w:t>
            </w:r>
            <w:r>
              <w:rPr>
                <w:rFonts w:hAnsi="標楷體"/>
                <w:bCs/>
                <w:color w:val="000000"/>
                <w:spacing w:val="-4"/>
                <w:szCs w:val="22"/>
              </w:rPr>
              <w:t>90,809</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2</w:t>
            </w:r>
            <w:r>
              <w:rPr>
                <w:rFonts w:hAnsi="標楷體"/>
                <w:bCs/>
                <w:color w:val="000000"/>
                <w:spacing w:val="-4"/>
                <w:szCs w:val="22"/>
              </w:rPr>
              <w:t>57,608</w:t>
            </w:r>
          </w:p>
        </w:tc>
        <w:tc>
          <w:tcPr>
            <w:tcW w:w="1563" w:type="dxa"/>
          </w:tcPr>
          <w:p w:rsidR="005D62B0" w:rsidRDefault="005D62B0" w:rsidP="00B51C5C">
            <w:pPr>
              <w:pStyle w:val="142"/>
              <w:jc w:val="right"/>
              <w:rPr>
                <w:rFonts w:hAnsi="標楷體"/>
                <w:bCs/>
                <w:color w:val="000000"/>
                <w:spacing w:val="-4"/>
                <w:szCs w:val="22"/>
              </w:rPr>
            </w:pPr>
            <w:r>
              <w:rPr>
                <w:color w:val="000000"/>
              </w:rPr>
              <w:t>281,566</w:t>
            </w:r>
          </w:p>
        </w:tc>
      </w:tr>
      <w:tr w:rsidR="005D62B0">
        <w:trPr>
          <w:trHeight w:val="295"/>
        </w:trPr>
        <w:tc>
          <w:tcPr>
            <w:tcW w:w="3828" w:type="dxa"/>
            <w:shd w:val="clear" w:color="auto" w:fill="auto"/>
            <w:vAlign w:val="center"/>
          </w:tcPr>
          <w:p w:rsidR="005D62B0" w:rsidRDefault="005D62B0" w:rsidP="00B51C5C">
            <w:pPr>
              <w:pStyle w:val="142"/>
              <w:jc w:val="both"/>
              <w:rPr>
                <w:rFonts w:hAnsi="標楷體"/>
                <w:color w:val="000000"/>
                <w:szCs w:val="24"/>
              </w:rPr>
            </w:pPr>
            <w:r>
              <w:rPr>
                <w:rFonts w:hAnsi="標楷體" w:hint="eastAsia"/>
                <w:color w:val="000000"/>
                <w:szCs w:val="24"/>
              </w:rPr>
              <w:t>4.研究開發成本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2</w:t>
            </w:r>
            <w:r>
              <w:rPr>
                <w:rFonts w:hAnsi="標楷體"/>
                <w:bCs/>
                <w:color w:val="000000"/>
                <w:spacing w:val="-4"/>
                <w:szCs w:val="22"/>
              </w:rPr>
              <w:t>27,451</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bCs/>
                <w:color w:val="000000"/>
                <w:spacing w:val="-4"/>
                <w:szCs w:val="22"/>
              </w:rPr>
              <w:t>247,191</w:t>
            </w:r>
          </w:p>
        </w:tc>
        <w:tc>
          <w:tcPr>
            <w:tcW w:w="1563" w:type="dxa"/>
          </w:tcPr>
          <w:p w:rsidR="005D62B0" w:rsidRDefault="005D62B0" w:rsidP="00B51C5C">
            <w:pPr>
              <w:pStyle w:val="142"/>
              <w:jc w:val="right"/>
              <w:rPr>
                <w:rFonts w:hAnsi="標楷體"/>
                <w:bCs/>
                <w:color w:val="000000"/>
                <w:spacing w:val="-4"/>
                <w:szCs w:val="22"/>
              </w:rPr>
            </w:pPr>
            <w:r>
              <w:rPr>
                <w:color w:val="000000"/>
              </w:rPr>
              <w:t>166,486</w:t>
            </w:r>
          </w:p>
        </w:tc>
      </w:tr>
      <w:tr w:rsidR="005D62B0">
        <w:trPr>
          <w:trHeight w:val="295"/>
        </w:trPr>
        <w:tc>
          <w:tcPr>
            <w:tcW w:w="3828" w:type="dxa"/>
            <w:shd w:val="clear" w:color="auto" w:fill="auto"/>
            <w:vAlign w:val="center"/>
          </w:tcPr>
          <w:p w:rsidR="005D62B0" w:rsidRDefault="005D62B0" w:rsidP="00B51C5C">
            <w:pPr>
              <w:pStyle w:val="142"/>
              <w:jc w:val="both"/>
              <w:rPr>
                <w:rFonts w:hAnsi="標楷體"/>
                <w:color w:val="000000"/>
                <w:szCs w:val="24"/>
              </w:rPr>
            </w:pPr>
            <w:r>
              <w:rPr>
                <w:rFonts w:hAnsi="標楷體" w:hint="eastAsia"/>
                <w:color w:val="000000"/>
                <w:szCs w:val="24"/>
              </w:rPr>
              <w:t>5.社會活動成本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1</w:t>
            </w:r>
            <w:r>
              <w:rPr>
                <w:rFonts w:hAnsi="標楷體"/>
                <w:bCs/>
                <w:color w:val="000000"/>
                <w:spacing w:val="-4"/>
                <w:szCs w:val="22"/>
              </w:rPr>
              <w:t>59,053</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1</w:t>
            </w:r>
            <w:r>
              <w:rPr>
                <w:rFonts w:hAnsi="標楷體"/>
                <w:bCs/>
                <w:color w:val="000000"/>
                <w:spacing w:val="-4"/>
                <w:szCs w:val="22"/>
              </w:rPr>
              <w:t>17,377</w:t>
            </w:r>
          </w:p>
        </w:tc>
        <w:tc>
          <w:tcPr>
            <w:tcW w:w="1563" w:type="dxa"/>
          </w:tcPr>
          <w:p w:rsidR="005D62B0" w:rsidRDefault="005D62B0" w:rsidP="00B51C5C">
            <w:pPr>
              <w:pStyle w:val="142"/>
              <w:jc w:val="right"/>
              <w:rPr>
                <w:rFonts w:hAnsi="標楷體"/>
                <w:bCs/>
                <w:color w:val="000000"/>
                <w:spacing w:val="-4"/>
                <w:szCs w:val="22"/>
              </w:rPr>
            </w:pPr>
            <w:r>
              <w:rPr>
                <w:color w:val="000000"/>
              </w:rPr>
              <w:t>124,604</w:t>
            </w:r>
          </w:p>
        </w:tc>
      </w:tr>
      <w:tr w:rsidR="005D62B0">
        <w:trPr>
          <w:trHeight w:val="295"/>
        </w:trPr>
        <w:tc>
          <w:tcPr>
            <w:tcW w:w="3828" w:type="dxa"/>
            <w:shd w:val="clear" w:color="auto" w:fill="auto"/>
            <w:vAlign w:val="center"/>
          </w:tcPr>
          <w:p w:rsidR="005D62B0" w:rsidRDefault="005D62B0" w:rsidP="00B51C5C">
            <w:pPr>
              <w:pStyle w:val="142"/>
              <w:jc w:val="both"/>
              <w:rPr>
                <w:rFonts w:hAnsi="標楷體"/>
                <w:color w:val="000000"/>
                <w:szCs w:val="24"/>
              </w:rPr>
            </w:pPr>
            <w:r>
              <w:rPr>
                <w:rFonts w:hAnsi="標楷體" w:hint="eastAsia"/>
                <w:color w:val="000000"/>
                <w:szCs w:val="24"/>
              </w:rPr>
              <w:t>6.損失及補償成本</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4</w:t>
            </w:r>
            <w:r>
              <w:rPr>
                <w:rFonts w:hAnsi="標楷體"/>
                <w:bCs/>
                <w:color w:val="000000"/>
                <w:spacing w:val="-4"/>
                <w:szCs w:val="22"/>
              </w:rPr>
              <w:t>1,277</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bCs/>
                <w:color w:val="000000"/>
                <w:spacing w:val="-4"/>
                <w:szCs w:val="22"/>
              </w:rPr>
              <w:t>68,405</w:t>
            </w:r>
          </w:p>
        </w:tc>
        <w:tc>
          <w:tcPr>
            <w:tcW w:w="1563" w:type="dxa"/>
          </w:tcPr>
          <w:p w:rsidR="005D62B0" w:rsidRDefault="005D62B0" w:rsidP="00B51C5C">
            <w:pPr>
              <w:pStyle w:val="142"/>
              <w:jc w:val="right"/>
              <w:rPr>
                <w:rFonts w:hAnsi="標楷體"/>
                <w:bCs/>
                <w:color w:val="000000"/>
                <w:spacing w:val="-4"/>
                <w:szCs w:val="22"/>
              </w:rPr>
            </w:pPr>
            <w:r>
              <w:rPr>
                <w:color w:val="000000"/>
              </w:rPr>
              <w:t>69,777</w:t>
            </w:r>
          </w:p>
        </w:tc>
      </w:tr>
      <w:tr w:rsidR="005D62B0">
        <w:trPr>
          <w:trHeight w:val="295"/>
        </w:trPr>
        <w:tc>
          <w:tcPr>
            <w:tcW w:w="3828" w:type="dxa"/>
            <w:shd w:val="clear" w:color="auto" w:fill="auto"/>
            <w:vAlign w:val="center"/>
          </w:tcPr>
          <w:p w:rsidR="005D62B0" w:rsidRDefault="005D62B0" w:rsidP="00B51C5C">
            <w:pPr>
              <w:pStyle w:val="142"/>
              <w:ind w:left="226" w:hangingChars="93" w:hanging="226"/>
              <w:jc w:val="both"/>
              <w:rPr>
                <w:rFonts w:hAnsi="標楷體"/>
                <w:color w:val="000000"/>
                <w:szCs w:val="24"/>
              </w:rPr>
            </w:pPr>
            <w:r>
              <w:rPr>
                <w:rFonts w:hAnsi="標楷體" w:hint="eastAsia"/>
                <w:color w:val="000000"/>
                <w:szCs w:val="24"/>
              </w:rPr>
              <w:t>7.規費稅捐等其他費用</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4</w:t>
            </w:r>
            <w:r>
              <w:rPr>
                <w:rFonts w:hAnsi="標楷體"/>
                <w:bCs/>
                <w:color w:val="000000"/>
                <w:spacing w:val="-4"/>
                <w:szCs w:val="22"/>
              </w:rPr>
              <w:t>,153,115</w:t>
            </w:r>
          </w:p>
        </w:tc>
        <w:tc>
          <w:tcPr>
            <w:tcW w:w="1563" w:type="dxa"/>
            <w:vAlign w:val="center"/>
          </w:tcPr>
          <w:p w:rsidR="005D62B0" w:rsidRDefault="005D62B0" w:rsidP="00B51C5C">
            <w:pPr>
              <w:pStyle w:val="142"/>
              <w:jc w:val="right"/>
              <w:rPr>
                <w:rFonts w:hAnsi="標楷體"/>
                <w:bCs/>
                <w:color w:val="000000"/>
                <w:spacing w:val="-4"/>
                <w:szCs w:val="22"/>
              </w:rPr>
            </w:pPr>
            <w:r>
              <w:rPr>
                <w:rFonts w:hAnsi="標楷體" w:hint="eastAsia"/>
                <w:bCs/>
                <w:color w:val="000000"/>
                <w:spacing w:val="-4"/>
                <w:szCs w:val="22"/>
              </w:rPr>
              <w:t>4</w:t>
            </w:r>
            <w:r>
              <w:rPr>
                <w:rFonts w:hAnsi="標楷體"/>
                <w:bCs/>
                <w:color w:val="000000"/>
                <w:spacing w:val="-4"/>
                <w:szCs w:val="22"/>
              </w:rPr>
              <w:t>,157,135</w:t>
            </w:r>
          </w:p>
        </w:tc>
        <w:tc>
          <w:tcPr>
            <w:tcW w:w="1563" w:type="dxa"/>
          </w:tcPr>
          <w:p w:rsidR="005D62B0" w:rsidRDefault="005D62B0" w:rsidP="00B51C5C">
            <w:pPr>
              <w:pStyle w:val="142"/>
              <w:jc w:val="right"/>
              <w:rPr>
                <w:rFonts w:hAnsi="標楷體"/>
                <w:bCs/>
                <w:color w:val="000000"/>
                <w:spacing w:val="-4"/>
                <w:szCs w:val="22"/>
              </w:rPr>
            </w:pPr>
            <w:r>
              <w:rPr>
                <w:color w:val="000000"/>
              </w:rPr>
              <w:t>4,082,419</w:t>
            </w:r>
          </w:p>
        </w:tc>
      </w:tr>
      <w:tr w:rsidR="005D62B0">
        <w:trPr>
          <w:trHeight w:val="295"/>
        </w:trPr>
        <w:tc>
          <w:tcPr>
            <w:tcW w:w="3828" w:type="dxa"/>
            <w:shd w:val="clear" w:color="auto" w:fill="auto"/>
            <w:vAlign w:val="center"/>
          </w:tcPr>
          <w:p w:rsidR="005D62B0" w:rsidRDefault="005D62B0" w:rsidP="00140E26">
            <w:pPr>
              <w:pStyle w:val="142"/>
              <w:jc w:val="center"/>
              <w:rPr>
                <w:rFonts w:hAnsi="標楷體"/>
                <w:b/>
                <w:color w:val="000000"/>
                <w:szCs w:val="24"/>
              </w:rPr>
            </w:pPr>
            <w:r>
              <w:rPr>
                <w:rFonts w:hAnsi="標楷體" w:hint="eastAsia"/>
                <w:b/>
                <w:color w:val="000000"/>
                <w:szCs w:val="24"/>
              </w:rPr>
              <w:t>合計</w:t>
            </w:r>
          </w:p>
        </w:tc>
        <w:tc>
          <w:tcPr>
            <w:tcW w:w="1563" w:type="dxa"/>
            <w:vAlign w:val="center"/>
          </w:tcPr>
          <w:p w:rsidR="005D62B0" w:rsidRDefault="005D62B0" w:rsidP="00B51C5C">
            <w:pPr>
              <w:pStyle w:val="142"/>
              <w:jc w:val="right"/>
              <w:rPr>
                <w:rFonts w:hAnsi="標楷體"/>
                <w:b/>
                <w:color w:val="000000"/>
                <w:spacing w:val="-4"/>
                <w:szCs w:val="22"/>
              </w:rPr>
            </w:pPr>
            <w:r>
              <w:rPr>
                <w:rFonts w:hAnsi="標楷體" w:hint="eastAsia"/>
                <w:b/>
                <w:color w:val="000000"/>
                <w:spacing w:val="-4"/>
                <w:szCs w:val="22"/>
              </w:rPr>
              <w:t>7</w:t>
            </w:r>
            <w:r>
              <w:rPr>
                <w:rFonts w:hAnsi="標楷體"/>
                <w:b/>
                <w:color w:val="000000"/>
                <w:spacing w:val="-4"/>
                <w:szCs w:val="22"/>
              </w:rPr>
              <w:t>,958,015</w:t>
            </w:r>
          </w:p>
        </w:tc>
        <w:tc>
          <w:tcPr>
            <w:tcW w:w="1563" w:type="dxa"/>
            <w:vAlign w:val="center"/>
          </w:tcPr>
          <w:p w:rsidR="005D62B0" w:rsidRDefault="005D62B0" w:rsidP="00B51C5C">
            <w:pPr>
              <w:pStyle w:val="142"/>
              <w:jc w:val="right"/>
              <w:rPr>
                <w:rFonts w:hAnsi="標楷體"/>
                <w:b/>
                <w:color w:val="000000"/>
                <w:spacing w:val="-4"/>
                <w:szCs w:val="22"/>
              </w:rPr>
            </w:pPr>
            <w:r>
              <w:rPr>
                <w:rFonts w:hAnsi="標楷體" w:hint="eastAsia"/>
                <w:b/>
                <w:color w:val="000000"/>
                <w:spacing w:val="-4"/>
                <w:szCs w:val="22"/>
              </w:rPr>
              <w:t>8</w:t>
            </w:r>
            <w:r>
              <w:rPr>
                <w:rFonts w:hAnsi="標楷體"/>
                <w:b/>
                <w:color w:val="000000"/>
                <w:spacing w:val="-4"/>
                <w:szCs w:val="22"/>
              </w:rPr>
              <w:t>,031,409</w:t>
            </w:r>
          </w:p>
        </w:tc>
        <w:tc>
          <w:tcPr>
            <w:tcW w:w="1563" w:type="dxa"/>
          </w:tcPr>
          <w:p w:rsidR="005D62B0" w:rsidRDefault="005D62B0" w:rsidP="00B51C5C">
            <w:pPr>
              <w:pStyle w:val="142"/>
              <w:jc w:val="right"/>
              <w:rPr>
                <w:rFonts w:hAnsi="標楷體"/>
                <w:b/>
                <w:bCs/>
                <w:color w:val="000000"/>
                <w:spacing w:val="-4"/>
                <w:szCs w:val="22"/>
              </w:rPr>
            </w:pPr>
            <w:r>
              <w:rPr>
                <w:b/>
                <w:bCs/>
                <w:color w:val="000000"/>
              </w:rPr>
              <w:t>8,155,802</w:t>
            </w:r>
          </w:p>
        </w:tc>
      </w:tr>
    </w:tbl>
    <w:p w:rsidR="005D62B0" w:rsidRDefault="005D62B0" w:rsidP="00BD4C4B">
      <w:pPr>
        <w:spacing w:line="280" w:lineRule="exact"/>
        <w:ind w:leftChars="0" w:left="0" w:right="812" w:firstLineChars="0" w:firstLine="0"/>
        <w:rPr>
          <w:rFonts w:hAnsi="標楷體" w:hint="eastAsia"/>
          <w:color w:val="000000"/>
        </w:rPr>
      </w:pPr>
      <w:r>
        <w:rPr>
          <w:rFonts w:hAnsi="標楷體" w:hint="eastAsia"/>
          <w:color w:val="000000"/>
          <w:sz w:val="24"/>
          <w:szCs w:val="24"/>
        </w:rPr>
        <w:t>資料來源：台灣中油公司各年度決算書。</w:t>
      </w:r>
    </w:p>
    <w:p w:rsidR="005D62B0" w:rsidRDefault="005D62B0" w:rsidP="008C5862">
      <w:pPr>
        <w:ind w:left="851" w:hangingChars="100" w:hanging="284"/>
        <w:rPr>
          <w:rFonts w:hAnsi="標楷體"/>
          <w:b/>
          <w:color w:val="000000"/>
        </w:rPr>
      </w:pPr>
      <w:r>
        <w:rPr>
          <w:rFonts w:hAnsi="標楷體" w:hint="eastAsia"/>
          <w:b/>
          <w:color w:val="000000"/>
        </w:rPr>
        <w:t>(一)113年度遭環保機關裁罰37件，罰鍰總金額達2,533萬6千元，均創近3年度新高</w:t>
      </w:r>
    </w:p>
    <w:p w:rsidR="005D62B0" w:rsidRDefault="005D62B0" w:rsidP="003E01A7">
      <w:pPr>
        <w:pStyle w:val="22"/>
        <w:ind w:left="850" w:firstLine="567"/>
        <w:rPr>
          <w:rFonts w:hAnsi="標楷體"/>
          <w:color w:val="000000"/>
        </w:rPr>
      </w:pPr>
      <w:r>
        <w:rPr>
          <w:rFonts w:hAnsi="標楷體" w:hint="eastAsia"/>
          <w:color w:val="000000"/>
        </w:rPr>
        <w:t>台灣中油公司近3年度(111至113年度)因違反環保法令規定遭裁罰總件數計80件，罰鍰總金額6</w:t>
      </w:r>
      <w:r>
        <w:rPr>
          <w:rFonts w:hAnsi="標楷體"/>
          <w:bCs/>
          <w:color w:val="000000"/>
        </w:rPr>
        <w:t>,</w:t>
      </w:r>
      <w:r>
        <w:rPr>
          <w:rFonts w:hAnsi="標楷體" w:hint="eastAsia"/>
          <w:bCs/>
          <w:color w:val="000000"/>
        </w:rPr>
        <w:t>415</w:t>
      </w:r>
      <w:r>
        <w:rPr>
          <w:rFonts w:hAnsi="標楷體" w:hint="eastAsia"/>
          <w:color w:val="000000"/>
        </w:rPr>
        <w:t>萬9千元(詳表2)，其中113年度遭裁罰件數及罰鍰總金額各為37件及2,533萬6千元，均為近3年度最高；</w:t>
      </w:r>
      <w:r w:rsidR="00BE370D">
        <w:rPr>
          <w:rFonts w:hAnsi="標楷體" w:hint="eastAsia"/>
          <w:color w:val="000000"/>
        </w:rPr>
        <w:t>彙整其</w:t>
      </w:r>
      <w:r>
        <w:rPr>
          <w:rFonts w:hAnsi="標楷體" w:hint="eastAsia"/>
          <w:color w:val="000000"/>
        </w:rPr>
        <w:t>違規</w:t>
      </w:r>
      <w:r w:rsidR="00145F52">
        <w:rPr>
          <w:rFonts w:hAnsi="標楷體" w:hint="eastAsia"/>
          <w:color w:val="000000"/>
        </w:rPr>
        <w:t>事由</w:t>
      </w:r>
      <w:r>
        <w:rPr>
          <w:rFonts w:hAnsi="標楷體" w:hint="eastAsia"/>
          <w:color w:val="000000"/>
        </w:rPr>
        <w:t>，以違反空氣污染防制法遭處罰鍰計</w:t>
      </w:r>
      <w:r w:rsidR="00145F52">
        <w:rPr>
          <w:rFonts w:hAnsi="標楷體" w:hint="eastAsia"/>
          <w:color w:val="000000"/>
        </w:rPr>
        <w:t>61</w:t>
      </w:r>
      <w:r>
        <w:rPr>
          <w:rFonts w:hAnsi="標楷體" w:hint="eastAsia"/>
          <w:color w:val="000000"/>
        </w:rPr>
        <w:t>件</w:t>
      </w:r>
      <w:r w:rsidR="00145F52">
        <w:rPr>
          <w:rFonts w:hAnsi="標楷體" w:hint="eastAsia"/>
          <w:color w:val="000000"/>
        </w:rPr>
        <w:t>(占總件數之76.25%)</w:t>
      </w:r>
      <w:r>
        <w:rPr>
          <w:rFonts w:hAnsi="標楷體" w:hint="eastAsia"/>
          <w:color w:val="000000"/>
        </w:rPr>
        <w:t>、裁罰金額計</w:t>
      </w:r>
      <w:r w:rsidR="00145F52">
        <w:rPr>
          <w:rFonts w:hAnsi="標楷體" w:hint="eastAsia"/>
          <w:color w:val="000000"/>
        </w:rPr>
        <w:t>5</w:t>
      </w:r>
      <w:r>
        <w:rPr>
          <w:rFonts w:hAnsi="標楷體"/>
          <w:color w:val="000000"/>
        </w:rPr>
        <w:t>,</w:t>
      </w:r>
      <w:r w:rsidR="00145F52">
        <w:rPr>
          <w:rFonts w:hAnsi="標楷體" w:hint="eastAsia"/>
          <w:color w:val="000000"/>
        </w:rPr>
        <w:t>667</w:t>
      </w:r>
      <w:r>
        <w:rPr>
          <w:rFonts w:hAnsi="標楷體" w:hint="eastAsia"/>
          <w:color w:val="000000"/>
        </w:rPr>
        <w:t>萬元</w:t>
      </w:r>
      <w:r w:rsidR="00145F52">
        <w:rPr>
          <w:rFonts w:hAnsi="標楷體" w:hint="eastAsia"/>
          <w:color w:val="000000"/>
        </w:rPr>
        <w:t>(占總金額之88.33%)</w:t>
      </w:r>
      <w:r>
        <w:rPr>
          <w:rFonts w:hAnsi="標楷體" w:hint="eastAsia"/>
          <w:color w:val="000000"/>
        </w:rPr>
        <w:t>最高；</w:t>
      </w:r>
      <w:r w:rsidR="003C47F2">
        <w:rPr>
          <w:rFonts w:hAnsi="標楷體" w:hint="eastAsia"/>
          <w:color w:val="000000"/>
        </w:rPr>
        <w:t>另</w:t>
      </w:r>
      <w:r>
        <w:rPr>
          <w:rFonts w:hAnsi="標楷體" w:hint="eastAsia"/>
          <w:color w:val="000000"/>
        </w:rPr>
        <w:t>以事業部門(廠區)</w:t>
      </w:r>
      <w:r w:rsidR="00145F52">
        <w:rPr>
          <w:rFonts w:hAnsi="標楷體" w:hint="eastAsia"/>
          <w:color w:val="000000"/>
        </w:rPr>
        <w:t>觀察</w:t>
      </w:r>
      <w:r w:rsidR="003C47F2">
        <w:rPr>
          <w:rFonts w:hAnsi="標楷體" w:hint="eastAsia"/>
          <w:color w:val="000000"/>
        </w:rPr>
        <w:t>之</w:t>
      </w:r>
      <w:r>
        <w:rPr>
          <w:rFonts w:hAnsi="標楷體" w:hint="eastAsia"/>
          <w:color w:val="000000"/>
        </w:rPr>
        <w:t>，遭裁罰件數以</w:t>
      </w:r>
      <w:r w:rsidR="003C47F2">
        <w:rPr>
          <w:rFonts w:hAnsi="標楷體" w:hint="eastAsia"/>
          <w:color w:val="000000"/>
        </w:rPr>
        <w:t>石化事業部林園廠、煉製事業部桃園廠</w:t>
      </w:r>
      <w:r>
        <w:rPr>
          <w:rFonts w:hAnsi="標楷體" w:hint="eastAsia"/>
          <w:color w:val="000000"/>
        </w:rPr>
        <w:t>及</w:t>
      </w:r>
      <w:r w:rsidR="003C47F2">
        <w:rPr>
          <w:rFonts w:hAnsi="標楷體" w:hint="eastAsia"/>
          <w:color w:val="000000"/>
        </w:rPr>
        <w:t>煉製事業部大林廠</w:t>
      </w:r>
      <w:r>
        <w:rPr>
          <w:rFonts w:hAnsi="標楷體" w:hint="eastAsia"/>
          <w:color w:val="000000"/>
        </w:rPr>
        <w:t>為前3高，累計各為</w:t>
      </w:r>
      <w:r w:rsidR="003C47F2">
        <w:rPr>
          <w:rFonts w:hAnsi="標楷體" w:hint="eastAsia"/>
          <w:color w:val="000000"/>
        </w:rPr>
        <w:t>20</w:t>
      </w:r>
      <w:r>
        <w:rPr>
          <w:rFonts w:hAnsi="標楷體" w:hint="eastAsia"/>
          <w:color w:val="000000"/>
        </w:rPr>
        <w:t>件(裁罰金額計</w:t>
      </w:r>
      <w:r w:rsidR="003C47F2">
        <w:rPr>
          <w:rFonts w:hAnsi="標楷體" w:hint="eastAsia"/>
          <w:color w:val="000000"/>
        </w:rPr>
        <w:t>2</w:t>
      </w:r>
      <w:r>
        <w:rPr>
          <w:rFonts w:hAnsi="標楷體" w:hint="eastAsia"/>
          <w:color w:val="000000"/>
        </w:rPr>
        <w:t>,</w:t>
      </w:r>
      <w:r w:rsidR="003C47F2">
        <w:rPr>
          <w:rFonts w:hAnsi="標楷體" w:hint="eastAsia"/>
          <w:color w:val="000000"/>
        </w:rPr>
        <w:t>378</w:t>
      </w:r>
      <w:r>
        <w:rPr>
          <w:rFonts w:hAnsi="標楷體" w:hint="eastAsia"/>
          <w:color w:val="000000"/>
        </w:rPr>
        <w:t>萬2千元)、</w:t>
      </w:r>
      <w:r>
        <w:rPr>
          <w:rFonts w:hAnsi="標楷體"/>
          <w:color w:val="000000"/>
        </w:rPr>
        <w:t>1</w:t>
      </w:r>
      <w:r w:rsidR="003C47F2">
        <w:rPr>
          <w:rFonts w:hAnsi="標楷體" w:hint="eastAsia"/>
          <w:color w:val="000000"/>
        </w:rPr>
        <w:t>9</w:t>
      </w:r>
      <w:r>
        <w:rPr>
          <w:rFonts w:hAnsi="標楷體" w:hint="eastAsia"/>
          <w:color w:val="000000"/>
        </w:rPr>
        <w:t>件(裁罰金額計1,</w:t>
      </w:r>
      <w:r>
        <w:rPr>
          <w:rFonts w:hAnsi="標楷體"/>
          <w:color w:val="000000"/>
        </w:rPr>
        <w:t>60</w:t>
      </w:r>
      <w:r w:rsidR="003C47F2">
        <w:rPr>
          <w:rFonts w:hAnsi="標楷體" w:hint="eastAsia"/>
          <w:color w:val="000000"/>
        </w:rPr>
        <w:t>4</w:t>
      </w:r>
      <w:r>
        <w:rPr>
          <w:rFonts w:hAnsi="標楷體" w:hint="eastAsia"/>
          <w:color w:val="000000"/>
        </w:rPr>
        <w:t>萬</w:t>
      </w:r>
      <w:r>
        <w:rPr>
          <w:rFonts w:hAnsi="標楷體"/>
          <w:color w:val="000000"/>
        </w:rPr>
        <w:t>2</w:t>
      </w:r>
      <w:r>
        <w:rPr>
          <w:rFonts w:hAnsi="標楷體" w:hint="eastAsia"/>
          <w:color w:val="000000"/>
        </w:rPr>
        <w:t>千元)及</w:t>
      </w:r>
      <w:r w:rsidR="003C47F2">
        <w:rPr>
          <w:rFonts w:hAnsi="標楷體" w:hint="eastAsia"/>
          <w:color w:val="000000"/>
        </w:rPr>
        <w:t>16</w:t>
      </w:r>
      <w:r>
        <w:rPr>
          <w:rFonts w:hAnsi="標楷體" w:hint="eastAsia"/>
          <w:color w:val="000000"/>
        </w:rPr>
        <w:t>件(裁罰金額計1,</w:t>
      </w:r>
      <w:r w:rsidR="003C47F2">
        <w:rPr>
          <w:rFonts w:hAnsi="標楷體" w:hint="eastAsia"/>
          <w:color w:val="000000"/>
        </w:rPr>
        <w:t>829</w:t>
      </w:r>
      <w:r>
        <w:rPr>
          <w:rFonts w:hAnsi="標楷體" w:hint="eastAsia"/>
          <w:color w:val="000000"/>
        </w:rPr>
        <w:t>萬</w:t>
      </w:r>
      <w:r w:rsidR="003C47F2">
        <w:rPr>
          <w:rFonts w:hAnsi="標楷體" w:hint="eastAsia"/>
          <w:color w:val="000000"/>
        </w:rPr>
        <w:t>7</w:t>
      </w:r>
      <w:r>
        <w:rPr>
          <w:rFonts w:hAnsi="標楷體" w:hint="eastAsia"/>
          <w:color w:val="000000"/>
        </w:rPr>
        <w:t>千元)</w:t>
      </w:r>
      <w:r w:rsidR="003C47F2">
        <w:rPr>
          <w:rFonts w:hAnsi="標楷體" w:hint="eastAsia"/>
          <w:color w:val="000000"/>
        </w:rPr>
        <w:t>，允宜加強控管改善</w:t>
      </w:r>
      <w:r>
        <w:rPr>
          <w:rFonts w:hAnsi="標楷體" w:hint="eastAsia"/>
          <w:color w:val="000000"/>
        </w:rPr>
        <w:t>。</w:t>
      </w:r>
    </w:p>
    <w:p w:rsidR="005D62B0" w:rsidRPr="00D535FF" w:rsidRDefault="005D62B0" w:rsidP="00D535FF">
      <w:pPr>
        <w:pStyle w:val="142"/>
        <w:spacing w:line="500" w:lineRule="exact"/>
        <w:rPr>
          <w:b/>
          <w:bCs/>
          <w:sz w:val="28"/>
          <w:szCs w:val="32"/>
        </w:rPr>
      </w:pPr>
      <w:r w:rsidRPr="00D535FF">
        <w:rPr>
          <w:rFonts w:hint="eastAsia"/>
          <w:b/>
          <w:bCs/>
          <w:sz w:val="28"/>
          <w:szCs w:val="32"/>
        </w:rPr>
        <w:t>表</w:t>
      </w:r>
      <w:r w:rsidRPr="00D535FF">
        <w:rPr>
          <w:b/>
          <w:bCs/>
          <w:sz w:val="28"/>
          <w:szCs w:val="32"/>
        </w:rPr>
        <w:t>2</w:t>
      </w:r>
      <w:r w:rsidRPr="00D535FF">
        <w:rPr>
          <w:rFonts w:hint="eastAsia"/>
          <w:b/>
          <w:bCs/>
          <w:sz w:val="28"/>
          <w:szCs w:val="32"/>
        </w:rPr>
        <w:t xml:space="preserve">  111至113年度台灣中油公司遭環保單位裁罰件數及金額統計表</w:t>
      </w:r>
    </w:p>
    <w:p w:rsidR="005D62B0" w:rsidRDefault="005D62B0" w:rsidP="00C95F46">
      <w:pPr>
        <w:pStyle w:val="142"/>
        <w:jc w:val="right"/>
        <w:rPr>
          <w:b/>
          <w:color w:val="000000"/>
        </w:rPr>
      </w:pPr>
      <w:r>
        <w:rPr>
          <w:rFonts w:hint="eastAsia"/>
          <w:color w:val="000000"/>
        </w:rPr>
        <w:t xml:space="preserve">                            單位：件；新臺幣千元</w:t>
      </w:r>
    </w:p>
    <w:tbl>
      <w:tblPr>
        <w:tblW w:w="8513"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1"/>
        <w:gridCol w:w="1254"/>
        <w:gridCol w:w="1256"/>
        <w:gridCol w:w="1255"/>
        <w:gridCol w:w="1256"/>
        <w:gridCol w:w="1255"/>
        <w:gridCol w:w="1256"/>
      </w:tblGrid>
      <w:tr w:rsidR="005D62B0" w:rsidTr="003807B5">
        <w:trPr>
          <w:trHeight w:val="312"/>
          <w:tblHeader/>
        </w:trPr>
        <w:tc>
          <w:tcPr>
            <w:tcW w:w="981" w:type="dxa"/>
            <w:vMerge w:val="restart"/>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pacing w:val="-10"/>
                <w:sz w:val="24"/>
                <w:szCs w:val="24"/>
              </w:rPr>
            </w:pPr>
            <w:r>
              <w:rPr>
                <w:rFonts w:hAnsi="標楷體"/>
                <w:color w:val="000000"/>
                <w:spacing w:val="-10"/>
                <w:sz w:val="24"/>
                <w:szCs w:val="24"/>
              </w:rPr>
              <w:t>年度</w:t>
            </w:r>
            <w:r>
              <w:rPr>
                <w:rFonts w:hAnsi="標楷體" w:hint="eastAsia"/>
                <w:color w:val="000000"/>
                <w:spacing w:val="-10"/>
                <w:sz w:val="24"/>
                <w:szCs w:val="24"/>
              </w:rPr>
              <w:t>及</w:t>
            </w:r>
          </w:p>
          <w:p w:rsidR="005D62B0" w:rsidRDefault="005D62B0" w:rsidP="004A4E26">
            <w:pPr>
              <w:widowControl/>
              <w:spacing w:line="280" w:lineRule="exact"/>
              <w:ind w:leftChars="0" w:left="0" w:firstLineChars="0" w:firstLine="0"/>
              <w:jc w:val="center"/>
              <w:rPr>
                <w:rFonts w:hAnsi="標楷體"/>
                <w:color w:val="000000"/>
                <w:spacing w:val="-10"/>
                <w:sz w:val="24"/>
                <w:szCs w:val="24"/>
              </w:rPr>
            </w:pPr>
            <w:r>
              <w:rPr>
                <w:rFonts w:hAnsi="標楷體"/>
                <w:color w:val="000000"/>
                <w:spacing w:val="-10"/>
                <w:sz w:val="24"/>
                <w:szCs w:val="24"/>
              </w:rPr>
              <w:t>項目</w:t>
            </w:r>
          </w:p>
        </w:tc>
        <w:tc>
          <w:tcPr>
            <w:tcW w:w="2510" w:type="dxa"/>
            <w:gridSpan w:val="2"/>
            <w:shd w:val="clear" w:color="auto" w:fill="auto"/>
            <w:vAlign w:val="center"/>
          </w:tcPr>
          <w:p w:rsidR="005D62B0" w:rsidRDefault="005D62B0" w:rsidP="004A4E26">
            <w:pPr>
              <w:widowControl/>
              <w:spacing w:line="280" w:lineRule="exact"/>
              <w:ind w:leftChars="0" w:left="0" w:firstLineChars="0" w:firstLine="0"/>
              <w:jc w:val="center"/>
              <w:rPr>
                <w:rFonts w:hAnsi="標楷體" w:hint="eastAsia"/>
                <w:color w:val="000000"/>
                <w:sz w:val="24"/>
                <w:szCs w:val="24"/>
              </w:rPr>
            </w:pPr>
            <w:r>
              <w:rPr>
                <w:rFonts w:hAnsi="標楷體"/>
                <w:color w:val="000000"/>
                <w:sz w:val="24"/>
                <w:szCs w:val="24"/>
              </w:rPr>
              <w:t>11</w:t>
            </w:r>
            <w:r>
              <w:rPr>
                <w:rFonts w:hAnsi="標楷體" w:hint="eastAsia"/>
                <w:color w:val="000000"/>
                <w:sz w:val="24"/>
                <w:szCs w:val="24"/>
              </w:rPr>
              <w:t>1</w:t>
            </w:r>
          </w:p>
        </w:tc>
        <w:tc>
          <w:tcPr>
            <w:tcW w:w="2511" w:type="dxa"/>
            <w:gridSpan w:val="2"/>
            <w:shd w:val="clear" w:color="auto" w:fill="auto"/>
            <w:vAlign w:val="center"/>
          </w:tcPr>
          <w:p w:rsidR="005D62B0" w:rsidRDefault="005D62B0" w:rsidP="004A4E26">
            <w:pPr>
              <w:widowControl/>
              <w:spacing w:line="280" w:lineRule="exact"/>
              <w:ind w:leftChars="0" w:left="0" w:firstLineChars="0" w:firstLine="0"/>
              <w:jc w:val="center"/>
              <w:rPr>
                <w:rFonts w:hAnsi="標楷體" w:hint="eastAsia"/>
                <w:color w:val="000000"/>
                <w:sz w:val="24"/>
                <w:szCs w:val="24"/>
              </w:rPr>
            </w:pPr>
            <w:r>
              <w:rPr>
                <w:rFonts w:hAnsi="標楷體"/>
                <w:color w:val="000000"/>
                <w:sz w:val="24"/>
                <w:szCs w:val="24"/>
              </w:rPr>
              <w:t>11</w:t>
            </w:r>
            <w:r>
              <w:rPr>
                <w:rFonts w:hAnsi="標楷體" w:hint="eastAsia"/>
                <w:color w:val="000000"/>
                <w:sz w:val="24"/>
                <w:szCs w:val="24"/>
              </w:rPr>
              <w:t>2</w:t>
            </w:r>
          </w:p>
        </w:tc>
        <w:tc>
          <w:tcPr>
            <w:tcW w:w="2511" w:type="dxa"/>
            <w:gridSpan w:val="2"/>
            <w:shd w:val="clear" w:color="auto" w:fill="auto"/>
            <w:vAlign w:val="center"/>
          </w:tcPr>
          <w:p w:rsidR="005D62B0" w:rsidRDefault="005D62B0" w:rsidP="004A4E26">
            <w:pPr>
              <w:widowControl/>
              <w:spacing w:line="280" w:lineRule="exact"/>
              <w:ind w:leftChars="0" w:left="0" w:firstLineChars="0" w:firstLine="0"/>
              <w:jc w:val="center"/>
              <w:rPr>
                <w:rFonts w:hAnsi="標楷體" w:hint="eastAsia"/>
                <w:color w:val="000000"/>
                <w:sz w:val="24"/>
                <w:szCs w:val="24"/>
              </w:rPr>
            </w:pPr>
            <w:r>
              <w:rPr>
                <w:rFonts w:hAnsi="標楷體"/>
                <w:color w:val="000000"/>
                <w:sz w:val="24"/>
                <w:szCs w:val="24"/>
              </w:rPr>
              <w:t>11</w:t>
            </w:r>
            <w:r>
              <w:rPr>
                <w:rFonts w:hAnsi="標楷體" w:hint="eastAsia"/>
                <w:color w:val="000000"/>
                <w:sz w:val="24"/>
                <w:szCs w:val="24"/>
              </w:rPr>
              <w:t>3</w:t>
            </w:r>
          </w:p>
        </w:tc>
      </w:tr>
      <w:tr w:rsidR="005D62B0" w:rsidTr="003807B5">
        <w:trPr>
          <w:trHeight w:val="312"/>
          <w:tblHeader/>
        </w:trPr>
        <w:tc>
          <w:tcPr>
            <w:tcW w:w="981" w:type="dxa"/>
            <w:vMerge/>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p>
        </w:tc>
        <w:tc>
          <w:tcPr>
            <w:tcW w:w="1254"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件數</w:t>
            </w:r>
          </w:p>
        </w:tc>
        <w:tc>
          <w:tcPr>
            <w:tcW w:w="1256"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金額</w:t>
            </w:r>
          </w:p>
        </w:tc>
        <w:tc>
          <w:tcPr>
            <w:tcW w:w="1255"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件數</w:t>
            </w:r>
          </w:p>
        </w:tc>
        <w:tc>
          <w:tcPr>
            <w:tcW w:w="1256"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金額</w:t>
            </w:r>
          </w:p>
        </w:tc>
        <w:tc>
          <w:tcPr>
            <w:tcW w:w="1255"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件數</w:t>
            </w:r>
          </w:p>
        </w:tc>
        <w:tc>
          <w:tcPr>
            <w:tcW w:w="1256" w:type="dxa"/>
            <w:shd w:val="clear" w:color="auto" w:fill="auto"/>
            <w:vAlign w:val="center"/>
          </w:tcPr>
          <w:p w:rsidR="005D62B0" w:rsidRDefault="005D62B0" w:rsidP="004A4E26">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金額</w:t>
            </w:r>
          </w:p>
        </w:tc>
      </w:tr>
      <w:tr w:rsidR="005D62B0" w:rsidTr="00857AFD">
        <w:trPr>
          <w:trHeight w:val="312"/>
        </w:trPr>
        <w:tc>
          <w:tcPr>
            <w:tcW w:w="981" w:type="dxa"/>
            <w:shd w:val="clear" w:color="auto" w:fill="auto"/>
            <w:vAlign w:val="center"/>
          </w:tcPr>
          <w:p w:rsidR="005D62B0" w:rsidRDefault="005D62B0" w:rsidP="00857AFD">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空污</w:t>
            </w:r>
          </w:p>
        </w:tc>
        <w:tc>
          <w:tcPr>
            <w:tcW w:w="1254"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17</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11,825</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15</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20,660</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29</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24,185</w:t>
            </w:r>
          </w:p>
        </w:tc>
      </w:tr>
      <w:tr w:rsidR="005D62B0" w:rsidTr="00857AFD">
        <w:trPr>
          <w:trHeight w:val="312"/>
        </w:trPr>
        <w:tc>
          <w:tcPr>
            <w:tcW w:w="981" w:type="dxa"/>
            <w:shd w:val="clear" w:color="auto" w:fill="auto"/>
            <w:vAlign w:val="center"/>
          </w:tcPr>
          <w:p w:rsidR="005D62B0" w:rsidRDefault="005D62B0" w:rsidP="00857AFD">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水污</w:t>
            </w:r>
          </w:p>
        </w:tc>
        <w:tc>
          <w:tcPr>
            <w:tcW w:w="1254"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5,919</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33</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5</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55</w:t>
            </w:r>
            <w:r>
              <w:rPr>
                <w:rFonts w:hAnsi="標楷體" w:hint="eastAsia"/>
                <w:color w:val="000000"/>
                <w:sz w:val="24"/>
                <w:szCs w:val="24"/>
              </w:rPr>
              <w:t>1</w:t>
            </w:r>
          </w:p>
        </w:tc>
      </w:tr>
      <w:tr w:rsidR="005D62B0" w:rsidTr="00857AFD">
        <w:trPr>
          <w:trHeight w:val="312"/>
        </w:trPr>
        <w:tc>
          <w:tcPr>
            <w:tcW w:w="981" w:type="dxa"/>
            <w:shd w:val="clear" w:color="auto" w:fill="auto"/>
            <w:vAlign w:val="center"/>
          </w:tcPr>
          <w:p w:rsidR="005D62B0" w:rsidRDefault="005D62B0" w:rsidP="00857AFD">
            <w:pPr>
              <w:widowControl/>
              <w:spacing w:line="280" w:lineRule="exact"/>
              <w:ind w:leftChars="0" w:left="0" w:firstLineChars="0" w:firstLine="0"/>
              <w:jc w:val="center"/>
              <w:rPr>
                <w:rFonts w:hAnsi="標楷體"/>
                <w:color w:val="000000"/>
                <w:spacing w:val="-10"/>
                <w:sz w:val="24"/>
                <w:szCs w:val="24"/>
              </w:rPr>
            </w:pPr>
            <w:r>
              <w:rPr>
                <w:rFonts w:hAnsi="標楷體"/>
                <w:color w:val="000000"/>
                <w:spacing w:val="-10"/>
                <w:sz w:val="24"/>
                <w:szCs w:val="24"/>
              </w:rPr>
              <w:t>廢棄物</w:t>
            </w:r>
          </w:p>
        </w:tc>
        <w:tc>
          <w:tcPr>
            <w:tcW w:w="1254"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30</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6</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0</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0</w:t>
            </w:r>
          </w:p>
        </w:tc>
      </w:tr>
      <w:tr w:rsidR="005D62B0" w:rsidTr="00857AFD">
        <w:trPr>
          <w:trHeight w:val="312"/>
        </w:trPr>
        <w:tc>
          <w:tcPr>
            <w:tcW w:w="981" w:type="dxa"/>
            <w:shd w:val="clear" w:color="auto" w:fill="auto"/>
            <w:vAlign w:val="center"/>
          </w:tcPr>
          <w:p w:rsidR="005D62B0" w:rsidRDefault="005D62B0" w:rsidP="00857AFD">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土污</w:t>
            </w:r>
          </w:p>
        </w:tc>
        <w:tc>
          <w:tcPr>
            <w:tcW w:w="1254"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50</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200</w:t>
            </w:r>
          </w:p>
        </w:tc>
        <w:tc>
          <w:tcPr>
            <w:tcW w:w="1255"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2</w:t>
            </w:r>
          </w:p>
        </w:tc>
        <w:tc>
          <w:tcPr>
            <w:tcW w:w="1256" w:type="dxa"/>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300</w:t>
            </w:r>
          </w:p>
        </w:tc>
      </w:tr>
      <w:tr w:rsidR="005D62B0" w:rsidTr="00857AFD">
        <w:trPr>
          <w:trHeight w:val="312"/>
        </w:trPr>
        <w:tc>
          <w:tcPr>
            <w:tcW w:w="981"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center"/>
              <w:rPr>
                <w:rFonts w:hAnsi="標楷體"/>
                <w:color w:val="000000"/>
                <w:sz w:val="24"/>
                <w:szCs w:val="24"/>
              </w:rPr>
            </w:pPr>
            <w:r>
              <w:rPr>
                <w:rFonts w:hAnsi="標楷體"/>
                <w:color w:val="000000"/>
                <w:sz w:val="24"/>
                <w:szCs w:val="24"/>
              </w:rPr>
              <w:t>其他</w:t>
            </w:r>
          </w:p>
        </w:tc>
        <w:tc>
          <w:tcPr>
            <w:tcW w:w="1254"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100</w:t>
            </w:r>
          </w:p>
        </w:tc>
        <w:tc>
          <w:tcPr>
            <w:tcW w:w="1255"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0</w:t>
            </w:r>
          </w:p>
        </w:tc>
        <w:tc>
          <w:tcPr>
            <w:tcW w:w="1256"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0</w:t>
            </w:r>
          </w:p>
        </w:tc>
        <w:tc>
          <w:tcPr>
            <w:tcW w:w="1255"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1</w:t>
            </w:r>
          </w:p>
        </w:tc>
        <w:tc>
          <w:tcPr>
            <w:tcW w:w="1256" w:type="dxa"/>
            <w:tcBorders>
              <w:bottom w:val="single" w:sz="6" w:space="0" w:color="auto"/>
            </w:tcBorders>
            <w:shd w:val="clear" w:color="auto" w:fill="auto"/>
            <w:vAlign w:val="center"/>
          </w:tcPr>
          <w:p w:rsidR="005D62B0" w:rsidRDefault="005D62B0" w:rsidP="00857AFD">
            <w:pPr>
              <w:widowControl/>
              <w:spacing w:line="280" w:lineRule="exact"/>
              <w:ind w:leftChars="0" w:left="0" w:firstLineChars="0" w:firstLine="0"/>
              <w:jc w:val="right"/>
              <w:rPr>
                <w:rFonts w:hAnsi="標楷體"/>
                <w:color w:val="000000"/>
                <w:sz w:val="24"/>
                <w:szCs w:val="24"/>
              </w:rPr>
            </w:pPr>
            <w:r>
              <w:rPr>
                <w:rFonts w:hAnsi="標楷體"/>
                <w:color w:val="000000"/>
                <w:sz w:val="24"/>
                <w:szCs w:val="24"/>
              </w:rPr>
              <w:t>300</w:t>
            </w:r>
          </w:p>
        </w:tc>
      </w:tr>
      <w:tr w:rsidR="005D62B0" w:rsidTr="00857AFD">
        <w:trPr>
          <w:trHeight w:val="312"/>
        </w:trPr>
        <w:tc>
          <w:tcPr>
            <w:tcW w:w="981"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center"/>
              <w:rPr>
                <w:rFonts w:hAnsi="標楷體"/>
                <w:b/>
                <w:bCs/>
                <w:color w:val="000000"/>
                <w:sz w:val="24"/>
                <w:szCs w:val="24"/>
              </w:rPr>
            </w:pPr>
            <w:r w:rsidRPr="00BE370D">
              <w:rPr>
                <w:rFonts w:hAnsi="標楷體"/>
                <w:b/>
                <w:bCs/>
                <w:color w:val="000000"/>
                <w:sz w:val="24"/>
                <w:szCs w:val="24"/>
              </w:rPr>
              <w:t>合計</w:t>
            </w:r>
          </w:p>
        </w:tc>
        <w:tc>
          <w:tcPr>
            <w:tcW w:w="1254"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z w:val="24"/>
                <w:szCs w:val="24"/>
              </w:rPr>
              <w:t>25</w:t>
            </w:r>
          </w:p>
        </w:tc>
        <w:tc>
          <w:tcPr>
            <w:tcW w:w="1256"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z w:val="24"/>
                <w:szCs w:val="24"/>
              </w:rPr>
              <w:t>17,924</w:t>
            </w:r>
          </w:p>
        </w:tc>
        <w:tc>
          <w:tcPr>
            <w:tcW w:w="1255"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z w:val="24"/>
                <w:szCs w:val="24"/>
              </w:rPr>
              <w:t>18</w:t>
            </w:r>
          </w:p>
        </w:tc>
        <w:tc>
          <w:tcPr>
            <w:tcW w:w="1256"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z w:val="24"/>
                <w:szCs w:val="24"/>
              </w:rPr>
              <w:t>20,899</w:t>
            </w:r>
          </w:p>
        </w:tc>
        <w:tc>
          <w:tcPr>
            <w:tcW w:w="1255"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z w:val="24"/>
                <w:szCs w:val="24"/>
              </w:rPr>
              <w:t>37</w:t>
            </w:r>
          </w:p>
        </w:tc>
        <w:tc>
          <w:tcPr>
            <w:tcW w:w="1256" w:type="dxa"/>
            <w:tcBorders>
              <w:top w:val="single" w:sz="6" w:space="0" w:color="auto"/>
              <w:bottom w:val="double" w:sz="4" w:space="0" w:color="auto"/>
            </w:tcBorders>
            <w:shd w:val="clear" w:color="auto" w:fill="auto"/>
            <w:vAlign w:val="center"/>
          </w:tcPr>
          <w:p w:rsidR="005D62B0" w:rsidRPr="00BE370D" w:rsidRDefault="005D62B0" w:rsidP="00857AFD">
            <w:pPr>
              <w:widowControl/>
              <w:spacing w:line="280" w:lineRule="exact"/>
              <w:ind w:leftChars="0" w:left="0" w:firstLineChars="0" w:firstLine="0"/>
              <w:jc w:val="right"/>
              <w:rPr>
                <w:rFonts w:hAnsi="標楷體"/>
                <w:b/>
                <w:bCs/>
                <w:color w:val="000000"/>
                <w:sz w:val="24"/>
                <w:szCs w:val="24"/>
              </w:rPr>
            </w:pPr>
            <w:r w:rsidRPr="00BE370D">
              <w:rPr>
                <w:rFonts w:hAnsi="標楷體"/>
                <w:b/>
                <w:bCs/>
                <w:color w:val="000000"/>
                <w:spacing w:val="-10"/>
                <w:sz w:val="24"/>
                <w:szCs w:val="24"/>
              </w:rPr>
              <w:t>25</w:t>
            </w:r>
            <w:r w:rsidRPr="00BE370D">
              <w:rPr>
                <w:rFonts w:hAnsi="標楷體" w:hint="eastAsia"/>
                <w:b/>
                <w:bCs/>
                <w:color w:val="000000"/>
                <w:spacing w:val="-10"/>
                <w:sz w:val="24"/>
                <w:szCs w:val="24"/>
              </w:rPr>
              <w:t>,</w:t>
            </w:r>
            <w:r w:rsidRPr="00BE370D">
              <w:rPr>
                <w:rFonts w:hAnsi="標楷體"/>
                <w:b/>
                <w:bCs/>
                <w:color w:val="000000"/>
                <w:spacing w:val="-10"/>
                <w:sz w:val="24"/>
                <w:szCs w:val="24"/>
              </w:rPr>
              <w:t>33</w:t>
            </w:r>
            <w:r w:rsidRPr="00BE370D">
              <w:rPr>
                <w:rFonts w:hAnsi="標楷體" w:hint="eastAsia"/>
                <w:b/>
                <w:bCs/>
                <w:color w:val="000000"/>
                <w:spacing w:val="-10"/>
                <w:sz w:val="24"/>
                <w:szCs w:val="24"/>
              </w:rPr>
              <w:t>6</w:t>
            </w:r>
          </w:p>
        </w:tc>
      </w:tr>
      <w:tr w:rsidR="005D62B0" w:rsidTr="004A4E26">
        <w:trPr>
          <w:trHeight w:val="260"/>
        </w:trPr>
        <w:tc>
          <w:tcPr>
            <w:tcW w:w="981" w:type="dxa"/>
            <w:tcBorders>
              <w:top w:val="double" w:sz="4" w:space="0" w:color="auto"/>
            </w:tcBorders>
            <w:shd w:val="clear" w:color="auto" w:fill="auto"/>
          </w:tcPr>
          <w:p w:rsidR="005D62B0" w:rsidRDefault="005D62B0" w:rsidP="00857AFD">
            <w:pPr>
              <w:widowControl/>
              <w:spacing w:line="280" w:lineRule="exact"/>
              <w:ind w:leftChars="0" w:left="0" w:firstLineChars="0" w:firstLine="0"/>
              <w:jc w:val="center"/>
              <w:rPr>
                <w:rFonts w:hAnsi="標楷體"/>
                <w:color w:val="000000"/>
                <w:spacing w:val="-10"/>
                <w:sz w:val="24"/>
                <w:szCs w:val="24"/>
              </w:rPr>
            </w:pPr>
            <w:r>
              <w:rPr>
                <w:rFonts w:hAnsi="標楷體" w:hint="eastAsia"/>
                <w:color w:val="000000"/>
                <w:spacing w:val="-10"/>
                <w:sz w:val="24"/>
                <w:szCs w:val="24"/>
              </w:rPr>
              <w:t>裁罰件數較高之部門(廠區)</w:t>
            </w:r>
          </w:p>
        </w:tc>
        <w:tc>
          <w:tcPr>
            <w:tcW w:w="2510" w:type="dxa"/>
            <w:gridSpan w:val="2"/>
            <w:tcBorders>
              <w:top w:val="double" w:sz="4" w:space="0" w:color="auto"/>
            </w:tcBorders>
            <w:shd w:val="clear" w:color="auto" w:fill="auto"/>
          </w:tcPr>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hint="eastAsia"/>
                <w:color w:val="000000"/>
                <w:spacing w:val="-8"/>
                <w:kern w:val="0"/>
                <w:sz w:val="24"/>
                <w:szCs w:val="24"/>
              </w:rPr>
              <w:t>1.石化事業部-林園廠(</w:t>
            </w:r>
            <w:r>
              <w:rPr>
                <w:rFonts w:hAnsi="標楷體"/>
                <w:color w:val="000000"/>
                <w:spacing w:val="-8"/>
                <w:kern w:val="0"/>
                <w:sz w:val="24"/>
                <w:szCs w:val="24"/>
              </w:rPr>
              <w:t>8</w:t>
            </w:r>
            <w:r>
              <w:rPr>
                <w:rFonts w:hAnsi="標楷體" w:hint="eastAsia"/>
                <w:color w:val="000000"/>
                <w:spacing w:val="-8"/>
                <w:kern w:val="0"/>
                <w:sz w:val="24"/>
                <w:szCs w:val="24"/>
              </w:rPr>
              <w:t>件，</w:t>
            </w:r>
            <w:r>
              <w:rPr>
                <w:rFonts w:hAnsi="標楷體"/>
                <w:color w:val="000000"/>
                <w:spacing w:val="-8"/>
                <w:kern w:val="0"/>
                <w:sz w:val="24"/>
                <w:szCs w:val="24"/>
              </w:rPr>
              <w:t>617.2</w:t>
            </w:r>
            <w:r>
              <w:rPr>
                <w:rFonts w:hAnsi="標楷體" w:hint="eastAsia"/>
                <w:color w:val="000000"/>
                <w:spacing w:val="-8"/>
                <w:kern w:val="0"/>
                <w:sz w:val="24"/>
                <w:szCs w:val="24"/>
              </w:rPr>
              <w:t>萬元)。</w:t>
            </w:r>
          </w:p>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color w:val="000000"/>
                <w:spacing w:val="-8"/>
                <w:kern w:val="0"/>
                <w:sz w:val="24"/>
                <w:szCs w:val="24"/>
              </w:rPr>
              <w:t>2</w:t>
            </w:r>
            <w:r>
              <w:rPr>
                <w:rFonts w:hAnsi="標楷體" w:hint="eastAsia"/>
                <w:color w:val="000000"/>
                <w:spacing w:val="-8"/>
                <w:kern w:val="0"/>
                <w:sz w:val="24"/>
                <w:szCs w:val="24"/>
              </w:rPr>
              <w:t>.煉製事業部-大林廠(</w:t>
            </w:r>
            <w:r>
              <w:rPr>
                <w:rFonts w:hAnsi="標楷體"/>
                <w:color w:val="000000"/>
                <w:spacing w:val="-8"/>
                <w:kern w:val="0"/>
                <w:sz w:val="24"/>
                <w:szCs w:val="24"/>
              </w:rPr>
              <w:t>6</w:t>
            </w:r>
            <w:r>
              <w:rPr>
                <w:rFonts w:hAnsi="標楷體" w:hint="eastAsia"/>
                <w:color w:val="000000"/>
                <w:spacing w:val="-8"/>
                <w:kern w:val="0"/>
                <w:sz w:val="24"/>
                <w:szCs w:val="24"/>
              </w:rPr>
              <w:t>件，</w:t>
            </w:r>
            <w:r>
              <w:rPr>
                <w:rFonts w:hAnsi="標楷體"/>
                <w:color w:val="000000"/>
                <w:spacing w:val="-8"/>
                <w:kern w:val="0"/>
                <w:sz w:val="24"/>
                <w:szCs w:val="24"/>
              </w:rPr>
              <w:t>325.2</w:t>
            </w:r>
            <w:r>
              <w:rPr>
                <w:rFonts w:hAnsi="標楷體" w:hint="eastAsia"/>
                <w:color w:val="000000"/>
                <w:spacing w:val="-8"/>
                <w:kern w:val="0"/>
                <w:sz w:val="24"/>
                <w:szCs w:val="24"/>
              </w:rPr>
              <w:t>萬元)。</w:t>
            </w:r>
          </w:p>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color w:val="000000"/>
                <w:spacing w:val="-8"/>
                <w:kern w:val="0"/>
                <w:sz w:val="24"/>
                <w:szCs w:val="24"/>
              </w:rPr>
              <w:t>3</w:t>
            </w:r>
            <w:r>
              <w:rPr>
                <w:rFonts w:hAnsi="標楷體" w:hint="eastAsia"/>
                <w:color w:val="000000"/>
                <w:spacing w:val="-8"/>
                <w:kern w:val="0"/>
                <w:sz w:val="24"/>
                <w:szCs w:val="24"/>
              </w:rPr>
              <w:t>.液化天然氣工程部(</w:t>
            </w:r>
            <w:r>
              <w:rPr>
                <w:rFonts w:hAnsi="標楷體"/>
                <w:color w:val="000000"/>
                <w:spacing w:val="-8"/>
                <w:kern w:val="0"/>
                <w:sz w:val="24"/>
                <w:szCs w:val="24"/>
              </w:rPr>
              <w:t>4</w:t>
            </w:r>
            <w:r>
              <w:rPr>
                <w:rFonts w:hAnsi="標楷體" w:hint="eastAsia"/>
                <w:color w:val="000000"/>
                <w:spacing w:val="-8"/>
                <w:kern w:val="0"/>
                <w:sz w:val="24"/>
                <w:szCs w:val="24"/>
              </w:rPr>
              <w:t>件，</w:t>
            </w:r>
            <w:r>
              <w:rPr>
                <w:rFonts w:hAnsi="標楷體"/>
                <w:color w:val="000000"/>
                <w:spacing w:val="-8"/>
                <w:kern w:val="0"/>
                <w:sz w:val="24"/>
                <w:szCs w:val="24"/>
              </w:rPr>
              <w:t>60</w:t>
            </w:r>
            <w:r>
              <w:rPr>
                <w:rFonts w:hAnsi="標楷體" w:hint="eastAsia"/>
                <w:color w:val="000000"/>
                <w:spacing w:val="-8"/>
                <w:kern w:val="0"/>
                <w:sz w:val="24"/>
                <w:szCs w:val="24"/>
              </w:rPr>
              <w:t>萬元)。</w:t>
            </w:r>
          </w:p>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color w:val="000000"/>
                <w:spacing w:val="-8"/>
                <w:kern w:val="0"/>
                <w:sz w:val="24"/>
                <w:szCs w:val="24"/>
              </w:rPr>
              <w:t>4</w:t>
            </w:r>
            <w:r>
              <w:rPr>
                <w:rFonts w:hAnsi="標楷體" w:hint="eastAsia"/>
                <w:color w:val="000000"/>
                <w:spacing w:val="-8"/>
                <w:kern w:val="0"/>
                <w:sz w:val="24"/>
                <w:szCs w:val="24"/>
              </w:rPr>
              <w:t>.油品行銷部(</w:t>
            </w:r>
            <w:r>
              <w:rPr>
                <w:rFonts w:hAnsi="標楷體"/>
                <w:color w:val="000000"/>
                <w:spacing w:val="-8"/>
                <w:kern w:val="0"/>
                <w:sz w:val="24"/>
                <w:szCs w:val="24"/>
              </w:rPr>
              <w:t>3</w:t>
            </w:r>
            <w:r>
              <w:rPr>
                <w:rFonts w:hAnsi="標楷體" w:hint="eastAsia"/>
                <w:color w:val="000000"/>
                <w:spacing w:val="-8"/>
                <w:kern w:val="0"/>
                <w:sz w:val="24"/>
                <w:szCs w:val="24"/>
              </w:rPr>
              <w:t>件，</w:t>
            </w:r>
            <w:r>
              <w:rPr>
                <w:rFonts w:hAnsi="標楷體"/>
                <w:color w:val="000000"/>
                <w:spacing w:val="-8"/>
                <w:kern w:val="0"/>
                <w:sz w:val="24"/>
                <w:szCs w:val="24"/>
              </w:rPr>
              <w:t>159.5</w:t>
            </w:r>
            <w:r>
              <w:rPr>
                <w:rFonts w:hAnsi="標楷體" w:hint="eastAsia"/>
                <w:color w:val="000000"/>
                <w:spacing w:val="-8"/>
                <w:kern w:val="0"/>
                <w:sz w:val="24"/>
                <w:szCs w:val="24"/>
              </w:rPr>
              <w:t>萬元)。</w:t>
            </w:r>
          </w:p>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hint="eastAsia"/>
                <w:color w:val="000000"/>
                <w:spacing w:val="-8"/>
                <w:kern w:val="0"/>
                <w:sz w:val="24"/>
                <w:szCs w:val="24"/>
              </w:rPr>
              <w:t>5.煉製事業部-桃園廠(</w:t>
            </w:r>
            <w:r>
              <w:rPr>
                <w:rFonts w:hAnsi="標楷體"/>
                <w:color w:val="000000"/>
                <w:spacing w:val="-8"/>
                <w:kern w:val="0"/>
                <w:sz w:val="24"/>
                <w:szCs w:val="24"/>
              </w:rPr>
              <w:t>2</w:t>
            </w:r>
            <w:r>
              <w:rPr>
                <w:rFonts w:hAnsi="標楷體" w:hint="eastAsia"/>
                <w:color w:val="000000"/>
                <w:spacing w:val="-8"/>
                <w:kern w:val="0"/>
                <w:sz w:val="24"/>
                <w:szCs w:val="24"/>
              </w:rPr>
              <w:t>件，</w:t>
            </w:r>
            <w:r>
              <w:rPr>
                <w:rFonts w:hAnsi="標楷體"/>
                <w:color w:val="000000"/>
                <w:spacing w:val="-8"/>
                <w:kern w:val="0"/>
                <w:sz w:val="24"/>
                <w:szCs w:val="24"/>
              </w:rPr>
              <w:t>619.9</w:t>
            </w:r>
            <w:r>
              <w:rPr>
                <w:rFonts w:hAnsi="標楷體" w:hint="eastAsia"/>
                <w:color w:val="000000"/>
                <w:spacing w:val="-8"/>
                <w:kern w:val="0"/>
                <w:sz w:val="24"/>
                <w:szCs w:val="24"/>
              </w:rPr>
              <w:t>萬元)。</w:t>
            </w:r>
          </w:p>
          <w:p w:rsidR="005D62B0" w:rsidRDefault="005D62B0" w:rsidP="00857AFD">
            <w:pPr>
              <w:spacing w:line="280" w:lineRule="exact"/>
              <w:ind w:leftChars="0" w:left="227" w:hangingChars="100" w:hanging="227"/>
              <w:rPr>
                <w:rFonts w:hAnsi="標楷體"/>
                <w:color w:val="000000"/>
                <w:sz w:val="24"/>
                <w:szCs w:val="24"/>
              </w:rPr>
            </w:pPr>
            <w:r>
              <w:rPr>
                <w:rFonts w:hAnsi="標楷體" w:hint="eastAsia"/>
                <w:color w:val="000000"/>
                <w:spacing w:val="-8"/>
                <w:kern w:val="0"/>
                <w:sz w:val="24"/>
                <w:szCs w:val="24"/>
              </w:rPr>
              <w:t>6</w:t>
            </w:r>
            <w:r>
              <w:rPr>
                <w:rFonts w:hAnsi="標楷體"/>
                <w:color w:val="000000"/>
                <w:spacing w:val="-8"/>
                <w:kern w:val="0"/>
                <w:sz w:val="24"/>
                <w:szCs w:val="24"/>
              </w:rPr>
              <w:t>.</w:t>
            </w:r>
            <w:r>
              <w:rPr>
                <w:rFonts w:hAnsi="標楷體" w:hint="eastAsia"/>
                <w:color w:val="000000"/>
                <w:spacing w:val="-8"/>
                <w:kern w:val="0"/>
                <w:sz w:val="24"/>
                <w:szCs w:val="24"/>
              </w:rPr>
              <w:t>天然氣事業部(2件，10.6萬元)。</w:t>
            </w:r>
          </w:p>
        </w:tc>
        <w:tc>
          <w:tcPr>
            <w:tcW w:w="2511" w:type="dxa"/>
            <w:gridSpan w:val="2"/>
            <w:tcBorders>
              <w:top w:val="double" w:sz="4" w:space="0" w:color="auto"/>
            </w:tcBorders>
            <w:shd w:val="clear" w:color="auto" w:fill="auto"/>
          </w:tcPr>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hint="eastAsia"/>
                <w:color w:val="000000"/>
                <w:spacing w:val="-8"/>
                <w:kern w:val="0"/>
                <w:sz w:val="24"/>
                <w:szCs w:val="24"/>
              </w:rPr>
              <w:t>1.石化事業部-林園廠(</w:t>
            </w:r>
            <w:r>
              <w:rPr>
                <w:rFonts w:hAnsi="標楷體"/>
                <w:color w:val="000000"/>
                <w:spacing w:val="-8"/>
                <w:kern w:val="0"/>
                <w:sz w:val="24"/>
                <w:szCs w:val="24"/>
              </w:rPr>
              <w:t>4</w:t>
            </w:r>
            <w:r>
              <w:rPr>
                <w:rFonts w:hAnsi="標楷體" w:hint="eastAsia"/>
                <w:color w:val="000000"/>
                <w:spacing w:val="-8"/>
                <w:kern w:val="0"/>
                <w:sz w:val="24"/>
                <w:szCs w:val="24"/>
              </w:rPr>
              <w:t>件，</w:t>
            </w:r>
            <w:r>
              <w:rPr>
                <w:rFonts w:hAnsi="標楷體"/>
                <w:color w:val="000000"/>
                <w:spacing w:val="-8"/>
                <w:kern w:val="0"/>
                <w:sz w:val="24"/>
                <w:szCs w:val="24"/>
              </w:rPr>
              <w:t>820.5</w:t>
            </w:r>
            <w:r>
              <w:rPr>
                <w:rFonts w:hAnsi="標楷體" w:hint="eastAsia"/>
                <w:color w:val="000000"/>
                <w:spacing w:val="-8"/>
                <w:kern w:val="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color w:val="000000"/>
                <w:sz w:val="24"/>
                <w:szCs w:val="24"/>
              </w:rPr>
              <w:t>2</w:t>
            </w:r>
            <w:r>
              <w:rPr>
                <w:rFonts w:hAnsi="標楷體" w:hint="eastAsia"/>
                <w:color w:val="000000"/>
                <w:sz w:val="24"/>
                <w:szCs w:val="24"/>
              </w:rPr>
              <w:t>.煉製事業部-桃園廠(</w:t>
            </w:r>
            <w:r>
              <w:rPr>
                <w:rFonts w:hAnsi="標楷體"/>
                <w:color w:val="000000"/>
                <w:sz w:val="24"/>
                <w:szCs w:val="24"/>
              </w:rPr>
              <w:t>4</w:t>
            </w:r>
            <w:r>
              <w:rPr>
                <w:rFonts w:hAnsi="標楷體" w:hint="eastAsia"/>
                <w:color w:val="000000"/>
                <w:sz w:val="24"/>
                <w:szCs w:val="24"/>
              </w:rPr>
              <w:t>件，</w:t>
            </w:r>
            <w:r>
              <w:rPr>
                <w:rFonts w:hAnsi="標楷體"/>
                <w:color w:val="000000"/>
                <w:sz w:val="24"/>
                <w:szCs w:val="24"/>
              </w:rPr>
              <w:t>383.8</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color w:val="000000"/>
                <w:sz w:val="24"/>
                <w:szCs w:val="24"/>
              </w:rPr>
              <w:t>3</w:t>
            </w:r>
            <w:r>
              <w:rPr>
                <w:rFonts w:hAnsi="標楷體" w:hint="eastAsia"/>
                <w:color w:val="000000"/>
                <w:sz w:val="24"/>
                <w:szCs w:val="24"/>
              </w:rPr>
              <w:t>.煉製事業部-大林廠(</w:t>
            </w:r>
            <w:r>
              <w:rPr>
                <w:rFonts w:hAnsi="標楷體"/>
                <w:color w:val="000000"/>
                <w:sz w:val="24"/>
                <w:szCs w:val="24"/>
              </w:rPr>
              <w:t>3</w:t>
            </w:r>
            <w:r>
              <w:rPr>
                <w:rFonts w:hAnsi="標楷體" w:hint="eastAsia"/>
                <w:color w:val="000000"/>
                <w:sz w:val="24"/>
                <w:szCs w:val="24"/>
              </w:rPr>
              <w:t>件，77</w:t>
            </w:r>
            <w:r>
              <w:rPr>
                <w:rFonts w:hAnsi="標楷體"/>
                <w:color w:val="000000"/>
                <w:sz w:val="24"/>
                <w:szCs w:val="24"/>
              </w:rPr>
              <w:t>8</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color w:val="000000"/>
                <w:sz w:val="24"/>
                <w:szCs w:val="24"/>
              </w:rPr>
              <w:t>4.</w:t>
            </w:r>
            <w:r>
              <w:rPr>
                <w:rFonts w:hAnsi="標楷體" w:hint="eastAsia"/>
                <w:color w:val="000000"/>
                <w:sz w:val="24"/>
                <w:szCs w:val="24"/>
              </w:rPr>
              <w:t>興建工程處(</w:t>
            </w:r>
            <w:r>
              <w:rPr>
                <w:rFonts w:hAnsi="標楷體"/>
                <w:color w:val="000000"/>
                <w:sz w:val="24"/>
                <w:szCs w:val="24"/>
              </w:rPr>
              <w:t>3</w:t>
            </w:r>
            <w:r>
              <w:rPr>
                <w:rFonts w:hAnsi="標楷體" w:hint="eastAsia"/>
                <w:color w:val="000000"/>
                <w:sz w:val="24"/>
                <w:szCs w:val="24"/>
              </w:rPr>
              <w:t>件，</w:t>
            </w:r>
            <w:r>
              <w:rPr>
                <w:rFonts w:hAnsi="標楷體"/>
                <w:color w:val="000000"/>
                <w:sz w:val="24"/>
                <w:szCs w:val="24"/>
              </w:rPr>
              <w:t>40</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color w:val="000000"/>
                <w:sz w:val="24"/>
                <w:szCs w:val="24"/>
              </w:rPr>
              <w:t>5</w:t>
            </w:r>
            <w:r>
              <w:rPr>
                <w:rFonts w:hAnsi="標楷體" w:hint="eastAsia"/>
                <w:color w:val="000000"/>
                <w:sz w:val="24"/>
                <w:szCs w:val="24"/>
              </w:rPr>
              <w:t>.油品行銷部(3件，</w:t>
            </w:r>
            <w:r>
              <w:rPr>
                <w:rFonts w:hAnsi="標楷體"/>
                <w:color w:val="000000"/>
                <w:sz w:val="24"/>
                <w:szCs w:val="24"/>
              </w:rPr>
              <w:t>37.6</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pacing w:val="-8"/>
                <w:kern w:val="0"/>
                <w:sz w:val="24"/>
                <w:szCs w:val="24"/>
              </w:rPr>
            </w:pPr>
            <w:r>
              <w:rPr>
                <w:rFonts w:hAnsi="標楷體"/>
                <w:color w:val="000000"/>
                <w:sz w:val="24"/>
                <w:szCs w:val="24"/>
              </w:rPr>
              <w:t>6.</w:t>
            </w:r>
            <w:r>
              <w:rPr>
                <w:rFonts w:hAnsi="標楷體" w:hint="eastAsia"/>
                <w:color w:val="000000"/>
                <w:sz w:val="24"/>
                <w:szCs w:val="24"/>
              </w:rPr>
              <w:t>石化事業部-前鎮所(</w:t>
            </w:r>
            <w:r>
              <w:rPr>
                <w:rFonts w:hAnsi="標楷體"/>
                <w:color w:val="000000"/>
                <w:sz w:val="24"/>
                <w:szCs w:val="24"/>
              </w:rPr>
              <w:t>1</w:t>
            </w:r>
            <w:r>
              <w:rPr>
                <w:rFonts w:hAnsi="標楷體" w:hint="eastAsia"/>
                <w:color w:val="000000"/>
                <w:sz w:val="24"/>
                <w:szCs w:val="24"/>
              </w:rPr>
              <w:t>件，30萬元)。</w:t>
            </w:r>
          </w:p>
        </w:tc>
        <w:tc>
          <w:tcPr>
            <w:tcW w:w="2511" w:type="dxa"/>
            <w:gridSpan w:val="2"/>
            <w:tcBorders>
              <w:top w:val="double" w:sz="4" w:space="0" w:color="auto"/>
            </w:tcBorders>
            <w:shd w:val="clear" w:color="auto" w:fill="auto"/>
          </w:tcPr>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1.煉製事業部-桃園廠(13件，600</w:t>
            </w:r>
            <w:r>
              <w:rPr>
                <w:rFonts w:hAnsi="標楷體"/>
                <w:color w:val="000000"/>
                <w:sz w:val="24"/>
                <w:szCs w:val="24"/>
              </w:rPr>
              <w:t>.5</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2.石化事業部-林園廠(8件，940.5萬元)。</w:t>
            </w:r>
          </w:p>
          <w:p w:rsidR="005D62B0" w:rsidRDefault="005D62B0" w:rsidP="00857AFD">
            <w:pPr>
              <w:spacing w:line="280" w:lineRule="exact"/>
              <w:ind w:leftChars="0" w:left="243" w:hangingChars="100" w:hanging="243"/>
              <w:rPr>
                <w:rFonts w:hAnsi="標楷體"/>
                <w:color w:val="000000"/>
                <w:sz w:val="24"/>
                <w:szCs w:val="24"/>
              </w:rPr>
            </w:pPr>
            <w:r>
              <w:rPr>
                <w:rFonts w:hAnsi="標楷體"/>
                <w:color w:val="000000"/>
                <w:sz w:val="24"/>
                <w:szCs w:val="24"/>
              </w:rPr>
              <w:t>3</w:t>
            </w:r>
            <w:r>
              <w:rPr>
                <w:rFonts w:hAnsi="標楷體" w:hint="eastAsia"/>
                <w:color w:val="000000"/>
                <w:sz w:val="24"/>
                <w:szCs w:val="24"/>
              </w:rPr>
              <w:t>.煉製事業部-大林廠(7件，726.5萬元)。</w:t>
            </w:r>
          </w:p>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4.煉製事業部-高雄廠(3件，</w:t>
            </w:r>
            <w:r>
              <w:rPr>
                <w:rFonts w:hAnsi="標楷體"/>
                <w:color w:val="000000"/>
                <w:sz w:val="24"/>
                <w:szCs w:val="24"/>
              </w:rPr>
              <w:t>1</w:t>
            </w:r>
            <w:r>
              <w:rPr>
                <w:rFonts w:hAnsi="標楷體" w:hint="eastAsia"/>
                <w:color w:val="000000"/>
                <w:sz w:val="24"/>
                <w:szCs w:val="24"/>
              </w:rPr>
              <w:t>65萬元)。</w:t>
            </w:r>
          </w:p>
          <w:p w:rsidR="005D62B0" w:rsidRDefault="005D62B0" w:rsidP="00857AFD">
            <w:pPr>
              <w:spacing w:line="280" w:lineRule="exact"/>
              <w:ind w:leftChars="0" w:left="227" w:hangingChars="100" w:hanging="227"/>
              <w:rPr>
                <w:rFonts w:hAnsi="標楷體"/>
                <w:color w:val="000000"/>
                <w:spacing w:val="-8"/>
                <w:kern w:val="0"/>
                <w:sz w:val="24"/>
                <w:szCs w:val="24"/>
              </w:rPr>
            </w:pPr>
            <w:r>
              <w:rPr>
                <w:rFonts w:hAnsi="標楷體" w:hint="eastAsia"/>
                <w:color w:val="000000"/>
                <w:spacing w:val="-8"/>
                <w:kern w:val="0"/>
                <w:sz w:val="24"/>
                <w:szCs w:val="24"/>
              </w:rPr>
              <w:t>5.油品行銷部(2件，44.13萬元)。</w:t>
            </w:r>
          </w:p>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6.興建工程處(2件，</w:t>
            </w:r>
            <w:r>
              <w:rPr>
                <w:rFonts w:hAnsi="標楷體"/>
                <w:color w:val="000000"/>
                <w:sz w:val="24"/>
                <w:szCs w:val="24"/>
              </w:rPr>
              <w:t>1</w:t>
            </w:r>
            <w:r>
              <w:rPr>
                <w:rFonts w:hAnsi="標楷體" w:hint="eastAsia"/>
                <w:color w:val="000000"/>
                <w:sz w:val="24"/>
                <w:szCs w:val="24"/>
              </w:rPr>
              <w:t>1</w:t>
            </w:r>
            <w:r>
              <w:rPr>
                <w:rFonts w:hAnsi="標楷體"/>
                <w:color w:val="000000"/>
                <w:sz w:val="24"/>
                <w:szCs w:val="24"/>
              </w:rPr>
              <w:t>.95</w:t>
            </w:r>
            <w:r>
              <w:rPr>
                <w:rFonts w:hAnsi="標楷體" w:hint="eastAsia"/>
                <w:color w:val="000000"/>
                <w:sz w:val="24"/>
                <w:szCs w:val="24"/>
              </w:rPr>
              <w:t>萬元)</w:t>
            </w:r>
          </w:p>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7.液化天然氣工程處(1件，30萬元)</w:t>
            </w:r>
          </w:p>
          <w:p w:rsidR="005D62B0" w:rsidRDefault="005D62B0" w:rsidP="00857AFD">
            <w:pPr>
              <w:spacing w:line="280" w:lineRule="exact"/>
              <w:ind w:leftChars="0" w:left="243" w:hangingChars="100" w:hanging="243"/>
              <w:rPr>
                <w:rFonts w:hAnsi="標楷體"/>
                <w:color w:val="000000"/>
                <w:sz w:val="24"/>
                <w:szCs w:val="24"/>
              </w:rPr>
            </w:pPr>
            <w:r>
              <w:rPr>
                <w:rFonts w:hAnsi="標楷體" w:hint="eastAsia"/>
                <w:color w:val="000000"/>
                <w:sz w:val="24"/>
                <w:szCs w:val="24"/>
              </w:rPr>
              <w:t>8.石化事業部-前鎮所(</w:t>
            </w:r>
            <w:r>
              <w:rPr>
                <w:rFonts w:hAnsi="標楷體"/>
                <w:color w:val="000000"/>
                <w:sz w:val="24"/>
                <w:szCs w:val="24"/>
              </w:rPr>
              <w:t>1</w:t>
            </w:r>
            <w:r>
              <w:rPr>
                <w:rFonts w:hAnsi="標楷體" w:hint="eastAsia"/>
                <w:color w:val="000000"/>
                <w:sz w:val="24"/>
                <w:szCs w:val="24"/>
              </w:rPr>
              <w:t>件，15萬元)。</w:t>
            </w:r>
          </w:p>
        </w:tc>
      </w:tr>
    </w:tbl>
    <w:p w:rsidR="005D62B0" w:rsidRDefault="005D62B0" w:rsidP="00460952">
      <w:pPr>
        <w:spacing w:line="280" w:lineRule="exact"/>
        <w:ind w:leftChars="0" w:left="1217" w:hangingChars="500" w:hanging="1217"/>
        <w:rPr>
          <w:rFonts w:hAnsi="標楷體"/>
          <w:color w:val="000000"/>
          <w:sz w:val="24"/>
        </w:rPr>
      </w:pPr>
      <w:r>
        <w:rPr>
          <w:rFonts w:hAnsi="標楷體" w:hint="eastAsia"/>
          <w:color w:val="000000"/>
          <w:sz w:val="24"/>
        </w:rPr>
        <w:t>說    明：各年度金額包含以前年度經訴願、訴訟、陳情等程序撤銷後，重新裁處之案件。</w:t>
      </w:r>
    </w:p>
    <w:p w:rsidR="005D62B0" w:rsidRDefault="005D62B0" w:rsidP="00460952">
      <w:pPr>
        <w:spacing w:line="280" w:lineRule="exact"/>
        <w:ind w:leftChars="0" w:left="0" w:firstLineChars="0" w:firstLine="0"/>
        <w:jc w:val="left"/>
        <w:rPr>
          <w:rFonts w:hAnsi="標楷體"/>
          <w:color w:val="000000"/>
          <w:sz w:val="24"/>
        </w:rPr>
      </w:pPr>
      <w:r>
        <w:rPr>
          <w:rFonts w:hAnsi="標楷體" w:hint="eastAsia"/>
          <w:color w:val="000000"/>
          <w:sz w:val="24"/>
        </w:rPr>
        <w:t>資料來源：整理自台灣中油公司提供資料。</w:t>
      </w:r>
    </w:p>
    <w:p w:rsidR="005D62B0" w:rsidRDefault="005D62B0" w:rsidP="008C5862">
      <w:pPr>
        <w:ind w:left="851" w:hangingChars="100" w:hanging="284"/>
        <w:rPr>
          <w:rFonts w:hAnsi="標楷體"/>
          <w:b/>
          <w:bCs/>
          <w:color w:val="000000"/>
        </w:rPr>
      </w:pPr>
      <w:r>
        <w:rPr>
          <w:rFonts w:hAnsi="標楷體" w:hint="eastAsia"/>
          <w:b/>
          <w:color w:val="000000"/>
        </w:rPr>
        <w:t>(二)</w:t>
      </w:r>
      <w:r w:rsidR="00140E26">
        <w:rPr>
          <w:rFonts w:hAnsi="標楷體" w:hint="eastAsia"/>
          <w:b/>
          <w:color w:val="000000"/>
        </w:rPr>
        <w:t>113</w:t>
      </w:r>
      <w:r>
        <w:rPr>
          <w:rFonts w:hAnsi="標楷體" w:hint="eastAsia"/>
          <w:b/>
          <w:color w:val="000000"/>
        </w:rPr>
        <w:t>年</w:t>
      </w:r>
      <w:r w:rsidR="00140E26">
        <w:rPr>
          <w:rFonts w:hAnsi="標楷體" w:hint="eastAsia"/>
          <w:b/>
          <w:color w:val="000000"/>
        </w:rPr>
        <w:t>度</w:t>
      </w:r>
      <w:r>
        <w:rPr>
          <w:rFonts w:hAnsi="標楷體" w:hint="eastAsia"/>
          <w:b/>
          <w:color w:val="000000"/>
        </w:rPr>
        <w:t>環境污染重大罰款事件</w:t>
      </w:r>
      <w:r w:rsidR="00140E26">
        <w:rPr>
          <w:rFonts w:hAnsi="標楷體" w:hint="eastAsia"/>
          <w:b/>
          <w:color w:val="000000"/>
        </w:rPr>
        <w:t>趨增</w:t>
      </w:r>
      <w:r>
        <w:rPr>
          <w:rFonts w:hAnsi="標楷體" w:hint="eastAsia"/>
          <w:b/>
          <w:color w:val="000000"/>
        </w:rPr>
        <w:t>，允宜檢討強化相關事業部廠區之污染防治及管理工作，俾減輕對環境之衝擊</w:t>
      </w:r>
    </w:p>
    <w:p w:rsidR="005D62B0" w:rsidRDefault="003C47F2" w:rsidP="00FF264B">
      <w:pPr>
        <w:pStyle w:val="22"/>
        <w:ind w:left="850" w:firstLine="567"/>
        <w:rPr>
          <w:rFonts w:hAnsi="標楷體"/>
          <w:color w:val="000000"/>
        </w:rPr>
      </w:pPr>
      <w:r>
        <w:rPr>
          <w:rFonts w:hAnsi="標楷體" w:hint="eastAsia"/>
          <w:color w:val="000000"/>
        </w:rPr>
        <w:t>另</w:t>
      </w:r>
      <w:r w:rsidR="005D62B0">
        <w:rPr>
          <w:rFonts w:hAnsi="標楷體" w:hint="eastAsia"/>
          <w:color w:val="000000"/>
        </w:rPr>
        <w:t>據台灣中油公司202</w:t>
      </w:r>
      <w:r w:rsidR="00140E26">
        <w:rPr>
          <w:rFonts w:hAnsi="標楷體" w:hint="eastAsia"/>
          <w:color w:val="000000"/>
        </w:rPr>
        <w:t>3</w:t>
      </w:r>
      <w:r w:rsidR="005D62B0">
        <w:rPr>
          <w:rFonts w:hAnsi="標楷體" w:hint="eastAsia"/>
          <w:color w:val="000000"/>
        </w:rPr>
        <w:t>至2024年永續報告書</w:t>
      </w:r>
      <w:r>
        <w:rPr>
          <w:rFonts w:hAnsi="標楷體" w:hint="eastAsia"/>
          <w:color w:val="000000"/>
        </w:rPr>
        <w:t>揭露</w:t>
      </w:r>
      <w:r w:rsidR="00985271">
        <w:rPr>
          <w:rFonts w:hAnsi="標楷體" w:hint="eastAsia"/>
          <w:color w:val="000000"/>
        </w:rPr>
        <w:t>資料</w:t>
      </w:r>
      <w:r w:rsidR="005D62B0">
        <w:rPr>
          <w:rFonts w:hAnsi="標楷體" w:hint="eastAsia"/>
          <w:color w:val="000000"/>
        </w:rPr>
        <w:t>，</w:t>
      </w:r>
      <w:r w:rsidR="005D62B0">
        <w:rPr>
          <w:rFonts w:hAnsi="標楷體"/>
          <w:color w:val="000000"/>
        </w:rPr>
        <w:t>11</w:t>
      </w:r>
      <w:r>
        <w:rPr>
          <w:rFonts w:hAnsi="標楷體" w:hint="eastAsia"/>
          <w:color w:val="000000"/>
        </w:rPr>
        <w:t>1</w:t>
      </w:r>
      <w:r w:rsidR="005D62B0">
        <w:rPr>
          <w:rFonts w:hAnsi="標楷體" w:hint="eastAsia"/>
          <w:color w:val="000000"/>
        </w:rPr>
        <w:t>至11</w:t>
      </w:r>
      <w:r>
        <w:rPr>
          <w:rFonts w:hAnsi="標楷體" w:hint="eastAsia"/>
          <w:color w:val="000000"/>
        </w:rPr>
        <w:t>3</w:t>
      </w:r>
      <w:r w:rsidR="005D62B0">
        <w:rPr>
          <w:rFonts w:hAnsi="標楷體" w:hint="eastAsia"/>
          <w:color w:val="000000"/>
        </w:rPr>
        <w:t>年度因營運缺失而造成環境污染重大罰款(30萬元以上)事件各為6、9及18件(詳表</w:t>
      </w:r>
      <w:r w:rsidR="005D62B0">
        <w:rPr>
          <w:rFonts w:hAnsi="標楷體"/>
          <w:color w:val="000000"/>
        </w:rPr>
        <w:t>3</w:t>
      </w:r>
      <w:r w:rsidR="005D62B0">
        <w:rPr>
          <w:rFonts w:hAnsi="標楷體" w:hint="eastAsia"/>
          <w:color w:val="000000"/>
        </w:rPr>
        <w:t>)，</w:t>
      </w:r>
      <w:r w:rsidR="00140E26">
        <w:rPr>
          <w:rFonts w:hAnsi="標楷體" w:hint="eastAsia"/>
          <w:color w:val="000000"/>
        </w:rPr>
        <w:t>113</w:t>
      </w:r>
      <w:r w:rsidR="00DB61B3">
        <w:rPr>
          <w:rFonts w:hAnsi="標楷體" w:hint="eastAsia"/>
          <w:color w:val="000000"/>
        </w:rPr>
        <w:t>年</w:t>
      </w:r>
      <w:r>
        <w:rPr>
          <w:rFonts w:hAnsi="標楷體" w:hint="eastAsia"/>
          <w:color w:val="000000"/>
        </w:rPr>
        <w:t>度</w:t>
      </w:r>
      <w:r w:rsidR="00DB61B3">
        <w:rPr>
          <w:rFonts w:hAnsi="標楷體" w:hint="eastAsia"/>
          <w:color w:val="000000"/>
        </w:rPr>
        <w:t>重大罰款</w:t>
      </w:r>
      <w:r w:rsidR="002C782E">
        <w:rPr>
          <w:rFonts w:hAnsi="標楷體" w:hint="eastAsia"/>
          <w:color w:val="000000"/>
        </w:rPr>
        <w:t>事</w:t>
      </w:r>
      <w:r>
        <w:rPr>
          <w:rFonts w:hAnsi="標楷體" w:hint="eastAsia"/>
          <w:color w:val="000000"/>
        </w:rPr>
        <w:t>件數</w:t>
      </w:r>
      <w:r w:rsidR="001444CB">
        <w:rPr>
          <w:rFonts w:hAnsi="標楷體" w:hint="eastAsia"/>
          <w:color w:val="000000"/>
        </w:rPr>
        <w:t>倍</w:t>
      </w:r>
      <w:r>
        <w:rPr>
          <w:rFonts w:hAnsi="標楷體" w:hint="eastAsia"/>
          <w:color w:val="000000"/>
        </w:rPr>
        <w:t>增</w:t>
      </w:r>
      <w:r w:rsidR="005D62B0">
        <w:rPr>
          <w:rFonts w:hAnsi="標楷體" w:hint="eastAsia"/>
          <w:color w:val="000000"/>
        </w:rPr>
        <w:t>，其中石化事業部林園廠分別因</w:t>
      </w:r>
      <w:r w:rsidR="001444CB">
        <w:rPr>
          <w:rFonts w:hAnsi="標楷體" w:hint="eastAsia"/>
          <w:color w:val="000000"/>
        </w:rPr>
        <w:t>廢氣燃燒塔產生黑煙</w:t>
      </w:r>
      <w:r w:rsidR="005D62B0">
        <w:rPr>
          <w:rFonts w:hAnsi="標楷體" w:hint="eastAsia"/>
          <w:color w:val="000000"/>
        </w:rPr>
        <w:t>、</w:t>
      </w:r>
      <w:r w:rsidR="001444CB">
        <w:rPr>
          <w:rFonts w:hAnsi="標楷體" w:hint="eastAsia"/>
          <w:color w:val="000000"/>
        </w:rPr>
        <w:t>設備元件</w:t>
      </w:r>
      <w:r w:rsidR="00BE370D">
        <w:rPr>
          <w:rFonts w:hAnsi="標楷體" w:hint="eastAsia"/>
          <w:color w:val="000000"/>
        </w:rPr>
        <w:t>揮發性有機物(</w:t>
      </w:r>
      <w:r w:rsidR="001444CB">
        <w:rPr>
          <w:rFonts w:hAnsi="標楷體" w:hint="eastAsia"/>
          <w:color w:val="000000"/>
        </w:rPr>
        <w:t>VOC</w:t>
      </w:r>
      <w:r w:rsidR="00BE370D">
        <w:rPr>
          <w:rFonts w:hAnsi="標楷體" w:hint="eastAsia"/>
          <w:color w:val="000000"/>
        </w:rPr>
        <w:t>)</w:t>
      </w:r>
      <w:r w:rsidR="001444CB">
        <w:rPr>
          <w:rFonts w:hAnsi="標楷體" w:hint="eastAsia"/>
          <w:color w:val="000000"/>
        </w:rPr>
        <w:t>超標</w:t>
      </w:r>
      <w:r w:rsidR="002C782E">
        <w:rPr>
          <w:rFonts w:hAnsi="標楷體" w:hint="eastAsia"/>
          <w:color w:val="000000"/>
        </w:rPr>
        <w:t>或未依許可證操作設備</w:t>
      </w:r>
      <w:r w:rsidR="005D62B0">
        <w:rPr>
          <w:rFonts w:hAnsi="標楷體" w:hint="eastAsia"/>
          <w:color w:val="000000"/>
        </w:rPr>
        <w:t>等原因，發生重大環境污染事件</w:t>
      </w:r>
      <w:r w:rsidR="001444CB">
        <w:rPr>
          <w:rFonts w:hAnsi="標楷體" w:hint="eastAsia"/>
          <w:color w:val="000000"/>
        </w:rPr>
        <w:t>7</w:t>
      </w:r>
      <w:r w:rsidR="005D62B0">
        <w:rPr>
          <w:rFonts w:hAnsi="標楷體" w:hint="eastAsia"/>
          <w:color w:val="000000"/>
        </w:rPr>
        <w:t>件；煉製事業部大林廠則因</w:t>
      </w:r>
      <w:r w:rsidR="002C782E">
        <w:rPr>
          <w:rFonts w:hAnsi="標楷體" w:hint="eastAsia"/>
          <w:color w:val="000000"/>
        </w:rPr>
        <w:t>設備元件VOC超標、廢水設施未維持氣密狀態或設施操作未符合規定</w:t>
      </w:r>
      <w:r w:rsidR="005D62B0">
        <w:rPr>
          <w:rFonts w:hAnsi="標楷體" w:hint="eastAsia"/>
          <w:color w:val="000000"/>
        </w:rPr>
        <w:t>等，發生重大環境污染事件</w:t>
      </w:r>
      <w:r w:rsidR="002C782E">
        <w:rPr>
          <w:rFonts w:hAnsi="標楷體" w:hint="eastAsia"/>
          <w:color w:val="000000"/>
        </w:rPr>
        <w:t>5</w:t>
      </w:r>
      <w:r w:rsidR="005D62B0">
        <w:rPr>
          <w:rFonts w:hAnsi="標楷體" w:hint="eastAsia"/>
          <w:color w:val="000000"/>
        </w:rPr>
        <w:t>件；</w:t>
      </w:r>
      <w:r w:rsidR="001444CB">
        <w:rPr>
          <w:rFonts w:hAnsi="標楷體" w:hint="eastAsia"/>
          <w:color w:val="000000"/>
        </w:rPr>
        <w:t>煉製事業部桃園廠則因</w:t>
      </w:r>
      <w:r w:rsidR="002C782E">
        <w:rPr>
          <w:rFonts w:hAnsi="標楷體" w:hint="eastAsia"/>
          <w:color w:val="000000"/>
        </w:rPr>
        <w:t>廢氣燃燒塔熱值不足</w:t>
      </w:r>
      <w:r w:rsidR="001444CB">
        <w:rPr>
          <w:rFonts w:hAnsi="標楷體" w:hint="eastAsia"/>
          <w:color w:val="000000"/>
        </w:rPr>
        <w:t>或</w:t>
      </w:r>
      <w:r w:rsidR="002C782E">
        <w:rPr>
          <w:rFonts w:hAnsi="標楷體" w:hint="eastAsia"/>
          <w:color w:val="000000"/>
        </w:rPr>
        <w:t>未於事件發生規定時間內通報主管機關</w:t>
      </w:r>
      <w:r w:rsidR="001444CB">
        <w:rPr>
          <w:rFonts w:hAnsi="標楷體" w:hint="eastAsia"/>
          <w:color w:val="000000"/>
        </w:rPr>
        <w:t>等，發生重大環境污染事件</w:t>
      </w:r>
      <w:r w:rsidR="002C782E">
        <w:rPr>
          <w:rFonts w:hAnsi="標楷體" w:hint="eastAsia"/>
          <w:color w:val="000000"/>
        </w:rPr>
        <w:t>4</w:t>
      </w:r>
      <w:r w:rsidR="001444CB">
        <w:rPr>
          <w:rFonts w:hAnsi="標楷體" w:hint="eastAsia"/>
          <w:color w:val="000000"/>
        </w:rPr>
        <w:t>件</w:t>
      </w:r>
      <w:r w:rsidR="005D62B0">
        <w:rPr>
          <w:rFonts w:hAnsi="標楷體" w:hint="eastAsia"/>
          <w:color w:val="000000"/>
        </w:rPr>
        <w:t>。台灣中油公司雖</w:t>
      </w:r>
      <w:r w:rsidR="002C782E">
        <w:rPr>
          <w:rFonts w:hAnsi="標楷體" w:hint="eastAsia"/>
          <w:color w:val="000000"/>
        </w:rPr>
        <w:t>及時</w:t>
      </w:r>
      <w:r w:rsidR="005D62B0">
        <w:rPr>
          <w:rFonts w:hAnsi="標楷體" w:hint="eastAsia"/>
          <w:color w:val="000000"/>
        </w:rPr>
        <w:t>採取因應措施與相應改善方案，惟近年因管理或操作不當致污染空氣等重大情事</w:t>
      </w:r>
      <w:r w:rsidR="002C782E">
        <w:rPr>
          <w:rFonts w:hAnsi="標楷體" w:hint="eastAsia"/>
          <w:color w:val="000000"/>
        </w:rPr>
        <w:t>逐年增加，允宜檢討強化相關事業部廠區之污染防治及管理工作，俾減輕對環境之衝擊</w:t>
      </w:r>
      <w:r w:rsidR="005D62B0">
        <w:rPr>
          <w:rFonts w:hAnsi="標楷體" w:hint="eastAsia"/>
          <w:color w:val="000000"/>
        </w:rPr>
        <w:t>。</w:t>
      </w:r>
    </w:p>
    <w:p w:rsidR="0031777D" w:rsidRPr="004F2019" w:rsidRDefault="0031777D" w:rsidP="0031777D">
      <w:pPr>
        <w:pStyle w:val="142"/>
        <w:spacing w:line="500" w:lineRule="exact"/>
        <w:rPr>
          <w:b/>
          <w:bCs/>
          <w:sz w:val="28"/>
          <w:szCs w:val="32"/>
        </w:rPr>
      </w:pPr>
      <w:r w:rsidRPr="004F2019">
        <w:rPr>
          <w:rFonts w:hint="eastAsia"/>
          <w:b/>
          <w:bCs/>
          <w:sz w:val="28"/>
          <w:szCs w:val="32"/>
        </w:rPr>
        <w:t>表</w:t>
      </w:r>
      <w:r w:rsidRPr="004F2019">
        <w:rPr>
          <w:b/>
          <w:bCs/>
          <w:sz w:val="28"/>
          <w:szCs w:val="32"/>
        </w:rPr>
        <w:t>3</w:t>
      </w:r>
      <w:r w:rsidRPr="004F2019">
        <w:rPr>
          <w:rFonts w:hint="eastAsia"/>
          <w:b/>
          <w:bCs/>
          <w:sz w:val="28"/>
          <w:szCs w:val="32"/>
        </w:rPr>
        <w:t xml:space="preserve">  台灣中油公司111至</w:t>
      </w:r>
      <w:r w:rsidRPr="004F2019">
        <w:rPr>
          <w:b/>
          <w:bCs/>
          <w:sz w:val="28"/>
          <w:szCs w:val="32"/>
        </w:rPr>
        <w:t>11</w:t>
      </w:r>
      <w:r w:rsidRPr="004F2019">
        <w:rPr>
          <w:rFonts w:hint="eastAsia"/>
          <w:b/>
          <w:bCs/>
          <w:sz w:val="28"/>
          <w:szCs w:val="32"/>
        </w:rPr>
        <w:t>3年度環境污染重大罰款事件一覽表</w:t>
      </w:r>
    </w:p>
    <w:tbl>
      <w:tblPr>
        <w:tblW w:w="8491"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62"/>
        <w:gridCol w:w="4016"/>
        <w:gridCol w:w="3213"/>
      </w:tblGrid>
      <w:tr w:rsidR="0031777D">
        <w:trPr>
          <w:trHeight w:val="227"/>
          <w:tblHeader/>
        </w:trPr>
        <w:tc>
          <w:tcPr>
            <w:tcW w:w="1262" w:type="dxa"/>
            <w:tcBorders>
              <w:top w:val="single" w:sz="12" w:space="0" w:color="auto"/>
              <w:bottom w:val="single" w:sz="4" w:space="0" w:color="auto"/>
            </w:tcBorders>
            <w:shd w:val="clear" w:color="auto" w:fill="auto"/>
            <w:vAlign w:val="center"/>
          </w:tcPr>
          <w:p w:rsidR="0031777D" w:rsidRDefault="0031777D">
            <w:pPr>
              <w:widowControl/>
              <w:spacing w:line="260" w:lineRule="exact"/>
              <w:ind w:leftChars="0" w:left="0" w:firstLineChars="0" w:firstLine="0"/>
              <w:jc w:val="center"/>
              <w:rPr>
                <w:rFonts w:hAnsi="標楷體"/>
                <w:color w:val="000000"/>
                <w:spacing w:val="-10"/>
                <w:sz w:val="24"/>
                <w:szCs w:val="24"/>
              </w:rPr>
            </w:pPr>
            <w:r>
              <w:rPr>
                <w:rFonts w:hAnsi="標楷體" w:hint="eastAsia"/>
                <w:color w:val="000000"/>
                <w:spacing w:val="-10"/>
                <w:sz w:val="24"/>
                <w:szCs w:val="24"/>
              </w:rPr>
              <w:t>違反單位</w:t>
            </w:r>
          </w:p>
        </w:tc>
        <w:tc>
          <w:tcPr>
            <w:tcW w:w="4016" w:type="dxa"/>
            <w:tcBorders>
              <w:top w:val="single" w:sz="12" w:space="0" w:color="auto"/>
              <w:bottom w:val="single" w:sz="4" w:space="0" w:color="auto"/>
            </w:tcBorders>
            <w:shd w:val="clear" w:color="auto" w:fill="auto"/>
          </w:tcPr>
          <w:p w:rsidR="0031777D" w:rsidRDefault="0031777D">
            <w:pPr>
              <w:widowControl/>
              <w:spacing w:line="260" w:lineRule="exact"/>
              <w:ind w:leftChars="0" w:left="0" w:firstLineChars="0" w:firstLine="0"/>
              <w:jc w:val="center"/>
              <w:rPr>
                <w:rFonts w:hAnsi="標楷體"/>
                <w:color w:val="000000"/>
                <w:sz w:val="24"/>
                <w:szCs w:val="24"/>
              </w:rPr>
            </w:pPr>
            <w:r>
              <w:rPr>
                <w:rFonts w:hAnsi="標楷體" w:hint="eastAsia"/>
                <w:color w:val="000000"/>
                <w:sz w:val="24"/>
                <w:szCs w:val="24"/>
              </w:rPr>
              <w:t>受罰原因</w:t>
            </w:r>
          </w:p>
        </w:tc>
        <w:tc>
          <w:tcPr>
            <w:tcW w:w="3213" w:type="dxa"/>
            <w:tcBorders>
              <w:top w:val="single" w:sz="12" w:space="0" w:color="auto"/>
              <w:bottom w:val="single" w:sz="4" w:space="0" w:color="auto"/>
            </w:tcBorders>
            <w:shd w:val="clear" w:color="auto" w:fill="auto"/>
          </w:tcPr>
          <w:p w:rsidR="0031777D" w:rsidRDefault="0031777D">
            <w:pPr>
              <w:widowControl/>
              <w:spacing w:line="260" w:lineRule="exact"/>
              <w:ind w:leftChars="0" w:left="0" w:firstLineChars="0" w:firstLine="0"/>
              <w:jc w:val="center"/>
              <w:rPr>
                <w:rFonts w:hAnsi="標楷體"/>
                <w:color w:val="000000"/>
                <w:sz w:val="24"/>
                <w:szCs w:val="24"/>
              </w:rPr>
            </w:pPr>
            <w:r>
              <w:rPr>
                <w:rFonts w:hAnsi="標楷體" w:hint="eastAsia"/>
                <w:color w:val="000000"/>
                <w:sz w:val="24"/>
                <w:szCs w:val="24"/>
              </w:rPr>
              <w:t>罰款及懲罰</w:t>
            </w:r>
          </w:p>
        </w:tc>
      </w:tr>
      <w:tr w:rsidR="0031777D">
        <w:trPr>
          <w:trHeight w:val="227"/>
        </w:trPr>
        <w:tc>
          <w:tcPr>
            <w:tcW w:w="8491" w:type="dxa"/>
            <w:gridSpan w:val="3"/>
            <w:tcBorders>
              <w:top w:val="single" w:sz="4"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jc w:val="left"/>
              <w:rPr>
                <w:rFonts w:hAnsi="標楷體"/>
                <w:b/>
                <w:color w:val="000000"/>
                <w:sz w:val="24"/>
                <w:szCs w:val="24"/>
              </w:rPr>
            </w:pPr>
            <w:r>
              <w:rPr>
                <w:rFonts w:hAnsi="標楷體" w:hint="eastAsia"/>
                <w:b/>
                <w:color w:val="000000"/>
                <w:sz w:val="24"/>
                <w:szCs w:val="24"/>
              </w:rPr>
              <w:t>11</w:t>
            </w:r>
            <w:r>
              <w:rPr>
                <w:rFonts w:hAnsi="標楷體"/>
                <w:b/>
                <w:color w:val="000000"/>
                <w:sz w:val="24"/>
                <w:szCs w:val="24"/>
              </w:rPr>
              <w:t>1</w:t>
            </w:r>
            <w:r>
              <w:rPr>
                <w:rFonts w:hAnsi="標楷體" w:hint="eastAsia"/>
                <w:b/>
                <w:color w:val="000000"/>
                <w:sz w:val="24"/>
                <w:szCs w:val="24"/>
              </w:rPr>
              <w:t>年度(共</w:t>
            </w:r>
            <w:r>
              <w:rPr>
                <w:rFonts w:hAnsi="標楷體"/>
                <w:b/>
                <w:color w:val="000000"/>
                <w:sz w:val="24"/>
                <w:szCs w:val="24"/>
              </w:rPr>
              <w:t>6</w:t>
            </w:r>
            <w:r>
              <w:rPr>
                <w:rFonts w:hAnsi="標楷體" w:hint="eastAsia"/>
                <w:b/>
                <w:color w:val="000000"/>
                <w:sz w:val="24"/>
                <w:szCs w:val="24"/>
              </w:rPr>
              <w:t>件)</w:t>
            </w:r>
          </w:p>
        </w:tc>
      </w:tr>
      <w:tr w:rsidR="0031777D">
        <w:trPr>
          <w:trHeight w:val="227"/>
        </w:trPr>
        <w:tc>
          <w:tcPr>
            <w:tcW w:w="1262"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林園石化廠</w:t>
            </w: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•設備元件淨檢值超標</w:t>
            </w:r>
          </w:p>
        </w:tc>
        <w:tc>
          <w:tcPr>
            <w:tcW w:w="3213"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238</w:t>
            </w:r>
            <w:r>
              <w:rPr>
                <w:rFonts w:hAnsi="標楷體"/>
                <w:color w:val="000000"/>
                <w:sz w:val="24"/>
                <w:szCs w:val="24"/>
              </w:rPr>
              <w:t>.5</w:t>
            </w:r>
            <w:r>
              <w:rPr>
                <w:rFonts w:hAnsi="標楷體" w:hint="eastAsia"/>
                <w:color w:val="000000"/>
                <w:sz w:val="24"/>
                <w:szCs w:val="24"/>
              </w:rPr>
              <w:t>萬元與環境講習10小時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•廢氣燃燒塔操作熱值不足</w:t>
            </w:r>
          </w:p>
        </w:tc>
        <w:tc>
          <w:tcPr>
            <w:tcW w:w="3213"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•廢氣燃燒塔操作蒸氣與廢氣比逾限</w:t>
            </w:r>
          </w:p>
        </w:tc>
        <w:tc>
          <w:tcPr>
            <w:tcW w:w="3213"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•煙道排放異味污染物超標</w:t>
            </w:r>
          </w:p>
        </w:tc>
        <w:tc>
          <w:tcPr>
            <w:tcW w:w="3213"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•因火災致使黑煙</w:t>
            </w:r>
          </w:p>
        </w:tc>
        <w:tc>
          <w:tcPr>
            <w:tcW w:w="3213" w:type="dxa"/>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color w:val="000000"/>
                <w:sz w:val="24"/>
                <w:szCs w:val="24"/>
              </w:rPr>
              <w:t>67.5</w:t>
            </w:r>
            <w:r>
              <w:rPr>
                <w:rFonts w:hAnsi="標楷體" w:hint="eastAsia"/>
                <w:color w:val="000000"/>
                <w:sz w:val="24"/>
                <w:szCs w:val="24"/>
              </w:rPr>
              <w:t>萬元與環境講習2小時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•設備元件淨檢值超標</w:t>
            </w:r>
          </w:p>
        </w:tc>
        <w:tc>
          <w:tcPr>
            <w:tcW w:w="3213"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color w:val="000000"/>
                <w:sz w:val="24"/>
                <w:szCs w:val="24"/>
              </w:rPr>
              <w:t>90</w:t>
            </w:r>
            <w:r>
              <w:rPr>
                <w:rFonts w:hAnsi="標楷體" w:hint="eastAsia"/>
                <w:color w:val="000000"/>
                <w:sz w:val="24"/>
                <w:szCs w:val="24"/>
              </w:rPr>
              <w:t>萬元與環境講習</w:t>
            </w:r>
            <w:r>
              <w:rPr>
                <w:rFonts w:hAnsi="標楷體"/>
                <w:color w:val="000000"/>
                <w:sz w:val="24"/>
                <w:szCs w:val="24"/>
              </w:rPr>
              <w:t>8</w:t>
            </w:r>
            <w:r>
              <w:rPr>
                <w:rFonts w:hAnsi="標楷體" w:hint="eastAsia"/>
                <w:color w:val="000000"/>
                <w:sz w:val="24"/>
                <w:szCs w:val="24"/>
              </w:rPr>
              <w:t>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•廢氣燃燒塔操作蒸氣與廢氣比逾限</w:t>
            </w:r>
          </w:p>
        </w:tc>
        <w:tc>
          <w:tcPr>
            <w:tcW w:w="3213"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•煙道排放氮氧化物超標</w:t>
            </w:r>
          </w:p>
        </w:tc>
        <w:tc>
          <w:tcPr>
            <w:tcW w:w="3213"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桃園煉油廠</w:t>
            </w: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•放流水超標</w:t>
            </w:r>
          </w:p>
        </w:tc>
        <w:tc>
          <w:tcPr>
            <w:tcW w:w="3213" w:type="dxa"/>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437</w:t>
            </w:r>
            <w:r>
              <w:rPr>
                <w:rFonts w:hAnsi="標楷體"/>
                <w:color w:val="000000"/>
                <w:sz w:val="24"/>
                <w:szCs w:val="24"/>
              </w:rPr>
              <w:t>.4</w:t>
            </w:r>
            <w:r>
              <w:rPr>
                <w:rFonts w:hAnsi="標楷體" w:hint="eastAsia"/>
                <w:color w:val="000000"/>
                <w:sz w:val="24"/>
                <w:szCs w:val="24"/>
              </w:rPr>
              <w:t>萬元與環境講習2小時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•設備元件VOC 超標</w:t>
            </w:r>
          </w:p>
        </w:tc>
        <w:tc>
          <w:tcPr>
            <w:tcW w:w="3213"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182.5萬元與環境講習8小時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•防制設施未正常運作</w:t>
            </w:r>
          </w:p>
        </w:tc>
        <w:tc>
          <w:tcPr>
            <w:tcW w:w="3213"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•廢氣燃燒塔操作熱值不足</w:t>
            </w:r>
          </w:p>
        </w:tc>
        <w:tc>
          <w:tcPr>
            <w:tcW w:w="3213"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r>
      <w:tr w:rsidR="0031777D">
        <w:trPr>
          <w:trHeight w:val="227"/>
        </w:trPr>
        <w:tc>
          <w:tcPr>
            <w:tcW w:w="1262" w:type="dxa"/>
            <w:tcBorders>
              <w:top w:val="single" w:sz="6" w:space="0" w:color="auto"/>
              <w:bottom w:val="double" w:sz="4"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大林煉油廠</w:t>
            </w:r>
          </w:p>
        </w:tc>
        <w:tc>
          <w:tcPr>
            <w:tcW w:w="4016" w:type="dxa"/>
            <w:tcBorders>
              <w:top w:val="single" w:sz="6" w:space="0" w:color="auto"/>
              <w:bottom w:val="double" w:sz="4"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•因火災致使黑煙</w:t>
            </w:r>
          </w:p>
        </w:tc>
        <w:tc>
          <w:tcPr>
            <w:tcW w:w="3213" w:type="dxa"/>
            <w:tcBorders>
              <w:top w:val="single" w:sz="6" w:space="0" w:color="auto"/>
              <w:bottom w:val="double" w:sz="4"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30萬元與環境講習2小時</w:t>
            </w:r>
          </w:p>
        </w:tc>
      </w:tr>
      <w:tr w:rsidR="0031777D">
        <w:trPr>
          <w:trHeight w:val="227"/>
        </w:trPr>
        <w:tc>
          <w:tcPr>
            <w:tcW w:w="8491" w:type="dxa"/>
            <w:gridSpan w:val="3"/>
            <w:tcBorders>
              <w:top w:val="double" w:sz="4"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jc w:val="left"/>
              <w:rPr>
                <w:rFonts w:hAnsi="標楷體" w:hint="eastAsia"/>
                <w:b/>
                <w:color w:val="000000"/>
                <w:sz w:val="24"/>
                <w:szCs w:val="24"/>
              </w:rPr>
            </w:pPr>
            <w:r>
              <w:rPr>
                <w:rFonts w:hAnsi="標楷體" w:hint="eastAsia"/>
                <w:b/>
                <w:color w:val="000000"/>
                <w:sz w:val="24"/>
                <w:szCs w:val="24"/>
              </w:rPr>
              <w:t>112年度(共</w:t>
            </w:r>
            <w:r>
              <w:rPr>
                <w:rFonts w:hAnsi="標楷體"/>
                <w:b/>
                <w:color w:val="000000"/>
                <w:sz w:val="24"/>
                <w:szCs w:val="24"/>
              </w:rPr>
              <w:t>9</w:t>
            </w:r>
            <w:r>
              <w:rPr>
                <w:rFonts w:hAnsi="標楷體" w:hint="eastAsia"/>
                <w:b/>
                <w:color w:val="000000"/>
                <w:sz w:val="24"/>
                <w:szCs w:val="24"/>
              </w:rPr>
              <w:t>件)</w:t>
            </w:r>
          </w:p>
        </w:tc>
      </w:tr>
      <w:tr w:rsidR="0031777D">
        <w:trPr>
          <w:trHeight w:val="227"/>
        </w:trPr>
        <w:tc>
          <w:tcPr>
            <w:tcW w:w="1262" w:type="dxa"/>
            <w:vMerge w:val="restart"/>
            <w:tcBorders>
              <w:top w:val="single" w:sz="6"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林園石化廠</w:t>
            </w:r>
          </w:p>
        </w:tc>
        <w:tc>
          <w:tcPr>
            <w:tcW w:w="4016" w:type="dxa"/>
            <w:tcBorders>
              <w:top w:val="single" w:sz="6" w:space="0" w:color="auto"/>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•製程管線破損</w:t>
            </w:r>
          </w:p>
        </w:tc>
        <w:tc>
          <w:tcPr>
            <w:tcW w:w="3213" w:type="dxa"/>
            <w:tcBorders>
              <w:top w:val="single" w:sz="6"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198萬元與環境講習4小時</w:t>
            </w:r>
          </w:p>
        </w:tc>
      </w:tr>
      <w:tr w:rsidR="0031777D">
        <w:trPr>
          <w:trHeight w:val="227"/>
        </w:trPr>
        <w:tc>
          <w:tcPr>
            <w:tcW w:w="1262" w:type="dxa"/>
            <w:vMerge/>
            <w:tcBorders>
              <w:top w:val="single" w:sz="6" w:space="0" w:color="auto"/>
              <w:bottom w:val="single" w:sz="6" w:space="0" w:color="auto"/>
            </w:tcBorders>
            <w:shd w:val="clear" w:color="auto" w:fill="auto"/>
          </w:tcPr>
          <w:p w:rsidR="0031777D" w:rsidRDefault="0031777D">
            <w:pPr>
              <w:spacing w:line="260" w:lineRule="exact"/>
              <w:ind w:left="567" w:firstLineChars="0" w:firstLine="0"/>
              <w:jc w:val="left"/>
              <w:rPr>
                <w:rFonts w:hAnsi="標楷體"/>
                <w:color w:val="000000"/>
                <w:spacing w:val="-10"/>
                <w:sz w:val="24"/>
                <w:szCs w:val="24"/>
              </w:rPr>
            </w:pPr>
          </w:p>
        </w:tc>
        <w:tc>
          <w:tcPr>
            <w:tcW w:w="4016" w:type="dxa"/>
            <w:tcBorders>
              <w:top w:val="single" w:sz="6" w:space="0" w:color="auto"/>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•燃燒塔排放黑煙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•火災黑煙</w:t>
            </w:r>
          </w:p>
        </w:tc>
        <w:tc>
          <w:tcPr>
            <w:tcW w:w="3213" w:type="dxa"/>
            <w:tcBorders>
              <w:top w:val="single" w:sz="6"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67.5萬元與環境講習4小時</w:t>
            </w:r>
          </w:p>
        </w:tc>
      </w:tr>
      <w:tr w:rsidR="0031777D">
        <w:trPr>
          <w:trHeight w:val="227"/>
        </w:trPr>
        <w:tc>
          <w:tcPr>
            <w:tcW w:w="1262" w:type="dxa"/>
            <w:vMerge/>
            <w:tcBorders>
              <w:top w:val="single" w:sz="6" w:space="0" w:color="auto"/>
              <w:bottom w:val="single" w:sz="6" w:space="0" w:color="auto"/>
            </w:tcBorders>
            <w:shd w:val="clear" w:color="auto" w:fill="auto"/>
          </w:tcPr>
          <w:p w:rsidR="0031777D" w:rsidRDefault="0031777D">
            <w:pPr>
              <w:spacing w:line="260" w:lineRule="exact"/>
              <w:ind w:left="567" w:firstLineChars="0" w:firstLine="0"/>
              <w:jc w:val="left"/>
              <w:rPr>
                <w:rFonts w:hAnsi="標楷體"/>
                <w:color w:val="000000"/>
                <w:spacing w:val="-10"/>
                <w:sz w:val="24"/>
                <w:szCs w:val="24"/>
              </w:rPr>
            </w:pPr>
          </w:p>
        </w:tc>
        <w:tc>
          <w:tcPr>
            <w:tcW w:w="4016" w:type="dxa"/>
            <w:tcBorders>
              <w:top w:val="single" w:sz="6" w:space="0" w:color="auto"/>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•設備未取得設置許可</w:t>
            </w:r>
          </w:p>
        </w:tc>
        <w:tc>
          <w:tcPr>
            <w:tcW w:w="3213" w:type="dxa"/>
            <w:tcBorders>
              <w:top w:val="single" w:sz="6" w:space="0" w:color="auto"/>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160萬元與環境講習2小時</w:t>
            </w:r>
          </w:p>
        </w:tc>
      </w:tr>
      <w:tr w:rsidR="0031777D">
        <w:trPr>
          <w:trHeight w:val="227"/>
        </w:trPr>
        <w:tc>
          <w:tcPr>
            <w:tcW w:w="1262" w:type="dxa"/>
            <w:vMerge/>
            <w:tcBorders>
              <w:top w:val="single" w:sz="6" w:space="0" w:color="auto"/>
              <w:bottom w:val="single" w:sz="4"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p>
        </w:tc>
        <w:tc>
          <w:tcPr>
            <w:tcW w:w="4016" w:type="dxa"/>
            <w:tcBorders>
              <w:top w:val="single" w:sz="6" w:space="0" w:color="auto"/>
              <w:bottom w:val="single" w:sz="4"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•燃燒塔蒸/廢氣比逾法規規定</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•未有效收集空氣污染物</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•設備未依許可證核定內容操作</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•廢水設施未維持氣密</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•未提報歲修計畫</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•內浮頂儲槽VOC超標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•CEMS未依管理辦法規定辦理</w:t>
            </w:r>
          </w:p>
        </w:tc>
        <w:tc>
          <w:tcPr>
            <w:tcW w:w="3213" w:type="dxa"/>
            <w:tcBorders>
              <w:top w:val="single" w:sz="6" w:space="0" w:color="auto"/>
              <w:bottom w:val="single" w:sz="4"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395萬元與環境講習50小時</w:t>
            </w:r>
          </w:p>
        </w:tc>
      </w:tr>
      <w:tr w:rsidR="0031777D">
        <w:trPr>
          <w:trHeight w:val="227"/>
        </w:trPr>
        <w:tc>
          <w:tcPr>
            <w:tcW w:w="1262" w:type="dxa"/>
            <w:vMerge w:val="restart"/>
            <w:tcBorders>
              <w:top w:val="single" w:sz="4"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桃園煉油廠</w:t>
            </w:r>
          </w:p>
        </w:tc>
        <w:tc>
          <w:tcPr>
            <w:tcW w:w="4016" w:type="dxa"/>
            <w:tcBorders>
              <w:top w:val="single" w:sz="4"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•燃燒塔熱值不足</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•設備未依許可證核定內容操作</w:t>
            </w:r>
          </w:p>
        </w:tc>
        <w:tc>
          <w:tcPr>
            <w:tcW w:w="3213" w:type="dxa"/>
            <w:tcBorders>
              <w:top w:val="single" w:sz="4"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125.5萬元與環境講習10小時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•燃燒塔熱值不足</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•燃燒塔未符合使用時機規定</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color w:val="000000"/>
                <w:sz w:val="24"/>
                <w:szCs w:val="24"/>
              </w:rPr>
              <w:t>235</w:t>
            </w:r>
            <w:r>
              <w:rPr>
                <w:rFonts w:hAnsi="標楷體" w:hint="eastAsia"/>
                <w:color w:val="000000"/>
                <w:sz w:val="24"/>
                <w:szCs w:val="24"/>
              </w:rPr>
              <w:t>萬元與環境講習10小時</w:t>
            </w:r>
          </w:p>
        </w:tc>
      </w:tr>
      <w:tr w:rsidR="0031777D">
        <w:trPr>
          <w:trHeight w:val="227"/>
        </w:trPr>
        <w:tc>
          <w:tcPr>
            <w:tcW w:w="1262" w:type="dxa"/>
            <w:vMerge w:val="restart"/>
            <w:shd w:val="clear" w:color="auto" w:fill="auto"/>
            <w:vAlign w:val="center"/>
          </w:tcPr>
          <w:p w:rsidR="0031777D" w:rsidRDefault="0031777D">
            <w:pPr>
              <w:spacing w:line="260" w:lineRule="exact"/>
              <w:ind w:leftChars="0" w:left="0" w:firstLineChars="0" w:firstLine="0"/>
              <w:rPr>
                <w:rFonts w:hAnsi="標楷體"/>
                <w:color w:val="000000"/>
                <w:sz w:val="24"/>
                <w:szCs w:val="24"/>
              </w:rPr>
            </w:pPr>
            <w:r>
              <w:rPr>
                <w:rFonts w:hAnsi="標楷體" w:hint="eastAsia"/>
                <w:color w:val="000000"/>
                <w:sz w:val="24"/>
                <w:szCs w:val="24"/>
              </w:rPr>
              <w:t>大林煉油廠</w:t>
            </w:r>
          </w:p>
        </w:tc>
        <w:tc>
          <w:tcPr>
            <w:tcW w:w="4016" w:type="dxa"/>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•防制設施未正常運轉</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•設備未依許可證核定內容操作</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97萬元與環境講習6小時</w:t>
            </w:r>
          </w:p>
        </w:tc>
      </w:tr>
      <w:tr w:rsidR="0031777D">
        <w:trPr>
          <w:trHeight w:val="227"/>
        </w:trPr>
        <w:tc>
          <w:tcPr>
            <w:tcW w:w="1262" w:type="dxa"/>
            <w:vMerge/>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p>
        </w:tc>
        <w:tc>
          <w:tcPr>
            <w:tcW w:w="4016" w:type="dxa"/>
            <w:tcBorders>
              <w:bottom w:val="single" w:sz="6"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•燃燒塔蒸/廢氣比逾法規規定</w:t>
            </w:r>
          </w:p>
          <w:p w:rsidR="0031777D" w:rsidRDefault="0031777D">
            <w:pPr>
              <w:widowControl/>
              <w:tabs>
                <w:tab w:val="left" w:pos="849"/>
              </w:tabs>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•設備未依許可證核定內容操作</w:t>
            </w:r>
          </w:p>
          <w:p w:rsidR="0031777D" w:rsidRDefault="0031777D">
            <w:pPr>
              <w:widowControl/>
              <w:tabs>
                <w:tab w:val="left" w:pos="849"/>
              </w:tabs>
              <w:spacing w:line="260" w:lineRule="exact"/>
              <w:ind w:leftChars="0" w:left="0" w:firstLineChars="0" w:firstLine="0"/>
              <w:jc w:val="left"/>
              <w:rPr>
                <w:rFonts w:hAnsi="標楷體"/>
                <w:color w:val="000000"/>
                <w:sz w:val="24"/>
                <w:szCs w:val="24"/>
              </w:rPr>
            </w:pPr>
            <w:r>
              <w:rPr>
                <w:rFonts w:hAnsi="標楷體" w:hint="eastAsia"/>
                <w:color w:val="000000"/>
                <w:sz w:val="24"/>
                <w:szCs w:val="24"/>
              </w:rPr>
              <w:t>•排放管道異味超標</w:t>
            </w:r>
          </w:p>
          <w:p w:rsidR="0031777D" w:rsidRDefault="0031777D">
            <w:pPr>
              <w:widowControl/>
              <w:tabs>
                <w:tab w:val="left" w:pos="849"/>
              </w:tabs>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tc>
        <w:tc>
          <w:tcPr>
            <w:tcW w:w="3213" w:type="dxa"/>
            <w:tcBorders>
              <w:bottom w:val="single" w:sz="6"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181萬元與環境講習14小時</w:t>
            </w:r>
          </w:p>
        </w:tc>
      </w:tr>
      <w:tr w:rsidR="0031777D">
        <w:trPr>
          <w:trHeight w:val="227"/>
        </w:trPr>
        <w:tc>
          <w:tcPr>
            <w:tcW w:w="1262" w:type="dxa"/>
            <w:tcBorders>
              <w:top w:val="single" w:sz="6" w:space="0" w:color="auto"/>
              <w:bottom w:val="double" w:sz="4"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前鎮儲運所</w:t>
            </w:r>
          </w:p>
        </w:tc>
        <w:tc>
          <w:tcPr>
            <w:tcW w:w="4016" w:type="dxa"/>
            <w:tcBorders>
              <w:top w:val="single" w:sz="6" w:space="0" w:color="auto"/>
              <w:bottom w:val="double" w:sz="4" w:space="0" w:color="auto"/>
            </w:tcBorders>
            <w:shd w:val="clear" w:color="auto" w:fill="auto"/>
          </w:tcPr>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color w:val="000000"/>
                <w:sz w:val="24"/>
                <w:szCs w:val="24"/>
              </w:rPr>
            </w:pPr>
            <w:r>
              <w:rPr>
                <w:rFonts w:hAnsi="標楷體" w:hint="eastAsia"/>
                <w:color w:val="000000"/>
                <w:sz w:val="24"/>
                <w:szCs w:val="24"/>
              </w:rPr>
              <w:t>•內浮頂儲槽VOC超標</w:t>
            </w:r>
          </w:p>
        </w:tc>
        <w:tc>
          <w:tcPr>
            <w:tcW w:w="3213" w:type="dxa"/>
            <w:tcBorders>
              <w:top w:val="single" w:sz="6" w:space="0" w:color="auto"/>
              <w:bottom w:val="double" w:sz="4" w:space="0" w:color="auto"/>
            </w:tcBorders>
            <w:shd w:val="clear" w:color="auto" w:fill="auto"/>
            <w:vAlign w:val="center"/>
          </w:tcPr>
          <w:p w:rsidR="0031777D" w:rsidRDefault="0031777D">
            <w:pPr>
              <w:widowControl/>
              <w:spacing w:line="260" w:lineRule="exact"/>
              <w:ind w:leftChars="0" w:left="0" w:firstLineChars="0" w:firstLine="0"/>
              <w:rPr>
                <w:rFonts w:hAnsi="標楷體"/>
                <w:color w:val="000000"/>
                <w:sz w:val="24"/>
                <w:szCs w:val="24"/>
              </w:rPr>
            </w:pPr>
            <w:r>
              <w:rPr>
                <w:rFonts w:hAnsi="標楷體" w:hint="eastAsia"/>
                <w:color w:val="000000"/>
                <w:sz w:val="24"/>
                <w:szCs w:val="24"/>
              </w:rPr>
              <w:t>30萬元與環境講習4小時</w:t>
            </w:r>
          </w:p>
        </w:tc>
      </w:tr>
      <w:tr w:rsidR="0031777D">
        <w:trPr>
          <w:trHeight w:val="227"/>
        </w:trPr>
        <w:tc>
          <w:tcPr>
            <w:tcW w:w="8491" w:type="dxa"/>
            <w:gridSpan w:val="3"/>
            <w:tcBorders>
              <w:top w:val="double" w:sz="4" w:space="0" w:color="auto"/>
              <w:bottom w:val="single" w:sz="4" w:space="0" w:color="auto"/>
            </w:tcBorders>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b/>
                <w:color w:val="000000"/>
                <w:sz w:val="24"/>
                <w:szCs w:val="24"/>
              </w:rPr>
              <w:t>113年度(共18件)</w:t>
            </w:r>
          </w:p>
        </w:tc>
      </w:tr>
      <w:tr w:rsidR="0031777D">
        <w:trPr>
          <w:trHeight w:val="227"/>
        </w:trPr>
        <w:tc>
          <w:tcPr>
            <w:tcW w:w="1262" w:type="dxa"/>
            <w:vMerge w:val="restart"/>
            <w:tcBorders>
              <w:top w:val="single" w:sz="4"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大林煉油廠</w:t>
            </w:r>
          </w:p>
        </w:tc>
        <w:tc>
          <w:tcPr>
            <w:tcW w:w="4016" w:type="dxa"/>
            <w:tcBorders>
              <w:top w:val="single" w:sz="4" w:space="0" w:color="auto"/>
            </w:tcBorders>
            <w:shd w:val="clear" w:color="auto" w:fill="auto"/>
          </w:tcPr>
          <w:p w:rsidR="0031777D" w:rsidRDefault="0031777D">
            <w:pPr>
              <w:widowControl/>
              <w:tabs>
                <w:tab w:val="left" w:pos="849"/>
              </w:tabs>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•廢水設施未維持氣密狀態</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•內浮頂槽上方VOC超標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•未依許可證操作設備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•廢氣燃燒塔蒸氣/廢氣比未符合法規</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•連續自動監測設施操作未符合規定</w:t>
            </w:r>
          </w:p>
        </w:tc>
        <w:tc>
          <w:tcPr>
            <w:tcW w:w="3213" w:type="dxa"/>
            <w:tcBorders>
              <w:top w:val="single" w:sz="4" w:space="0" w:color="auto"/>
            </w:tcBorders>
            <w:shd w:val="clear" w:color="auto" w:fill="auto"/>
            <w:vAlign w:val="center"/>
          </w:tcPr>
          <w:p w:rsidR="0031777D" w:rsidRDefault="0031777D">
            <w:pPr>
              <w:widowControl/>
              <w:spacing w:line="260" w:lineRule="exact"/>
              <w:ind w:leftChars="0" w:left="0" w:firstLineChars="0" w:firstLine="0"/>
              <w:rPr>
                <w:rFonts w:hAnsi="標楷體" w:hint="eastAsia"/>
                <w:color w:val="000000"/>
                <w:spacing w:val="-10"/>
                <w:sz w:val="24"/>
                <w:szCs w:val="24"/>
              </w:rPr>
            </w:pPr>
            <w:r>
              <w:rPr>
                <w:rFonts w:hAnsi="標楷體" w:hint="eastAsia"/>
                <w:color w:val="000000"/>
                <w:spacing w:val="-10"/>
                <w:sz w:val="24"/>
                <w:szCs w:val="24"/>
              </w:rPr>
              <w:t>170萬元罰鍰與環境講習18小時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設備元件VOC超標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pacing w:val="-10"/>
                <w:sz w:val="24"/>
                <w:szCs w:val="24"/>
              </w:rPr>
            </w:pPr>
            <w:r>
              <w:rPr>
                <w:rFonts w:hAnsi="標楷體" w:hint="eastAsia"/>
                <w:color w:val="000000"/>
                <w:spacing w:val="-10"/>
                <w:sz w:val="24"/>
                <w:szCs w:val="24"/>
              </w:rPr>
              <w:t>195萬元罰鍰與環境講習14小時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連續自動監測設施操作未符合規定</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pacing w:val="-4"/>
                <w:sz w:val="24"/>
                <w:szCs w:val="24"/>
              </w:rPr>
            </w:pPr>
            <w:r>
              <w:rPr>
                <w:rFonts w:hAnsi="標楷體" w:hint="eastAsia"/>
                <w:color w:val="000000"/>
                <w:spacing w:val="-4"/>
                <w:sz w:val="24"/>
                <w:szCs w:val="24"/>
              </w:rPr>
              <w:t>96萬元罰鍰與環境講習18小時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60萬元罰鍰與環境講習4小時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•廢水設施未維持氣密狀態</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187.5萬元罰鍰與環境講習24小時</w:t>
            </w:r>
          </w:p>
        </w:tc>
      </w:tr>
      <w:tr w:rsidR="0031777D">
        <w:trPr>
          <w:trHeight w:val="227"/>
        </w:trPr>
        <w:tc>
          <w:tcPr>
            <w:tcW w:w="1262"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桃園煉油廠</w:t>
            </w: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廢氣燃燒塔熱值不足</w:t>
            </w:r>
          </w:p>
        </w:tc>
        <w:tc>
          <w:tcPr>
            <w:tcW w:w="3213" w:type="dxa"/>
            <w:shd w:val="clear" w:color="auto" w:fill="auto"/>
            <w:vAlign w:val="center"/>
          </w:tcPr>
          <w:p w:rsidR="0031777D" w:rsidRPr="003153A0" w:rsidRDefault="0031777D">
            <w:pPr>
              <w:widowControl/>
              <w:spacing w:line="260" w:lineRule="exact"/>
              <w:ind w:leftChars="0" w:left="0" w:firstLineChars="0" w:firstLine="0"/>
              <w:rPr>
                <w:rFonts w:hAnsi="標楷體" w:hint="eastAsia"/>
                <w:color w:val="000000"/>
                <w:spacing w:val="-4"/>
                <w:sz w:val="24"/>
                <w:szCs w:val="24"/>
              </w:rPr>
            </w:pPr>
            <w:r w:rsidRPr="003153A0">
              <w:rPr>
                <w:rFonts w:hAnsi="標楷體" w:hint="eastAsia"/>
                <w:color w:val="000000"/>
                <w:spacing w:val="-4"/>
                <w:sz w:val="24"/>
                <w:szCs w:val="24"/>
              </w:rPr>
              <w:t>240萬元罰鍰與環境講習2小時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排放管道氮氧化物超標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30萬元罰鍰與環境講習2小時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未於事件發生1小時內通報主管機關</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pacing w:val="-14"/>
                <w:sz w:val="24"/>
                <w:szCs w:val="24"/>
              </w:rPr>
            </w:pPr>
            <w:r>
              <w:rPr>
                <w:rFonts w:hAnsi="標楷體" w:hint="eastAsia"/>
                <w:color w:val="000000"/>
                <w:spacing w:val="-14"/>
                <w:sz w:val="24"/>
                <w:szCs w:val="24"/>
              </w:rPr>
              <w:t>112.5萬元罰鍰與環境講習2小時</w:t>
            </w:r>
          </w:p>
        </w:tc>
      </w:tr>
      <w:tr w:rsidR="0031777D">
        <w:trPr>
          <w:trHeight w:val="227"/>
        </w:trPr>
        <w:tc>
          <w:tcPr>
            <w:tcW w:w="1262" w:type="dxa"/>
            <w:vMerge/>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廢水設施未維持氣密狀態</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45萬元罰鍰與環境講習2小時</w:t>
            </w:r>
          </w:p>
        </w:tc>
      </w:tr>
      <w:tr w:rsidR="0031777D">
        <w:trPr>
          <w:trHeight w:val="227"/>
        </w:trPr>
        <w:tc>
          <w:tcPr>
            <w:tcW w:w="1262" w:type="dxa"/>
            <w:vMerge w:val="restart"/>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林園石化廠</w:t>
            </w: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pacing w:val="-10"/>
                <w:sz w:val="24"/>
                <w:szCs w:val="24"/>
              </w:rPr>
              <w:t>67.5萬元罰鍰與環境講習2小時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90萬元罰鍰與環境講習4小時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75萬元罰鍰與環境講習4小時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90萬元罰鍰與環境講習4小時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•設備元件VOC超標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•內浮頂槽上方VOC超標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•未依許可證操作設備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•廢水設施未維持氣密狀態</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•廢氣燃燒塔熱值不足</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•未於時限內提送歲修報告書</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•未於時限內執行排放管道定期檢查</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pacing w:val="-10"/>
                <w:sz w:val="24"/>
                <w:szCs w:val="24"/>
              </w:rPr>
              <w:t>383萬元罰鍰與環境講習44小時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設備元件VOC超標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pacing w:val="-14"/>
                <w:sz w:val="24"/>
                <w:szCs w:val="24"/>
              </w:rPr>
            </w:pPr>
            <w:r>
              <w:rPr>
                <w:rFonts w:hAnsi="標楷體" w:hint="eastAsia"/>
                <w:color w:val="000000"/>
                <w:spacing w:val="-14"/>
                <w:sz w:val="24"/>
                <w:szCs w:val="24"/>
              </w:rPr>
              <w:t>112.5萬元罰鍰與環境講習12小時</w:t>
            </w:r>
          </w:p>
        </w:tc>
      </w:tr>
      <w:tr w:rsidR="0031777D">
        <w:trPr>
          <w:trHeight w:val="227"/>
        </w:trPr>
        <w:tc>
          <w:tcPr>
            <w:tcW w:w="1262" w:type="dxa"/>
            <w:vMerge/>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廢氣燃燒塔產生黑煙</w:t>
            </w:r>
          </w:p>
        </w:tc>
        <w:tc>
          <w:tcPr>
            <w:tcW w:w="3213" w:type="dxa"/>
            <w:shd w:val="clear" w:color="auto" w:fill="auto"/>
            <w:vAlign w:val="center"/>
          </w:tcPr>
          <w:p w:rsidR="0031777D" w:rsidRPr="003153A0" w:rsidRDefault="0031777D">
            <w:pPr>
              <w:widowControl/>
              <w:spacing w:line="260" w:lineRule="exact"/>
              <w:ind w:leftChars="0" w:left="0" w:firstLineChars="0" w:firstLine="0"/>
              <w:rPr>
                <w:rFonts w:hAnsi="標楷體" w:hint="eastAsia"/>
                <w:color w:val="000000"/>
                <w:spacing w:val="-12"/>
                <w:sz w:val="24"/>
                <w:szCs w:val="24"/>
              </w:rPr>
            </w:pPr>
            <w:r w:rsidRPr="003153A0">
              <w:rPr>
                <w:rFonts w:hAnsi="標楷體" w:hint="eastAsia"/>
                <w:color w:val="000000"/>
                <w:spacing w:val="-12"/>
                <w:sz w:val="24"/>
                <w:szCs w:val="24"/>
              </w:rPr>
              <w:t>112.5萬元罰鍰與環境講習4小時</w:t>
            </w:r>
          </w:p>
        </w:tc>
      </w:tr>
      <w:tr w:rsidR="0031777D">
        <w:trPr>
          <w:trHeight w:val="227"/>
        </w:trPr>
        <w:tc>
          <w:tcPr>
            <w:tcW w:w="1262"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油品行銷事業部</w:t>
            </w: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•排放管道異味污染物超標</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•內浮頂槽上方VOC超標</w:t>
            </w:r>
          </w:p>
        </w:tc>
        <w:tc>
          <w:tcPr>
            <w:tcW w:w="3213"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42萬元罰鍰與環境講習4小時</w:t>
            </w:r>
          </w:p>
        </w:tc>
      </w:tr>
      <w:tr w:rsidR="0031777D">
        <w:trPr>
          <w:trHeight w:val="227"/>
        </w:trPr>
        <w:tc>
          <w:tcPr>
            <w:tcW w:w="1262" w:type="dxa"/>
            <w:shd w:val="clear" w:color="auto" w:fill="auto"/>
            <w:vAlign w:val="center"/>
          </w:tcPr>
          <w:p w:rsidR="0031777D" w:rsidRDefault="0031777D">
            <w:pPr>
              <w:widowControl/>
              <w:spacing w:line="260" w:lineRule="exact"/>
              <w:ind w:leftChars="0" w:left="0" w:firstLineChars="0" w:firstLine="0"/>
              <w:rPr>
                <w:rFonts w:hAnsi="標楷體" w:hint="eastAsia"/>
                <w:color w:val="000000"/>
                <w:sz w:val="24"/>
                <w:szCs w:val="24"/>
              </w:rPr>
            </w:pPr>
            <w:r>
              <w:rPr>
                <w:rFonts w:hAnsi="標楷體" w:hint="eastAsia"/>
                <w:color w:val="000000"/>
                <w:sz w:val="24"/>
                <w:szCs w:val="24"/>
              </w:rPr>
              <w:t>土水中心</w:t>
            </w:r>
          </w:p>
        </w:tc>
        <w:tc>
          <w:tcPr>
            <w:tcW w:w="4016" w:type="dxa"/>
            <w:shd w:val="clear" w:color="auto" w:fill="auto"/>
          </w:tcPr>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•未有效處理廢氣</w:t>
            </w:r>
          </w:p>
          <w:p w:rsidR="0031777D" w:rsidRDefault="0031777D">
            <w:pPr>
              <w:widowControl/>
              <w:spacing w:line="260" w:lineRule="exact"/>
              <w:ind w:leftChars="0" w:left="0" w:firstLineChars="0" w:firstLine="0"/>
              <w:jc w:val="left"/>
              <w:rPr>
                <w:rFonts w:hAnsi="標楷體" w:hint="eastAsia"/>
                <w:color w:val="000000"/>
                <w:sz w:val="24"/>
                <w:szCs w:val="24"/>
              </w:rPr>
            </w:pPr>
            <w:r>
              <w:rPr>
                <w:rFonts w:hAnsi="標楷體" w:hint="eastAsia"/>
                <w:color w:val="000000"/>
                <w:sz w:val="24"/>
                <w:szCs w:val="24"/>
              </w:rPr>
              <w:t>•防制設備未正常運作</w:t>
            </w:r>
          </w:p>
        </w:tc>
        <w:tc>
          <w:tcPr>
            <w:tcW w:w="3213" w:type="dxa"/>
            <w:shd w:val="clear" w:color="auto" w:fill="auto"/>
            <w:vAlign w:val="center"/>
          </w:tcPr>
          <w:p w:rsidR="0031777D" w:rsidRPr="003153A0" w:rsidRDefault="0031777D">
            <w:pPr>
              <w:widowControl/>
              <w:spacing w:line="260" w:lineRule="exact"/>
              <w:ind w:leftChars="0" w:left="0" w:firstLineChars="0" w:firstLine="0"/>
              <w:rPr>
                <w:rFonts w:hAnsi="標楷體" w:hint="eastAsia"/>
                <w:color w:val="000000"/>
                <w:spacing w:val="-4"/>
                <w:sz w:val="24"/>
                <w:szCs w:val="24"/>
              </w:rPr>
            </w:pPr>
            <w:r w:rsidRPr="003153A0">
              <w:rPr>
                <w:rFonts w:hAnsi="標楷體" w:hint="eastAsia"/>
                <w:color w:val="000000"/>
                <w:spacing w:val="-4"/>
                <w:sz w:val="24"/>
                <w:szCs w:val="24"/>
              </w:rPr>
              <w:t>135萬元罰鍰與環境講習6小時</w:t>
            </w:r>
          </w:p>
        </w:tc>
      </w:tr>
    </w:tbl>
    <w:p w:rsidR="0031777D" w:rsidRPr="00873758" w:rsidRDefault="0031777D" w:rsidP="0031777D">
      <w:pPr>
        <w:spacing w:line="280" w:lineRule="exact"/>
        <w:ind w:leftChars="0" w:left="0" w:firstLineChars="0" w:firstLine="0"/>
        <w:rPr>
          <w:rFonts w:hAnsi="標楷體" w:hint="eastAsia"/>
          <w:color w:val="0000CC"/>
        </w:rPr>
      </w:pPr>
      <w:r>
        <w:rPr>
          <w:rFonts w:hAnsi="標楷體" w:hint="eastAsia"/>
          <w:color w:val="000000"/>
          <w:sz w:val="24"/>
        </w:rPr>
        <w:t>資料來源：整理自台灣中油公司2023及2024永續報告書。</w:t>
      </w:r>
    </w:p>
    <w:p w:rsidR="005D62B0" w:rsidRDefault="005D62B0" w:rsidP="008C5862">
      <w:pPr>
        <w:ind w:left="567" w:firstLine="567"/>
        <w:rPr>
          <w:rFonts w:hAnsi="標楷體"/>
          <w:color w:val="000000"/>
        </w:rPr>
      </w:pPr>
      <w:r>
        <w:rPr>
          <w:rFonts w:hAnsi="標楷體" w:hint="eastAsia"/>
          <w:color w:val="000000"/>
        </w:rPr>
        <w:t>綜上，台灣中油公司11</w:t>
      </w:r>
      <w:r w:rsidR="002C782E">
        <w:rPr>
          <w:rFonts w:hAnsi="標楷體" w:hint="eastAsia"/>
          <w:color w:val="000000"/>
        </w:rPr>
        <w:t>3</w:t>
      </w:r>
      <w:r>
        <w:rPr>
          <w:rFonts w:hAnsi="標楷體" w:hint="eastAsia"/>
          <w:color w:val="000000"/>
        </w:rPr>
        <w:t>年度環境保護相關支出</w:t>
      </w:r>
      <w:r w:rsidR="002C782E">
        <w:rPr>
          <w:rFonts w:hAnsi="標楷體" w:hint="eastAsia"/>
          <w:color w:val="000000"/>
        </w:rPr>
        <w:t>預算數90億9,347萬3千元，決算數81億5,580萬2千元</w:t>
      </w:r>
      <w:r>
        <w:rPr>
          <w:rFonts w:hAnsi="標楷體" w:hint="eastAsia"/>
          <w:color w:val="000000"/>
        </w:rPr>
        <w:t>，執行率</w:t>
      </w:r>
      <w:r w:rsidR="002C782E">
        <w:rPr>
          <w:rFonts w:hAnsi="標楷體" w:hint="eastAsia"/>
          <w:color w:val="000000"/>
        </w:rPr>
        <w:t>89.69</w:t>
      </w:r>
      <w:r>
        <w:rPr>
          <w:rFonts w:hAnsi="標楷體" w:hint="eastAsia"/>
          <w:color w:val="000000"/>
        </w:rPr>
        <w:t>%，惟11</w:t>
      </w:r>
      <w:r w:rsidR="002C782E">
        <w:rPr>
          <w:rFonts w:hAnsi="標楷體" w:hint="eastAsia"/>
          <w:color w:val="000000"/>
        </w:rPr>
        <w:t>3</w:t>
      </w:r>
      <w:r>
        <w:rPr>
          <w:rFonts w:hAnsi="標楷體" w:hint="eastAsia"/>
          <w:color w:val="000000"/>
        </w:rPr>
        <w:t>年度</w:t>
      </w:r>
      <w:r w:rsidR="00CF46CB">
        <w:rPr>
          <w:rFonts w:hAnsi="標楷體" w:hint="eastAsia"/>
          <w:color w:val="000000"/>
        </w:rPr>
        <w:t>遭環保機關裁罰37件，罰鍰總金額達2,533萬6千元，均創</w:t>
      </w:r>
      <w:r w:rsidR="00140E26">
        <w:rPr>
          <w:rFonts w:hAnsi="標楷體" w:hint="eastAsia"/>
          <w:color w:val="000000"/>
        </w:rPr>
        <w:t>自111</w:t>
      </w:r>
      <w:r w:rsidR="00CF46CB">
        <w:rPr>
          <w:rFonts w:hAnsi="標楷體" w:hint="eastAsia"/>
          <w:color w:val="000000"/>
        </w:rPr>
        <w:t>年度</w:t>
      </w:r>
      <w:r w:rsidR="00140E26">
        <w:rPr>
          <w:rFonts w:hAnsi="標楷體" w:hint="eastAsia"/>
          <w:color w:val="000000"/>
        </w:rPr>
        <w:t>以來</w:t>
      </w:r>
      <w:r w:rsidR="00CF46CB">
        <w:rPr>
          <w:rFonts w:hAnsi="標楷體" w:hint="eastAsia"/>
          <w:color w:val="000000"/>
        </w:rPr>
        <w:t>新高</w:t>
      </w:r>
      <w:r>
        <w:rPr>
          <w:rFonts w:hAnsi="標楷體" w:hint="eastAsia"/>
          <w:color w:val="000000"/>
        </w:rPr>
        <w:t>，且重大環保違規事件逐年增加，允宜</w:t>
      </w:r>
      <w:r w:rsidR="00CF46CB">
        <w:rPr>
          <w:rFonts w:hAnsi="標楷體" w:hint="eastAsia"/>
          <w:color w:val="000000"/>
        </w:rPr>
        <w:t>加強</w:t>
      </w:r>
      <w:r>
        <w:rPr>
          <w:rFonts w:hAnsi="標楷體" w:hint="eastAsia"/>
          <w:color w:val="000000"/>
        </w:rPr>
        <w:t>檢討</w:t>
      </w:r>
      <w:r w:rsidR="00CF46CB">
        <w:rPr>
          <w:rFonts w:hAnsi="標楷體" w:hint="eastAsia"/>
          <w:color w:val="000000"/>
        </w:rPr>
        <w:t>各項環境污染改善措施及成效</w:t>
      </w:r>
      <w:r>
        <w:rPr>
          <w:rFonts w:hAnsi="標楷體" w:hint="eastAsia"/>
          <w:color w:val="000000"/>
        </w:rPr>
        <w:t>，以善盡</w:t>
      </w:r>
      <w:r w:rsidR="00CF46CB">
        <w:rPr>
          <w:rFonts w:hAnsi="標楷體" w:hint="eastAsia"/>
          <w:color w:val="000000"/>
        </w:rPr>
        <w:t>國營事</w:t>
      </w:r>
      <w:r>
        <w:rPr>
          <w:rFonts w:hAnsi="標楷體" w:hint="eastAsia"/>
          <w:color w:val="000000"/>
        </w:rPr>
        <w:t>業社會</w:t>
      </w:r>
      <w:r w:rsidR="00CF46CB">
        <w:rPr>
          <w:rFonts w:hAnsi="標楷體" w:hint="eastAsia"/>
          <w:color w:val="000000"/>
        </w:rPr>
        <w:t>及</w:t>
      </w:r>
      <w:r>
        <w:rPr>
          <w:rFonts w:hAnsi="標楷體" w:hint="eastAsia"/>
          <w:color w:val="000000"/>
        </w:rPr>
        <w:t>環保責任。</w:t>
      </w:r>
    </w:p>
    <w:p w:rsidR="004F2019" w:rsidRDefault="004F2019" w:rsidP="004F2019">
      <w:pPr>
        <w:ind w:left="567" w:firstLine="567"/>
      </w:pPr>
      <w:bookmarkStart w:id="29" w:name="_Toc161054344"/>
      <w:bookmarkStart w:id="30" w:name="_Toc119058810"/>
      <w:bookmarkStart w:id="31" w:name="_Toc312920277"/>
      <w:bookmarkStart w:id="32" w:name="_Toc531338055"/>
      <w:bookmarkEnd w:id="19"/>
      <w:bookmarkEnd w:id="20"/>
      <w:bookmarkEnd w:id="21"/>
      <w:bookmarkEnd w:id="22"/>
      <w:bookmarkEnd w:id="23"/>
      <w:bookmarkEnd w:id="24"/>
      <w:bookmarkEnd w:id="25"/>
      <w:bookmarkEnd w:id="26"/>
    </w:p>
    <w:p w:rsidR="005D62B0" w:rsidRPr="003019EF" w:rsidRDefault="00145F52" w:rsidP="0005564E">
      <w:pPr>
        <w:pStyle w:val="14"/>
        <w:ind w:left="567" w:hanging="567"/>
        <w:rPr>
          <w:rFonts w:hAnsi="標楷體" w:hint="eastAsia"/>
        </w:rPr>
      </w:pPr>
      <w:bookmarkStart w:id="33" w:name="_Toc224560449"/>
      <w:r>
        <w:rPr>
          <w:rFonts w:hAnsi="標楷體" w:hint="eastAsia"/>
        </w:rPr>
        <w:t>三</w:t>
      </w:r>
      <w:r w:rsidR="005D62B0" w:rsidRPr="003019EF">
        <w:rPr>
          <w:rFonts w:hAnsi="標楷體" w:hint="eastAsia"/>
        </w:rPr>
        <w:t>、11</w:t>
      </w:r>
      <w:r w:rsidR="00117FE5">
        <w:rPr>
          <w:rFonts w:hAnsi="標楷體" w:hint="eastAsia"/>
        </w:rPr>
        <w:t>3</w:t>
      </w:r>
      <w:r w:rsidR="005D62B0" w:rsidRPr="003019EF">
        <w:rPr>
          <w:rFonts w:hAnsi="標楷體" w:hint="eastAsia"/>
        </w:rPr>
        <w:t>年</w:t>
      </w:r>
      <w:r w:rsidR="00117FE5">
        <w:rPr>
          <w:rFonts w:hAnsi="標楷體" w:hint="eastAsia"/>
        </w:rPr>
        <w:t>度</w:t>
      </w:r>
      <w:r w:rsidR="00117FE5" w:rsidRPr="00117FE5">
        <w:rPr>
          <w:rFonts w:hAnsi="標楷體" w:hint="eastAsia"/>
        </w:rPr>
        <w:t>溫室氣體排放盤查結果較112年度</w:t>
      </w:r>
      <w:r w:rsidR="00B375FC">
        <w:rPr>
          <w:rFonts w:hAnsi="標楷體" w:hint="eastAsia"/>
        </w:rPr>
        <w:t>略增2.21%，</w:t>
      </w:r>
      <w:r w:rsidR="005D62B0" w:rsidRPr="003019EF">
        <w:rPr>
          <w:rFonts w:hAnsi="標楷體" w:hint="eastAsia"/>
        </w:rPr>
        <w:t>允宜</w:t>
      </w:r>
      <w:r w:rsidR="00117FE5">
        <w:rPr>
          <w:rFonts w:hAnsi="標楷體" w:hint="eastAsia"/>
        </w:rPr>
        <w:t>盤整檢討各項</w:t>
      </w:r>
      <w:r w:rsidR="00BE370D">
        <w:rPr>
          <w:rFonts w:hAnsi="標楷體" w:hint="eastAsia"/>
        </w:rPr>
        <w:t>溫室氣體減量</w:t>
      </w:r>
      <w:r w:rsidR="00117FE5">
        <w:rPr>
          <w:rFonts w:hAnsi="標楷體" w:hint="eastAsia"/>
        </w:rPr>
        <w:t>措施</w:t>
      </w:r>
      <w:r w:rsidR="00BE370D">
        <w:rPr>
          <w:rFonts w:hAnsi="標楷體" w:hint="eastAsia"/>
        </w:rPr>
        <w:t>之</w:t>
      </w:r>
      <w:r w:rsidR="00117FE5">
        <w:rPr>
          <w:rFonts w:hAnsi="標楷體" w:hint="eastAsia"/>
        </w:rPr>
        <w:t>完善</w:t>
      </w:r>
      <w:r w:rsidR="00BE370D">
        <w:rPr>
          <w:rFonts w:hAnsi="標楷體" w:hint="eastAsia"/>
        </w:rPr>
        <w:t>性</w:t>
      </w:r>
      <w:r w:rsidR="00117FE5">
        <w:rPr>
          <w:rFonts w:hAnsi="標楷體" w:hint="eastAsia"/>
        </w:rPr>
        <w:t>並</w:t>
      </w:r>
      <w:r w:rsidR="005D62B0" w:rsidRPr="003019EF">
        <w:rPr>
          <w:rFonts w:hAnsi="標楷體" w:hint="eastAsia"/>
        </w:rPr>
        <w:t>加速推動辦理</w:t>
      </w:r>
      <w:r w:rsidR="00B375FC">
        <w:rPr>
          <w:rFonts w:hAnsi="標楷體" w:hint="eastAsia"/>
        </w:rPr>
        <w:t>，</w:t>
      </w:r>
      <w:r w:rsidR="00B375FC" w:rsidRPr="00B375FC">
        <w:rPr>
          <w:rFonts w:hAnsi="標楷體" w:hint="eastAsia"/>
        </w:rPr>
        <w:t>俾維</w:t>
      </w:r>
      <w:r w:rsidR="00B375FC">
        <w:rPr>
          <w:rFonts w:hAnsi="標楷體" w:hint="eastAsia"/>
        </w:rPr>
        <w:t>減碳</w:t>
      </w:r>
      <w:r w:rsidR="00B375FC" w:rsidRPr="00B375FC">
        <w:rPr>
          <w:rFonts w:hAnsi="標楷體" w:hint="eastAsia"/>
        </w:rPr>
        <w:t>目標如期完成</w:t>
      </w:r>
      <w:bookmarkEnd w:id="33"/>
    </w:p>
    <w:p w:rsidR="005D62B0" w:rsidRPr="003019EF" w:rsidRDefault="005D62B0" w:rsidP="007D5456">
      <w:pPr>
        <w:ind w:left="567" w:firstLine="567"/>
        <w:rPr>
          <w:rFonts w:hAnsi="標楷體"/>
        </w:rPr>
      </w:pPr>
      <w:r w:rsidRPr="003019EF">
        <w:rPr>
          <w:rFonts w:hAnsi="標楷體" w:hint="eastAsia"/>
        </w:rPr>
        <w:t>台灣中油公司</w:t>
      </w:r>
      <w:r w:rsidR="007D5456" w:rsidRPr="007D5456">
        <w:rPr>
          <w:rFonts w:hAnsi="標楷體" w:hint="eastAsia"/>
        </w:rPr>
        <w:t>113年度環境保護相關支出預算數90億9,347萬3千元，</w:t>
      </w:r>
      <w:r w:rsidR="00181343">
        <w:rPr>
          <w:rFonts w:hAnsi="標楷體" w:hint="eastAsia"/>
        </w:rPr>
        <w:t>實際執行後</w:t>
      </w:r>
      <w:r w:rsidR="007D5456" w:rsidRPr="007D5456">
        <w:rPr>
          <w:rFonts w:hAnsi="標楷體" w:hint="eastAsia"/>
        </w:rPr>
        <w:t>決算數81億5,580萬2千元，執行率89.69%</w:t>
      </w:r>
      <w:r w:rsidR="007D5456">
        <w:rPr>
          <w:rFonts w:hAnsi="標楷體" w:hint="eastAsia"/>
        </w:rPr>
        <w:t>，</w:t>
      </w:r>
      <w:r w:rsidR="00BE370D">
        <w:rPr>
          <w:rFonts w:hAnsi="標楷體" w:hint="eastAsia"/>
        </w:rPr>
        <w:t>主要</w:t>
      </w:r>
      <w:r w:rsidR="00521B43">
        <w:rPr>
          <w:rFonts w:hAnsi="標楷體" w:hint="eastAsia"/>
        </w:rPr>
        <w:t>辦理事項</w:t>
      </w:r>
      <w:r w:rsidR="007D5456">
        <w:rPr>
          <w:rFonts w:hAnsi="標楷體" w:hint="eastAsia"/>
        </w:rPr>
        <w:t>包括</w:t>
      </w:r>
      <w:r w:rsidR="007D5456" w:rsidRPr="007D5456">
        <w:rPr>
          <w:rFonts w:hAnsi="標楷體" w:hint="eastAsia"/>
        </w:rPr>
        <w:t>推動</w:t>
      </w:r>
      <w:r w:rsidR="007D5456">
        <w:rPr>
          <w:rFonts w:hAnsi="標楷體" w:hint="eastAsia"/>
        </w:rPr>
        <w:t>該公司</w:t>
      </w:r>
      <w:r w:rsidR="007D5456" w:rsidRPr="007D5456">
        <w:rPr>
          <w:rFonts w:hAnsi="標楷體" w:hint="eastAsia"/>
        </w:rPr>
        <w:t>各單位溫室氣體盤查及納管排放源之查證作業與溫室氣體減量計畫擬定、執行，加強能源及用電管理</w:t>
      </w:r>
      <w:r w:rsidR="00521B43">
        <w:rPr>
          <w:rFonts w:hAnsi="標楷體" w:hint="eastAsia"/>
        </w:rPr>
        <w:t>，</w:t>
      </w:r>
      <w:r w:rsidR="007D5456" w:rsidRPr="007D5456">
        <w:rPr>
          <w:rFonts w:hAnsi="標楷體" w:hint="eastAsia"/>
        </w:rPr>
        <w:t>提升能源使用效率，以</w:t>
      </w:r>
      <w:r w:rsidR="00283722">
        <w:rPr>
          <w:rFonts w:hAnsi="標楷體" w:hint="eastAsia"/>
        </w:rPr>
        <w:t>期</w:t>
      </w:r>
      <w:r w:rsidR="007D5456" w:rsidRPr="007D5456">
        <w:rPr>
          <w:rFonts w:hAnsi="標楷體" w:hint="eastAsia"/>
        </w:rPr>
        <w:t>溫室氣體排放之降低</w:t>
      </w:r>
      <w:r w:rsidRPr="003019EF">
        <w:rPr>
          <w:rFonts w:hAnsi="標楷體" w:hint="eastAsia"/>
        </w:rPr>
        <w:t>。</w:t>
      </w:r>
    </w:p>
    <w:p w:rsidR="005D62B0" w:rsidRPr="003019EF" w:rsidRDefault="008A3E82" w:rsidP="003153A0">
      <w:pPr>
        <w:ind w:left="567" w:firstLine="567"/>
        <w:rPr>
          <w:rFonts w:hAnsi="標楷體" w:hint="eastAsia"/>
        </w:rPr>
      </w:pPr>
      <w:r>
        <w:rPr>
          <w:rFonts w:hAnsi="標楷體" w:hint="eastAsia"/>
        </w:rPr>
        <w:t>為配合國家減碳目標，</w:t>
      </w:r>
      <w:r w:rsidR="00181343">
        <w:rPr>
          <w:rFonts w:hAnsi="標楷體" w:hint="eastAsia"/>
        </w:rPr>
        <w:t>台灣中油公司</w:t>
      </w:r>
      <w:r w:rsidR="00D36662" w:rsidRPr="00D36662">
        <w:rPr>
          <w:rFonts w:hAnsi="標楷體" w:hint="eastAsia"/>
        </w:rPr>
        <w:t>自94年</w:t>
      </w:r>
      <w:r w:rsidR="00D36662">
        <w:rPr>
          <w:rFonts w:hAnsi="標楷體" w:hint="eastAsia"/>
        </w:rPr>
        <w:t>度</w:t>
      </w:r>
      <w:r w:rsidR="00D36662" w:rsidRPr="00D36662">
        <w:rPr>
          <w:rFonts w:hAnsi="標楷體" w:hint="eastAsia"/>
        </w:rPr>
        <w:t>起推動</w:t>
      </w:r>
      <w:r w:rsidR="00D36662">
        <w:rPr>
          <w:rFonts w:hAnsi="標楷體" w:hint="eastAsia"/>
        </w:rPr>
        <w:t>溫室氣體</w:t>
      </w:r>
      <w:r w:rsidR="00D36662" w:rsidRPr="00D36662">
        <w:rPr>
          <w:rFonts w:hAnsi="標楷體" w:hint="eastAsia"/>
        </w:rPr>
        <w:t>減</w:t>
      </w:r>
      <w:r w:rsidR="00D36662">
        <w:rPr>
          <w:rFonts w:hAnsi="標楷體" w:hint="eastAsia"/>
        </w:rPr>
        <w:t>量計畫</w:t>
      </w:r>
      <w:r w:rsidR="00181343">
        <w:rPr>
          <w:rFonts w:hAnsi="標楷體" w:hint="eastAsia"/>
        </w:rPr>
        <w:t>，</w:t>
      </w:r>
      <w:r w:rsidR="00D36662">
        <w:rPr>
          <w:rFonts w:hAnsi="標楷體" w:hint="eastAsia"/>
        </w:rPr>
        <w:t>持續加強各主要生產工場管控單位能耗指標</w:t>
      </w:r>
      <w:r w:rsidR="00283722">
        <w:rPr>
          <w:rFonts w:hAnsi="標楷體" w:hint="eastAsia"/>
        </w:rPr>
        <w:t>及</w:t>
      </w:r>
      <w:r w:rsidR="00D36662">
        <w:rPr>
          <w:rFonts w:hAnsi="標楷體" w:hint="eastAsia"/>
        </w:rPr>
        <w:t>改善設備效率，俾有效節能減碳，迄113年度台灣中油公司溫室氣體排放量為699.62萬公噸二氧化碳當量(</w:t>
      </w:r>
      <w:r w:rsidR="00D36662" w:rsidRPr="00D36662">
        <w:rPr>
          <w:rFonts w:hAnsi="標楷體"/>
        </w:rPr>
        <w:t>CO</w:t>
      </w:r>
      <w:r w:rsidR="00D36662" w:rsidRPr="00D36662">
        <w:rPr>
          <w:rFonts w:hAnsi="標楷體"/>
          <w:vertAlign w:val="subscript"/>
        </w:rPr>
        <w:t>2</w:t>
      </w:r>
      <w:r w:rsidR="00D36662" w:rsidRPr="00D36662">
        <w:rPr>
          <w:rFonts w:hAnsi="標楷體"/>
        </w:rPr>
        <w:t>e</w:t>
      </w:r>
      <w:r w:rsidR="00D36662">
        <w:rPr>
          <w:rFonts w:hAnsi="標楷體" w:hint="eastAsia"/>
        </w:rPr>
        <w:t>)，</w:t>
      </w:r>
      <w:r w:rsidR="00DA6A22">
        <w:rPr>
          <w:rFonts w:hAnsi="標楷體" w:hint="eastAsia"/>
        </w:rPr>
        <w:t>相</w:t>
      </w:r>
      <w:r w:rsidR="00D36662">
        <w:rPr>
          <w:rFonts w:hAnsi="標楷體" w:hint="eastAsia"/>
        </w:rPr>
        <w:t>較基準年</w:t>
      </w:r>
      <w:bookmarkStart w:id="34" w:name="_Hlk220933344"/>
      <w:r w:rsidR="00D36662">
        <w:rPr>
          <w:rFonts w:hAnsi="標楷體" w:hint="eastAsia"/>
        </w:rPr>
        <w:t>(94年度)</w:t>
      </w:r>
      <w:bookmarkEnd w:id="34"/>
      <w:r w:rsidR="00D36662">
        <w:rPr>
          <w:rFonts w:hAnsi="標楷體" w:hint="eastAsia"/>
        </w:rPr>
        <w:t>之溫室氣體排放量1,158萬公噸</w:t>
      </w:r>
      <w:r w:rsidR="00D36662" w:rsidRPr="00D36662">
        <w:rPr>
          <w:rFonts w:hAnsi="標楷體"/>
        </w:rPr>
        <w:t>CO</w:t>
      </w:r>
      <w:r w:rsidR="00D36662" w:rsidRPr="00D36662">
        <w:rPr>
          <w:rFonts w:hAnsi="標楷體"/>
          <w:vertAlign w:val="subscript"/>
        </w:rPr>
        <w:t>2</w:t>
      </w:r>
      <w:r w:rsidR="00D36662" w:rsidRPr="00D36662">
        <w:rPr>
          <w:rFonts w:hAnsi="標楷體"/>
        </w:rPr>
        <w:t>e</w:t>
      </w:r>
      <w:r w:rsidR="00D36662">
        <w:rPr>
          <w:rFonts w:hAnsi="標楷體" w:hint="eastAsia"/>
        </w:rPr>
        <w:t>，</w:t>
      </w:r>
      <w:r w:rsidR="00DA6A22">
        <w:rPr>
          <w:rFonts w:hAnsi="標楷體" w:hint="eastAsia"/>
        </w:rPr>
        <w:t>減量幅度達39.58%，惟</w:t>
      </w:r>
      <w:r>
        <w:rPr>
          <w:rFonts w:hAnsi="標楷體" w:hint="eastAsia"/>
        </w:rPr>
        <w:t>按</w:t>
      </w:r>
      <w:r w:rsidR="00DA6A22">
        <w:rPr>
          <w:rFonts w:hAnsi="標楷體" w:hint="eastAsia"/>
        </w:rPr>
        <w:t>該公司</w:t>
      </w:r>
      <w:r w:rsidR="00DA6A22" w:rsidRPr="00DA6A22">
        <w:rPr>
          <w:rFonts w:hAnsi="標楷體" w:hint="eastAsia"/>
        </w:rPr>
        <w:t>2024年永續報告書揭露</w:t>
      </w:r>
      <w:r w:rsidR="00DA6A22">
        <w:rPr>
          <w:rFonts w:hAnsi="標楷體" w:hint="eastAsia"/>
        </w:rPr>
        <w:t>之近3年度(111至113年度)</w:t>
      </w:r>
      <w:r w:rsidR="00DA6A22" w:rsidRPr="00DA6A22">
        <w:rPr>
          <w:rFonts w:hAnsi="標楷體" w:hint="eastAsia"/>
        </w:rPr>
        <w:t>溫室氣體</w:t>
      </w:r>
      <w:r w:rsidR="00DA6A22">
        <w:rPr>
          <w:rFonts w:hAnsi="標楷體" w:hint="eastAsia"/>
        </w:rPr>
        <w:t>盤查結果</w:t>
      </w:r>
      <w:r w:rsidRPr="008A3E82">
        <w:rPr>
          <w:rFonts w:hAnsi="標楷體" w:hint="eastAsia"/>
          <w:color w:val="000000"/>
        </w:rPr>
        <w:t>(詳表</w:t>
      </w:r>
      <w:r>
        <w:rPr>
          <w:rFonts w:hAnsi="標楷體" w:hint="eastAsia"/>
          <w:color w:val="000000"/>
        </w:rPr>
        <w:t>1</w:t>
      </w:r>
      <w:r w:rsidRPr="008A3E82">
        <w:rPr>
          <w:rFonts w:hAnsi="標楷體" w:hint="eastAsia"/>
          <w:color w:val="000000"/>
        </w:rPr>
        <w:t>)</w:t>
      </w:r>
      <w:r w:rsidR="00DA6A22">
        <w:rPr>
          <w:rFonts w:hAnsi="標楷體" w:hint="eastAsia"/>
        </w:rPr>
        <w:t>，</w:t>
      </w:r>
      <w:r w:rsidR="00DA6A22" w:rsidRPr="00DA6A22">
        <w:rPr>
          <w:rFonts w:hAnsi="標楷體" w:hint="eastAsia"/>
        </w:rPr>
        <w:t>113年度溫室氣體排放</w:t>
      </w:r>
      <w:r w:rsidR="00140E26">
        <w:rPr>
          <w:rFonts w:hAnsi="標楷體" w:hint="eastAsia"/>
        </w:rPr>
        <w:t>量</w:t>
      </w:r>
      <w:r w:rsidR="00DA6A22" w:rsidRPr="00DA6A22">
        <w:rPr>
          <w:rFonts w:hAnsi="標楷體" w:hint="eastAsia"/>
        </w:rPr>
        <w:t>較112年度</w:t>
      </w:r>
      <w:r w:rsidR="00295DFE">
        <w:rPr>
          <w:rFonts w:hAnsi="標楷體" w:hint="eastAsia"/>
        </w:rPr>
        <w:t>之684.52萬公噸</w:t>
      </w:r>
      <w:r w:rsidR="00295DFE" w:rsidRPr="00D36662">
        <w:rPr>
          <w:rFonts w:hAnsi="標楷體"/>
        </w:rPr>
        <w:t>CO</w:t>
      </w:r>
      <w:r w:rsidR="00295DFE" w:rsidRPr="00D36662">
        <w:rPr>
          <w:rFonts w:hAnsi="標楷體"/>
          <w:vertAlign w:val="subscript"/>
        </w:rPr>
        <w:t>2</w:t>
      </w:r>
      <w:r w:rsidR="00295DFE" w:rsidRPr="00D36662">
        <w:rPr>
          <w:rFonts w:hAnsi="標楷體"/>
        </w:rPr>
        <w:t>e</w:t>
      </w:r>
      <w:r w:rsidR="00295DFE">
        <w:rPr>
          <w:rFonts w:hAnsi="標楷體" w:hint="eastAsia"/>
        </w:rPr>
        <w:t>，</w:t>
      </w:r>
      <w:r w:rsidR="00DA6A22" w:rsidRPr="00DA6A22">
        <w:rPr>
          <w:rFonts w:hAnsi="標楷體" w:hint="eastAsia"/>
        </w:rPr>
        <w:t>增加15.1萬公噸</w:t>
      </w:r>
      <w:r w:rsidR="00295DFE" w:rsidRPr="00D36662">
        <w:rPr>
          <w:rFonts w:hAnsi="標楷體"/>
        </w:rPr>
        <w:t>CO</w:t>
      </w:r>
      <w:r w:rsidR="00295DFE" w:rsidRPr="00D36662">
        <w:rPr>
          <w:rFonts w:hAnsi="標楷體"/>
          <w:vertAlign w:val="subscript"/>
        </w:rPr>
        <w:t>2</w:t>
      </w:r>
      <w:r w:rsidR="00295DFE" w:rsidRPr="00D36662">
        <w:rPr>
          <w:rFonts w:hAnsi="標楷體"/>
        </w:rPr>
        <w:t>e</w:t>
      </w:r>
      <w:r w:rsidR="00DA6A22" w:rsidRPr="00DA6A22">
        <w:rPr>
          <w:rFonts w:hAnsi="標楷體" w:hint="eastAsia"/>
        </w:rPr>
        <w:t>(增幅2.21%)</w:t>
      </w:r>
      <w:r w:rsidR="00295DFE">
        <w:rPr>
          <w:rFonts w:hAnsi="標楷體" w:hint="eastAsia"/>
        </w:rPr>
        <w:t>，主要係112年度部分工場執行大修及效益性停爐</w:t>
      </w:r>
      <w:r w:rsidR="00140E26">
        <w:rPr>
          <w:rFonts w:hAnsi="標楷體" w:hint="eastAsia"/>
        </w:rPr>
        <w:t>，全年排放量減少</w:t>
      </w:r>
      <w:r w:rsidR="00295DFE">
        <w:rPr>
          <w:rFonts w:hAnsi="標楷體" w:hint="eastAsia"/>
        </w:rPr>
        <w:t>，</w:t>
      </w:r>
      <w:r w:rsidR="003153A0">
        <w:rPr>
          <w:rFonts w:hAnsi="標楷體" w:hint="eastAsia"/>
        </w:rPr>
        <w:t>而</w:t>
      </w:r>
      <w:r w:rsidR="00295DFE">
        <w:rPr>
          <w:rFonts w:hAnsi="標楷體" w:hint="eastAsia"/>
        </w:rPr>
        <w:t>113年度</w:t>
      </w:r>
      <w:r w:rsidR="003153A0">
        <w:rPr>
          <w:rFonts w:hAnsi="標楷體" w:hint="eastAsia"/>
        </w:rPr>
        <w:t>復</w:t>
      </w:r>
      <w:r>
        <w:rPr>
          <w:rFonts w:hAnsi="標楷體" w:hint="eastAsia"/>
        </w:rPr>
        <w:t>因</w:t>
      </w:r>
      <w:r w:rsidR="00295DFE">
        <w:rPr>
          <w:rFonts w:hAnsi="標楷體" w:hint="eastAsia"/>
        </w:rPr>
        <w:t>增加產量致溫室氣體排放</w:t>
      </w:r>
      <w:r>
        <w:rPr>
          <w:rFonts w:hAnsi="標楷體" w:hint="eastAsia"/>
        </w:rPr>
        <w:t>量</w:t>
      </w:r>
      <w:r w:rsidR="00295DFE">
        <w:rPr>
          <w:rFonts w:hAnsi="標楷體" w:hint="eastAsia"/>
        </w:rPr>
        <w:t>較</w:t>
      </w:r>
      <w:r>
        <w:rPr>
          <w:rFonts w:hAnsi="標楷體" w:hint="eastAsia"/>
        </w:rPr>
        <w:t>112</w:t>
      </w:r>
      <w:r w:rsidR="00295DFE">
        <w:rPr>
          <w:rFonts w:hAnsi="標楷體" w:hint="eastAsia"/>
        </w:rPr>
        <w:t>年度略增</w:t>
      </w:r>
      <w:r w:rsidR="006122AD">
        <w:rPr>
          <w:rStyle w:val="af5"/>
          <w:rFonts w:hAnsi="標楷體"/>
        </w:rPr>
        <w:footnoteReference w:id="1"/>
      </w:r>
      <w:r w:rsidR="004A73E4">
        <w:rPr>
          <w:rFonts w:hAnsi="標楷體" w:hint="eastAsia"/>
        </w:rPr>
        <w:t>；又</w:t>
      </w:r>
      <w:r w:rsidR="00295DFE">
        <w:rPr>
          <w:rFonts w:hAnsi="標楷體" w:hint="eastAsia"/>
        </w:rPr>
        <w:t>據</w:t>
      </w:r>
      <w:r w:rsidR="00295DFE" w:rsidRPr="00295DFE">
        <w:rPr>
          <w:rFonts w:hAnsi="標楷體" w:hint="eastAsia"/>
        </w:rPr>
        <w:t>台灣中油</w:t>
      </w:r>
      <w:r w:rsidR="00295DFE">
        <w:rPr>
          <w:rFonts w:hAnsi="標楷體" w:hint="eastAsia"/>
        </w:rPr>
        <w:t>公司</w:t>
      </w:r>
      <w:r w:rsidR="004A73E4">
        <w:rPr>
          <w:rFonts w:hAnsi="標楷體" w:hint="eastAsia"/>
        </w:rPr>
        <w:t>說明</w:t>
      </w:r>
      <w:r w:rsidR="003153A0">
        <w:rPr>
          <w:rFonts w:hAnsi="標楷體" w:hint="eastAsia"/>
        </w:rPr>
        <w:t>，</w:t>
      </w:r>
      <w:r w:rsidR="004A73E4">
        <w:rPr>
          <w:rFonts w:hAnsi="標楷體" w:hint="eastAsia"/>
        </w:rPr>
        <w:t>為</w:t>
      </w:r>
      <w:r w:rsidR="004A73E4" w:rsidRPr="004A73E4">
        <w:rPr>
          <w:rFonts w:hAnsi="標楷體" w:hint="eastAsia"/>
        </w:rPr>
        <w:t>配合我國139年</w:t>
      </w:r>
      <w:r w:rsidR="004A73E4">
        <w:rPr>
          <w:rFonts w:hAnsi="標楷體" w:hint="eastAsia"/>
        </w:rPr>
        <w:t>(2050年)</w:t>
      </w:r>
      <w:r w:rsidR="004A73E4" w:rsidRPr="004A73E4">
        <w:rPr>
          <w:rFonts w:hAnsi="標楷體" w:hint="eastAsia"/>
        </w:rPr>
        <w:t>淨零排放目標，</w:t>
      </w:r>
      <w:r w:rsidR="006122AD">
        <w:rPr>
          <w:rFonts w:hAnsi="標楷體" w:hint="eastAsia"/>
        </w:rPr>
        <w:t>已</w:t>
      </w:r>
      <w:r w:rsidR="003153A0">
        <w:rPr>
          <w:rFonts w:hAnsi="標楷體" w:hint="eastAsia"/>
        </w:rPr>
        <w:t>依</w:t>
      </w:r>
      <w:r w:rsidR="003153A0" w:rsidRPr="003153A0">
        <w:rPr>
          <w:rFonts w:hAnsi="標楷體" w:hint="eastAsia"/>
        </w:rPr>
        <w:t>現行技術及轉型規劃</w:t>
      </w:r>
      <w:r w:rsidR="006122AD">
        <w:rPr>
          <w:rFonts w:hAnsi="標楷體" w:hint="eastAsia"/>
        </w:rPr>
        <w:t>盤點減碳潛力，</w:t>
      </w:r>
      <w:r w:rsidR="00140E26">
        <w:rPr>
          <w:rFonts w:hAnsi="標楷體" w:hint="eastAsia"/>
        </w:rPr>
        <w:t>未來</w:t>
      </w:r>
      <w:r w:rsidR="006122AD">
        <w:rPr>
          <w:rFonts w:hAnsi="標楷體" w:hint="eastAsia"/>
        </w:rPr>
        <w:t>將採</w:t>
      </w:r>
      <w:r w:rsidR="006122AD" w:rsidRPr="00295DFE">
        <w:rPr>
          <w:rFonts w:hAnsi="標楷體" w:hint="eastAsia"/>
        </w:rPr>
        <w:t>用低碳燃料、提升能源效率、使用再生能源及導入負碳技術等</w:t>
      </w:r>
      <w:r w:rsidR="006122AD">
        <w:rPr>
          <w:rFonts w:hAnsi="標楷體" w:hint="eastAsia"/>
        </w:rPr>
        <w:t>減碳措施，並</w:t>
      </w:r>
      <w:r w:rsidR="004A73E4" w:rsidRPr="004A73E4">
        <w:rPr>
          <w:rFonts w:hAnsi="標楷體" w:hint="eastAsia"/>
        </w:rPr>
        <w:t>訂定</w:t>
      </w:r>
      <w:r w:rsidR="00295DFE" w:rsidRPr="00295DFE">
        <w:rPr>
          <w:rFonts w:hAnsi="標楷體" w:hint="eastAsia"/>
        </w:rPr>
        <w:t>121</w:t>
      </w:r>
      <w:r w:rsidR="004A73E4">
        <w:rPr>
          <w:rFonts w:hAnsi="標楷體" w:hint="eastAsia"/>
        </w:rPr>
        <w:t>及124</w:t>
      </w:r>
      <w:r w:rsidR="00295DFE" w:rsidRPr="00295DFE">
        <w:rPr>
          <w:rFonts w:hAnsi="標楷體" w:hint="eastAsia"/>
        </w:rPr>
        <w:t>年</w:t>
      </w:r>
      <w:r w:rsidR="00295DFE">
        <w:rPr>
          <w:rFonts w:hAnsi="標楷體" w:hint="eastAsia"/>
        </w:rPr>
        <w:t>度</w:t>
      </w:r>
      <w:r w:rsidR="00295DFE" w:rsidRPr="00295DFE">
        <w:rPr>
          <w:rFonts w:hAnsi="標楷體" w:hint="eastAsia"/>
        </w:rPr>
        <w:t>較</w:t>
      </w:r>
      <w:r w:rsidR="004A73E4" w:rsidRPr="004A73E4">
        <w:rPr>
          <w:rFonts w:hAnsi="標楷體" w:hint="eastAsia"/>
        </w:rPr>
        <w:t>基準年</w:t>
      </w:r>
      <w:r w:rsidR="008E5D04" w:rsidRPr="008E5D04">
        <w:rPr>
          <w:rFonts w:hAnsi="標楷體" w:hint="eastAsia"/>
        </w:rPr>
        <w:t>(94年度)</w:t>
      </w:r>
      <w:r w:rsidR="003153A0">
        <w:rPr>
          <w:rFonts w:hAnsi="標楷體" w:hint="eastAsia"/>
        </w:rPr>
        <w:t>各</w:t>
      </w:r>
      <w:r w:rsidR="00295DFE" w:rsidRPr="00295DFE">
        <w:rPr>
          <w:rFonts w:hAnsi="標楷體" w:hint="eastAsia"/>
        </w:rPr>
        <w:t>減量50.2%</w:t>
      </w:r>
      <w:r w:rsidR="004A73E4">
        <w:rPr>
          <w:rFonts w:hAnsi="標楷體" w:hint="eastAsia"/>
        </w:rPr>
        <w:t>及51.5%</w:t>
      </w:r>
      <w:r w:rsidR="00295DFE" w:rsidRPr="00295DFE">
        <w:rPr>
          <w:rFonts w:hAnsi="標楷體" w:hint="eastAsia"/>
        </w:rPr>
        <w:t>之中</w:t>
      </w:r>
      <w:r w:rsidR="004A73E4">
        <w:rPr>
          <w:rFonts w:hAnsi="標楷體" w:hint="eastAsia"/>
        </w:rPr>
        <w:t>長</w:t>
      </w:r>
      <w:r w:rsidR="00295DFE" w:rsidRPr="00295DFE">
        <w:rPr>
          <w:rFonts w:hAnsi="標楷體" w:hint="eastAsia"/>
        </w:rPr>
        <w:t>期目標</w:t>
      </w:r>
      <w:r w:rsidR="00295DFE">
        <w:rPr>
          <w:rFonts w:hAnsi="標楷體" w:hint="eastAsia"/>
        </w:rPr>
        <w:t>，</w:t>
      </w:r>
      <w:r w:rsidR="00140E26">
        <w:rPr>
          <w:rFonts w:hAnsi="標楷體" w:hint="eastAsia"/>
        </w:rPr>
        <w:t>為利溫室氣體減量</w:t>
      </w:r>
      <w:r w:rsidR="00140E26" w:rsidRPr="00117FE5">
        <w:rPr>
          <w:rFonts w:hAnsi="標楷體" w:hint="eastAsia"/>
        </w:rPr>
        <w:t>目標如期如質</w:t>
      </w:r>
      <w:r w:rsidR="00140E26">
        <w:rPr>
          <w:rFonts w:hAnsi="標楷體" w:hint="eastAsia"/>
        </w:rPr>
        <w:t>達成，</w:t>
      </w:r>
      <w:r w:rsidR="003153A0">
        <w:rPr>
          <w:rFonts w:hAnsi="標楷體" w:hint="eastAsia"/>
        </w:rPr>
        <w:t>允待定期</w:t>
      </w:r>
      <w:r w:rsidR="00117FE5">
        <w:rPr>
          <w:rFonts w:hAnsi="標楷體" w:hint="eastAsia"/>
        </w:rPr>
        <w:t>掌握</w:t>
      </w:r>
      <w:r w:rsidR="003153A0">
        <w:rPr>
          <w:rFonts w:hAnsi="標楷體" w:hint="eastAsia"/>
        </w:rPr>
        <w:t>目標達成進度及</w:t>
      </w:r>
      <w:r w:rsidR="00117FE5" w:rsidRPr="00117FE5">
        <w:rPr>
          <w:rFonts w:hAnsi="標楷體" w:hint="eastAsia"/>
        </w:rPr>
        <w:t>適時滾動</w:t>
      </w:r>
      <w:r w:rsidR="00117FE5">
        <w:rPr>
          <w:rFonts w:hAnsi="標楷體" w:hint="eastAsia"/>
        </w:rPr>
        <w:t>檢討</w:t>
      </w:r>
      <w:r w:rsidR="003153A0">
        <w:rPr>
          <w:rFonts w:hAnsi="標楷體" w:hint="eastAsia"/>
        </w:rPr>
        <w:t>成效</w:t>
      </w:r>
      <w:r w:rsidR="00295DFE">
        <w:rPr>
          <w:rFonts w:hAnsi="標楷體" w:hint="eastAsia"/>
        </w:rPr>
        <w:t>。</w:t>
      </w:r>
    </w:p>
    <w:p w:rsidR="00EE44AA" w:rsidRPr="00EE44AA" w:rsidRDefault="00EE44AA" w:rsidP="004F2019">
      <w:pPr>
        <w:tabs>
          <w:tab w:val="decimal" w:pos="8280"/>
        </w:tabs>
        <w:ind w:leftChars="0" w:left="543" w:hangingChars="200" w:hanging="543"/>
        <w:jc w:val="left"/>
        <w:rPr>
          <w:rFonts w:hAnsi="標楷體"/>
          <w:bCs/>
          <w:color w:val="000000"/>
          <w:spacing w:val="-6"/>
          <w:sz w:val="24"/>
          <w:szCs w:val="24"/>
        </w:rPr>
      </w:pPr>
      <w:r w:rsidRPr="00EE44AA">
        <w:rPr>
          <w:rFonts w:hAnsi="標楷體" w:hint="eastAsia"/>
          <w:b/>
          <w:spacing w:val="-6"/>
        </w:rPr>
        <w:t>表</w:t>
      </w:r>
      <w:r w:rsidR="00181343">
        <w:rPr>
          <w:rFonts w:hAnsi="標楷體" w:hint="eastAsia"/>
          <w:b/>
          <w:spacing w:val="-6"/>
        </w:rPr>
        <w:t>1</w:t>
      </w:r>
      <w:r w:rsidRPr="00EE44AA">
        <w:rPr>
          <w:rFonts w:hAnsi="標楷體" w:hint="eastAsia"/>
          <w:b/>
          <w:spacing w:val="-6"/>
        </w:rPr>
        <w:t xml:space="preserve">  台灣中油公司111至113年度溫室氣體排放概況表  </w:t>
      </w:r>
      <w:r w:rsidRPr="00EE44AA">
        <w:rPr>
          <w:rFonts w:hAnsi="標楷體" w:hint="eastAsia"/>
          <w:bCs/>
          <w:spacing w:val="-6"/>
          <w:sz w:val="24"/>
          <w:szCs w:val="24"/>
        </w:rPr>
        <w:t>單位</w:t>
      </w:r>
      <w:r w:rsidR="00181343">
        <w:rPr>
          <w:rFonts w:hAnsi="標楷體" w:hint="eastAsia"/>
          <w:bCs/>
          <w:spacing w:val="-6"/>
          <w:sz w:val="24"/>
          <w:szCs w:val="24"/>
        </w:rPr>
        <w:t>：</w:t>
      </w:r>
      <w:r w:rsidRPr="00EE44AA">
        <w:rPr>
          <w:rFonts w:hAnsi="標楷體" w:hint="eastAsia"/>
          <w:bCs/>
          <w:spacing w:val="-6"/>
          <w:sz w:val="24"/>
          <w:szCs w:val="24"/>
        </w:rPr>
        <w:t>萬公噸CO</w:t>
      </w:r>
      <w:r w:rsidRPr="00EE44AA">
        <w:rPr>
          <w:rFonts w:hAnsi="標楷體" w:hint="eastAsia"/>
          <w:bCs/>
          <w:spacing w:val="-6"/>
          <w:sz w:val="24"/>
          <w:szCs w:val="24"/>
          <w:vertAlign w:val="subscript"/>
        </w:rPr>
        <w:t>2</w:t>
      </w:r>
      <w:r w:rsidRPr="00EE44AA">
        <w:rPr>
          <w:rFonts w:hAnsi="標楷體" w:hint="eastAsia"/>
          <w:bCs/>
          <w:spacing w:val="-6"/>
          <w:sz w:val="24"/>
          <w:szCs w:val="24"/>
        </w:rPr>
        <w:t>e</w:t>
      </w:r>
    </w:p>
    <w:tbl>
      <w:tblPr>
        <w:tblW w:w="4984"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78"/>
        <w:gridCol w:w="2552"/>
        <w:gridCol w:w="2552"/>
        <w:gridCol w:w="2551"/>
      </w:tblGrid>
      <w:tr w:rsidR="00EE44AA" w:rsidRPr="00EE44AA" w:rsidTr="00181343">
        <w:trPr>
          <w:trHeight w:val="26"/>
          <w:tblHeader/>
        </w:trPr>
        <w:tc>
          <w:tcPr>
            <w:tcW w:w="514" w:type="pct"/>
            <w:noWrap/>
            <w:vAlign w:val="center"/>
            <w:hideMark/>
          </w:tcPr>
          <w:p w:rsidR="00EE44AA" w:rsidRPr="00EE44AA" w:rsidRDefault="00EE44AA" w:rsidP="00EE44AA">
            <w:pPr>
              <w:pStyle w:val="142"/>
              <w:jc w:val="center"/>
            </w:pPr>
            <w:r>
              <w:rPr>
                <w:rFonts w:hint="eastAsia"/>
              </w:rPr>
              <w:t>年度</w:t>
            </w:r>
          </w:p>
        </w:tc>
        <w:tc>
          <w:tcPr>
            <w:tcW w:w="1495" w:type="pct"/>
            <w:vAlign w:val="center"/>
          </w:tcPr>
          <w:p w:rsidR="00EE44AA" w:rsidRPr="00EE44AA" w:rsidRDefault="00EE44AA" w:rsidP="00EE44AA">
            <w:pPr>
              <w:pStyle w:val="142"/>
              <w:jc w:val="center"/>
            </w:pPr>
            <w:r w:rsidRPr="00EE44AA">
              <w:rPr>
                <w:rFonts w:hint="eastAsia"/>
              </w:rPr>
              <w:t>範疇一(直接溫室氣體)排放量</w:t>
            </w:r>
          </w:p>
        </w:tc>
        <w:tc>
          <w:tcPr>
            <w:tcW w:w="1495" w:type="pct"/>
            <w:vAlign w:val="center"/>
          </w:tcPr>
          <w:p w:rsidR="00EE44AA" w:rsidRPr="00EE44AA" w:rsidRDefault="00EE44AA" w:rsidP="00181343">
            <w:pPr>
              <w:pStyle w:val="142"/>
              <w:jc w:val="center"/>
            </w:pPr>
            <w:r w:rsidRPr="00EE44AA">
              <w:rPr>
                <w:rFonts w:hint="eastAsia"/>
              </w:rPr>
              <w:t>範疇二(間接溫室氣體)排放量</w:t>
            </w:r>
          </w:p>
        </w:tc>
        <w:tc>
          <w:tcPr>
            <w:tcW w:w="1495" w:type="pct"/>
            <w:vAlign w:val="center"/>
          </w:tcPr>
          <w:p w:rsidR="00181343" w:rsidRDefault="00EE44AA" w:rsidP="00181343">
            <w:pPr>
              <w:pStyle w:val="142"/>
              <w:jc w:val="center"/>
            </w:pPr>
            <w:r w:rsidRPr="00EE44AA">
              <w:rPr>
                <w:rFonts w:hint="eastAsia"/>
              </w:rPr>
              <w:t>範疇一+範疇二</w:t>
            </w:r>
          </w:p>
          <w:p w:rsidR="00EE44AA" w:rsidRPr="00EE44AA" w:rsidRDefault="00EE44AA" w:rsidP="00181343">
            <w:pPr>
              <w:pStyle w:val="142"/>
              <w:jc w:val="center"/>
            </w:pPr>
            <w:r w:rsidRPr="00EE44AA">
              <w:rPr>
                <w:rFonts w:hint="eastAsia"/>
              </w:rPr>
              <w:t>排放量</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111</w:t>
            </w:r>
          </w:p>
        </w:tc>
        <w:tc>
          <w:tcPr>
            <w:tcW w:w="1495" w:type="pct"/>
            <w:noWrap/>
            <w:vAlign w:val="center"/>
          </w:tcPr>
          <w:p w:rsidR="00EE44AA" w:rsidRPr="00EE44AA" w:rsidRDefault="00EE44AA" w:rsidP="00EE44AA">
            <w:pPr>
              <w:pStyle w:val="142"/>
              <w:jc w:val="right"/>
              <w:rPr>
                <w:rFonts w:hint="eastAsia"/>
              </w:rPr>
            </w:pPr>
            <w:r>
              <w:rPr>
                <w:rFonts w:hint="eastAsia"/>
              </w:rPr>
              <w:t>616.09</w:t>
            </w:r>
          </w:p>
        </w:tc>
        <w:tc>
          <w:tcPr>
            <w:tcW w:w="1495" w:type="pct"/>
            <w:vAlign w:val="center"/>
          </w:tcPr>
          <w:p w:rsidR="00EE44AA" w:rsidRPr="00EE44AA" w:rsidRDefault="00EE44AA" w:rsidP="00EE44AA">
            <w:pPr>
              <w:pStyle w:val="142"/>
              <w:jc w:val="right"/>
              <w:rPr>
                <w:rFonts w:hint="eastAsia"/>
              </w:rPr>
            </w:pPr>
            <w:r>
              <w:rPr>
                <w:rFonts w:hint="eastAsia"/>
              </w:rPr>
              <w:t>116.35</w:t>
            </w:r>
          </w:p>
        </w:tc>
        <w:tc>
          <w:tcPr>
            <w:tcW w:w="1495" w:type="pct"/>
            <w:vAlign w:val="center"/>
          </w:tcPr>
          <w:p w:rsidR="00EE44AA" w:rsidRPr="00EE44AA" w:rsidRDefault="00EE44AA" w:rsidP="00EE44AA">
            <w:pPr>
              <w:pStyle w:val="142"/>
              <w:jc w:val="right"/>
              <w:rPr>
                <w:rFonts w:hint="eastAsia"/>
              </w:rPr>
            </w:pPr>
            <w:r>
              <w:rPr>
                <w:rFonts w:hint="eastAsia"/>
              </w:rPr>
              <w:t>732.44</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112</w:t>
            </w:r>
          </w:p>
        </w:tc>
        <w:tc>
          <w:tcPr>
            <w:tcW w:w="1495" w:type="pct"/>
            <w:noWrap/>
            <w:vAlign w:val="center"/>
          </w:tcPr>
          <w:p w:rsidR="00EE44AA" w:rsidRPr="00EE44AA" w:rsidRDefault="00EE44AA" w:rsidP="00EE44AA">
            <w:pPr>
              <w:pStyle w:val="142"/>
              <w:jc w:val="right"/>
              <w:rPr>
                <w:rFonts w:hint="eastAsia"/>
              </w:rPr>
            </w:pPr>
            <w:r>
              <w:rPr>
                <w:rFonts w:hint="eastAsia"/>
              </w:rPr>
              <w:t>576.65</w:t>
            </w:r>
          </w:p>
        </w:tc>
        <w:tc>
          <w:tcPr>
            <w:tcW w:w="1495" w:type="pct"/>
            <w:vAlign w:val="center"/>
          </w:tcPr>
          <w:p w:rsidR="00EE44AA" w:rsidRPr="00EE44AA" w:rsidRDefault="00EE44AA" w:rsidP="00EE44AA">
            <w:pPr>
              <w:pStyle w:val="142"/>
              <w:jc w:val="right"/>
              <w:rPr>
                <w:rFonts w:hint="eastAsia"/>
              </w:rPr>
            </w:pPr>
            <w:r>
              <w:rPr>
                <w:rFonts w:hint="eastAsia"/>
              </w:rPr>
              <w:t>107.87</w:t>
            </w:r>
          </w:p>
        </w:tc>
        <w:tc>
          <w:tcPr>
            <w:tcW w:w="1495" w:type="pct"/>
            <w:vAlign w:val="center"/>
          </w:tcPr>
          <w:p w:rsidR="00EE44AA" w:rsidRPr="00EE44AA" w:rsidRDefault="00EE44AA" w:rsidP="00EE44AA">
            <w:pPr>
              <w:pStyle w:val="142"/>
              <w:jc w:val="right"/>
              <w:rPr>
                <w:rFonts w:hint="eastAsia"/>
              </w:rPr>
            </w:pPr>
            <w:r>
              <w:rPr>
                <w:rFonts w:hint="eastAsia"/>
              </w:rPr>
              <w:t>684.52</w:t>
            </w:r>
          </w:p>
        </w:tc>
      </w:tr>
      <w:tr w:rsidR="00EE44AA" w:rsidRPr="00EE44AA" w:rsidTr="00181343">
        <w:trPr>
          <w:trHeight w:val="26"/>
        </w:trPr>
        <w:tc>
          <w:tcPr>
            <w:tcW w:w="514" w:type="pct"/>
            <w:noWrap/>
          </w:tcPr>
          <w:p w:rsidR="00EE44AA" w:rsidRPr="00EE44AA" w:rsidRDefault="00EE44AA" w:rsidP="00EE44AA">
            <w:pPr>
              <w:pStyle w:val="142"/>
              <w:jc w:val="center"/>
              <w:rPr>
                <w:rFonts w:hint="eastAsia"/>
              </w:rPr>
            </w:pPr>
            <w:r>
              <w:rPr>
                <w:rFonts w:hint="eastAsia"/>
              </w:rPr>
              <w:t>113</w:t>
            </w:r>
          </w:p>
        </w:tc>
        <w:tc>
          <w:tcPr>
            <w:tcW w:w="1495" w:type="pct"/>
            <w:noWrap/>
            <w:vAlign w:val="center"/>
          </w:tcPr>
          <w:p w:rsidR="00EE44AA" w:rsidRPr="00EE44AA" w:rsidRDefault="00EE44AA" w:rsidP="00EE44AA">
            <w:pPr>
              <w:pStyle w:val="142"/>
              <w:jc w:val="right"/>
              <w:rPr>
                <w:rFonts w:hint="eastAsia"/>
              </w:rPr>
            </w:pPr>
            <w:r>
              <w:rPr>
                <w:rFonts w:hint="eastAsia"/>
              </w:rPr>
              <w:t>591.87</w:t>
            </w:r>
          </w:p>
        </w:tc>
        <w:tc>
          <w:tcPr>
            <w:tcW w:w="1495" w:type="pct"/>
            <w:vAlign w:val="center"/>
          </w:tcPr>
          <w:p w:rsidR="00EE44AA" w:rsidRPr="00EE44AA" w:rsidRDefault="00EE44AA" w:rsidP="00EE44AA">
            <w:pPr>
              <w:pStyle w:val="142"/>
              <w:jc w:val="right"/>
              <w:rPr>
                <w:rFonts w:hint="eastAsia"/>
              </w:rPr>
            </w:pPr>
            <w:r>
              <w:rPr>
                <w:rFonts w:hint="eastAsia"/>
              </w:rPr>
              <w:t>107.75</w:t>
            </w:r>
          </w:p>
        </w:tc>
        <w:tc>
          <w:tcPr>
            <w:tcW w:w="1495" w:type="pct"/>
            <w:vAlign w:val="center"/>
          </w:tcPr>
          <w:p w:rsidR="00EE44AA" w:rsidRPr="00EE44AA" w:rsidRDefault="00EE44AA" w:rsidP="00EE44AA">
            <w:pPr>
              <w:pStyle w:val="142"/>
              <w:jc w:val="right"/>
              <w:rPr>
                <w:rFonts w:hint="eastAsia"/>
              </w:rPr>
            </w:pPr>
            <w:r>
              <w:rPr>
                <w:rFonts w:hint="eastAsia"/>
              </w:rPr>
              <w:t>699.62</w:t>
            </w:r>
          </w:p>
        </w:tc>
      </w:tr>
    </w:tbl>
    <w:p w:rsidR="00EE44AA" w:rsidRDefault="00EE44AA" w:rsidP="00181343">
      <w:pPr>
        <w:pStyle w:val="142"/>
        <w:ind w:left="1217" w:hangingChars="500" w:hanging="1217"/>
        <w:jc w:val="both"/>
        <w:rPr>
          <w:rFonts w:hAnsi="標楷體"/>
        </w:rPr>
      </w:pPr>
      <w:r>
        <w:rPr>
          <w:rFonts w:hAnsi="標楷體" w:hint="eastAsia"/>
        </w:rPr>
        <w:t>說    明：</w:t>
      </w:r>
      <w:r w:rsidRPr="00EE44AA">
        <w:rPr>
          <w:rFonts w:hAnsi="標楷體" w:hint="eastAsia"/>
        </w:rPr>
        <w:t>台灣中油</w:t>
      </w:r>
      <w:r w:rsidR="00181343">
        <w:rPr>
          <w:rFonts w:hAnsi="標楷體" w:hint="eastAsia"/>
        </w:rPr>
        <w:t>公司</w:t>
      </w:r>
      <w:r w:rsidRPr="00EE44AA">
        <w:rPr>
          <w:rFonts w:hAnsi="標楷體" w:hint="eastAsia"/>
        </w:rPr>
        <w:t>溫室氣體盤查範疇為範疇一</w:t>
      </w:r>
      <w:r w:rsidR="00140E26">
        <w:rPr>
          <w:rFonts w:hAnsi="標楷體" w:hint="eastAsia"/>
        </w:rPr>
        <w:t>及</w:t>
      </w:r>
      <w:r w:rsidRPr="00EE44AA">
        <w:rPr>
          <w:rFonts w:hAnsi="標楷體" w:hint="eastAsia"/>
        </w:rPr>
        <w:t>範疇二，溫室氣體種類包含7大類：二氧化碳</w:t>
      </w:r>
      <w:r w:rsidR="00181343">
        <w:rPr>
          <w:rFonts w:hAnsi="標楷體" w:hint="eastAsia"/>
        </w:rPr>
        <w:t>(</w:t>
      </w:r>
      <w:r w:rsidRPr="00EE44AA">
        <w:rPr>
          <w:rFonts w:hAnsi="標楷體" w:hint="eastAsia"/>
        </w:rPr>
        <w:t>CO</w:t>
      </w:r>
      <w:r w:rsidRPr="00181343">
        <w:rPr>
          <w:rFonts w:hAnsi="標楷體" w:hint="eastAsia"/>
          <w:vertAlign w:val="subscript"/>
        </w:rPr>
        <w:t>2</w:t>
      </w:r>
      <w:r w:rsidR="00181343">
        <w:rPr>
          <w:rFonts w:hAnsi="標楷體" w:hint="eastAsia"/>
        </w:rPr>
        <w:t>)</w:t>
      </w:r>
      <w:r w:rsidRPr="00EE44AA">
        <w:rPr>
          <w:rFonts w:hAnsi="標楷體" w:hint="eastAsia"/>
        </w:rPr>
        <w:t>、氧化亞氮</w:t>
      </w:r>
      <w:r w:rsidR="00181343">
        <w:rPr>
          <w:rFonts w:hAnsi="標楷體" w:hint="eastAsia"/>
        </w:rPr>
        <w:t>(</w:t>
      </w:r>
      <w:r w:rsidRPr="00EE44AA">
        <w:rPr>
          <w:rFonts w:hAnsi="標楷體" w:hint="eastAsia"/>
        </w:rPr>
        <w:t>N</w:t>
      </w:r>
      <w:r w:rsidRPr="00181343">
        <w:rPr>
          <w:rFonts w:hAnsi="標楷體" w:hint="eastAsia"/>
          <w:vertAlign w:val="subscript"/>
        </w:rPr>
        <w:t>2</w:t>
      </w:r>
      <w:r w:rsidRPr="00EE44AA">
        <w:rPr>
          <w:rFonts w:hAnsi="標楷體" w:hint="eastAsia"/>
        </w:rPr>
        <w:t>O</w:t>
      </w:r>
      <w:r w:rsidR="00181343">
        <w:rPr>
          <w:rFonts w:hAnsi="標楷體" w:hint="eastAsia"/>
        </w:rPr>
        <w:t>)</w:t>
      </w:r>
      <w:r w:rsidRPr="00EE44AA">
        <w:rPr>
          <w:rFonts w:hAnsi="標楷體" w:hint="eastAsia"/>
        </w:rPr>
        <w:t>、甲烷</w:t>
      </w:r>
      <w:r w:rsidR="00181343">
        <w:rPr>
          <w:rFonts w:hAnsi="標楷體" w:hint="eastAsia"/>
        </w:rPr>
        <w:t>(</w:t>
      </w:r>
      <w:r w:rsidRPr="00EE44AA">
        <w:rPr>
          <w:rFonts w:hAnsi="標楷體" w:hint="eastAsia"/>
        </w:rPr>
        <w:t>CH</w:t>
      </w:r>
      <w:r w:rsidRPr="00181343">
        <w:rPr>
          <w:rFonts w:hAnsi="標楷體" w:hint="eastAsia"/>
          <w:vertAlign w:val="subscript"/>
        </w:rPr>
        <w:t>4</w:t>
      </w:r>
      <w:r w:rsidR="00181343">
        <w:rPr>
          <w:rFonts w:hAnsi="標楷體" w:hint="eastAsia"/>
        </w:rPr>
        <w:t>)</w:t>
      </w:r>
      <w:r w:rsidRPr="00EE44AA">
        <w:rPr>
          <w:rFonts w:hAnsi="標楷體" w:hint="eastAsia"/>
        </w:rPr>
        <w:t>、氫氟碳化物</w:t>
      </w:r>
      <w:r w:rsidR="00181343">
        <w:rPr>
          <w:rFonts w:hAnsi="標楷體" w:hint="eastAsia"/>
        </w:rPr>
        <w:t>(</w:t>
      </w:r>
      <w:r w:rsidRPr="00EE44AA">
        <w:rPr>
          <w:rFonts w:hAnsi="標楷體" w:hint="eastAsia"/>
        </w:rPr>
        <w:t>HFCs</w:t>
      </w:r>
      <w:r w:rsidR="00181343">
        <w:rPr>
          <w:rFonts w:hAnsi="標楷體" w:hint="eastAsia"/>
        </w:rPr>
        <w:t>)</w:t>
      </w:r>
      <w:r w:rsidRPr="00EE44AA">
        <w:rPr>
          <w:rFonts w:hAnsi="標楷體" w:hint="eastAsia"/>
        </w:rPr>
        <w:t>、全氟碳化物</w:t>
      </w:r>
      <w:r w:rsidR="00181343">
        <w:rPr>
          <w:rFonts w:hAnsi="標楷體" w:hint="eastAsia"/>
        </w:rPr>
        <w:t>(</w:t>
      </w:r>
      <w:r w:rsidRPr="00EE44AA">
        <w:rPr>
          <w:rFonts w:hAnsi="標楷體" w:hint="eastAsia"/>
        </w:rPr>
        <w:t>PFCs</w:t>
      </w:r>
      <w:r w:rsidR="00181343">
        <w:rPr>
          <w:rFonts w:hAnsi="標楷體" w:hint="eastAsia"/>
        </w:rPr>
        <w:t>)</w:t>
      </w:r>
      <w:r w:rsidRPr="00EE44AA">
        <w:rPr>
          <w:rFonts w:hAnsi="標楷體" w:hint="eastAsia"/>
        </w:rPr>
        <w:t>、六氟化硫</w:t>
      </w:r>
      <w:r w:rsidR="00181343">
        <w:rPr>
          <w:rFonts w:hAnsi="標楷體" w:hint="eastAsia"/>
        </w:rPr>
        <w:t>(</w:t>
      </w:r>
      <w:r w:rsidRPr="00EE44AA">
        <w:rPr>
          <w:rFonts w:hAnsi="標楷體" w:hint="eastAsia"/>
        </w:rPr>
        <w:t>SF</w:t>
      </w:r>
      <w:r w:rsidRPr="00181343">
        <w:rPr>
          <w:rFonts w:hAnsi="標楷體" w:hint="eastAsia"/>
          <w:vertAlign w:val="subscript"/>
        </w:rPr>
        <w:t>6</w:t>
      </w:r>
      <w:r w:rsidR="00181343">
        <w:rPr>
          <w:rFonts w:hAnsi="標楷體" w:hint="eastAsia"/>
        </w:rPr>
        <w:t>)</w:t>
      </w:r>
      <w:r w:rsidRPr="00EE44AA">
        <w:rPr>
          <w:rFonts w:hAnsi="標楷體" w:hint="eastAsia"/>
        </w:rPr>
        <w:t>及三氟化氮</w:t>
      </w:r>
      <w:r w:rsidR="00181343">
        <w:rPr>
          <w:rFonts w:hAnsi="標楷體" w:hint="eastAsia"/>
        </w:rPr>
        <w:t>(</w:t>
      </w:r>
      <w:r w:rsidRPr="00EE44AA">
        <w:rPr>
          <w:rFonts w:hAnsi="標楷體" w:hint="eastAsia"/>
        </w:rPr>
        <w:t>NF</w:t>
      </w:r>
      <w:r w:rsidRPr="00181343">
        <w:rPr>
          <w:rFonts w:hAnsi="標楷體" w:hint="eastAsia"/>
          <w:vertAlign w:val="subscript"/>
        </w:rPr>
        <w:t>3</w:t>
      </w:r>
      <w:r w:rsidR="00181343">
        <w:rPr>
          <w:rFonts w:hAnsi="標楷體" w:hint="eastAsia"/>
        </w:rPr>
        <w:t>)</w:t>
      </w:r>
      <w:r w:rsidRPr="00EE44AA">
        <w:rPr>
          <w:rFonts w:hAnsi="標楷體" w:hint="eastAsia"/>
        </w:rPr>
        <w:t>。</w:t>
      </w:r>
    </w:p>
    <w:p w:rsidR="00EE44AA" w:rsidRPr="00EE44AA" w:rsidRDefault="00EE44AA" w:rsidP="00EE44AA">
      <w:pPr>
        <w:pStyle w:val="142"/>
        <w:jc w:val="both"/>
        <w:rPr>
          <w:rFonts w:hAnsi="標楷體"/>
        </w:rPr>
      </w:pPr>
      <w:r w:rsidRPr="00EE44AA">
        <w:rPr>
          <w:rFonts w:hAnsi="標楷體" w:hint="eastAsia"/>
        </w:rPr>
        <w:t>資料來源：台灣中油公司2024永續報告書(2025年版)。</w:t>
      </w:r>
    </w:p>
    <w:p w:rsidR="004F619C" w:rsidRPr="003019EF" w:rsidRDefault="004F619C" w:rsidP="004F619C">
      <w:pPr>
        <w:ind w:left="567" w:firstLine="567"/>
      </w:pPr>
      <w:r w:rsidRPr="003019EF">
        <w:rPr>
          <w:rFonts w:hint="eastAsia"/>
        </w:rPr>
        <w:t>綜上，</w:t>
      </w:r>
      <w:r w:rsidRPr="003019EF">
        <w:rPr>
          <w:rFonts w:hAnsi="標楷體" w:hint="eastAsia"/>
        </w:rPr>
        <w:t>台灣中油公司</w:t>
      </w:r>
      <w:r w:rsidRPr="00295DFE">
        <w:rPr>
          <w:rFonts w:hAnsi="標楷體" w:hint="eastAsia"/>
        </w:rPr>
        <w:t>113年度環境保護相關支出決算數81億5,580萬2千元，</w:t>
      </w:r>
      <w:r>
        <w:rPr>
          <w:rFonts w:hAnsi="標楷體" w:hint="eastAsia"/>
        </w:rPr>
        <w:t>預算</w:t>
      </w:r>
      <w:r w:rsidRPr="00295DFE">
        <w:rPr>
          <w:rFonts w:hAnsi="標楷體" w:hint="eastAsia"/>
        </w:rPr>
        <w:t>執行率89.69%</w:t>
      </w:r>
      <w:r w:rsidRPr="003019EF">
        <w:rPr>
          <w:rFonts w:hAnsi="標楷體" w:hint="eastAsia"/>
        </w:rPr>
        <w:t>，</w:t>
      </w:r>
      <w:r w:rsidRPr="00295DFE">
        <w:rPr>
          <w:rFonts w:hAnsi="標楷體" w:hint="eastAsia"/>
        </w:rPr>
        <w:t>惟113年度溫室氣體排放</w:t>
      </w:r>
      <w:r>
        <w:rPr>
          <w:rFonts w:hAnsi="標楷體" w:hint="eastAsia"/>
        </w:rPr>
        <w:t>盤</w:t>
      </w:r>
      <w:r w:rsidRPr="00295DFE">
        <w:rPr>
          <w:rFonts w:hAnsi="標楷體" w:hint="eastAsia"/>
        </w:rPr>
        <w:t>查結果</w:t>
      </w:r>
      <w:r>
        <w:rPr>
          <w:rFonts w:hAnsi="標楷體" w:hint="eastAsia"/>
        </w:rPr>
        <w:t>較112年度</w:t>
      </w:r>
      <w:r w:rsidRPr="00295DFE">
        <w:rPr>
          <w:rFonts w:hAnsi="標楷體" w:hint="eastAsia"/>
        </w:rPr>
        <w:t>未降反</w:t>
      </w:r>
      <w:r>
        <w:rPr>
          <w:rFonts w:hAnsi="標楷體" w:hint="eastAsia"/>
        </w:rPr>
        <w:t>增</w:t>
      </w:r>
      <w:r w:rsidRPr="00295DFE">
        <w:rPr>
          <w:rFonts w:hAnsi="標楷體" w:hint="eastAsia"/>
        </w:rPr>
        <w:t>，允待</w:t>
      </w:r>
      <w:r>
        <w:rPr>
          <w:rFonts w:hAnsi="標楷體" w:hint="eastAsia"/>
        </w:rPr>
        <w:t>檢討</w:t>
      </w:r>
      <w:r w:rsidR="00BE370D">
        <w:rPr>
          <w:rFonts w:hAnsi="標楷體" w:hint="eastAsia"/>
        </w:rPr>
        <w:t>各項</w:t>
      </w:r>
      <w:r w:rsidRPr="00295DFE">
        <w:rPr>
          <w:rFonts w:hAnsi="標楷體" w:hint="eastAsia"/>
        </w:rPr>
        <w:t>溫室氣體減量</w:t>
      </w:r>
      <w:r>
        <w:rPr>
          <w:rFonts w:hAnsi="標楷體" w:hint="eastAsia"/>
        </w:rPr>
        <w:t>相關措施</w:t>
      </w:r>
      <w:r w:rsidR="00BE370D">
        <w:rPr>
          <w:rFonts w:hAnsi="標楷體" w:hint="eastAsia"/>
        </w:rPr>
        <w:t>之推動成效</w:t>
      </w:r>
      <w:r w:rsidRPr="00295DFE">
        <w:rPr>
          <w:rFonts w:hAnsi="標楷體" w:hint="eastAsia"/>
        </w:rPr>
        <w:t>並</w:t>
      </w:r>
      <w:r>
        <w:rPr>
          <w:rFonts w:hAnsi="標楷體" w:hint="eastAsia"/>
        </w:rPr>
        <w:t>加強</w:t>
      </w:r>
      <w:r w:rsidRPr="00295DFE">
        <w:rPr>
          <w:rFonts w:hAnsi="標楷體" w:hint="eastAsia"/>
        </w:rPr>
        <w:t>落實</w:t>
      </w:r>
      <w:r>
        <w:rPr>
          <w:rFonts w:hAnsi="標楷體" w:hint="eastAsia"/>
        </w:rPr>
        <w:t>執行</w:t>
      </w:r>
      <w:r w:rsidRPr="00295DFE">
        <w:rPr>
          <w:rFonts w:hAnsi="標楷體" w:hint="eastAsia"/>
        </w:rPr>
        <w:t>，俾</w:t>
      </w:r>
      <w:r w:rsidRPr="00117FE5">
        <w:rPr>
          <w:rFonts w:hAnsi="標楷體" w:hint="eastAsia"/>
        </w:rPr>
        <w:t>如期如質</w:t>
      </w:r>
      <w:r w:rsidRPr="00295DFE">
        <w:rPr>
          <w:rFonts w:hAnsi="標楷體" w:hint="eastAsia"/>
        </w:rPr>
        <w:t>達成</w:t>
      </w:r>
      <w:r>
        <w:rPr>
          <w:rFonts w:hAnsi="標楷體" w:hint="eastAsia"/>
        </w:rPr>
        <w:t>所定</w:t>
      </w:r>
      <w:r w:rsidRPr="00295DFE">
        <w:rPr>
          <w:rFonts w:hAnsi="標楷體" w:hint="eastAsia"/>
        </w:rPr>
        <w:t>溫室氣體減量目標。</w:t>
      </w:r>
    </w:p>
    <w:p w:rsidR="004F619C" w:rsidRPr="003019EF" w:rsidRDefault="004F619C" w:rsidP="00D46A10">
      <w:pPr>
        <w:ind w:left="567" w:firstLine="567"/>
        <w:rPr>
          <w:rFonts w:hint="eastAsia"/>
        </w:rPr>
      </w:pPr>
    </w:p>
    <w:p w:rsidR="005D62B0" w:rsidRPr="004F2019" w:rsidRDefault="005D62B0" w:rsidP="00547896">
      <w:pPr>
        <w:pStyle w:val="14"/>
        <w:ind w:left="567" w:hanging="567"/>
        <w:rPr>
          <w:rFonts w:hAnsi="標楷體" w:hint="eastAsia"/>
          <w:color w:val="FF0000"/>
        </w:rPr>
      </w:pPr>
      <w:bookmarkStart w:id="35" w:name="_Toc224560450"/>
      <w:r w:rsidRPr="003019EF">
        <w:rPr>
          <w:rFonts w:hAnsi="標楷體" w:hint="eastAsia"/>
        </w:rPr>
        <w:t>四、</w:t>
      </w:r>
      <w:r w:rsidR="00B166A2">
        <w:rPr>
          <w:rFonts w:hAnsi="標楷體" w:hint="eastAsia"/>
        </w:rPr>
        <w:t>「</w:t>
      </w:r>
      <w:r w:rsidR="007C62C2">
        <w:rPr>
          <w:rFonts w:hAnsi="標楷體" w:hint="eastAsia"/>
        </w:rPr>
        <w:t>停工損失</w:t>
      </w:r>
      <w:r w:rsidR="00B166A2">
        <w:rPr>
          <w:rFonts w:hAnsi="標楷體" w:hint="eastAsia"/>
        </w:rPr>
        <w:t>」</w:t>
      </w:r>
      <w:r w:rsidR="007C62C2">
        <w:rPr>
          <w:rFonts w:hAnsi="標楷體" w:hint="eastAsia"/>
        </w:rPr>
        <w:t>由</w:t>
      </w:r>
      <w:r>
        <w:rPr>
          <w:rFonts w:hAnsi="標楷體" w:hint="eastAsia"/>
        </w:rPr>
        <w:t>10</w:t>
      </w:r>
      <w:r w:rsidR="007C62C2">
        <w:rPr>
          <w:rFonts w:hAnsi="標楷體" w:hint="eastAsia"/>
        </w:rPr>
        <w:t>9</w:t>
      </w:r>
      <w:r>
        <w:rPr>
          <w:rFonts w:hAnsi="標楷體" w:hint="eastAsia"/>
        </w:rPr>
        <w:t>年度</w:t>
      </w:r>
      <w:r w:rsidR="007C62C2">
        <w:rPr>
          <w:rFonts w:hAnsi="標楷體" w:hint="eastAsia"/>
        </w:rPr>
        <w:t>7.75億元</w:t>
      </w:r>
      <w:r w:rsidR="00140E26">
        <w:rPr>
          <w:rFonts w:hAnsi="標楷體" w:hint="eastAsia"/>
        </w:rPr>
        <w:t>逐年</w:t>
      </w:r>
      <w:r w:rsidR="007C62C2">
        <w:rPr>
          <w:rFonts w:hAnsi="標楷體" w:hint="eastAsia"/>
        </w:rPr>
        <w:t>增加至113年度20.13億元，</w:t>
      </w:r>
      <w:r w:rsidR="00B166A2">
        <w:rPr>
          <w:rFonts w:hAnsi="標楷體" w:hint="eastAsia"/>
        </w:rPr>
        <w:t>允宜妥</w:t>
      </w:r>
      <w:r w:rsidR="00E04E05">
        <w:rPr>
          <w:rFonts w:hAnsi="標楷體" w:hint="eastAsia"/>
        </w:rPr>
        <w:t>適</w:t>
      </w:r>
      <w:r w:rsidR="00B166A2">
        <w:rPr>
          <w:rFonts w:hAnsi="標楷體" w:hint="eastAsia"/>
        </w:rPr>
        <w:t>檢討改善，</w:t>
      </w:r>
      <w:r w:rsidR="000528FC">
        <w:rPr>
          <w:rFonts w:hAnsi="標楷體" w:hint="eastAsia"/>
        </w:rPr>
        <w:t>俾</w:t>
      </w:r>
      <w:r w:rsidR="00B166A2">
        <w:rPr>
          <w:rFonts w:hAnsi="標楷體" w:hint="eastAsia"/>
        </w:rPr>
        <w:t>降低</w:t>
      </w:r>
      <w:r w:rsidR="00B166A2" w:rsidRPr="00B166A2">
        <w:rPr>
          <w:rFonts w:hAnsi="標楷體" w:hint="eastAsia"/>
        </w:rPr>
        <w:t>非計畫性停爐</w:t>
      </w:r>
      <w:r w:rsidR="00B166A2">
        <w:rPr>
          <w:rFonts w:hAnsi="標楷體" w:hint="eastAsia"/>
        </w:rPr>
        <w:t>風險</w:t>
      </w:r>
      <w:r w:rsidR="00E04E05">
        <w:rPr>
          <w:rFonts w:hAnsi="標楷體" w:hint="eastAsia"/>
        </w:rPr>
        <w:t>及</w:t>
      </w:r>
      <w:r w:rsidR="000528FC">
        <w:rPr>
          <w:rFonts w:hAnsi="標楷體" w:hint="eastAsia"/>
        </w:rPr>
        <w:t>提升煉製效益</w:t>
      </w:r>
      <w:bookmarkEnd w:id="35"/>
    </w:p>
    <w:p w:rsidR="005D62B0" w:rsidRPr="003019EF" w:rsidRDefault="005D62B0" w:rsidP="00871731">
      <w:pPr>
        <w:ind w:left="567" w:firstLine="567"/>
        <w:rPr>
          <w:rFonts w:hAnsi="標楷體"/>
        </w:rPr>
      </w:pPr>
      <w:r w:rsidRPr="003019EF">
        <w:rPr>
          <w:rFonts w:hAnsi="標楷體" w:hint="eastAsia"/>
        </w:rPr>
        <w:t>台灣中油公司11</w:t>
      </w:r>
      <w:r w:rsidR="00B166A2">
        <w:rPr>
          <w:rFonts w:hAnsi="標楷體" w:hint="eastAsia"/>
        </w:rPr>
        <w:t>3</w:t>
      </w:r>
      <w:r w:rsidRPr="003019EF">
        <w:rPr>
          <w:rFonts w:hAnsi="標楷體" w:hint="eastAsia"/>
        </w:rPr>
        <w:t>年度</w:t>
      </w:r>
      <w:r w:rsidR="00B166A2">
        <w:rPr>
          <w:rFonts w:hAnsi="標楷體" w:hint="eastAsia"/>
        </w:rPr>
        <w:t>「停工損失」</w:t>
      </w:r>
      <w:r w:rsidR="00F52DBF" w:rsidRPr="003019EF">
        <w:rPr>
          <w:rFonts w:hAnsi="標楷體" w:hint="eastAsia"/>
        </w:rPr>
        <w:t>決算數</w:t>
      </w:r>
      <w:r w:rsidR="00F52DBF">
        <w:rPr>
          <w:rFonts w:hAnsi="標楷體" w:hint="eastAsia"/>
        </w:rPr>
        <w:t>20</w:t>
      </w:r>
      <w:r w:rsidR="00F52DBF" w:rsidRPr="003019EF">
        <w:rPr>
          <w:rFonts w:hAnsi="標楷體" w:hint="eastAsia"/>
        </w:rPr>
        <w:t>億</w:t>
      </w:r>
      <w:r w:rsidR="00F52DBF">
        <w:rPr>
          <w:rFonts w:hAnsi="標楷體" w:hint="eastAsia"/>
        </w:rPr>
        <w:t>1</w:t>
      </w:r>
      <w:r w:rsidR="00F52DBF" w:rsidRPr="003019EF">
        <w:rPr>
          <w:rFonts w:hAnsi="標楷體" w:hint="eastAsia"/>
        </w:rPr>
        <w:t>,</w:t>
      </w:r>
      <w:r w:rsidR="00F52DBF">
        <w:rPr>
          <w:rFonts w:hAnsi="標楷體" w:hint="eastAsia"/>
        </w:rPr>
        <w:t>316</w:t>
      </w:r>
      <w:r w:rsidR="00F52DBF" w:rsidRPr="003019EF">
        <w:rPr>
          <w:rFonts w:hAnsi="標楷體" w:hint="eastAsia"/>
        </w:rPr>
        <w:t>萬</w:t>
      </w:r>
      <w:r w:rsidR="00F52DBF" w:rsidRPr="003019EF">
        <w:rPr>
          <w:rFonts w:hAnsi="標楷體"/>
        </w:rPr>
        <w:t>2</w:t>
      </w:r>
      <w:r w:rsidR="00F52DBF" w:rsidRPr="003019EF">
        <w:rPr>
          <w:rFonts w:hAnsi="標楷體" w:hint="eastAsia"/>
        </w:rPr>
        <w:t>千元</w:t>
      </w:r>
      <w:r w:rsidRPr="003019EF">
        <w:rPr>
          <w:rFonts w:hAnsi="標楷體" w:hint="eastAsia"/>
        </w:rPr>
        <w:t>，</w:t>
      </w:r>
      <w:r w:rsidR="00F52DBF">
        <w:rPr>
          <w:rFonts w:hAnsi="標楷體" w:hint="eastAsia"/>
        </w:rPr>
        <w:t>較</w:t>
      </w:r>
      <w:r w:rsidR="00F52DBF" w:rsidRPr="003019EF">
        <w:rPr>
          <w:rFonts w:hAnsi="標楷體" w:hint="eastAsia"/>
        </w:rPr>
        <w:t>預算數</w:t>
      </w:r>
      <w:r w:rsidR="00F52DBF">
        <w:rPr>
          <w:rFonts w:hAnsi="標楷體" w:hint="eastAsia"/>
        </w:rPr>
        <w:t>7</w:t>
      </w:r>
      <w:r w:rsidR="00F52DBF" w:rsidRPr="003019EF">
        <w:rPr>
          <w:rFonts w:hAnsi="標楷體" w:hint="eastAsia"/>
        </w:rPr>
        <w:t>億</w:t>
      </w:r>
      <w:r w:rsidR="00F52DBF">
        <w:rPr>
          <w:rFonts w:hAnsi="標楷體" w:hint="eastAsia"/>
        </w:rPr>
        <w:t>1</w:t>
      </w:r>
      <w:r w:rsidR="00F52DBF" w:rsidRPr="003019EF">
        <w:rPr>
          <w:rFonts w:hAnsi="標楷體" w:hint="eastAsia"/>
        </w:rPr>
        <w:t>,</w:t>
      </w:r>
      <w:r w:rsidR="00F52DBF">
        <w:rPr>
          <w:rFonts w:hAnsi="標楷體" w:hint="eastAsia"/>
        </w:rPr>
        <w:t>267</w:t>
      </w:r>
      <w:r w:rsidR="00F52DBF" w:rsidRPr="003019EF">
        <w:rPr>
          <w:rFonts w:hAnsi="標楷體" w:hint="eastAsia"/>
        </w:rPr>
        <w:t>萬元，</w:t>
      </w:r>
      <w:r w:rsidR="00F52DBF">
        <w:rPr>
          <w:rFonts w:hAnsi="標楷體" w:hint="eastAsia"/>
        </w:rPr>
        <w:t>增加</w:t>
      </w:r>
      <w:r w:rsidR="00EF7732">
        <w:rPr>
          <w:rFonts w:hAnsi="標楷體" w:hint="eastAsia"/>
        </w:rPr>
        <w:t>13</w:t>
      </w:r>
      <w:r w:rsidR="00EF7732" w:rsidRPr="003019EF">
        <w:rPr>
          <w:rFonts w:hAnsi="標楷體" w:hint="eastAsia"/>
        </w:rPr>
        <w:t>億</w:t>
      </w:r>
      <w:r w:rsidR="00EF7732">
        <w:rPr>
          <w:rFonts w:hAnsi="標楷體" w:hint="eastAsia"/>
        </w:rPr>
        <w:t>49</w:t>
      </w:r>
      <w:r w:rsidR="00EF7732" w:rsidRPr="003019EF">
        <w:rPr>
          <w:rFonts w:hAnsi="標楷體" w:hint="eastAsia"/>
        </w:rPr>
        <w:t>萬</w:t>
      </w:r>
      <w:r w:rsidR="00EF7732" w:rsidRPr="003019EF">
        <w:rPr>
          <w:rFonts w:hAnsi="標楷體"/>
        </w:rPr>
        <w:t>2</w:t>
      </w:r>
      <w:r w:rsidR="00EF7732" w:rsidRPr="003019EF">
        <w:rPr>
          <w:rFonts w:hAnsi="標楷體" w:hint="eastAsia"/>
        </w:rPr>
        <w:t>千元</w:t>
      </w:r>
      <w:r w:rsidR="000528FC">
        <w:rPr>
          <w:rFonts w:hAnsi="標楷體" w:hint="eastAsia"/>
        </w:rPr>
        <w:t>(</w:t>
      </w:r>
      <w:r w:rsidR="00EF7732">
        <w:rPr>
          <w:rFonts w:hAnsi="標楷體" w:hint="eastAsia"/>
        </w:rPr>
        <w:t>增幅1.82倍</w:t>
      </w:r>
      <w:r w:rsidR="000528FC">
        <w:rPr>
          <w:rFonts w:hAnsi="標楷體" w:hint="eastAsia"/>
        </w:rPr>
        <w:t>)</w:t>
      </w:r>
      <w:r w:rsidRPr="003019EF">
        <w:rPr>
          <w:rFonts w:hAnsi="標楷體" w:hint="eastAsia"/>
        </w:rPr>
        <w:t>。經查：</w:t>
      </w:r>
    </w:p>
    <w:p w:rsidR="005D62B0" w:rsidRPr="003019EF" w:rsidRDefault="005D62B0" w:rsidP="00547896">
      <w:pPr>
        <w:pStyle w:val="a5"/>
        <w:ind w:left="851" w:hanging="284"/>
        <w:rPr>
          <w:rFonts w:hAnsi="標楷體"/>
          <w:b/>
        </w:rPr>
      </w:pPr>
      <w:r w:rsidRPr="003019EF">
        <w:rPr>
          <w:rFonts w:hAnsi="標楷體" w:hint="eastAsia"/>
          <w:b/>
        </w:rPr>
        <w:t>(一)</w:t>
      </w:r>
      <w:r w:rsidRPr="003019EF">
        <w:rPr>
          <w:rFonts w:hAnsi="標楷體"/>
          <w:b/>
        </w:rPr>
        <w:t>11</w:t>
      </w:r>
      <w:r w:rsidR="00B166A2">
        <w:rPr>
          <w:rFonts w:hAnsi="標楷體" w:hint="eastAsia"/>
          <w:b/>
        </w:rPr>
        <w:t>3</w:t>
      </w:r>
      <w:r w:rsidRPr="003019EF">
        <w:rPr>
          <w:rFonts w:hAnsi="標楷體" w:hint="eastAsia"/>
          <w:b/>
        </w:rPr>
        <w:t>年度決算</w:t>
      </w:r>
      <w:r w:rsidR="00F52DBF" w:rsidRPr="00F52DBF">
        <w:rPr>
          <w:rFonts w:hAnsi="標楷體" w:hint="eastAsia"/>
          <w:b/>
        </w:rPr>
        <w:t>「停工損失」</w:t>
      </w:r>
      <w:r w:rsidR="00F52DBF">
        <w:rPr>
          <w:rFonts w:hAnsi="標楷體" w:hint="eastAsia"/>
          <w:b/>
        </w:rPr>
        <w:t>達20.13</w:t>
      </w:r>
      <w:r w:rsidRPr="003019EF">
        <w:rPr>
          <w:rFonts w:hAnsi="標楷體" w:hint="eastAsia"/>
          <w:b/>
        </w:rPr>
        <w:t>億元</w:t>
      </w:r>
      <w:r w:rsidR="00F52DBF">
        <w:rPr>
          <w:rFonts w:hAnsi="標楷體" w:hint="eastAsia"/>
          <w:b/>
        </w:rPr>
        <w:t>，</w:t>
      </w:r>
      <w:r w:rsidR="00140E26">
        <w:rPr>
          <w:rFonts w:hAnsi="標楷體" w:hint="eastAsia"/>
          <w:b/>
        </w:rPr>
        <w:t>超逾預算數1.82倍，並</w:t>
      </w:r>
      <w:r w:rsidR="00F52DBF">
        <w:rPr>
          <w:rFonts w:hAnsi="標楷體" w:hint="eastAsia"/>
          <w:b/>
        </w:rPr>
        <w:t>為自109年度以來新高</w:t>
      </w:r>
    </w:p>
    <w:p w:rsidR="005D62B0" w:rsidRDefault="005D62B0" w:rsidP="00191836">
      <w:pPr>
        <w:pStyle w:val="22"/>
        <w:ind w:left="850" w:firstLine="567"/>
        <w:rPr>
          <w:rFonts w:hAnsi="標楷體"/>
        </w:rPr>
      </w:pPr>
      <w:r w:rsidRPr="003019EF">
        <w:rPr>
          <w:rFonts w:hAnsi="標楷體" w:hint="eastAsia"/>
        </w:rPr>
        <w:t>台灣中油公司近</w:t>
      </w:r>
      <w:r w:rsidR="00C4126F">
        <w:rPr>
          <w:rFonts w:hAnsi="標楷體" w:hint="eastAsia"/>
        </w:rPr>
        <w:t>5</w:t>
      </w:r>
      <w:r w:rsidRPr="003019EF">
        <w:rPr>
          <w:rFonts w:hAnsi="標楷體" w:hint="eastAsia"/>
        </w:rPr>
        <w:t>年</w:t>
      </w:r>
      <w:r w:rsidR="00C4126F">
        <w:rPr>
          <w:rFonts w:hAnsi="標楷體" w:hint="eastAsia"/>
        </w:rPr>
        <w:t>度</w:t>
      </w:r>
      <w:r w:rsidR="00C4126F" w:rsidRPr="00C4126F">
        <w:rPr>
          <w:rFonts w:hAnsi="標楷體" w:hint="eastAsia"/>
        </w:rPr>
        <w:t>(10</w:t>
      </w:r>
      <w:r w:rsidR="00C4126F">
        <w:rPr>
          <w:rFonts w:hAnsi="標楷體" w:hint="eastAsia"/>
        </w:rPr>
        <w:t>9</w:t>
      </w:r>
      <w:r w:rsidR="00C4126F" w:rsidRPr="00C4126F">
        <w:rPr>
          <w:rFonts w:hAnsi="標楷體" w:hint="eastAsia"/>
        </w:rPr>
        <w:t>至11</w:t>
      </w:r>
      <w:r w:rsidR="00C4126F">
        <w:rPr>
          <w:rFonts w:hAnsi="標楷體" w:hint="eastAsia"/>
        </w:rPr>
        <w:t>3</w:t>
      </w:r>
      <w:r w:rsidR="00C4126F" w:rsidRPr="00C4126F">
        <w:rPr>
          <w:rFonts w:hAnsi="標楷體" w:hint="eastAsia"/>
        </w:rPr>
        <w:t>年度)</w:t>
      </w:r>
      <w:r w:rsidR="003E2C39" w:rsidRPr="00C4126F">
        <w:rPr>
          <w:rFonts w:hAnsi="標楷體" w:hint="eastAsia"/>
        </w:rPr>
        <w:t>「停工損失」</w:t>
      </w:r>
      <w:r w:rsidR="00F357E7">
        <w:rPr>
          <w:rFonts w:hAnsi="標楷體" w:hint="eastAsia"/>
        </w:rPr>
        <w:t>預算</w:t>
      </w:r>
      <w:r w:rsidR="003E2C39">
        <w:rPr>
          <w:rFonts w:hAnsi="標楷體" w:hint="eastAsia"/>
        </w:rPr>
        <w:t>數介於4.85億元至7.13億元之間，惟上開期間</w:t>
      </w:r>
      <w:r w:rsidR="00E04E05">
        <w:rPr>
          <w:rFonts w:hAnsi="標楷體" w:hint="eastAsia"/>
        </w:rPr>
        <w:t>實際執行</w:t>
      </w:r>
      <w:r w:rsidR="00140E26">
        <w:rPr>
          <w:rFonts w:hAnsi="標楷體" w:hint="eastAsia"/>
        </w:rPr>
        <w:t>結果，</w:t>
      </w:r>
      <w:r w:rsidR="00C4126F" w:rsidRPr="00C4126F">
        <w:rPr>
          <w:rFonts w:hAnsi="標楷體" w:hint="eastAsia"/>
        </w:rPr>
        <w:t>「停工損失」</w:t>
      </w:r>
      <w:r w:rsidR="00F50D4C">
        <w:rPr>
          <w:rFonts w:hAnsi="標楷體" w:hint="eastAsia"/>
        </w:rPr>
        <w:t>已</w:t>
      </w:r>
      <w:r w:rsidRPr="003019EF">
        <w:rPr>
          <w:rFonts w:hAnsi="標楷體" w:hint="eastAsia"/>
        </w:rPr>
        <w:t>由10</w:t>
      </w:r>
      <w:r w:rsidR="00C4126F">
        <w:rPr>
          <w:rFonts w:hAnsi="標楷體" w:hint="eastAsia"/>
        </w:rPr>
        <w:t>9</w:t>
      </w:r>
      <w:r w:rsidRPr="003019EF">
        <w:rPr>
          <w:rFonts w:hAnsi="標楷體" w:hint="eastAsia"/>
        </w:rPr>
        <w:t>年度</w:t>
      </w:r>
      <w:r w:rsidR="00C4126F">
        <w:rPr>
          <w:rFonts w:hAnsi="標楷體" w:hint="eastAsia"/>
        </w:rPr>
        <w:t>決算</w:t>
      </w:r>
      <w:r w:rsidRPr="003019EF">
        <w:rPr>
          <w:rFonts w:hAnsi="標楷體" w:hint="eastAsia"/>
        </w:rPr>
        <w:t>之</w:t>
      </w:r>
      <w:r w:rsidR="00C4126F" w:rsidRPr="00C4126F">
        <w:rPr>
          <w:rFonts w:hAnsi="標楷體"/>
        </w:rPr>
        <w:t>7.75</w:t>
      </w:r>
      <w:r w:rsidRPr="003019EF">
        <w:rPr>
          <w:rFonts w:hAnsi="標楷體" w:hint="eastAsia"/>
        </w:rPr>
        <w:t>億元逐年增加至11</w:t>
      </w:r>
      <w:r w:rsidR="00C4126F">
        <w:rPr>
          <w:rFonts w:hAnsi="標楷體" w:hint="eastAsia"/>
        </w:rPr>
        <w:t>3</w:t>
      </w:r>
      <w:r w:rsidRPr="003019EF">
        <w:rPr>
          <w:rFonts w:hAnsi="標楷體" w:hint="eastAsia"/>
        </w:rPr>
        <w:t>年度之</w:t>
      </w:r>
      <w:r w:rsidR="00C4126F" w:rsidRPr="00C4126F">
        <w:rPr>
          <w:rFonts w:hAnsi="標楷體"/>
        </w:rPr>
        <w:t>20.13</w:t>
      </w:r>
      <w:r w:rsidRPr="003019EF">
        <w:rPr>
          <w:rFonts w:hAnsi="標楷體" w:hint="eastAsia"/>
        </w:rPr>
        <w:t>億元，</w:t>
      </w:r>
      <w:r w:rsidR="00EF37A7">
        <w:rPr>
          <w:rFonts w:hAnsi="標楷體" w:hint="eastAsia"/>
        </w:rPr>
        <w:t>且</w:t>
      </w:r>
      <w:r w:rsidR="00F50D4C">
        <w:rPr>
          <w:rFonts w:hAnsi="標楷體" w:hint="eastAsia"/>
        </w:rPr>
        <w:t>各</w:t>
      </w:r>
      <w:r w:rsidR="00140E26">
        <w:rPr>
          <w:rFonts w:hAnsi="標楷體" w:hint="eastAsia"/>
        </w:rPr>
        <w:t>該</w:t>
      </w:r>
      <w:r w:rsidR="00F50D4C">
        <w:rPr>
          <w:rFonts w:hAnsi="標楷體" w:hint="eastAsia"/>
        </w:rPr>
        <w:t>年</w:t>
      </w:r>
      <w:r w:rsidR="00F357E7">
        <w:rPr>
          <w:rFonts w:hAnsi="標楷體" w:hint="eastAsia"/>
        </w:rPr>
        <w:t>決算</w:t>
      </w:r>
      <w:r w:rsidR="00DE13AF">
        <w:rPr>
          <w:rFonts w:hAnsi="標楷體" w:hint="eastAsia"/>
        </w:rPr>
        <w:t>較</w:t>
      </w:r>
      <w:r w:rsidR="003E2C39" w:rsidRPr="003E2C39">
        <w:rPr>
          <w:rFonts w:hAnsi="標楷體" w:hint="eastAsia"/>
        </w:rPr>
        <w:t>預算數</w:t>
      </w:r>
      <w:r w:rsidR="00DE13AF">
        <w:rPr>
          <w:rFonts w:hAnsi="標楷體" w:hint="eastAsia"/>
        </w:rPr>
        <w:t>增加幅度</w:t>
      </w:r>
      <w:r w:rsidR="00F50D4C">
        <w:rPr>
          <w:rFonts w:hAnsi="標楷體" w:hint="eastAsia"/>
        </w:rPr>
        <w:t>由109年度之59.69%</w:t>
      </w:r>
      <w:r w:rsidR="00140E26">
        <w:rPr>
          <w:rFonts w:hAnsi="標楷體" w:hint="eastAsia"/>
        </w:rPr>
        <w:t>大幅</w:t>
      </w:r>
      <w:r w:rsidR="00F50D4C">
        <w:rPr>
          <w:rFonts w:hAnsi="標楷體" w:hint="eastAsia"/>
        </w:rPr>
        <w:t>擴增至113年度</w:t>
      </w:r>
      <w:r w:rsidR="00F50D4C" w:rsidRPr="003019EF">
        <w:rPr>
          <w:rFonts w:hAnsi="標楷體" w:hint="eastAsia"/>
        </w:rPr>
        <w:t>達</w:t>
      </w:r>
      <w:r w:rsidR="00F50D4C">
        <w:rPr>
          <w:rFonts w:hAnsi="標楷體" w:hint="eastAsia"/>
        </w:rPr>
        <w:t>1.82倍</w:t>
      </w:r>
      <w:r w:rsidRPr="003019EF">
        <w:rPr>
          <w:rFonts w:hAnsi="標楷體" w:hint="eastAsia"/>
        </w:rPr>
        <w:t>(詳表1)</w:t>
      </w:r>
      <w:r w:rsidR="00F50D4C">
        <w:rPr>
          <w:rFonts w:hAnsi="標楷體" w:hint="eastAsia"/>
        </w:rPr>
        <w:t>，</w:t>
      </w:r>
      <w:r w:rsidR="00DE13AF">
        <w:rPr>
          <w:rFonts w:hAnsi="標楷體" w:hint="eastAsia"/>
        </w:rPr>
        <w:t>允待妥適控管</w:t>
      </w:r>
      <w:r w:rsidR="00B715F9">
        <w:rPr>
          <w:rFonts w:hAnsi="標楷體" w:hint="eastAsia"/>
        </w:rPr>
        <w:t>並</w:t>
      </w:r>
      <w:r w:rsidR="00651AC9">
        <w:rPr>
          <w:rFonts w:hAnsi="標楷體" w:hint="eastAsia"/>
        </w:rPr>
        <w:t>參酌</w:t>
      </w:r>
      <w:r w:rsidR="00B715F9">
        <w:rPr>
          <w:rFonts w:hAnsi="標楷體" w:hint="eastAsia"/>
        </w:rPr>
        <w:t>可</w:t>
      </w:r>
      <w:r w:rsidR="00B715F9" w:rsidRPr="00B715F9">
        <w:rPr>
          <w:rFonts w:hAnsi="標楷體" w:hint="eastAsia"/>
        </w:rPr>
        <w:t>預知</w:t>
      </w:r>
      <w:r w:rsidR="00B715F9">
        <w:rPr>
          <w:rFonts w:hAnsi="標楷體" w:hint="eastAsia"/>
        </w:rPr>
        <w:t>之</w:t>
      </w:r>
      <w:r w:rsidR="00B715F9" w:rsidRPr="00B715F9">
        <w:rPr>
          <w:rFonts w:hAnsi="標楷體" w:hint="eastAsia"/>
        </w:rPr>
        <w:t>生管產銷調度</w:t>
      </w:r>
      <w:r w:rsidR="00B715F9">
        <w:rPr>
          <w:rFonts w:hAnsi="標楷體" w:hint="eastAsia"/>
        </w:rPr>
        <w:t>計畫或</w:t>
      </w:r>
      <w:r w:rsidR="00B715F9" w:rsidRPr="00B715F9">
        <w:rPr>
          <w:rFonts w:hAnsi="標楷體" w:hint="eastAsia"/>
        </w:rPr>
        <w:t>效益性停爐</w:t>
      </w:r>
      <w:r w:rsidR="006045C2">
        <w:rPr>
          <w:rFonts w:hAnsi="標楷體" w:hint="eastAsia"/>
        </w:rPr>
        <w:t>需求</w:t>
      </w:r>
      <w:r w:rsidR="00651AC9">
        <w:rPr>
          <w:rFonts w:hAnsi="標楷體" w:hint="eastAsia"/>
        </w:rPr>
        <w:t>核實</w:t>
      </w:r>
      <w:r w:rsidR="00B715F9">
        <w:rPr>
          <w:rFonts w:hAnsi="標楷體" w:hint="eastAsia"/>
        </w:rPr>
        <w:t>估列</w:t>
      </w:r>
      <w:r w:rsidR="00140E26">
        <w:rPr>
          <w:rFonts w:hAnsi="標楷體" w:hint="eastAsia"/>
        </w:rPr>
        <w:t>年度</w:t>
      </w:r>
      <w:r w:rsidR="00B715F9">
        <w:rPr>
          <w:rFonts w:hAnsi="標楷體" w:hint="eastAsia"/>
        </w:rPr>
        <w:t>預算</w:t>
      </w:r>
      <w:r w:rsidRPr="003019EF">
        <w:rPr>
          <w:rFonts w:hAnsi="標楷體" w:hint="eastAsia"/>
        </w:rPr>
        <w:t>。</w:t>
      </w:r>
    </w:p>
    <w:p w:rsidR="00EF7732" w:rsidRPr="00F357E7" w:rsidRDefault="00EF7732" w:rsidP="00EF7732">
      <w:pPr>
        <w:pStyle w:val="142"/>
        <w:spacing w:line="500" w:lineRule="exact"/>
        <w:rPr>
          <w:rFonts w:hint="eastAsia"/>
          <w:spacing w:val="-16"/>
          <w:szCs w:val="24"/>
        </w:rPr>
      </w:pPr>
      <w:r w:rsidRPr="00F357E7">
        <w:rPr>
          <w:rFonts w:hint="eastAsia"/>
          <w:b/>
          <w:bCs/>
          <w:spacing w:val="-16"/>
          <w:sz w:val="28"/>
          <w:szCs w:val="32"/>
        </w:rPr>
        <w:t>表1  台灣中油公司1</w:t>
      </w:r>
      <w:r w:rsidR="00F52DBF" w:rsidRPr="00F357E7">
        <w:rPr>
          <w:rFonts w:hint="eastAsia"/>
          <w:b/>
          <w:bCs/>
          <w:spacing w:val="-16"/>
          <w:sz w:val="28"/>
          <w:szCs w:val="32"/>
        </w:rPr>
        <w:t>09</w:t>
      </w:r>
      <w:r w:rsidRPr="00F357E7">
        <w:rPr>
          <w:rFonts w:hint="eastAsia"/>
          <w:b/>
          <w:bCs/>
          <w:spacing w:val="-16"/>
          <w:sz w:val="28"/>
          <w:szCs w:val="32"/>
        </w:rPr>
        <w:t>至113年度</w:t>
      </w:r>
      <w:r w:rsidR="00F52DBF" w:rsidRPr="00F357E7">
        <w:rPr>
          <w:rFonts w:hint="eastAsia"/>
          <w:b/>
          <w:bCs/>
          <w:spacing w:val="-16"/>
          <w:sz w:val="28"/>
          <w:szCs w:val="32"/>
        </w:rPr>
        <w:t>「停工損失」預</w:t>
      </w:r>
      <w:r w:rsidRPr="00F357E7">
        <w:rPr>
          <w:rFonts w:hint="eastAsia"/>
          <w:b/>
          <w:bCs/>
          <w:spacing w:val="-16"/>
          <w:sz w:val="28"/>
          <w:szCs w:val="32"/>
        </w:rPr>
        <w:t>決算表</w:t>
      </w:r>
      <w:r w:rsidRPr="00F357E7">
        <w:rPr>
          <w:rFonts w:hint="eastAsia"/>
          <w:spacing w:val="-16"/>
        </w:rPr>
        <w:t xml:space="preserve">  </w:t>
      </w:r>
      <w:r w:rsidRPr="00F357E7">
        <w:rPr>
          <w:rFonts w:hint="eastAsia"/>
          <w:spacing w:val="-16"/>
          <w:szCs w:val="24"/>
        </w:rPr>
        <w:t>單位：新臺幣千元</w:t>
      </w:r>
      <w:r w:rsidR="00F357E7" w:rsidRPr="00F357E7">
        <w:rPr>
          <w:rFonts w:hint="eastAsia"/>
          <w:spacing w:val="-16"/>
          <w:szCs w:val="24"/>
        </w:rPr>
        <w:t>；%</w:t>
      </w:r>
    </w:p>
    <w:tbl>
      <w:tblPr>
        <w:tblW w:w="851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7"/>
        <w:gridCol w:w="1667"/>
        <w:gridCol w:w="1181"/>
        <w:gridCol w:w="1180"/>
        <w:gridCol w:w="1181"/>
        <w:gridCol w:w="1181"/>
      </w:tblGrid>
      <w:tr w:rsidR="00F52DBF" w:rsidTr="00F50D4C">
        <w:trPr>
          <w:trHeight w:val="295"/>
          <w:tblHeader/>
        </w:trPr>
        <w:tc>
          <w:tcPr>
            <w:tcW w:w="2127" w:type="dxa"/>
            <w:shd w:val="clear" w:color="auto" w:fill="auto"/>
            <w:vAlign w:val="center"/>
          </w:tcPr>
          <w:p w:rsidR="00F52DBF" w:rsidRDefault="00F52DBF">
            <w:pPr>
              <w:pStyle w:val="142"/>
              <w:jc w:val="center"/>
              <w:rPr>
                <w:rFonts w:hAnsi="標楷體"/>
                <w:color w:val="000000"/>
                <w:szCs w:val="24"/>
              </w:rPr>
            </w:pPr>
            <w:r>
              <w:rPr>
                <w:rFonts w:hAnsi="標楷體" w:hint="eastAsia"/>
                <w:color w:val="000000"/>
                <w:szCs w:val="24"/>
              </w:rPr>
              <w:t>項目</w:t>
            </w:r>
          </w:p>
        </w:tc>
        <w:tc>
          <w:tcPr>
            <w:tcW w:w="1667" w:type="dxa"/>
            <w:vAlign w:val="center"/>
          </w:tcPr>
          <w:p w:rsidR="00F52DBF" w:rsidRDefault="00F52DBF" w:rsidP="00F52DBF">
            <w:pPr>
              <w:pStyle w:val="142"/>
              <w:jc w:val="center"/>
              <w:rPr>
                <w:rFonts w:hAnsi="標楷體"/>
                <w:color w:val="000000"/>
                <w:szCs w:val="24"/>
              </w:rPr>
            </w:pPr>
            <w:r>
              <w:rPr>
                <w:rFonts w:hAnsi="標楷體" w:hint="eastAsia"/>
                <w:color w:val="000000"/>
                <w:szCs w:val="24"/>
              </w:rPr>
              <w:t>109年度</w:t>
            </w:r>
          </w:p>
        </w:tc>
        <w:tc>
          <w:tcPr>
            <w:tcW w:w="1181" w:type="dxa"/>
            <w:vAlign w:val="center"/>
          </w:tcPr>
          <w:p w:rsidR="00F52DBF" w:rsidRDefault="00F52DBF" w:rsidP="00F52DBF">
            <w:pPr>
              <w:pStyle w:val="142"/>
              <w:jc w:val="center"/>
              <w:rPr>
                <w:rFonts w:hAnsi="標楷體"/>
                <w:color w:val="000000"/>
                <w:szCs w:val="24"/>
              </w:rPr>
            </w:pPr>
            <w:r>
              <w:rPr>
                <w:rFonts w:hAnsi="標楷體" w:hint="eastAsia"/>
                <w:color w:val="000000"/>
                <w:szCs w:val="24"/>
              </w:rPr>
              <w:t>110年度</w:t>
            </w:r>
          </w:p>
        </w:tc>
        <w:tc>
          <w:tcPr>
            <w:tcW w:w="1180" w:type="dxa"/>
            <w:vAlign w:val="center"/>
          </w:tcPr>
          <w:p w:rsidR="00F52DBF" w:rsidRDefault="00F52DBF">
            <w:pPr>
              <w:pStyle w:val="142"/>
              <w:jc w:val="center"/>
              <w:rPr>
                <w:rFonts w:hAnsi="標楷體"/>
                <w:color w:val="000000"/>
                <w:szCs w:val="24"/>
              </w:rPr>
            </w:pPr>
            <w:r>
              <w:rPr>
                <w:rFonts w:hAnsi="標楷體" w:hint="eastAsia"/>
                <w:color w:val="000000"/>
                <w:szCs w:val="24"/>
              </w:rPr>
              <w:t>111年度</w:t>
            </w:r>
          </w:p>
        </w:tc>
        <w:tc>
          <w:tcPr>
            <w:tcW w:w="1181" w:type="dxa"/>
            <w:vAlign w:val="center"/>
          </w:tcPr>
          <w:p w:rsidR="00F52DBF" w:rsidRDefault="00F52DBF">
            <w:pPr>
              <w:pStyle w:val="142"/>
              <w:jc w:val="center"/>
              <w:rPr>
                <w:rFonts w:hAnsi="標楷體"/>
                <w:color w:val="000000"/>
                <w:szCs w:val="24"/>
              </w:rPr>
            </w:pPr>
            <w:r>
              <w:rPr>
                <w:rFonts w:hAnsi="標楷體" w:hint="eastAsia"/>
                <w:color w:val="000000"/>
                <w:szCs w:val="24"/>
              </w:rPr>
              <w:t>112年度</w:t>
            </w:r>
          </w:p>
        </w:tc>
        <w:tc>
          <w:tcPr>
            <w:tcW w:w="1181" w:type="dxa"/>
            <w:vAlign w:val="center"/>
          </w:tcPr>
          <w:p w:rsidR="00F52DBF" w:rsidRDefault="00F52DBF">
            <w:pPr>
              <w:pStyle w:val="142"/>
              <w:jc w:val="center"/>
              <w:rPr>
                <w:rFonts w:hAnsi="標楷體"/>
                <w:color w:val="000000"/>
                <w:szCs w:val="24"/>
              </w:rPr>
            </w:pPr>
            <w:r>
              <w:rPr>
                <w:rFonts w:hAnsi="標楷體" w:hint="eastAsia"/>
                <w:color w:val="000000"/>
                <w:szCs w:val="24"/>
              </w:rPr>
              <w:t>113年度</w:t>
            </w:r>
          </w:p>
        </w:tc>
      </w:tr>
      <w:tr w:rsidR="00F52DBF" w:rsidTr="00F50D4C">
        <w:trPr>
          <w:trHeight w:val="295"/>
        </w:trPr>
        <w:tc>
          <w:tcPr>
            <w:tcW w:w="2127" w:type="dxa"/>
            <w:shd w:val="clear" w:color="auto" w:fill="auto"/>
            <w:vAlign w:val="center"/>
          </w:tcPr>
          <w:p w:rsidR="00F52DBF" w:rsidRDefault="00F52DBF">
            <w:pPr>
              <w:pStyle w:val="142"/>
              <w:jc w:val="both"/>
              <w:rPr>
                <w:rFonts w:hAnsi="標楷體" w:hint="eastAsia"/>
                <w:color w:val="000000"/>
                <w:szCs w:val="24"/>
              </w:rPr>
            </w:pPr>
            <w:r>
              <w:rPr>
                <w:rFonts w:hAnsi="標楷體" w:hint="eastAsia"/>
                <w:color w:val="000000"/>
                <w:szCs w:val="24"/>
              </w:rPr>
              <w:t>預算數(1)</w:t>
            </w:r>
          </w:p>
        </w:tc>
        <w:tc>
          <w:tcPr>
            <w:tcW w:w="1667"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485,168</w:t>
            </w:r>
          </w:p>
        </w:tc>
        <w:tc>
          <w:tcPr>
            <w:tcW w:w="1181"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556,067</w:t>
            </w:r>
          </w:p>
        </w:tc>
        <w:tc>
          <w:tcPr>
            <w:tcW w:w="1180"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602,897</w:t>
            </w:r>
          </w:p>
        </w:tc>
        <w:tc>
          <w:tcPr>
            <w:tcW w:w="1181" w:type="dxa"/>
            <w:vAlign w:val="center"/>
          </w:tcPr>
          <w:p w:rsidR="00F52DBF" w:rsidRDefault="00C4126F" w:rsidP="00F50D4C">
            <w:pPr>
              <w:pStyle w:val="142"/>
              <w:jc w:val="right"/>
              <w:rPr>
                <w:rFonts w:hAnsi="標楷體"/>
                <w:bCs/>
                <w:color w:val="000000"/>
                <w:spacing w:val="-4"/>
                <w:szCs w:val="22"/>
              </w:rPr>
            </w:pPr>
            <w:r w:rsidRPr="00C4126F">
              <w:rPr>
                <w:rFonts w:hAnsi="標楷體"/>
                <w:bCs/>
                <w:color w:val="000000"/>
                <w:spacing w:val="-4"/>
                <w:szCs w:val="22"/>
              </w:rPr>
              <w:t>708,679</w:t>
            </w:r>
          </w:p>
        </w:tc>
        <w:tc>
          <w:tcPr>
            <w:tcW w:w="1181" w:type="dxa"/>
            <w:vAlign w:val="center"/>
          </w:tcPr>
          <w:p w:rsidR="00F52DBF" w:rsidRDefault="00C4126F" w:rsidP="00F50D4C">
            <w:pPr>
              <w:pStyle w:val="142"/>
              <w:jc w:val="right"/>
              <w:rPr>
                <w:rFonts w:hAnsi="標楷體"/>
                <w:bCs/>
                <w:color w:val="000000"/>
                <w:spacing w:val="-4"/>
                <w:szCs w:val="22"/>
              </w:rPr>
            </w:pPr>
            <w:r w:rsidRPr="00C4126F">
              <w:rPr>
                <w:rFonts w:hAnsi="標楷體"/>
                <w:bCs/>
                <w:color w:val="000000"/>
                <w:spacing w:val="-4"/>
                <w:szCs w:val="22"/>
              </w:rPr>
              <w:t>712,670</w:t>
            </w:r>
          </w:p>
        </w:tc>
      </w:tr>
      <w:tr w:rsidR="00F52DBF" w:rsidTr="00F50D4C">
        <w:trPr>
          <w:trHeight w:val="295"/>
        </w:trPr>
        <w:tc>
          <w:tcPr>
            <w:tcW w:w="2127" w:type="dxa"/>
            <w:shd w:val="clear" w:color="auto" w:fill="auto"/>
            <w:vAlign w:val="center"/>
          </w:tcPr>
          <w:p w:rsidR="00F52DBF" w:rsidRDefault="00F52DBF">
            <w:pPr>
              <w:pStyle w:val="142"/>
              <w:ind w:left="226" w:hangingChars="93" w:hanging="226"/>
              <w:jc w:val="both"/>
              <w:rPr>
                <w:rFonts w:hAnsi="標楷體" w:hint="eastAsia"/>
                <w:color w:val="000000"/>
                <w:szCs w:val="24"/>
              </w:rPr>
            </w:pPr>
            <w:r>
              <w:rPr>
                <w:rFonts w:hAnsi="標楷體" w:hint="eastAsia"/>
                <w:color w:val="000000"/>
                <w:szCs w:val="24"/>
              </w:rPr>
              <w:t>決算數(2)</w:t>
            </w:r>
          </w:p>
        </w:tc>
        <w:tc>
          <w:tcPr>
            <w:tcW w:w="1667"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774,749</w:t>
            </w:r>
          </w:p>
        </w:tc>
        <w:tc>
          <w:tcPr>
            <w:tcW w:w="1181"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925,675</w:t>
            </w:r>
          </w:p>
        </w:tc>
        <w:tc>
          <w:tcPr>
            <w:tcW w:w="1180" w:type="dxa"/>
            <w:vAlign w:val="center"/>
          </w:tcPr>
          <w:p w:rsidR="00F52DB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1,098,116</w:t>
            </w:r>
          </w:p>
        </w:tc>
        <w:tc>
          <w:tcPr>
            <w:tcW w:w="1181" w:type="dxa"/>
            <w:vAlign w:val="center"/>
          </w:tcPr>
          <w:p w:rsidR="00F52DBF" w:rsidRDefault="00C4126F" w:rsidP="00F50D4C">
            <w:pPr>
              <w:pStyle w:val="142"/>
              <w:jc w:val="right"/>
              <w:rPr>
                <w:rFonts w:hAnsi="標楷體" w:hint="eastAsia"/>
                <w:bCs/>
                <w:color w:val="000000"/>
                <w:spacing w:val="-4"/>
                <w:szCs w:val="22"/>
              </w:rPr>
            </w:pPr>
            <w:r w:rsidRPr="00C4126F">
              <w:rPr>
                <w:rFonts w:hAnsi="標楷體"/>
                <w:bCs/>
                <w:color w:val="000000"/>
                <w:spacing w:val="-4"/>
                <w:szCs w:val="22"/>
              </w:rPr>
              <w:t>1,654,77</w:t>
            </w:r>
            <w:r>
              <w:rPr>
                <w:rFonts w:hAnsi="標楷體" w:hint="eastAsia"/>
                <w:bCs/>
                <w:color w:val="000000"/>
                <w:spacing w:val="-4"/>
                <w:szCs w:val="22"/>
              </w:rPr>
              <w:t>7</w:t>
            </w:r>
          </w:p>
        </w:tc>
        <w:tc>
          <w:tcPr>
            <w:tcW w:w="1181" w:type="dxa"/>
            <w:vAlign w:val="center"/>
          </w:tcPr>
          <w:p w:rsidR="00F52DBF" w:rsidRDefault="00C4126F" w:rsidP="00F50D4C">
            <w:pPr>
              <w:pStyle w:val="142"/>
              <w:jc w:val="right"/>
              <w:rPr>
                <w:rFonts w:hAnsi="標楷體" w:hint="eastAsia"/>
                <w:bCs/>
                <w:color w:val="000000"/>
                <w:spacing w:val="-4"/>
                <w:szCs w:val="22"/>
              </w:rPr>
            </w:pPr>
            <w:r w:rsidRPr="00C4126F">
              <w:rPr>
                <w:rFonts w:hAnsi="標楷體"/>
                <w:bCs/>
                <w:color w:val="000000"/>
                <w:spacing w:val="-4"/>
                <w:szCs w:val="22"/>
              </w:rPr>
              <w:t>2,013,16</w:t>
            </w:r>
            <w:r>
              <w:rPr>
                <w:rFonts w:hAnsi="標楷體" w:hint="eastAsia"/>
                <w:bCs/>
                <w:color w:val="000000"/>
                <w:spacing w:val="-4"/>
                <w:szCs w:val="22"/>
              </w:rPr>
              <w:t>2</w:t>
            </w:r>
          </w:p>
        </w:tc>
      </w:tr>
      <w:tr w:rsidR="00F52DBF" w:rsidTr="00F50D4C">
        <w:trPr>
          <w:trHeight w:val="295"/>
        </w:trPr>
        <w:tc>
          <w:tcPr>
            <w:tcW w:w="2127" w:type="dxa"/>
            <w:shd w:val="clear" w:color="auto" w:fill="auto"/>
            <w:vAlign w:val="center"/>
          </w:tcPr>
          <w:p w:rsidR="00F52DBF" w:rsidRPr="00F52DBF" w:rsidRDefault="00F52DBF" w:rsidP="00F50D4C">
            <w:pPr>
              <w:pStyle w:val="142"/>
              <w:jc w:val="both"/>
              <w:rPr>
                <w:rFonts w:hAnsi="標楷體" w:hint="eastAsia"/>
                <w:bCs/>
                <w:color w:val="000000"/>
                <w:szCs w:val="24"/>
              </w:rPr>
            </w:pPr>
            <w:r w:rsidRPr="00F52DBF">
              <w:rPr>
                <w:rFonts w:hAnsi="標楷體" w:hint="eastAsia"/>
                <w:bCs/>
                <w:color w:val="000000"/>
                <w:szCs w:val="24"/>
              </w:rPr>
              <w:t>決算較預算增減</w:t>
            </w:r>
            <w:r w:rsidR="00F50D4C">
              <w:rPr>
                <w:rFonts w:hAnsi="標楷體" w:hint="eastAsia"/>
                <w:bCs/>
                <w:color w:val="000000"/>
                <w:szCs w:val="24"/>
              </w:rPr>
              <w:t>數(3)=</w:t>
            </w:r>
            <w:r>
              <w:rPr>
                <w:rFonts w:hAnsi="標楷體" w:hint="eastAsia"/>
                <w:bCs/>
                <w:color w:val="000000"/>
                <w:szCs w:val="24"/>
              </w:rPr>
              <w:t>(2)-(1)</w:t>
            </w:r>
          </w:p>
        </w:tc>
        <w:tc>
          <w:tcPr>
            <w:tcW w:w="1667" w:type="dxa"/>
            <w:vAlign w:val="center"/>
          </w:tcPr>
          <w:p w:rsidR="00F52DBF" w:rsidRPr="00C4126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289,581</w:t>
            </w:r>
          </w:p>
        </w:tc>
        <w:tc>
          <w:tcPr>
            <w:tcW w:w="1181" w:type="dxa"/>
            <w:vAlign w:val="center"/>
          </w:tcPr>
          <w:p w:rsidR="00F52DBF" w:rsidRPr="00C4126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369,608</w:t>
            </w:r>
          </w:p>
        </w:tc>
        <w:tc>
          <w:tcPr>
            <w:tcW w:w="1180" w:type="dxa"/>
            <w:vAlign w:val="center"/>
          </w:tcPr>
          <w:p w:rsidR="00F52DBF" w:rsidRPr="00C4126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495,219</w:t>
            </w:r>
          </w:p>
        </w:tc>
        <w:tc>
          <w:tcPr>
            <w:tcW w:w="1181" w:type="dxa"/>
            <w:vAlign w:val="center"/>
          </w:tcPr>
          <w:p w:rsidR="00F52DBF" w:rsidRPr="00C4126F" w:rsidRDefault="00C4126F" w:rsidP="00F50D4C">
            <w:pPr>
              <w:pStyle w:val="142"/>
              <w:jc w:val="right"/>
              <w:rPr>
                <w:rFonts w:hAnsi="標楷體" w:hint="eastAsia"/>
                <w:bCs/>
                <w:color w:val="000000"/>
                <w:spacing w:val="-4"/>
                <w:szCs w:val="22"/>
              </w:rPr>
            </w:pPr>
            <w:r w:rsidRPr="00C4126F">
              <w:rPr>
                <w:rFonts w:hAnsi="標楷體"/>
                <w:bCs/>
                <w:color w:val="000000"/>
                <w:spacing w:val="-4"/>
                <w:szCs w:val="22"/>
              </w:rPr>
              <w:t>946,09</w:t>
            </w:r>
            <w:r>
              <w:rPr>
                <w:rFonts w:hAnsi="標楷體" w:hint="eastAsia"/>
                <w:bCs/>
                <w:color w:val="000000"/>
                <w:spacing w:val="-4"/>
                <w:szCs w:val="22"/>
              </w:rPr>
              <w:t>8</w:t>
            </w:r>
          </w:p>
        </w:tc>
        <w:tc>
          <w:tcPr>
            <w:tcW w:w="1181" w:type="dxa"/>
            <w:vAlign w:val="center"/>
          </w:tcPr>
          <w:p w:rsidR="00F52DBF" w:rsidRPr="00C4126F" w:rsidRDefault="00C4126F" w:rsidP="00F50D4C">
            <w:pPr>
              <w:pStyle w:val="142"/>
              <w:jc w:val="right"/>
              <w:rPr>
                <w:rFonts w:hAnsi="標楷體" w:hint="eastAsia"/>
                <w:bCs/>
                <w:color w:val="000000"/>
                <w:spacing w:val="-4"/>
                <w:szCs w:val="22"/>
              </w:rPr>
            </w:pPr>
            <w:r>
              <w:rPr>
                <w:rFonts w:hAnsi="標楷體" w:hint="eastAsia"/>
                <w:bCs/>
                <w:color w:val="000000"/>
                <w:spacing w:val="-4"/>
                <w:szCs w:val="22"/>
              </w:rPr>
              <w:t>1,300,492</w:t>
            </w:r>
          </w:p>
        </w:tc>
      </w:tr>
      <w:tr w:rsidR="00F50D4C" w:rsidTr="00F50D4C">
        <w:trPr>
          <w:trHeight w:val="295"/>
        </w:trPr>
        <w:tc>
          <w:tcPr>
            <w:tcW w:w="2127" w:type="dxa"/>
            <w:shd w:val="clear" w:color="auto" w:fill="auto"/>
            <w:vAlign w:val="center"/>
          </w:tcPr>
          <w:p w:rsidR="00F50D4C" w:rsidRPr="00F52DBF" w:rsidRDefault="00F50D4C" w:rsidP="00F50D4C">
            <w:pPr>
              <w:pStyle w:val="142"/>
              <w:jc w:val="both"/>
              <w:rPr>
                <w:rFonts w:hAnsi="標楷體" w:hint="eastAsia"/>
                <w:bCs/>
                <w:color w:val="000000"/>
                <w:szCs w:val="24"/>
              </w:rPr>
            </w:pPr>
            <w:r w:rsidRPr="00F357E7">
              <w:rPr>
                <w:rFonts w:hAnsi="標楷體" w:hint="eastAsia"/>
                <w:bCs/>
                <w:color w:val="000000"/>
                <w:szCs w:val="24"/>
              </w:rPr>
              <w:t>決算較預算增減</w:t>
            </w:r>
            <w:r>
              <w:rPr>
                <w:rFonts w:hAnsi="標楷體" w:hint="eastAsia"/>
                <w:bCs/>
                <w:color w:val="000000"/>
                <w:szCs w:val="24"/>
              </w:rPr>
              <w:t>率</w:t>
            </w:r>
            <w:r w:rsidRPr="00F357E7">
              <w:rPr>
                <w:rFonts w:hAnsi="標楷體" w:hint="eastAsia"/>
                <w:bCs/>
                <w:color w:val="000000"/>
                <w:szCs w:val="24"/>
              </w:rPr>
              <w:t>(</w:t>
            </w:r>
            <w:r>
              <w:rPr>
                <w:rFonts w:hAnsi="標楷體" w:hint="eastAsia"/>
                <w:bCs/>
                <w:color w:val="000000"/>
                <w:szCs w:val="24"/>
              </w:rPr>
              <w:t>3</w:t>
            </w:r>
            <w:r w:rsidRPr="00F357E7">
              <w:rPr>
                <w:rFonts w:hAnsi="標楷體" w:hint="eastAsia"/>
                <w:bCs/>
                <w:color w:val="000000"/>
                <w:szCs w:val="24"/>
              </w:rPr>
              <w:t>)</w:t>
            </w:r>
            <w:r>
              <w:rPr>
                <w:rFonts w:hAnsi="標楷體" w:hint="eastAsia"/>
                <w:bCs/>
                <w:color w:val="000000"/>
                <w:szCs w:val="24"/>
              </w:rPr>
              <w:t>/</w:t>
            </w:r>
            <w:r w:rsidRPr="00F357E7">
              <w:rPr>
                <w:rFonts w:hAnsi="標楷體"/>
                <w:bCs/>
                <w:color w:val="000000"/>
                <w:szCs w:val="24"/>
              </w:rPr>
              <w:t>(1)</w:t>
            </w:r>
          </w:p>
        </w:tc>
        <w:tc>
          <w:tcPr>
            <w:tcW w:w="1667" w:type="dxa"/>
            <w:vAlign w:val="center"/>
          </w:tcPr>
          <w:p w:rsidR="00F50D4C" w:rsidRDefault="00F50D4C" w:rsidP="00F50D4C">
            <w:pPr>
              <w:pStyle w:val="142"/>
              <w:jc w:val="right"/>
              <w:rPr>
                <w:rFonts w:hAnsi="標楷體" w:hint="eastAsia"/>
                <w:bCs/>
                <w:color w:val="000000"/>
                <w:spacing w:val="-4"/>
                <w:szCs w:val="22"/>
              </w:rPr>
            </w:pPr>
            <w:r w:rsidRPr="008E2AE6">
              <w:t>59.69</w:t>
            </w:r>
          </w:p>
        </w:tc>
        <w:tc>
          <w:tcPr>
            <w:tcW w:w="1181" w:type="dxa"/>
            <w:vAlign w:val="center"/>
          </w:tcPr>
          <w:p w:rsidR="00F50D4C" w:rsidRDefault="00F50D4C" w:rsidP="00F50D4C">
            <w:pPr>
              <w:pStyle w:val="142"/>
              <w:jc w:val="right"/>
              <w:rPr>
                <w:rFonts w:hAnsi="標楷體" w:hint="eastAsia"/>
                <w:bCs/>
                <w:color w:val="000000"/>
                <w:spacing w:val="-4"/>
                <w:szCs w:val="22"/>
              </w:rPr>
            </w:pPr>
            <w:r w:rsidRPr="008E2AE6">
              <w:t>66.47</w:t>
            </w:r>
          </w:p>
        </w:tc>
        <w:tc>
          <w:tcPr>
            <w:tcW w:w="1180" w:type="dxa"/>
            <w:vAlign w:val="center"/>
          </w:tcPr>
          <w:p w:rsidR="00F50D4C" w:rsidRDefault="00F50D4C" w:rsidP="00F50D4C">
            <w:pPr>
              <w:pStyle w:val="142"/>
              <w:jc w:val="right"/>
              <w:rPr>
                <w:rFonts w:hAnsi="標楷體" w:hint="eastAsia"/>
                <w:bCs/>
                <w:color w:val="000000"/>
                <w:spacing w:val="-4"/>
                <w:szCs w:val="22"/>
              </w:rPr>
            </w:pPr>
            <w:r w:rsidRPr="008E2AE6">
              <w:t>82.14</w:t>
            </w:r>
          </w:p>
        </w:tc>
        <w:tc>
          <w:tcPr>
            <w:tcW w:w="1181" w:type="dxa"/>
            <w:vAlign w:val="center"/>
          </w:tcPr>
          <w:p w:rsidR="00F50D4C" w:rsidRPr="00C4126F" w:rsidRDefault="00F50D4C" w:rsidP="00F50D4C">
            <w:pPr>
              <w:pStyle w:val="142"/>
              <w:jc w:val="right"/>
              <w:rPr>
                <w:rFonts w:hAnsi="標楷體"/>
                <w:bCs/>
                <w:color w:val="000000"/>
                <w:spacing w:val="-4"/>
                <w:szCs w:val="22"/>
              </w:rPr>
            </w:pPr>
            <w:r w:rsidRPr="008E2AE6">
              <w:t>133.50</w:t>
            </w:r>
          </w:p>
        </w:tc>
        <w:tc>
          <w:tcPr>
            <w:tcW w:w="1181" w:type="dxa"/>
            <w:vAlign w:val="center"/>
          </w:tcPr>
          <w:p w:rsidR="00F50D4C" w:rsidRDefault="00F50D4C" w:rsidP="00F50D4C">
            <w:pPr>
              <w:pStyle w:val="142"/>
              <w:jc w:val="right"/>
              <w:rPr>
                <w:rFonts w:hAnsi="標楷體" w:hint="eastAsia"/>
                <w:bCs/>
                <w:color w:val="000000"/>
                <w:spacing w:val="-4"/>
                <w:szCs w:val="22"/>
              </w:rPr>
            </w:pPr>
            <w:r w:rsidRPr="008E2AE6">
              <w:t>182.48</w:t>
            </w:r>
          </w:p>
        </w:tc>
      </w:tr>
    </w:tbl>
    <w:p w:rsidR="00EF7732" w:rsidRDefault="00EF7732" w:rsidP="00EF7732">
      <w:pPr>
        <w:spacing w:line="280" w:lineRule="exact"/>
        <w:ind w:leftChars="0" w:left="0" w:right="812" w:firstLineChars="0" w:firstLine="0"/>
        <w:rPr>
          <w:rFonts w:hAnsi="標楷體" w:hint="eastAsia"/>
          <w:color w:val="000000"/>
        </w:rPr>
      </w:pPr>
      <w:r>
        <w:rPr>
          <w:rFonts w:hAnsi="標楷體" w:hint="eastAsia"/>
          <w:color w:val="000000"/>
          <w:sz w:val="24"/>
          <w:szCs w:val="24"/>
        </w:rPr>
        <w:t>資料來源：台灣中油公司各年度決算書。</w:t>
      </w:r>
    </w:p>
    <w:p w:rsidR="005D62B0" w:rsidRPr="003019EF" w:rsidRDefault="005D62B0" w:rsidP="00547896">
      <w:pPr>
        <w:pStyle w:val="a5"/>
        <w:ind w:left="851" w:hanging="284"/>
        <w:rPr>
          <w:rFonts w:hAnsi="標楷體" w:hint="eastAsia"/>
          <w:b/>
        </w:rPr>
      </w:pPr>
      <w:r w:rsidRPr="003019EF">
        <w:rPr>
          <w:rFonts w:hAnsi="標楷體" w:hint="eastAsia"/>
          <w:b/>
        </w:rPr>
        <w:t>(二)近</w:t>
      </w:r>
      <w:r w:rsidR="001E177C">
        <w:rPr>
          <w:rFonts w:hAnsi="標楷體" w:hint="eastAsia"/>
          <w:b/>
        </w:rPr>
        <w:t>2</w:t>
      </w:r>
      <w:r w:rsidRPr="003019EF">
        <w:rPr>
          <w:rFonts w:hAnsi="標楷體" w:hint="eastAsia"/>
          <w:b/>
        </w:rPr>
        <w:t>年</w:t>
      </w:r>
      <w:r>
        <w:rPr>
          <w:rFonts w:hAnsi="標楷體" w:hint="eastAsia"/>
          <w:b/>
        </w:rPr>
        <w:t>度</w:t>
      </w:r>
      <w:r w:rsidR="001E177C">
        <w:rPr>
          <w:rFonts w:hAnsi="標楷體" w:hint="eastAsia"/>
          <w:b/>
        </w:rPr>
        <w:t>「停工損失」多起因於煉製事業部</w:t>
      </w:r>
      <w:r w:rsidR="003C6D80">
        <w:rPr>
          <w:rFonts w:hAnsi="標楷體" w:hint="eastAsia"/>
          <w:b/>
        </w:rPr>
        <w:t>大林廠</w:t>
      </w:r>
      <w:r w:rsidRPr="003019EF">
        <w:rPr>
          <w:rFonts w:hAnsi="標楷體" w:hint="eastAsia"/>
          <w:b/>
        </w:rPr>
        <w:t>，允</w:t>
      </w:r>
      <w:r w:rsidR="001E177C">
        <w:rPr>
          <w:rFonts w:hAnsi="標楷體" w:hint="eastAsia"/>
          <w:b/>
        </w:rPr>
        <w:t>待</w:t>
      </w:r>
      <w:r w:rsidR="001E177C" w:rsidRPr="001E177C">
        <w:rPr>
          <w:rFonts w:hAnsi="標楷體" w:hint="eastAsia"/>
          <w:b/>
        </w:rPr>
        <w:t>妥善監控</w:t>
      </w:r>
      <w:r w:rsidR="003C6D80">
        <w:rPr>
          <w:rFonts w:hAnsi="標楷體" w:hint="eastAsia"/>
          <w:b/>
        </w:rPr>
        <w:t>事故</w:t>
      </w:r>
      <w:r w:rsidR="001E177C" w:rsidRPr="001E177C">
        <w:rPr>
          <w:rFonts w:hAnsi="標楷體" w:hint="eastAsia"/>
          <w:b/>
        </w:rPr>
        <w:t>停工</w:t>
      </w:r>
      <w:r w:rsidR="001E177C">
        <w:rPr>
          <w:rFonts w:hAnsi="標楷體" w:hint="eastAsia"/>
          <w:b/>
        </w:rPr>
        <w:t>後續恢復進度</w:t>
      </w:r>
      <w:r w:rsidR="003C6D80">
        <w:rPr>
          <w:rFonts w:hAnsi="標楷體" w:hint="eastAsia"/>
          <w:b/>
        </w:rPr>
        <w:t>及優化生管產銷調度計畫</w:t>
      </w:r>
    </w:p>
    <w:p w:rsidR="005D62B0" w:rsidRPr="0015690E" w:rsidRDefault="009A6E94" w:rsidP="00381624">
      <w:pPr>
        <w:pStyle w:val="22"/>
        <w:ind w:left="850" w:firstLine="567"/>
      </w:pPr>
      <w:r w:rsidRPr="0015690E">
        <w:rPr>
          <w:rFonts w:hint="eastAsia"/>
        </w:rPr>
        <w:t>洽</w:t>
      </w:r>
      <w:r w:rsidR="005D62B0" w:rsidRPr="0015690E">
        <w:rPr>
          <w:rFonts w:hint="eastAsia"/>
        </w:rPr>
        <w:t>據台灣中油公司</w:t>
      </w:r>
      <w:r w:rsidR="000C7D9A" w:rsidRPr="0015690E">
        <w:rPr>
          <w:rFonts w:hint="eastAsia"/>
        </w:rPr>
        <w:t>提供</w:t>
      </w:r>
      <w:r w:rsidRPr="0015690E">
        <w:rPr>
          <w:rFonts w:hint="eastAsia"/>
        </w:rPr>
        <w:t>112及113</w:t>
      </w:r>
      <w:r w:rsidR="00EF37A7" w:rsidRPr="0015690E">
        <w:rPr>
          <w:rFonts w:hint="eastAsia"/>
        </w:rPr>
        <w:t>年度</w:t>
      </w:r>
      <w:r w:rsidRPr="0015690E">
        <w:rPr>
          <w:rFonts w:hint="eastAsia"/>
        </w:rPr>
        <w:t>決算「</w:t>
      </w:r>
      <w:r w:rsidR="00EF37A7" w:rsidRPr="0015690E">
        <w:rPr>
          <w:rFonts w:hint="eastAsia"/>
        </w:rPr>
        <w:t>停工損失</w:t>
      </w:r>
      <w:r w:rsidRPr="0015690E">
        <w:rPr>
          <w:rFonts w:hint="eastAsia"/>
        </w:rPr>
        <w:t>」</w:t>
      </w:r>
      <w:r w:rsidR="008E5D04">
        <w:rPr>
          <w:rFonts w:hint="eastAsia"/>
        </w:rPr>
        <w:t>明細</w:t>
      </w:r>
      <w:r w:rsidR="00DE13AF">
        <w:rPr>
          <w:rFonts w:hint="eastAsia"/>
        </w:rPr>
        <w:t>資料</w:t>
      </w:r>
      <w:r w:rsidR="0015690E">
        <w:rPr>
          <w:rFonts w:hint="eastAsia"/>
        </w:rPr>
        <w:t>，</w:t>
      </w:r>
      <w:r w:rsidR="00EF37A7" w:rsidRPr="0015690E">
        <w:rPr>
          <w:rFonts w:hint="eastAsia"/>
        </w:rPr>
        <w:t>多</w:t>
      </w:r>
      <w:r w:rsidR="00DE13AF">
        <w:rPr>
          <w:rFonts w:hint="eastAsia"/>
        </w:rPr>
        <w:t>源</w:t>
      </w:r>
      <w:r w:rsidR="00F64CA4" w:rsidRPr="0015690E">
        <w:rPr>
          <w:rFonts w:hint="eastAsia"/>
        </w:rPr>
        <w:t>於</w:t>
      </w:r>
      <w:r w:rsidR="00EF37A7" w:rsidRPr="0015690E">
        <w:rPr>
          <w:rFonts w:hint="eastAsia"/>
        </w:rPr>
        <w:t>煉製事業部</w:t>
      </w:r>
      <w:r w:rsidRPr="0015690E">
        <w:rPr>
          <w:rFonts w:hint="eastAsia"/>
        </w:rPr>
        <w:t>(</w:t>
      </w:r>
      <w:r w:rsidR="00EF37A7" w:rsidRPr="0015690E">
        <w:rPr>
          <w:rFonts w:hint="eastAsia"/>
        </w:rPr>
        <w:t>占全年停工損失</w:t>
      </w:r>
      <w:r w:rsidR="00BE370D">
        <w:rPr>
          <w:rFonts w:hint="eastAsia"/>
        </w:rPr>
        <w:t>比率</w:t>
      </w:r>
      <w:r w:rsidR="00577441" w:rsidRPr="0015690E">
        <w:rPr>
          <w:rFonts w:hint="eastAsia"/>
        </w:rPr>
        <w:t>各</w:t>
      </w:r>
      <w:r w:rsidR="000C7D9A" w:rsidRPr="0015690E">
        <w:rPr>
          <w:rFonts w:hint="eastAsia"/>
        </w:rPr>
        <w:t>為</w:t>
      </w:r>
      <w:r w:rsidR="00EF37A7" w:rsidRPr="0015690E">
        <w:rPr>
          <w:rFonts w:hint="eastAsia"/>
        </w:rPr>
        <w:t>9</w:t>
      </w:r>
      <w:r w:rsidR="00577441" w:rsidRPr="0015690E">
        <w:rPr>
          <w:rFonts w:hint="eastAsia"/>
        </w:rPr>
        <w:t>8.22</w:t>
      </w:r>
      <w:r w:rsidR="00EF37A7" w:rsidRPr="0015690E">
        <w:rPr>
          <w:rFonts w:hint="eastAsia"/>
        </w:rPr>
        <w:t>%</w:t>
      </w:r>
      <w:r w:rsidR="00577441" w:rsidRPr="0015690E">
        <w:rPr>
          <w:rFonts w:hint="eastAsia"/>
        </w:rPr>
        <w:t>及97.20%</w:t>
      </w:r>
      <w:r w:rsidRPr="0015690E">
        <w:rPr>
          <w:rFonts w:hint="eastAsia"/>
        </w:rPr>
        <w:t>，</w:t>
      </w:r>
      <w:r w:rsidR="00EF37A7" w:rsidRPr="0015690E">
        <w:rPr>
          <w:rFonts w:hint="eastAsia"/>
        </w:rPr>
        <w:t>詳表2)，</w:t>
      </w:r>
      <w:r w:rsidR="0015690E">
        <w:rPr>
          <w:rFonts w:hint="eastAsia"/>
        </w:rPr>
        <w:t>主要係</w:t>
      </w:r>
      <w:r w:rsidR="000C7D9A" w:rsidRPr="0015690E">
        <w:rPr>
          <w:rFonts w:hint="eastAsia"/>
        </w:rPr>
        <w:t>大林廠第三重油脫硫工場111年氣爆案致第</w:t>
      </w:r>
      <w:r w:rsidR="00B077F6">
        <w:rPr>
          <w:rFonts w:hint="eastAsia"/>
        </w:rPr>
        <w:t>八</w:t>
      </w:r>
      <w:r w:rsidR="000C7D9A" w:rsidRPr="0015690E">
        <w:rPr>
          <w:rFonts w:hint="eastAsia"/>
        </w:rPr>
        <w:t>硫磺及第</w:t>
      </w:r>
      <w:r w:rsidR="00B077F6">
        <w:rPr>
          <w:rFonts w:hint="eastAsia"/>
        </w:rPr>
        <w:t>四</w:t>
      </w:r>
      <w:r w:rsidR="000C7D9A" w:rsidRPr="0015690E">
        <w:rPr>
          <w:rFonts w:hint="eastAsia"/>
        </w:rPr>
        <w:t>硫磺工場</w:t>
      </w:r>
      <w:r w:rsidR="00140E26">
        <w:rPr>
          <w:rFonts w:hint="eastAsia"/>
        </w:rPr>
        <w:t>停工及</w:t>
      </w:r>
      <w:r w:rsidR="000C7D9A" w:rsidRPr="0015690E">
        <w:rPr>
          <w:rFonts w:hint="eastAsia"/>
        </w:rPr>
        <w:t>效益性停爐</w:t>
      </w:r>
      <w:r w:rsidR="00140E26">
        <w:rPr>
          <w:rFonts w:hint="eastAsia"/>
        </w:rPr>
        <w:t>等</w:t>
      </w:r>
      <w:r w:rsidR="000C7D9A" w:rsidRPr="0015690E">
        <w:rPr>
          <w:rFonts w:hint="eastAsia"/>
        </w:rPr>
        <w:t>，</w:t>
      </w:r>
      <w:r w:rsidR="00DE13AF">
        <w:rPr>
          <w:rFonts w:hint="eastAsia"/>
        </w:rPr>
        <w:t>兩年度</w:t>
      </w:r>
      <w:r w:rsidR="00140E26">
        <w:rPr>
          <w:rFonts w:hint="eastAsia"/>
        </w:rPr>
        <w:t>「</w:t>
      </w:r>
      <w:r w:rsidR="00DE13AF">
        <w:rPr>
          <w:rFonts w:hint="eastAsia"/>
        </w:rPr>
        <w:t>停工損失</w:t>
      </w:r>
      <w:r w:rsidR="00140E26">
        <w:rPr>
          <w:rFonts w:hint="eastAsia"/>
        </w:rPr>
        <w:t>」</w:t>
      </w:r>
      <w:r w:rsidR="00DE13AF">
        <w:rPr>
          <w:rFonts w:hint="eastAsia"/>
        </w:rPr>
        <w:t>各為8</w:t>
      </w:r>
      <w:r w:rsidR="00140E26">
        <w:rPr>
          <w:rFonts w:hint="eastAsia"/>
        </w:rPr>
        <w:t>.07</w:t>
      </w:r>
      <w:r w:rsidR="00DE13AF">
        <w:rPr>
          <w:rFonts w:hint="eastAsia"/>
        </w:rPr>
        <w:t>億</w:t>
      </w:r>
      <w:r w:rsidR="00140E26">
        <w:rPr>
          <w:rFonts w:hint="eastAsia"/>
        </w:rPr>
        <w:t>元</w:t>
      </w:r>
      <w:r w:rsidR="00DE13AF">
        <w:rPr>
          <w:rFonts w:hint="eastAsia"/>
        </w:rPr>
        <w:t>及9</w:t>
      </w:r>
      <w:r w:rsidR="00140E26">
        <w:rPr>
          <w:rFonts w:hint="eastAsia"/>
        </w:rPr>
        <w:t>.97</w:t>
      </w:r>
      <w:r w:rsidR="00DE13AF">
        <w:rPr>
          <w:rFonts w:hint="eastAsia"/>
        </w:rPr>
        <w:t>億元，</w:t>
      </w:r>
      <w:r w:rsidR="00140E26">
        <w:rPr>
          <w:rFonts w:hint="eastAsia"/>
        </w:rPr>
        <w:t>復</w:t>
      </w:r>
      <w:r w:rsidR="006045C2">
        <w:rPr>
          <w:rFonts w:hint="eastAsia"/>
        </w:rPr>
        <w:t>據該公司說明</w:t>
      </w:r>
      <w:r w:rsidR="006045C2" w:rsidRPr="006045C2">
        <w:rPr>
          <w:rFonts w:hint="eastAsia"/>
        </w:rPr>
        <w:t>第三重油脫硫</w:t>
      </w:r>
      <w:r w:rsidR="000C7D9A" w:rsidRPr="0015690E">
        <w:rPr>
          <w:rFonts w:hint="eastAsia"/>
        </w:rPr>
        <w:t>工場</w:t>
      </w:r>
      <w:r w:rsidR="00B715F9">
        <w:rPr>
          <w:rFonts w:hint="eastAsia"/>
        </w:rPr>
        <w:t>設備</w:t>
      </w:r>
      <w:r w:rsidR="00167A4F">
        <w:rPr>
          <w:rFonts w:hint="eastAsia"/>
        </w:rPr>
        <w:t>更換施工案已</w:t>
      </w:r>
      <w:r w:rsidR="00B715F9">
        <w:rPr>
          <w:rFonts w:hint="eastAsia"/>
        </w:rPr>
        <w:t>於114年9月完工</w:t>
      </w:r>
      <w:r w:rsidR="006045C2">
        <w:rPr>
          <w:rFonts w:hint="eastAsia"/>
        </w:rPr>
        <w:t>，惟尚</w:t>
      </w:r>
      <w:r w:rsidR="00DE13AF">
        <w:rPr>
          <w:rFonts w:hint="eastAsia"/>
        </w:rPr>
        <w:t>須</w:t>
      </w:r>
      <w:r w:rsidR="000C7D9A" w:rsidRPr="0015690E">
        <w:rPr>
          <w:rFonts w:hint="eastAsia"/>
        </w:rPr>
        <w:t>取得相關設備合格證及通過復工申請操作，預計115年3月</w:t>
      </w:r>
      <w:r w:rsidR="00167A4F">
        <w:rPr>
          <w:rFonts w:hint="eastAsia"/>
        </w:rPr>
        <w:t>重新</w:t>
      </w:r>
      <w:r w:rsidR="000C7D9A" w:rsidRPr="0015690E">
        <w:rPr>
          <w:rFonts w:hint="eastAsia"/>
        </w:rPr>
        <w:t>進料開爐</w:t>
      </w:r>
      <w:r w:rsidR="006045C2">
        <w:rPr>
          <w:rFonts w:hint="eastAsia"/>
        </w:rPr>
        <w:t>，</w:t>
      </w:r>
      <w:r w:rsidR="000C7D9A" w:rsidRPr="0015690E">
        <w:rPr>
          <w:rFonts w:hint="eastAsia"/>
        </w:rPr>
        <w:t>下游工場亦可隨之</w:t>
      </w:r>
      <w:r w:rsidR="006045C2">
        <w:rPr>
          <w:rFonts w:hint="eastAsia"/>
        </w:rPr>
        <w:t>運作</w:t>
      </w:r>
      <w:r w:rsidR="000C7D9A" w:rsidRPr="0015690E">
        <w:rPr>
          <w:rFonts w:hint="eastAsia"/>
        </w:rPr>
        <w:t>，</w:t>
      </w:r>
      <w:r w:rsidR="001E177C">
        <w:rPr>
          <w:rFonts w:hint="eastAsia"/>
        </w:rPr>
        <w:t>嗣後</w:t>
      </w:r>
      <w:r w:rsidR="000C7D9A" w:rsidRPr="0015690E">
        <w:rPr>
          <w:rFonts w:hint="eastAsia"/>
        </w:rPr>
        <w:t>停工損失</w:t>
      </w:r>
      <w:r w:rsidR="006045C2">
        <w:rPr>
          <w:rFonts w:hint="eastAsia"/>
        </w:rPr>
        <w:t>可</w:t>
      </w:r>
      <w:r w:rsidR="00167A4F">
        <w:rPr>
          <w:rFonts w:hint="eastAsia"/>
        </w:rPr>
        <w:t>望</w:t>
      </w:r>
      <w:r w:rsidR="001E177C">
        <w:rPr>
          <w:rFonts w:hint="eastAsia"/>
        </w:rPr>
        <w:t>轉趨收斂，</w:t>
      </w:r>
      <w:r w:rsidR="008E5D04">
        <w:rPr>
          <w:rFonts w:hint="eastAsia"/>
        </w:rPr>
        <w:t>為</w:t>
      </w:r>
      <w:r w:rsidR="008E5D04" w:rsidRPr="0015690E">
        <w:rPr>
          <w:rFonts w:hint="eastAsia"/>
        </w:rPr>
        <w:t>減輕公司營運負荷</w:t>
      </w:r>
      <w:r w:rsidR="008E5D04">
        <w:rPr>
          <w:rFonts w:hint="eastAsia"/>
        </w:rPr>
        <w:t>，</w:t>
      </w:r>
      <w:r w:rsidR="004E1C70" w:rsidRPr="0015690E">
        <w:rPr>
          <w:rFonts w:hint="eastAsia"/>
        </w:rPr>
        <w:t>允</w:t>
      </w:r>
      <w:r w:rsidR="001E177C">
        <w:rPr>
          <w:rFonts w:hint="eastAsia"/>
        </w:rPr>
        <w:t>待台灣中油公司</w:t>
      </w:r>
      <w:r w:rsidR="004E1C70" w:rsidRPr="0015690E">
        <w:rPr>
          <w:rFonts w:hint="eastAsia"/>
        </w:rPr>
        <w:t>持續研謀降低設備故障風險及妥善監控停工事件，並優化</w:t>
      </w:r>
      <w:r w:rsidR="003C6D80" w:rsidRPr="003C6D80">
        <w:rPr>
          <w:rFonts w:hint="eastAsia"/>
        </w:rPr>
        <w:t>生管產銷</w:t>
      </w:r>
      <w:r w:rsidR="004E1C70" w:rsidRPr="0015690E">
        <w:rPr>
          <w:rFonts w:hint="eastAsia"/>
        </w:rPr>
        <w:t>調度計畫，以期有效降低停工損失數額</w:t>
      </w:r>
      <w:r w:rsidR="005D62B0" w:rsidRPr="0015690E">
        <w:rPr>
          <w:rFonts w:hint="eastAsia"/>
        </w:rPr>
        <w:t>。</w:t>
      </w:r>
    </w:p>
    <w:p w:rsidR="0031777D" w:rsidRDefault="0031777D" w:rsidP="00BE370D">
      <w:pPr>
        <w:pStyle w:val="142"/>
        <w:spacing w:line="360" w:lineRule="exact"/>
        <w:ind w:left="780" w:hangingChars="275" w:hanging="780"/>
      </w:pPr>
      <w:r w:rsidRPr="003019EF">
        <w:rPr>
          <w:b/>
          <w:sz w:val="28"/>
        </w:rPr>
        <w:t>表2</w:t>
      </w:r>
      <w:r w:rsidRPr="003019EF">
        <w:rPr>
          <w:rFonts w:hint="eastAsia"/>
          <w:b/>
          <w:sz w:val="28"/>
        </w:rPr>
        <w:t xml:space="preserve">  </w:t>
      </w:r>
      <w:r>
        <w:rPr>
          <w:rFonts w:hint="eastAsia"/>
          <w:b/>
          <w:sz w:val="28"/>
        </w:rPr>
        <w:t>112及</w:t>
      </w:r>
      <w:r w:rsidRPr="003019EF">
        <w:rPr>
          <w:rFonts w:hint="eastAsia"/>
          <w:b/>
          <w:sz w:val="28"/>
        </w:rPr>
        <w:t>11</w:t>
      </w:r>
      <w:r>
        <w:rPr>
          <w:rFonts w:hint="eastAsia"/>
          <w:b/>
          <w:sz w:val="28"/>
        </w:rPr>
        <w:t>3</w:t>
      </w:r>
      <w:r w:rsidRPr="003019EF">
        <w:rPr>
          <w:rFonts w:hint="eastAsia"/>
          <w:b/>
          <w:sz w:val="28"/>
        </w:rPr>
        <w:t>年度</w:t>
      </w:r>
      <w:r w:rsidRPr="003019EF">
        <w:rPr>
          <w:b/>
          <w:sz w:val="28"/>
        </w:rPr>
        <w:t>台灣中油公司</w:t>
      </w:r>
      <w:r>
        <w:rPr>
          <w:rFonts w:hint="eastAsia"/>
          <w:b/>
          <w:sz w:val="28"/>
        </w:rPr>
        <w:t>煉製事業部</w:t>
      </w:r>
      <w:r w:rsidRPr="0031777D">
        <w:rPr>
          <w:rFonts w:hint="eastAsia"/>
          <w:b/>
          <w:sz w:val="28"/>
        </w:rPr>
        <w:t>各廠停工原因及損失金額</w:t>
      </w:r>
      <w:r>
        <w:rPr>
          <w:rFonts w:hint="eastAsia"/>
          <w:b/>
          <w:sz w:val="28"/>
        </w:rPr>
        <w:t>概況</w:t>
      </w:r>
      <w:r w:rsidRPr="003019EF">
        <w:rPr>
          <w:rFonts w:hint="eastAsia"/>
          <w:b/>
          <w:sz w:val="28"/>
        </w:rPr>
        <w:t>表</w:t>
      </w:r>
      <w:r>
        <w:rPr>
          <w:rFonts w:hint="eastAsia"/>
          <w:b/>
          <w:sz w:val="28"/>
        </w:rPr>
        <w:t xml:space="preserve">                                  </w:t>
      </w:r>
      <w:r w:rsidRPr="003019EF">
        <w:t>單位：</w:t>
      </w:r>
      <w:r w:rsidRPr="00D52EC8">
        <w:rPr>
          <w:rFonts w:hint="eastAsia"/>
        </w:rPr>
        <w:t>新臺幣</w:t>
      </w:r>
      <w:r>
        <w:rPr>
          <w:rFonts w:hint="eastAsia"/>
        </w:rPr>
        <w:t>千</w:t>
      </w:r>
      <w:r w:rsidRPr="003019EF">
        <w:rPr>
          <w:rFonts w:hint="eastAsia"/>
        </w:rPr>
        <w:t>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134"/>
        <w:gridCol w:w="4925"/>
        <w:gridCol w:w="1176"/>
      </w:tblGrid>
      <w:tr w:rsidR="002824F4" w:rsidRPr="002824F4" w:rsidTr="00C02369">
        <w:trPr>
          <w:trHeight w:val="336"/>
          <w:tblHeader/>
        </w:trPr>
        <w:tc>
          <w:tcPr>
            <w:tcW w:w="1276" w:type="dxa"/>
            <w:tcBorders>
              <w:top w:val="single" w:sz="12" w:space="0" w:color="auto"/>
            </w:tcBorders>
            <w:shd w:val="clear" w:color="auto" w:fill="auto"/>
            <w:noWrap/>
            <w:vAlign w:val="center"/>
          </w:tcPr>
          <w:p w:rsidR="002824F4" w:rsidRPr="002824F4" w:rsidRDefault="002824F4" w:rsidP="00CA65A6">
            <w:pPr>
              <w:spacing w:line="260" w:lineRule="exact"/>
              <w:ind w:leftChars="0" w:left="0" w:firstLineChars="0" w:firstLine="0"/>
              <w:jc w:val="center"/>
              <w:rPr>
                <w:rFonts w:hAnsi="標楷體"/>
                <w:snapToGrid/>
                <w:sz w:val="24"/>
                <w:szCs w:val="24"/>
              </w:rPr>
            </w:pPr>
            <w:r w:rsidRPr="002824F4">
              <w:rPr>
                <w:rFonts w:hAnsi="標楷體" w:hint="eastAsia"/>
                <w:snapToGrid/>
                <w:sz w:val="24"/>
                <w:szCs w:val="24"/>
              </w:rPr>
              <w:t>廠別</w:t>
            </w:r>
          </w:p>
        </w:tc>
        <w:tc>
          <w:tcPr>
            <w:tcW w:w="1134" w:type="dxa"/>
            <w:tcBorders>
              <w:top w:val="single" w:sz="12" w:space="0" w:color="auto"/>
            </w:tcBorders>
            <w:vAlign w:val="center"/>
          </w:tcPr>
          <w:p w:rsidR="002824F4" w:rsidRPr="002824F4" w:rsidRDefault="002824F4" w:rsidP="00CA65A6">
            <w:pPr>
              <w:spacing w:line="260" w:lineRule="exact"/>
              <w:ind w:leftChars="0" w:left="0" w:firstLineChars="0" w:firstLine="0"/>
              <w:jc w:val="center"/>
              <w:rPr>
                <w:rFonts w:hAnsi="標楷體"/>
                <w:snapToGrid/>
                <w:sz w:val="24"/>
                <w:szCs w:val="24"/>
              </w:rPr>
            </w:pPr>
            <w:r w:rsidRPr="002824F4">
              <w:rPr>
                <w:rFonts w:hAnsi="標楷體" w:hint="eastAsia"/>
                <w:snapToGrid/>
                <w:sz w:val="24"/>
                <w:szCs w:val="24"/>
              </w:rPr>
              <w:t>部門別</w:t>
            </w:r>
          </w:p>
        </w:tc>
        <w:tc>
          <w:tcPr>
            <w:tcW w:w="4925" w:type="dxa"/>
            <w:tcBorders>
              <w:top w:val="single" w:sz="12" w:space="0" w:color="auto"/>
            </w:tcBorders>
            <w:vAlign w:val="center"/>
          </w:tcPr>
          <w:p w:rsidR="002824F4" w:rsidRPr="002824F4" w:rsidRDefault="002824F4" w:rsidP="00CA65A6">
            <w:pPr>
              <w:spacing w:line="260" w:lineRule="exact"/>
              <w:ind w:leftChars="0" w:left="0" w:firstLineChars="0" w:firstLine="0"/>
              <w:jc w:val="center"/>
              <w:rPr>
                <w:rFonts w:hAnsi="標楷體"/>
                <w:snapToGrid/>
                <w:sz w:val="24"/>
                <w:szCs w:val="24"/>
              </w:rPr>
            </w:pPr>
            <w:r w:rsidRPr="002824F4">
              <w:rPr>
                <w:rFonts w:hAnsi="標楷體" w:hint="eastAsia"/>
                <w:snapToGrid/>
                <w:sz w:val="24"/>
                <w:szCs w:val="24"/>
              </w:rPr>
              <w:t>事由</w:t>
            </w:r>
          </w:p>
        </w:tc>
        <w:tc>
          <w:tcPr>
            <w:tcW w:w="1176" w:type="dxa"/>
            <w:tcBorders>
              <w:top w:val="single" w:sz="12" w:space="0" w:color="auto"/>
            </w:tcBorders>
            <w:vAlign w:val="center"/>
          </w:tcPr>
          <w:p w:rsidR="002824F4" w:rsidRPr="002824F4" w:rsidRDefault="002824F4" w:rsidP="00CA65A6">
            <w:pPr>
              <w:spacing w:line="260" w:lineRule="exact"/>
              <w:ind w:leftChars="0" w:left="0" w:firstLineChars="0" w:firstLine="0"/>
              <w:jc w:val="center"/>
              <w:rPr>
                <w:rFonts w:hAnsi="標楷體"/>
                <w:snapToGrid/>
                <w:sz w:val="24"/>
                <w:szCs w:val="24"/>
              </w:rPr>
            </w:pPr>
            <w:r w:rsidRPr="002824F4">
              <w:rPr>
                <w:rFonts w:hAnsi="標楷體" w:hint="eastAsia"/>
                <w:snapToGrid/>
                <w:sz w:val="24"/>
                <w:szCs w:val="24"/>
              </w:rPr>
              <w:t>損失金額</w:t>
            </w:r>
          </w:p>
        </w:tc>
      </w:tr>
      <w:tr w:rsidR="00C02369" w:rsidRPr="002824F4" w:rsidTr="00C02369">
        <w:trPr>
          <w:trHeight w:val="294"/>
        </w:trPr>
        <w:tc>
          <w:tcPr>
            <w:tcW w:w="7335" w:type="dxa"/>
            <w:gridSpan w:val="3"/>
            <w:shd w:val="clear" w:color="auto" w:fill="auto"/>
            <w:noWrap/>
            <w:vAlign w:val="center"/>
          </w:tcPr>
          <w:p w:rsidR="00C02369" w:rsidRPr="00C02369" w:rsidRDefault="00C02369" w:rsidP="00CA65A6">
            <w:pPr>
              <w:spacing w:line="260" w:lineRule="exact"/>
              <w:ind w:leftChars="0" w:left="647" w:firstLineChars="0" w:hanging="647"/>
              <w:jc w:val="left"/>
              <w:rPr>
                <w:rFonts w:hAnsi="標楷體"/>
                <w:b/>
                <w:bCs/>
                <w:snapToGrid/>
                <w:sz w:val="24"/>
                <w:szCs w:val="24"/>
              </w:rPr>
            </w:pPr>
            <w:r w:rsidRPr="00C02369">
              <w:rPr>
                <w:rFonts w:hAnsi="標楷體" w:hint="eastAsia"/>
                <w:b/>
                <w:bCs/>
                <w:snapToGrid/>
                <w:sz w:val="24"/>
                <w:szCs w:val="24"/>
              </w:rPr>
              <w:t>112年度合計</w:t>
            </w:r>
          </w:p>
        </w:tc>
        <w:tc>
          <w:tcPr>
            <w:tcW w:w="1176" w:type="dxa"/>
            <w:vAlign w:val="center"/>
          </w:tcPr>
          <w:p w:rsidR="00C02369" w:rsidRPr="00C02369" w:rsidRDefault="00C02369" w:rsidP="00CA65A6">
            <w:pPr>
              <w:spacing w:line="260" w:lineRule="exact"/>
              <w:ind w:leftChars="0" w:left="647" w:firstLineChars="0" w:hanging="647"/>
              <w:jc w:val="right"/>
              <w:rPr>
                <w:rFonts w:hAnsi="標楷體"/>
                <w:b/>
                <w:bCs/>
                <w:snapToGrid/>
                <w:sz w:val="24"/>
                <w:szCs w:val="24"/>
              </w:rPr>
            </w:pPr>
            <w:r w:rsidRPr="00C02369">
              <w:rPr>
                <w:rFonts w:hAnsi="標楷體"/>
                <w:b/>
                <w:bCs/>
                <w:snapToGrid/>
                <w:sz w:val="24"/>
                <w:szCs w:val="24"/>
              </w:rPr>
              <w:t>1,625,345</w:t>
            </w:r>
          </w:p>
        </w:tc>
      </w:tr>
      <w:tr w:rsidR="002824F4" w:rsidRPr="002824F4" w:rsidTr="00C02369">
        <w:trPr>
          <w:trHeight w:val="294"/>
        </w:trPr>
        <w:tc>
          <w:tcPr>
            <w:tcW w:w="1276" w:type="dxa"/>
            <w:shd w:val="clear" w:color="auto" w:fill="auto"/>
            <w:noWrap/>
            <w:vAlign w:val="center"/>
          </w:tcPr>
          <w:p w:rsidR="002824F4" w:rsidRPr="002824F4" w:rsidRDefault="002824F4" w:rsidP="00CA65A6">
            <w:pPr>
              <w:spacing w:line="260" w:lineRule="exact"/>
              <w:ind w:leftChars="0" w:left="0" w:firstLineChars="0" w:firstLine="0"/>
              <w:rPr>
                <w:rFonts w:hAnsi="標楷體" w:hint="eastAsia"/>
                <w:snapToGrid/>
                <w:sz w:val="24"/>
                <w:szCs w:val="24"/>
              </w:rPr>
            </w:pPr>
            <w:r w:rsidRPr="002824F4">
              <w:rPr>
                <w:rFonts w:hAnsi="標楷體" w:hint="eastAsia"/>
                <w:snapToGrid/>
                <w:sz w:val="24"/>
                <w:szCs w:val="24"/>
              </w:rPr>
              <w:t>高雄煉油廠</w:t>
            </w:r>
          </w:p>
        </w:tc>
        <w:tc>
          <w:tcPr>
            <w:tcW w:w="1134" w:type="dxa"/>
            <w:vAlign w:val="center"/>
          </w:tcPr>
          <w:p w:rsidR="002824F4" w:rsidRPr="002824F4" w:rsidRDefault="002824F4" w:rsidP="00CA65A6">
            <w:pPr>
              <w:spacing w:line="260" w:lineRule="exact"/>
              <w:ind w:leftChars="0" w:left="647" w:firstLineChars="0" w:hanging="647"/>
              <w:rPr>
                <w:rFonts w:hAnsi="標楷體"/>
                <w:snapToGrid/>
                <w:sz w:val="24"/>
                <w:szCs w:val="24"/>
              </w:rPr>
            </w:pPr>
          </w:p>
        </w:tc>
        <w:tc>
          <w:tcPr>
            <w:tcW w:w="4925" w:type="dxa"/>
            <w:vAlign w:val="center"/>
          </w:tcPr>
          <w:p w:rsidR="002824F4" w:rsidRPr="002824F4" w:rsidRDefault="002824F4" w:rsidP="00CA65A6">
            <w:pPr>
              <w:spacing w:line="260" w:lineRule="exact"/>
              <w:ind w:leftChars="0" w:left="647" w:firstLineChars="0" w:hanging="647"/>
              <w:jc w:val="left"/>
              <w:rPr>
                <w:rFonts w:hAnsi="標楷體"/>
                <w:snapToGrid/>
                <w:sz w:val="24"/>
                <w:szCs w:val="24"/>
              </w:rPr>
            </w:pPr>
            <w:r w:rsidRPr="002824F4">
              <w:rPr>
                <w:rFonts w:hAnsi="標楷體" w:hint="eastAsia"/>
                <w:snapToGrid/>
                <w:sz w:val="24"/>
                <w:szCs w:val="24"/>
              </w:rPr>
              <w:t>政策性長期停工。</w:t>
            </w:r>
          </w:p>
        </w:tc>
        <w:tc>
          <w:tcPr>
            <w:tcW w:w="1176" w:type="dxa"/>
            <w:vAlign w:val="center"/>
          </w:tcPr>
          <w:p w:rsidR="002824F4" w:rsidRPr="002824F4" w:rsidRDefault="002824F4" w:rsidP="00CA65A6">
            <w:pPr>
              <w:spacing w:line="260" w:lineRule="exact"/>
              <w:ind w:leftChars="0" w:left="647" w:firstLineChars="0" w:hanging="647"/>
              <w:jc w:val="right"/>
              <w:rPr>
                <w:rFonts w:hAnsi="標楷體"/>
                <w:snapToGrid/>
                <w:sz w:val="24"/>
                <w:szCs w:val="24"/>
              </w:rPr>
            </w:pPr>
            <w:r w:rsidRPr="002824F4">
              <w:rPr>
                <w:rFonts w:hAnsi="標楷體"/>
                <w:snapToGrid/>
                <w:sz w:val="24"/>
                <w:szCs w:val="24"/>
              </w:rPr>
              <w:t>31,195</w:t>
            </w:r>
          </w:p>
        </w:tc>
      </w:tr>
      <w:tr w:rsidR="002824F4" w:rsidRPr="002824F4" w:rsidTr="00C02369">
        <w:trPr>
          <w:trHeight w:val="294"/>
        </w:trPr>
        <w:tc>
          <w:tcPr>
            <w:tcW w:w="1276" w:type="dxa"/>
            <w:shd w:val="clear" w:color="auto" w:fill="auto"/>
            <w:noWrap/>
            <w:vAlign w:val="center"/>
          </w:tcPr>
          <w:p w:rsidR="002824F4" w:rsidRPr="002824F4" w:rsidRDefault="002824F4" w:rsidP="00CA65A6">
            <w:pPr>
              <w:spacing w:line="260" w:lineRule="exact"/>
              <w:ind w:leftChars="0" w:left="0" w:firstLineChars="0" w:firstLine="0"/>
              <w:rPr>
                <w:rFonts w:hAnsi="標楷體" w:hint="eastAsia"/>
                <w:snapToGrid/>
                <w:sz w:val="24"/>
                <w:szCs w:val="24"/>
              </w:rPr>
            </w:pPr>
            <w:r w:rsidRPr="002824F4">
              <w:rPr>
                <w:rFonts w:hAnsi="標楷體" w:hint="eastAsia"/>
                <w:snapToGrid/>
                <w:sz w:val="24"/>
                <w:szCs w:val="24"/>
              </w:rPr>
              <w:t>桃園煉油廠</w:t>
            </w:r>
          </w:p>
        </w:tc>
        <w:tc>
          <w:tcPr>
            <w:tcW w:w="1134" w:type="dxa"/>
            <w:vAlign w:val="center"/>
          </w:tcPr>
          <w:p w:rsidR="002824F4" w:rsidRPr="002824F4" w:rsidRDefault="002824F4" w:rsidP="00CA65A6">
            <w:pPr>
              <w:spacing w:line="260" w:lineRule="exact"/>
              <w:ind w:leftChars="0" w:left="0" w:firstLineChars="0" w:firstLine="0"/>
              <w:rPr>
                <w:rFonts w:hAnsi="標楷體"/>
                <w:snapToGrid/>
                <w:sz w:val="24"/>
                <w:szCs w:val="24"/>
              </w:rPr>
            </w:pPr>
            <w:r w:rsidRPr="002824F4">
              <w:rPr>
                <w:rFonts w:hAnsi="標楷體" w:hint="eastAsia"/>
                <w:snapToGrid/>
                <w:sz w:val="24"/>
                <w:szCs w:val="24"/>
              </w:rPr>
              <w:t>煉一組、煉二組、煉三組</w:t>
            </w:r>
          </w:p>
        </w:tc>
        <w:tc>
          <w:tcPr>
            <w:tcW w:w="4925" w:type="dxa"/>
            <w:vAlign w:val="center"/>
          </w:tcPr>
          <w:p w:rsidR="002824F4" w:rsidRPr="002824F4" w:rsidRDefault="002824F4" w:rsidP="00CA65A6">
            <w:pPr>
              <w:spacing w:line="260" w:lineRule="exact"/>
              <w:ind w:leftChars="0" w:left="647" w:firstLineChars="0" w:hanging="647"/>
              <w:jc w:val="left"/>
              <w:rPr>
                <w:rFonts w:hAnsi="標楷體"/>
                <w:snapToGrid/>
                <w:sz w:val="24"/>
                <w:szCs w:val="24"/>
              </w:rPr>
            </w:pPr>
            <w:r w:rsidRPr="002824F4">
              <w:rPr>
                <w:rFonts w:hAnsi="標楷體" w:hint="eastAsia"/>
                <w:snapToGrid/>
                <w:sz w:val="24"/>
                <w:szCs w:val="24"/>
              </w:rPr>
              <w:t>受112年8月16日跳電影響停爐。</w:t>
            </w:r>
          </w:p>
        </w:tc>
        <w:tc>
          <w:tcPr>
            <w:tcW w:w="1176" w:type="dxa"/>
            <w:vAlign w:val="center"/>
          </w:tcPr>
          <w:p w:rsidR="002824F4" w:rsidRPr="002824F4" w:rsidRDefault="002824F4" w:rsidP="00CA65A6">
            <w:pPr>
              <w:spacing w:line="260" w:lineRule="exact"/>
              <w:ind w:leftChars="0" w:left="647" w:firstLineChars="0" w:hanging="647"/>
              <w:jc w:val="right"/>
              <w:rPr>
                <w:rFonts w:hAnsi="標楷體"/>
                <w:snapToGrid/>
                <w:sz w:val="24"/>
                <w:szCs w:val="24"/>
              </w:rPr>
            </w:pPr>
            <w:r w:rsidRPr="002824F4">
              <w:rPr>
                <w:rFonts w:hAnsi="標楷體"/>
                <w:snapToGrid/>
                <w:sz w:val="24"/>
                <w:szCs w:val="24"/>
              </w:rPr>
              <w:t>33,524</w:t>
            </w:r>
          </w:p>
        </w:tc>
      </w:tr>
      <w:tr w:rsidR="002824F4" w:rsidRPr="002824F4" w:rsidTr="004E1C70">
        <w:trPr>
          <w:trHeight w:val="294"/>
        </w:trPr>
        <w:tc>
          <w:tcPr>
            <w:tcW w:w="1276" w:type="dxa"/>
            <w:shd w:val="clear" w:color="auto" w:fill="auto"/>
            <w:noWrap/>
            <w:vAlign w:val="center"/>
          </w:tcPr>
          <w:p w:rsidR="002824F4" w:rsidRPr="002824F4" w:rsidRDefault="002824F4" w:rsidP="00CA65A6">
            <w:pPr>
              <w:spacing w:line="260" w:lineRule="exact"/>
              <w:ind w:leftChars="0" w:left="0" w:firstLineChars="0" w:firstLine="0"/>
              <w:rPr>
                <w:rFonts w:hAnsi="標楷體" w:hint="eastAsia"/>
                <w:snapToGrid/>
                <w:sz w:val="24"/>
                <w:szCs w:val="24"/>
              </w:rPr>
            </w:pPr>
            <w:r w:rsidRPr="002824F4">
              <w:rPr>
                <w:rFonts w:hAnsi="標楷體" w:hint="eastAsia"/>
                <w:snapToGrid/>
                <w:sz w:val="24"/>
                <w:szCs w:val="24"/>
              </w:rPr>
              <w:t>大林煉油廠</w:t>
            </w:r>
          </w:p>
        </w:tc>
        <w:tc>
          <w:tcPr>
            <w:tcW w:w="1134" w:type="dxa"/>
            <w:vAlign w:val="center"/>
          </w:tcPr>
          <w:p w:rsidR="002824F4" w:rsidRPr="002824F4" w:rsidRDefault="002824F4" w:rsidP="00CA65A6">
            <w:pPr>
              <w:spacing w:line="260" w:lineRule="exact"/>
              <w:ind w:leftChars="0" w:left="647" w:firstLineChars="0" w:hanging="647"/>
              <w:rPr>
                <w:rFonts w:hAnsi="標楷體"/>
                <w:snapToGrid/>
                <w:sz w:val="24"/>
                <w:szCs w:val="24"/>
              </w:rPr>
            </w:pPr>
            <w:r w:rsidRPr="002824F4">
              <w:rPr>
                <w:rFonts w:hint="eastAsia"/>
                <w:sz w:val="24"/>
                <w:szCs w:val="24"/>
              </w:rPr>
              <w:t>煉一組</w:t>
            </w:r>
          </w:p>
        </w:tc>
        <w:tc>
          <w:tcPr>
            <w:tcW w:w="4925" w:type="dxa"/>
            <w:vAlign w:val="center"/>
          </w:tcPr>
          <w:p w:rsidR="002824F4" w:rsidRPr="002824F4" w:rsidRDefault="002824F4"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1.異戊烷分離因煉製結構改善停用。</w:t>
            </w:r>
          </w:p>
          <w:p w:rsidR="002824F4" w:rsidRPr="002824F4" w:rsidRDefault="002824F4"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2.烯烴轉化工場及航空燃油處理裝置配合調度效益性停爐。</w:t>
            </w:r>
          </w:p>
          <w:p w:rsidR="002824F4" w:rsidRPr="002824F4" w:rsidRDefault="002824F4" w:rsidP="00CA65A6">
            <w:pPr>
              <w:spacing w:line="260" w:lineRule="exact"/>
              <w:ind w:leftChars="0" w:left="243" w:hangingChars="100" w:hanging="243"/>
              <w:rPr>
                <w:rFonts w:hAnsi="標楷體"/>
                <w:snapToGrid/>
                <w:sz w:val="24"/>
                <w:szCs w:val="24"/>
              </w:rPr>
            </w:pPr>
            <w:r w:rsidRPr="002824F4">
              <w:rPr>
                <w:rFonts w:hAnsi="標楷體" w:hint="eastAsia"/>
                <w:snapToGrid/>
                <w:sz w:val="24"/>
                <w:szCs w:val="24"/>
              </w:rPr>
              <w:t>3.第九蒸餾工場政策性長期停工。</w:t>
            </w:r>
          </w:p>
        </w:tc>
        <w:tc>
          <w:tcPr>
            <w:tcW w:w="1176" w:type="dxa"/>
            <w:vAlign w:val="center"/>
          </w:tcPr>
          <w:p w:rsidR="002824F4" w:rsidRPr="002824F4" w:rsidRDefault="002824F4" w:rsidP="00CA65A6">
            <w:pPr>
              <w:spacing w:line="260" w:lineRule="exact"/>
              <w:ind w:leftChars="0" w:left="0" w:firstLineChars="0" w:firstLine="0"/>
              <w:jc w:val="right"/>
              <w:rPr>
                <w:rFonts w:hAnsi="標楷體"/>
                <w:snapToGrid/>
                <w:sz w:val="24"/>
                <w:szCs w:val="24"/>
              </w:rPr>
            </w:pPr>
            <w:r w:rsidRPr="002824F4">
              <w:rPr>
                <w:rFonts w:hAnsi="標楷體"/>
                <w:snapToGrid/>
                <w:sz w:val="24"/>
                <w:szCs w:val="24"/>
              </w:rPr>
              <w:t xml:space="preserve">  324,392 </w:t>
            </w:r>
          </w:p>
        </w:tc>
      </w:tr>
      <w:tr w:rsidR="003C6D80" w:rsidRPr="002824F4" w:rsidTr="004E1C70">
        <w:trPr>
          <w:trHeight w:val="294"/>
        </w:trPr>
        <w:tc>
          <w:tcPr>
            <w:tcW w:w="1276" w:type="dxa"/>
            <w:vMerge w:val="restart"/>
            <w:shd w:val="clear" w:color="auto" w:fill="auto"/>
            <w:noWrap/>
            <w:vAlign w:val="center"/>
          </w:tcPr>
          <w:p w:rsidR="003C6D80" w:rsidRPr="002824F4" w:rsidRDefault="003C6D80" w:rsidP="00CA65A6">
            <w:pPr>
              <w:spacing w:line="260" w:lineRule="exact"/>
              <w:ind w:leftChars="0" w:left="0" w:firstLineChars="0" w:firstLine="0"/>
              <w:rPr>
                <w:rFonts w:hAnsi="標楷體" w:hint="eastAsia"/>
                <w:snapToGrid/>
                <w:sz w:val="24"/>
                <w:szCs w:val="24"/>
              </w:rPr>
            </w:pPr>
            <w:r w:rsidRPr="002824F4">
              <w:rPr>
                <w:rFonts w:hAnsi="標楷體" w:hint="eastAsia"/>
                <w:snapToGrid/>
                <w:sz w:val="24"/>
                <w:szCs w:val="24"/>
              </w:rPr>
              <w:t>大林煉油廠</w:t>
            </w:r>
          </w:p>
        </w:tc>
        <w:tc>
          <w:tcPr>
            <w:tcW w:w="1134" w:type="dxa"/>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煉二組</w:t>
            </w:r>
          </w:p>
        </w:tc>
        <w:tc>
          <w:tcPr>
            <w:tcW w:w="4925" w:type="dxa"/>
            <w:vAlign w:val="center"/>
          </w:tcPr>
          <w:p w:rsidR="003C6D80" w:rsidRPr="002824F4" w:rsidRDefault="003C6D80" w:rsidP="00CA65A6">
            <w:pPr>
              <w:spacing w:line="260" w:lineRule="exact"/>
              <w:ind w:leftChars="0" w:left="0" w:firstLineChars="0" w:firstLine="0"/>
              <w:rPr>
                <w:rFonts w:hAnsi="標楷體"/>
                <w:snapToGrid/>
                <w:sz w:val="24"/>
                <w:szCs w:val="24"/>
              </w:rPr>
            </w:pPr>
            <w:r w:rsidRPr="002824F4">
              <w:rPr>
                <w:rFonts w:hAnsi="標楷體" w:hint="eastAsia"/>
                <w:snapToGrid/>
                <w:sz w:val="24"/>
                <w:szCs w:val="24"/>
              </w:rPr>
              <w:t>第二氫氣工場、第一重油脫硫工場及重油裂解工場等配合調度效益性停爐。</w:t>
            </w:r>
          </w:p>
        </w:tc>
        <w:tc>
          <w:tcPr>
            <w:tcW w:w="1176" w:type="dxa"/>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2824F4">
              <w:rPr>
                <w:rFonts w:hAnsi="標楷體"/>
                <w:snapToGrid/>
                <w:sz w:val="24"/>
                <w:szCs w:val="24"/>
              </w:rPr>
              <w:t xml:space="preserve">325,565 </w:t>
            </w:r>
          </w:p>
        </w:tc>
      </w:tr>
      <w:tr w:rsidR="003C6D80" w:rsidRPr="002824F4" w:rsidTr="004E1C70">
        <w:trPr>
          <w:trHeight w:val="294"/>
        </w:trPr>
        <w:tc>
          <w:tcPr>
            <w:tcW w:w="1276" w:type="dxa"/>
            <w:vMerge/>
            <w:shd w:val="clear" w:color="auto" w:fill="auto"/>
            <w:noWrap/>
            <w:vAlign w:val="center"/>
          </w:tcPr>
          <w:p w:rsidR="003C6D80" w:rsidRPr="002824F4" w:rsidRDefault="003C6D80" w:rsidP="00CA65A6">
            <w:pPr>
              <w:spacing w:line="260" w:lineRule="exact"/>
              <w:ind w:leftChars="0" w:left="0" w:firstLineChars="0" w:firstLine="0"/>
              <w:rPr>
                <w:rFonts w:hAnsi="標楷體" w:hint="eastAsia"/>
                <w:snapToGrid/>
                <w:sz w:val="24"/>
                <w:szCs w:val="24"/>
              </w:rPr>
            </w:pPr>
          </w:p>
        </w:tc>
        <w:tc>
          <w:tcPr>
            <w:tcW w:w="1134" w:type="dxa"/>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煉三組</w:t>
            </w:r>
          </w:p>
        </w:tc>
        <w:tc>
          <w:tcPr>
            <w:tcW w:w="4925" w:type="dxa"/>
            <w:vAlign w:val="center"/>
          </w:tcPr>
          <w:p w:rsidR="003C6D80" w:rsidRPr="002824F4" w:rsidRDefault="003C6D80"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1.第</w:t>
            </w:r>
            <w:r w:rsidR="00B077F6">
              <w:rPr>
                <w:rFonts w:hAnsi="標楷體" w:hint="eastAsia"/>
                <w:snapToGrid/>
                <w:sz w:val="24"/>
                <w:szCs w:val="24"/>
              </w:rPr>
              <w:t>三</w:t>
            </w:r>
            <w:r w:rsidR="00B077F6" w:rsidRPr="00B077F6">
              <w:rPr>
                <w:rFonts w:hAnsi="標楷體" w:hint="eastAsia"/>
                <w:snapToGrid/>
                <w:sz w:val="24"/>
                <w:szCs w:val="24"/>
              </w:rPr>
              <w:t>重油脫硫</w:t>
            </w:r>
            <w:r w:rsidR="00B077F6">
              <w:rPr>
                <w:rFonts w:hAnsi="標楷體" w:hint="eastAsia"/>
                <w:snapToGrid/>
                <w:sz w:val="24"/>
                <w:szCs w:val="24"/>
              </w:rPr>
              <w:t>工場</w:t>
            </w:r>
            <w:r w:rsidRPr="002824F4">
              <w:rPr>
                <w:rFonts w:hAnsi="標楷體" w:hint="eastAsia"/>
                <w:snapToGrid/>
                <w:sz w:val="24"/>
                <w:szCs w:val="24"/>
              </w:rPr>
              <w:t>於111年10月27日發生氣爆停工。</w:t>
            </w:r>
          </w:p>
          <w:p w:rsidR="003C6D80" w:rsidRPr="002824F4" w:rsidRDefault="003C6D80"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2.第</w:t>
            </w:r>
            <w:r w:rsidR="00B077F6">
              <w:rPr>
                <w:rFonts w:hAnsi="標楷體" w:hint="eastAsia"/>
                <w:snapToGrid/>
                <w:sz w:val="24"/>
                <w:szCs w:val="24"/>
              </w:rPr>
              <w:t>八</w:t>
            </w:r>
            <w:r w:rsidRPr="002824F4">
              <w:rPr>
                <w:rFonts w:hAnsi="標楷體" w:hint="eastAsia"/>
                <w:snapToGrid/>
                <w:sz w:val="24"/>
                <w:szCs w:val="24"/>
              </w:rPr>
              <w:t>硫磺及第</w:t>
            </w:r>
            <w:r w:rsidR="00B077F6">
              <w:rPr>
                <w:rFonts w:hAnsi="標楷體" w:hint="eastAsia"/>
                <w:snapToGrid/>
                <w:sz w:val="24"/>
                <w:szCs w:val="24"/>
              </w:rPr>
              <w:t>四</w:t>
            </w:r>
            <w:r w:rsidRPr="002824F4">
              <w:rPr>
                <w:rFonts w:hAnsi="標楷體" w:hint="eastAsia"/>
                <w:snapToGrid/>
                <w:sz w:val="24"/>
                <w:szCs w:val="24"/>
              </w:rPr>
              <w:t>硫磺工場因第</w:t>
            </w:r>
            <w:r w:rsidR="00DA1D17" w:rsidRPr="00DA1D17">
              <w:rPr>
                <w:rFonts w:hAnsi="標楷體" w:hint="eastAsia"/>
                <w:snapToGrid/>
                <w:sz w:val="24"/>
                <w:szCs w:val="24"/>
              </w:rPr>
              <w:t>三重油脫硫工場</w:t>
            </w:r>
            <w:r w:rsidRPr="002824F4">
              <w:rPr>
                <w:rFonts w:hAnsi="標楷體" w:hint="eastAsia"/>
                <w:snapToGrid/>
                <w:sz w:val="24"/>
                <w:szCs w:val="24"/>
              </w:rPr>
              <w:t>發生氣爆停工無操作。</w:t>
            </w:r>
          </w:p>
          <w:p w:rsidR="003C6D80" w:rsidRPr="002824F4" w:rsidRDefault="003C6D80" w:rsidP="00CA65A6">
            <w:pPr>
              <w:spacing w:line="260" w:lineRule="exact"/>
              <w:ind w:leftChars="0" w:left="243" w:hangingChars="100" w:hanging="243"/>
              <w:rPr>
                <w:rFonts w:hAnsi="標楷體"/>
                <w:snapToGrid/>
                <w:sz w:val="24"/>
                <w:szCs w:val="24"/>
              </w:rPr>
            </w:pPr>
            <w:r w:rsidRPr="002824F4">
              <w:rPr>
                <w:rFonts w:hAnsi="標楷體" w:hint="eastAsia"/>
                <w:snapToGrid/>
                <w:sz w:val="24"/>
                <w:szCs w:val="24"/>
              </w:rPr>
              <w:t>3.第</w:t>
            </w:r>
            <w:r w:rsidR="00B077F6">
              <w:rPr>
                <w:rFonts w:hAnsi="標楷體" w:hint="eastAsia"/>
                <w:snapToGrid/>
                <w:sz w:val="24"/>
                <w:szCs w:val="24"/>
              </w:rPr>
              <w:t>二</w:t>
            </w:r>
            <w:r w:rsidR="00B077F6" w:rsidRPr="00B077F6">
              <w:rPr>
                <w:rFonts w:hAnsi="標楷體" w:hint="eastAsia"/>
                <w:snapToGrid/>
                <w:sz w:val="24"/>
                <w:szCs w:val="24"/>
              </w:rPr>
              <w:t>汽油加氫脫硫工場</w:t>
            </w:r>
            <w:r w:rsidRPr="002824F4">
              <w:rPr>
                <w:rFonts w:hAnsi="標楷體" w:hint="eastAsia"/>
                <w:snapToGrid/>
                <w:sz w:val="24"/>
                <w:szCs w:val="24"/>
              </w:rPr>
              <w:t>配合調度效益性停爐。</w:t>
            </w:r>
          </w:p>
        </w:tc>
        <w:tc>
          <w:tcPr>
            <w:tcW w:w="1176" w:type="dxa"/>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2824F4">
              <w:rPr>
                <w:rFonts w:hAnsi="標楷體"/>
                <w:snapToGrid/>
                <w:sz w:val="24"/>
                <w:szCs w:val="24"/>
              </w:rPr>
              <w:t>806,961</w:t>
            </w:r>
          </w:p>
        </w:tc>
      </w:tr>
      <w:tr w:rsidR="003C6D80" w:rsidRPr="002824F4">
        <w:trPr>
          <w:trHeight w:val="294"/>
        </w:trPr>
        <w:tc>
          <w:tcPr>
            <w:tcW w:w="1276" w:type="dxa"/>
            <w:vMerge/>
            <w:shd w:val="clear" w:color="auto" w:fill="auto"/>
            <w:noWrap/>
            <w:vAlign w:val="center"/>
          </w:tcPr>
          <w:p w:rsidR="003C6D80" w:rsidRPr="002824F4" w:rsidRDefault="003C6D80" w:rsidP="00CA65A6">
            <w:pPr>
              <w:spacing w:line="260" w:lineRule="exact"/>
              <w:ind w:leftChars="0" w:left="0" w:firstLineChars="0" w:firstLine="0"/>
              <w:rPr>
                <w:rFonts w:hAnsi="標楷體" w:hint="eastAsia"/>
                <w:snapToGrid/>
                <w:sz w:val="24"/>
                <w:szCs w:val="24"/>
              </w:rPr>
            </w:pPr>
          </w:p>
        </w:tc>
        <w:tc>
          <w:tcPr>
            <w:tcW w:w="1134" w:type="dxa"/>
            <w:tcBorders>
              <w:bottom w:val="single" w:sz="4" w:space="0" w:color="auto"/>
            </w:tcBorders>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煉四組</w:t>
            </w:r>
          </w:p>
        </w:tc>
        <w:tc>
          <w:tcPr>
            <w:tcW w:w="4925" w:type="dxa"/>
            <w:tcBorders>
              <w:bottom w:val="single" w:sz="4" w:space="0" w:color="auto"/>
            </w:tcBorders>
            <w:vAlign w:val="center"/>
          </w:tcPr>
          <w:p w:rsidR="003C6D80" w:rsidRPr="002824F4" w:rsidRDefault="003C6D80"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1.第十柴油加氫脫硫工場9月因</w:t>
            </w:r>
            <w:r w:rsidR="00D81F7A" w:rsidRPr="00D81F7A">
              <w:rPr>
                <w:rFonts w:hAnsi="標楷體" w:hint="eastAsia"/>
                <w:snapToGrid/>
                <w:sz w:val="24"/>
                <w:szCs w:val="24"/>
              </w:rPr>
              <w:t>重油</w:t>
            </w:r>
            <w:r w:rsidR="00D356B4">
              <w:rPr>
                <w:rFonts w:hAnsi="標楷體" w:hint="eastAsia"/>
                <w:snapToGrid/>
                <w:sz w:val="24"/>
                <w:szCs w:val="24"/>
              </w:rPr>
              <w:t>媒裂</w:t>
            </w:r>
            <w:r w:rsidR="00D81F7A">
              <w:rPr>
                <w:rFonts w:hAnsi="標楷體" w:hint="eastAsia"/>
                <w:snapToGrid/>
                <w:sz w:val="24"/>
                <w:szCs w:val="24"/>
              </w:rPr>
              <w:t>工場</w:t>
            </w:r>
            <w:r w:rsidRPr="002824F4">
              <w:rPr>
                <w:rFonts w:hAnsi="標楷體" w:hint="eastAsia"/>
                <w:snapToGrid/>
                <w:sz w:val="24"/>
                <w:szCs w:val="24"/>
              </w:rPr>
              <w:t>大修，柴油進料不足，配合調度效益性停爐。</w:t>
            </w:r>
          </w:p>
          <w:p w:rsidR="003C6D80" w:rsidRPr="002824F4" w:rsidRDefault="003C6D80" w:rsidP="00CA65A6">
            <w:pPr>
              <w:spacing w:line="260" w:lineRule="exact"/>
              <w:ind w:leftChars="0" w:left="243" w:hangingChars="100" w:hanging="243"/>
              <w:rPr>
                <w:rFonts w:hAnsi="標楷體"/>
                <w:snapToGrid/>
                <w:sz w:val="24"/>
                <w:szCs w:val="24"/>
              </w:rPr>
            </w:pPr>
            <w:r w:rsidRPr="002824F4">
              <w:rPr>
                <w:rFonts w:hAnsi="標楷體" w:hint="eastAsia"/>
                <w:snapToGrid/>
                <w:sz w:val="24"/>
                <w:szCs w:val="24"/>
              </w:rPr>
              <w:t>2.輕油分煉工場因C類原油庫存不足配合調度效益性停爐。</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2824F4">
              <w:rPr>
                <w:rFonts w:hAnsi="標楷體"/>
                <w:snapToGrid/>
                <w:sz w:val="24"/>
                <w:szCs w:val="24"/>
              </w:rPr>
              <w:t>51,745</w:t>
            </w:r>
          </w:p>
        </w:tc>
      </w:tr>
      <w:tr w:rsidR="003C6D80" w:rsidRPr="002824F4">
        <w:trPr>
          <w:trHeight w:val="294"/>
        </w:trPr>
        <w:tc>
          <w:tcPr>
            <w:tcW w:w="1276" w:type="dxa"/>
            <w:vMerge/>
            <w:tcBorders>
              <w:bottom w:val="double" w:sz="4" w:space="0" w:color="auto"/>
            </w:tcBorders>
            <w:shd w:val="clear" w:color="auto" w:fill="auto"/>
            <w:noWrap/>
            <w:vAlign w:val="center"/>
          </w:tcPr>
          <w:p w:rsidR="003C6D80" w:rsidRPr="002824F4" w:rsidRDefault="003C6D80" w:rsidP="00CA65A6">
            <w:pPr>
              <w:spacing w:line="260" w:lineRule="exact"/>
              <w:ind w:leftChars="0" w:left="0" w:firstLineChars="0" w:firstLine="0"/>
              <w:rPr>
                <w:rFonts w:hAnsi="標楷體" w:hint="eastAsia"/>
                <w:snapToGrid/>
                <w:sz w:val="24"/>
                <w:szCs w:val="24"/>
              </w:rPr>
            </w:pPr>
          </w:p>
        </w:tc>
        <w:tc>
          <w:tcPr>
            <w:tcW w:w="1134" w:type="dxa"/>
            <w:tcBorders>
              <w:top w:val="single" w:sz="4" w:space="0" w:color="auto"/>
              <w:bottom w:val="double" w:sz="4" w:space="0" w:color="auto"/>
            </w:tcBorders>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煉五組</w:t>
            </w:r>
          </w:p>
        </w:tc>
        <w:tc>
          <w:tcPr>
            <w:tcW w:w="4925" w:type="dxa"/>
            <w:tcBorders>
              <w:top w:val="single" w:sz="4" w:space="0" w:color="auto"/>
              <w:bottom w:val="double" w:sz="4" w:space="0" w:color="auto"/>
            </w:tcBorders>
            <w:vAlign w:val="center"/>
          </w:tcPr>
          <w:p w:rsidR="003C6D80" w:rsidRPr="002824F4" w:rsidRDefault="003C6D80"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1.重油媒裂工場R-1101(反應器)進料噴嘴處流孔法蘭取壓管銲道斷裂熱油洩漏。</w:t>
            </w:r>
          </w:p>
          <w:p w:rsidR="003C6D80" w:rsidRPr="002824F4" w:rsidRDefault="003C6D80" w:rsidP="00CA65A6">
            <w:pPr>
              <w:spacing w:line="260" w:lineRule="exact"/>
              <w:ind w:leftChars="0" w:left="243" w:hangingChars="100" w:hanging="243"/>
              <w:rPr>
                <w:rFonts w:hAnsi="標楷體"/>
                <w:snapToGrid/>
                <w:sz w:val="24"/>
                <w:szCs w:val="24"/>
              </w:rPr>
            </w:pPr>
            <w:r w:rsidRPr="002824F4">
              <w:rPr>
                <w:rFonts w:hAnsi="標楷體" w:hint="eastAsia"/>
                <w:snapToGrid/>
                <w:sz w:val="24"/>
                <w:szCs w:val="24"/>
              </w:rPr>
              <w:t>2.油氣純化工場配合調度效益性停爐。</w:t>
            </w:r>
          </w:p>
        </w:tc>
        <w:tc>
          <w:tcPr>
            <w:tcW w:w="1176" w:type="dxa"/>
            <w:tcBorders>
              <w:top w:val="single" w:sz="4" w:space="0" w:color="auto"/>
              <w:bottom w:val="doub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2824F4">
              <w:rPr>
                <w:rFonts w:hAnsi="標楷體"/>
                <w:snapToGrid/>
                <w:sz w:val="24"/>
                <w:szCs w:val="24"/>
              </w:rPr>
              <w:t>51,963</w:t>
            </w:r>
          </w:p>
        </w:tc>
      </w:tr>
      <w:tr w:rsidR="00C02369" w:rsidRPr="002824F4" w:rsidTr="004E1C70">
        <w:trPr>
          <w:trHeight w:val="294"/>
        </w:trPr>
        <w:tc>
          <w:tcPr>
            <w:tcW w:w="7335" w:type="dxa"/>
            <w:gridSpan w:val="3"/>
            <w:tcBorders>
              <w:top w:val="double" w:sz="4" w:space="0" w:color="auto"/>
            </w:tcBorders>
            <w:shd w:val="clear" w:color="auto" w:fill="auto"/>
            <w:noWrap/>
            <w:vAlign w:val="center"/>
          </w:tcPr>
          <w:p w:rsidR="00C02369" w:rsidRPr="00C02369" w:rsidRDefault="00C02369" w:rsidP="00CA65A6">
            <w:pPr>
              <w:spacing w:line="260" w:lineRule="exact"/>
              <w:ind w:leftChars="0" w:left="647" w:firstLineChars="0" w:hanging="647"/>
              <w:jc w:val="left"/>
              <w:rPr>
                <w:rFonts w:hAnsi="標楷體"/>
                <w:b/>
                <w:bCs/>
                <w:snapToGrid/>
                <w:sz w:val="24"/>
                <w:szCs w:val="24"/>
              </w:rPr>
            </w:pPr>
            <w:r w:rsidRPr="00C02369">
              <w:rPr>
                <w:rFonts w:hAnsi="標楷體" w:hint="eastAsia"/>
                <w:b/>
                <w:bCs/>
                <w:snapToGrid/>
                <w:sz w:val="24"/>
                <w:szCs w:val="24"/>
              </w:rPr>
              <w:t>113年度合計</w:t>
            </w:r>
          </w:p>
        </w:tc>
        <w:tc>
          <w:tcPr>
            <w:tcW w:w="1176" w:type="dxa"/>
            <w:tcBorders>
              <w:top w:val="double" w:sz="4" w:space="0" w:color="auto"/>
            </w:tcBorders>
            <w:vAlign w:val="center"/>
          </w:tcPr>
          <w:p w:rsidR="00C02369" w:rsidRPr="00C02369" w:rsidRDefault="00C02369" w:rsidP="00CA65A6">
            <w:pPr>
              <w:spacing w:line="260" w:lineRule="exact"/>
              <w:ind w:leftChars="0" w:left="647" w:firstLineChars="0" w:hanging="647"/>
              <w:jc w:val="right"/>
              <w:rPr>
                <w:rFonts w:hAnsi="標楷體"/>
                <w:b/>
                <w:bCs/>
                <w:snapToGrid/>
                <w:sz w:val="24"/>
                <w:szCs w:val="24"/>
              </w:rPr>
            </w:pPr>
            <w:r w:rsidRPr="00C02369">
              <w:rPr>
                <w:rFonts w:hAnsi="標楷體"/>
                <w:b/>
                <w:bCs/>
                <w:snapToGrid/>
                <w:sz w:val="24"/>
                <w:szCs w:val="24"/>
              </w:rPr>
              <w:t>1,956,775</w:t>
            </w:r>
          </w:p>
        </w:tc>
      </w:tr>
      <w:tr w:rsidR="00C02369" w:rsidRPr="002824F4" w:rsidTr="004E1C70">
        <w:trPr>
          <w:trHeight w:val="294"/>
        </w:trPr>
        <w:tc>
          <w:tcPr>
            <w:tcW w:w="1276" w:type="dxa"/>
            <w:tcBorders>
              <w:bottom w:val="single" w:sz="4" w:space="0" w:color="auto"/>
            </w:tcBorders>
            <w:shd w:val="clear" w:color="auto" w:fill="auto"/>
            <w:noWrap/>
            <w:vAlign w:val="center"/>
          </w:tcPr>
          <w:p w:rsidR="00C02369" w:rsidRPr="002824F4" w:rsidRDefault="00C02369" w:rsidP="00CA65A6">
            <w:pPr>
              <w:spacing w:line="260" w:lineRule="exact"/>
              <w:ind w:leftChars="0" w:left="0" w:firstLineChars="0" w:firstLine="0"/>
              <w:rPr>
                <w:rFonts w:hAnsi="標楷體"/>
                <w:snapToGrid/>
                <w:sz w:val="24"/>
                <w:szCs w:val="24"/>
              </w:rPr>
            </w:pPr>
            <w:r w:rsidRPr="002824F4">
              <w:rPr>
                <w:rFonts w:hAnsi="標楷體" w:hint="eastAsia"/>
                <w:snapToGrid/>
                <w:sz w:val="24"/>
                <w:szCs w:val="24"/>
              </w:rPr>
              <w:t>高雄煉油廠</w:t>
            </w:r>
          </w:p>
        </w:tc>
        <w:tc>
          <w:tcPr>
            <w:tcW w:w="1134" w:type="dxa"/>
            <w:tcBorders>
              <w:bottom w:val="single" w:sz="4" w:space="0" w:color="auto"/>
            </w:tcBorders>
            <w:vAlign w:val="center"/>
          </w:tcPr>
          <w:p w:rsidR="00C02369" w:rsidRPr="002824F4" w:rsidRDefault="00C02369" w:rsidP="00CA65A6">
            <w:pPr>
              <w:spacing w:line="260" w:lineRule="exact"/>
              <w:ind w:leftChars="0" w:left="647" w:firstLineChars="0" w:hanging="647"/>
              <w:rPr>
                <w:rFonts w:hAnsi="標楷體"/>
                <w:snapToGrid/>
                <w:sz w:val="24"/>
                <w:szCs w:val="24"/>
              </w:rPr>
            </w:pPr>
          </w:p>
        </w:tc>
        <w:tc>
          <w:tcPr>
            <w:tcW w:w="4925" w:type="dxa"/>
            <w:tcBorders>
              <w:bottom w:val="single" w:sz="4" w:space="0" w:color="auto"/>
            </w:tcBorders>
            <w:vAlign w:val="center"/>
          </w:tcPr>
          <w:p w:rsidR="00C02369" w:rsidRPr="002824F4" w:rsidRDefault="00C02369" w:rsidP="00CA65A6">
            <w:pPr>
              <w:spacing w:line="260" w:lineRule="exact"/>
              <w:ind w:leftChars="0" w:left="647" w:firstLineChars="0" w:hanging="647"/>
              <w:jc w:val="left"/>
              <w:rPr>
                <w:rFonts w:hAnsi="標楷體"/>
                <w:snapToGrid/>
                <w:sz w:val="24"/>
                <w:szCs w:val="24"/>
              </w:rPr>
            </w:pPr>
            <w:r w:rsidRPr="002824F4">
              <w:rPr>
                <w:rFonts w:hAnsi="標楷體" w:hint="eastAsia"/>
                <w:snapToGrid/>
                <w:sz w:val="24"/>
                <w:szCs w:val="24"/>
              </w:rPr>
              <w:t>政策性長期停工。</w:t>
            </w:r>
          </w:p>
        </w:tc>
        <w:tc>
          <w:tcPr>
            <w:tcW w:w="1176" w:type="dxa"/>
            <w:tcBorders>
              <w:bottom w:val="single" w:sz="4" w:space="0" w:color="auto"/>
            </w:tcBorders>
            <w:vAlign w:val="center"/>
          </w:tcPr>
          <w:p w:rsidR="00C02369" w:rsidRPr="002824F4" w:rsidRDefault="00C02369" w:rsidP="00CA65A6">
            <w:pPr>
              <w:spacing w:line="260" w:lineRule="exact"/>
              <w:ind w:leftChars="0" w:left="647" w:firstLineChars="0" w:hanging="647"/>
              <w:jc w:val="right"/>
              <w:rPr>
                <w:rFonts w:hAnsi="標楷體"/>
                <w:snapToGrid/>
                <w:sz w:val="24"/>
                <w:szCs w:val="24"/>
              </w:rPr>
            </w:pPr>
            <w:r w:rsidRPr="00C02369">
              <w:rPr>
                <w:rFonts w:hAnsi="標楷體"/>
                <w:snapToGrid/>
                <w:sz w:val="24"/>
                <w:szCs w:val="24"/>
              </w:rPr>
              <w:t>25,276</w:t>
            </w:r>
          </w:p>
        </w:tc>
      </w:tr>
      <w:tr w:rsidR="003C6D80" w:rsidRPr="002824F4">
        <w:trPr>
          <w:trHeight w:val="294"/>
        </w:trPr>
        <w:tc>
          <w:tcPr>
            <w:tcW w:w="1276" w:type="dxa"/>
            <w:vMerge w:val="restart"/>
            <w:shd w:val="clear" w:color="auto" w:fill="auto"/>
            <w:noWrap/>
            <w:vAlign w:val="center"/>
          </w:tcPr>
          <w:p w:rsidR="003C6D80" w:rsidRPr="002824F4" w:rsidRDefault="003C6D80" w:rsidP="00CA65A6">
            <w:pPr>
              <w:spacing w:line="260" w:lineRule="exact"/>
              <w:ind w:leftChars="0" w:left="0" w:firstLineChars="0" w:firstLine="0"/>
              <w:rPr>
                <w:rFonts w:hAnsi="標楷體"/>
                <w:snapToGrid/>
                <w:sz w:val="24"/>
                <w:szCs w:val="24"/>
              </w:rPr>
            </w:pPr>
            <w:r w:rsidRPr="002824F4">
              <w:rPr>
                <w:rFonts w:hAnsi="標楷體" w:hint="eastAsia"/>
                <w:snapToGrid/>
                <w:sz w:val="24"/>
                <w:szCs w:val="24"/>
              </w:rPr>
              <w:t>桃園煉油廠</w:t>
            </w:r>
          </w:p>
        </w:tc>
        <w:tc>
          <w:tcPr>
            <w:tcW w:w="1134" w:type="dxa"/>
            <w:tcBorders>
              <w:bottom w:val="single" w:sz="4" w:space="0" w:color="auto"/>
            </w:tcBorders>
            <w:vAlign w:val="center"/>
          </w:tcPr>
          <w:p w:rsidR="003C6D80" w:rsidRPr="00C02369" w:rsidRDefault="003C6D80" w:rsidP="00CA65A6">
            <w:pPr>
              <w:spacing w:line="260" w:lineRule="exact"/>
              <w:ind w:leftChars="0" w:left="0" w:firstLineChars="0" w:firstLine="0"/>
              <w:rPr>
                <w:sz w:val="24"/>
                <w:szCs w:val="24"/>
              </w:rPr>
            </w:pPr>
            <w:r w:rsidRPr="00C02369">
              <w:rPr>
                <w:rFonts w:hint="eastAsia"/>
                <w:sz w:val="24"/>
                <w:szCs w:val="24"/>
              </w:rPr>
              <w:t>第二蒸餾工場</w:t>
            </w:r>
          </w:p>
        </w:tc>
        <w:tc>
          <w:tcPr>
            <w:tcW w:w="4925" w:type="dxa"/>
            <w:tcBorders>
              <w:bottom w:val="single" w:sz="4" w:space="0" w:color="auto"/>
            </w:tcBorders>
          </w:tcPr>
          <w:p w:rsidR="003C6D80" w:rsidRPr="002824F4" w:rsidRDefault="003C6D80" w:rsidP="00CA65A6">
            <w:pPr>
              <w:spacing w:line="260" w:lineRule="exact"/>
              <w:ind w:leftChars="0" w:left="0" w:firstLineChars="0" w:firstLine="0"/>
              <w:rPr>
                <w:rFonts w:hAnsi="標楷體"/>
                <w:snapToGrid/>
                <w:sz w:val="24"/>
                <w:szCs w:val="24"/>
              </w:rPr>
            </w:pPr>
            <w:r w:rsidRPr="00C02369">
              <w:rPr>
                <w:rFonts w:hAnsi="標楷體" w:hint="eastAsia"/>
                <w:snapToGrid/>
                <w:sz w:val="24"/>
                <w:szCs w:val="24"/>
              </w:rPr>
              <w:t>因配合基隆長途管線洩漏檢修，燃料油輸出受堵故規劃停爐，屬非計劃性損失</w:t>
            </w:r>
            <w:r>
              <w:rPr>
                <w:rFonts w:hAnsi="標楷體" w:hint="eastAsia"/>
                <w:snapToGrid/>
                <w:sz w:val="24"/>
                <w:szCs w:val="24"/>
              </w:rPr>
              <w:t>。</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C02369">
              <w:rPr>
                <w:rFonts w:hAnsi="標楷體" w:hint="eastAsia"/>
                <w:snapToGrid/>
                <w:sz w:val="24"/>
                <w:szCs w:val="24"/>
              </w:rPr>
              <w:t>5,408</w:t>
            </w:r>
          </w:p>
        </w:tc>
      </w:tr>
      <w:tr w:rsidR="003C6D80" w:rsidRPr="002824F4">
        <w:trPr>
          <w:trHeight w:val="294"/>
        </w:trPr>
        <w:tc>
          <w:tcPr>
            <w:tcW w:w="1276" w:type="dxa"/>
            <w:vMerge/>
            <w:shd w:val="clear" w:color="auto" w:fill="auto"/>
            <w:noWrap/>
            <w:vAlign w:val="center"/>
          </w:tcPr>
          <w:p w:rsidR="003C6D80" w:rsidRPr="002824F4" w:rsidRDefault="003C6D80" w:rsidP="00CA65A6">
            <w:pPr>
              <w:spacing w:line="260" w:lineRule="exact"/>
              <w:ind w:leftChars="0" w:left="0" w:firstLineChars="0" w:firstLine="0"/>
              <w:rPr>
                <w:rFonts w:hAnsi="標楷體"/>
                <w:snapToGrid/>
                <w:sz w:val="24"/>
                <w:szCs w:val="24"/>
              </w:rPr>
            </w:pPr>
          </w:p>
        </w:tc>
        <w:tc>
          <w:tcPr>
            <w:tcW w:w="1134" w:type="dxa"/>
            <w:tcBorders>
              <w:bottom w:val="single" w:sz="4" w:space="0" w:color="auto"/>
            </w:tcBorders>
            <w:vAlign w:val="center"/>
          </w:tcPr>
          <w:p w:rsidR="003C6D80" w:rsidRPr="00C02369" w:rsidRDefault="003C6D80" w:rsidP="00CA65A6">
            <w:pPr>
              <w:spacing w:line="260" w:lineRule="exact"/>
              <w:ind w:leftChars="0" w:left="0" w:firstLineChars="0" w:firstLine="0"/>
              <w:rPr>
                <w:sz w:val="24"/>
                <w:szCs w:val="24"/>
              </w:rPr>
            </w:pPr>
            <w:r w:rsidRPr="00C02369">
              <w:rPr>
                <w:rFonts w:hint="eastAsia"/>
                <w:sz w:val="24"/>
                <w:szCs w:val="24"/>
              </w:rPr>
              <w:t>真空製氣油工場</w:t>
            </w:r>
          </w:p>
        </w:tc>
        <w:tc>
          <w:tcPr>
            <w:tcW w:w="4925" w:type="dxa"/>
            <w:tcBorders>
              <w:bottom w:val="single" w:sz="4" w:space="0" w:color="auto"/>
            </w:tcBorders>
          </w:tcPr>
          <w:p w:rsidR="003C6D80" w:rsidRPr="002824F4" w:rsidRDefault="003C6D80" w:rsidP="00CA65A6">
            <w:pPr>
              <w:spacing w:line="260" w:lineRule="exact"/>
              <w:ind w:leftChars="0" w:left="0" w:firstLineChars="0" w:firstLine="0"/>
              <w:rPr>
                <w:rFonts w:hAnsi="標楷體"/>
                <w:snapToGrid/>
                <w:sz w:val="24"/>
                <w:szCs w:val="24"/>
              </w:rPr>
            </w:pPr>
            <w:r w:rsidRPr="00C02369">
              <w:rPr>
                <w:rFonts w:hAnsi="標楷體" w:hint="eastAsia"/>
                <w:snapToGrid/>
                <w:sz w:val="24"/>
                <w:szCs w:val="24"/>
              </w:rPr>
              <w:t>因配合基隆長途管線洩漏檢修，燃料油輸出受堵故規劃停爐，屬非計劃性損失</w:t>
            </w:r>
            <w:r>
              <w:rPr>
                <w:rFonts w:hAnsi="標楷體" w:hint="eastAsia"/>
                <w:snapToGrid/>
                <w:sz w:val="24"/>
                <w:szCs w:val="24"/>
              </w:rPr>
              <w:t>。</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C02369">
              <w:rPr>
                <w:rFonts w:hAnsi="標楷體" w:hint="eastAsia"/>
                <w:snapToGrid/>
                <w:sz w:val="24"/>
                <w:szCs w:val="24"/>
              </w:rPr>
              <w:t>4,154</w:t>
            </w:r>
          </w:p>
        </w:tc>
      </w:tr>
      <w:tr w:rsidR="003C6D80" w:rsidRPr="002824F4" w:rsidTr="00140E26">
        <w:trPr>
          <w:trHeight w:val="294"/>
        </w:trPr>
        <w:tc>
          <w:tcPr>
            <w:tcW w:w="1276" w:type="dxa"/>
            <w:vMerge/>
            <w:tcBorders>
              <w:bottom w:val="single" w:sz="4" w:space="0" w:color="auto"/>
            </w:tcBorders>
            <w:shd w:val="clear" w:color="auto" w:fill="auto"/>
            <w:noWrap/>
            <w:vAlign w:val="center"/>
          </w:tcPr>
          <w:p w:rsidR="003C6D80" w:rsidRPr="002824F4" w:rsidRDefault="003C6D80" w:rsidP="00CA65A6">
            <w:pPr>
              <w:spacing w:line="260" w:lineRule="exact"/>
              <w:ind w:leftChars="0" w:left="0" w:firstLineChars="0" w:firstLine="0"/>
              <w:rPr>
                <w:rFonts w:hAnsi="標楷體"/>
                <w:snapToGrid/>
                <w:sz w:val="24"/>
                <w:szCs w:val="24"/>
              </w:rPr>
            </w:pPr>
          </w:p>
        </w:tc>
        <w:tc>
          <w:tcPr>
            <w:tcW w:w="1134" w:type="dxa"/>
            <w:tcBorders>
              <w:bottom w:val="single" w:sz="4" w:space="0" w:color="auto"/>
            </w:tcBorders>
            <w:vAlign w:val="center"/>
          </w:tcPr>
          <w:p w:rsidR="003C6D80" w:rsidRPr="00C02369" w:rsidRDefault="003C6D80" w:rsidP="00CA65A6">
            <w:pPr>
              <w:spacing w:line="260" w:lineRule="exact"/>
              <w:ind w:leftChars="0" w:left="0" w:firstLineChars="0" w:firstLine="0"/>
              <w:rPr>
                <w:sz w:val="24"/>
                <w:szCs w:val="24"/>
              </w:rPr>
            </w:pPr>
            <w:r w:rsidRPr="00C02369">
              <w:rPr>
                <w:rFonts w:hint="eastAsia"/>
                <w:sz w:val="24"/>
                <w:szCs w:val="24"/>
              </w:rPr>
              <w:t>輕油異構化工場</w:t>
            </w:r>
          </w:p>
        </w:tc>
        <w:tc>
          <w:tcPr>
            <w:tcW w:w="4925" w:type="dxa"/>
            <w:tcBorders>
              <w:bottom w:val="single" w:sz="4" w:space="0" w:color="auto"/>
            </w:tcBorders>
            <w:vAlign w:val="center"/>
          </w:tcPr>
          <w:p w:rsidR="003C6D80" w:rsidRPr="002824F4" w:rsidRDefault="003C6D80" w:rsidP="00140E26">
            <w:pPr>
              <w:spacing w:line="260" w:lineRule="exact"/>
              <w:ind w:leftChars="0" w:left="0" w:firstLineChars="0" w:firstLine="0"/>
              <w:rPr>
                <w:rFonts w:hAnsi="標楷體"/>
                <w:snapToGrid/>
                <w:sz w:val="24"/>
                <w:szCs w:val="24"/>
              </w:rPr>
            </w:pPr>
            <w:r w:rsidRPr="00C02369">
              <w:rPr>
                <w:rFonts w:hAnsi="標楷體" w:hint="eastAsia"/>
                <w:snapToGrid/>
                <w:sz w:val="24"/>
                <w:szCs w:val="24"/>
              </w:rPr>
              <w:t>配合產銷規</w:t>
            </w:r>
            <w:r>
              <w:rPr>
                <w:rFonts w:hAnsi="標楷體" w:hint="eastAsia"/>
                <w:snapToGrid/>
                <w:sz w:val="24"/>
                <w:szCs w:val="24"/>
              </w:rPr>
              <w:t>劃</w:t>
            </w:r>
            <w:r w:rsidRPr="00C02369">
              <w:rPr>
                <w:rFonts w:hAnsi="標楷體" w:hint="eastAsia"/>
                <w:snapToGrid/>
                <w:sz w:val="24"/>
                <w:szCs w:val="24"/>
              </w:rPr>
              <w:t>停爐封存。</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C02369">
              <w:rPr>
                <w:rFonts w:hAnsi="標楷體" w:hint="eastAsia"/>
                <w:snapToGrid/>
                <w:sz w:val="24"/>
                <w:szCs w:val="24"/>
              </w:rPr>
              <w:t>14,378</w:t>
            </w:r>
          </w:p>
        </w:tc>
      </w:tr>
      <w:tr w:rsidR="003C6D80" w:rsidRPr="002824F4">
        <w:trPr>
          <w:trHeight w:val="294"/>
        </w:trPr>
        <w:tc>
          <w:tcPr>
            <w:tcW w:w="1276" w:type="dxa"/>
            <w:vMerge w:val="restart"/>
            <w:shd w:val="clear" w:color="auto" w:fill="auto"/>
            <w:noWrap/>
            <w:vAlign w:val="center"/>
          </w:tcPr>
          <w:p w:rsidR="003C6D80" w:rsidRPr="002824F4" w:rsidRDefault="003C6D80" w:rsidP="00CA65A6">
            <w:pPr>
              <w:spacing w:line="260" w:lineRule="exact"/>
              <w:ind w:leftChars="0" w:left="0" w:firstLineChars="0" w:firstLine="0"/>
              <w:rPr>
                <w:rFonts w:hAnsi="標楷體"/>
                <w:snapToGrid/>
                <w:sz w:val="24"/>
                <w:szCs w:val="24"/>
              </w:rPr>
            </w:pPr>
            <w:r w:rsidRPr="002824F4">
              <w:rPr>
                <w:rFonts w:hAnsi="標楷體" w:hint="eastAsia"/>
                <w:snapToGrid/>
                <w:sz w:val="24"/>
                <w:szCs w:val="24"/>
              </w:rPr>
              <w:t>大林煉油廠</w:t>
            </w:r>
          </w:p>
        </w:tc>
        <w:tc>
          <w:tcPr>
            <w:tcW w:w="1134" w:type="dxa"/>
            <w:tcBorders>
              <w:bottom w:val="single" w:sz="4" w:space="0" w:color="auto"/>
            </w:tcBorders>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煉一組</w:t>
            </w:r>
          </w:p>
        </w:tc>
        <w:tc>
          <w:tcPr>
            <w:tcW w:w="4925" w:type="dxa"/>
            <w:tcBorders>
              <w:bottom w:val="single" w:sz="4" w:space="0" w:color="auto"/>
            </w:tcBorders>
            <w:vAlign w:val="center"/>
          </w:tcPr>
          <w:p w:rsidR="003C6D80" w:rsidRPr="00C02369" w:rsidRDefault="003C6D80"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1.異戊烷分離因煉製結構改善停用。</w:t>
            </w:r>
          </w:p>
          <w:p w:rsidR="003C6D80" w:rsidRPr="00C02369" w:rsidRDefault="003C6D80"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2.第</w:t>
            </w:r>
            <w:r w:rsidR="00D81F7A">
              <w:rPr>
                <w:rFonts w:hAnsi="標楷體" w:hint="eastAsia"/>
                <w:snapToGrid/>
                <w:sz w:val="24"/>
                <w:szCs w:val="24"/>
              </w:rPr>
              <w:t>十一</w:t>
            </w:r>
            <w:r w:rsidRPr="00C02369">
              <w:rPr>
                <w:rFonts w:hAnsi="標楷體" w:hint="eastAsia"/>
                <w:snapToGrid/>
                <w:sz w:val="24"/>
                <w:szCs w:val="24"/>
              </w:rPr>
              <w:t>蒸餾工場及航空燃油處理裝置配合調度效益性停爐。</w:t>
            </w:r>
          </w:p>
          <w:p w:rsidR="003C6D80" w:rsidRPr="00C02369" w:rsidRDefault="003C6D80"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3.第九柴油加氫脫硫合格證到期配合開放檢查。</w:t>
            </w:r>
          </w:p>
          <w:p w:rsidR="003C6D80" w:rsidRPr="002824F4" w:rsidRDefault="003C6D80" w:rsidP="00CA65A6">
            <w:pPr>
              <w:spacing w:line="260" w:lineRule="exact"/>
              <w:ind w:leftChars="0" w:left="243" w:hangingChars="100" w:hanging="243"/>
              <w:rPr>
                <w:rFonts w:hAnsi="標楷體"/>
                <w:snapToGrid/>
                <w:sz w:val="24"/>
                <w:szCs w:val="24"/>
              </w:rPr>
            </w:pPr>
            <w:r w:rsidRPr="00C02369">
              <w:rPr>
                <w:rFonts w:hAnsi="標楷體" w:hint="eastAsia"/>
                <w:snapToGrid/>
                <w:sz w:val="24"/>
                <w:szCs w:val="24"/>
              </w:rPr>
              <w:t>4.第九蒸餾工場政策性長期停工。</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C02369">
              <w:rPr>
                <w:rFonts w:hAnsi="標楷體"/>
                <w:snapToGrid/>
                <w:sz w:val="24"/>
                <w:szCs w:val="24"/>
              </w:rPr>
              <w:t>139,163</w:t>
            </w:r>
          </w:p>
        </w:tc>
      </w:tr>
      <w:tr w:rsidR="003C6D80" w:rsidRPr="002824F4">
        <w:trPr>
          <w:trHeight w:val="294"/>
        </w:trPr>
        <w:tc>
          <w:tcPr>
            <w:tcW w:w="1276" w:type="dxa"/>
            <w:vMerge/>
            <w:shd w:val="clear" w:color="auto" w:fill="auto"/>
            <w:noWrap/>
            <w:vAlign w:val="center"/>
          </w:tcPr>
          <w:p w:rsidR="003C6D80" w:rsidRPr="002824F4" w:rsidRDefault="003C6D80" w:rsidP="00CA65A6">
            <w:pPr>
              <w:spacing w:line="260" w:lineRule="exact"/>
              <w:ind w:leftChars="0" w:left="0" w:firstLineChars="0" w:firstLine="0"/>
              <w:rPr>
                <w:rFonts w:hAnsi="標楷體" w:hint="eastAsia"/>
                <w:snapToGrid/>
                <w:sz w:val="24"/>
                <w:szCs w:val="24"/>
              </w:rPr>
            </w:pPr>
          </w:p>
        </w:tc>
        <w:tc>
          <w:tcPr>
            <w:tcW w:w="1134" w:type="dxa"/>
            <w:tcBorders>
              <w:bottom w:val="single" w:sz="4" w:space="0" w:color="auto"/>
            </w:tcBorders>
            <w:vAlign w:val="center"/>
          </w:tcPr>
          <w:p w:rsidR="003C6D80" w:rsidRPr="002824F4" w:rsidRDefault="003C6D80" w:rsidP="00CA65A6">
            <w:pPr>
              <w:spacing w:line="260" w:lineRule="exact"/>
              <w:ind w:leftChars="0" w:left="647" w:firstLineChars="0" w:hanging="647"/>
              <w:rPr>
                <w:rFonts w:hAnsi="標楷體"/>
                <w:snapToGrid/>
                <w:sz w:val="24"/>
                <w:szCs w:val="24"/>
              </w:rPr>
            </w:pPr>
            <w:r w:rsidRPr="002824F4">
              <w:rPr>
                <w:rFonts w:hint="eastAsia"/>
                <w:sz w:val="24"/>
                <w:szCs w:val="24"/>
              </w:rPr>
              <w:t>煉二組</w:t>
            </w:r>
          </w:p>
        </w:tc>
        <w:tc>
          <w:tcPr>
            <w:tcW w:w="4925" w:type="dxa"/>
            <w:tcBorders>
              <w:bottom w:val="single" w:sz="4" w:space="0" w:color="auto"/>
            </w:tcBorders>
            <w:vAlign w:val="center"/>
          </w:tcPr>
          <w:p w:rsidR="003C6D80" w:rsidRPr="002824F4" w:rsidRDefault="003C6D80" w:rsidP="00CA65A6">
            <w:pPr>
              <w:spacing w:line="260" w:lineRule="exact"/>
              <w:ind w:leftChars="0" w:left="0" w:firstLineChars="0" w:firstLine="0"/>
              <w:jc w:val="left"/>
              <w:rPr>
                <w:rFonts w:hAnsi="標楷體"/>
                <w:snapToGrid/>
                <w:sz w:val="24"/>
                <w:szCs w:val="24"/>
              </w:rPr>
            </w:pPr>
            <w:r w:rsidRPr="00C02369">
              <w:rPr>
                <w:rFonts w:hAnsi="標楷體" w:hint="eastAsia"/>
                <w:snapToGrid/>
                <w:sz w:val="24"/>
                <w:szCs w:val="24"/>
              </w:rPr>
              <w:t>第二氫氣工場、第一重油脫硫及重油裂解工場配合調度效益性停爐</w:t>
            </w:r>
            <w:r>
              <w:rPr>
                <w:rFonts w:hAnsi="標楷體" w:hint="eastAsia"/>
                <w:snapToGrid/>
                <w:sz w:val="24"/>
                <w:szCs w:val="24"/>
              </w:rPr>
              <w:t>。</w:t>
            </w:r>
          </w:p>
        </w:tc>
        <w:tc>
          <w:tcPr>
            <w:tcW w:w="1176" w:type="dxa"/>
            <w:tcBorders>
              <w:bottom w:val="single" w:sz="4" w:space="0" w:color="auto"/>
            </w:tcBorders>
            <w:vAlign w:val="center"/>
          </w:tcPr>
          <w:p w:rsidR="003C6D80" w:rsidRPr="002824F4" w:rsidRDefault="003C6D80" w:rsidP="00CA65A6">
            <w:pPr>
              <w:spacing w:line="260" w:lineRule="exact"/>
              <w:ind w:leftChars="0" w:left="0" w:firstLineChars="0" w:firstLine="0"/>
              <w:jc w:val="right"/>
              <w:rPr>
                <w:rFonts w:hAnsi="標楷體"/>
                <w:snapToGrid/>
                <w:sz w:val="24"/>
                <w:szCs w:val="24"/>
              </w:rPr>
            </w:pPr>
            <w:r w:rsidRPr="00C02369">
              <w:rPr>
                <w:rFonts w:hAnsi="標楷體"/>
                <w:snapToGrid/>
                <w:sz w:val="24"/>
                <w:szCs w:val="24"/>
              </w:rPr>
              <w:t>183,195</w:t>
            </w:r>
          </w:p>
        </w:tc>
      </w:tr>
      <w:tr w:rsidR="00DA1D17" w:rsidRPr="002824F4">
        <w:trPr>
          <w:trHeight w:val="294"/>
        </w:trPr>
        <w:tc>
          <w:tcPr>
            <w:tcW w:w="1276" w:type="dxa"/>
            <w:vMerge/>
            <w:shd w:val="clear" w:color="auto" w:fill="auto"/>
            <w:noWrap/>
            <w:vAlign w:val="center"/>
          </w:tcPr>
          <w:p w:rsidR="00DA1D17" w:rsidRPr="002824F4" w:rsidRDefault="00DA1D17" w:rsidP="00CA65A6">
            <w:pPr>
              <w:spacing w:line="260" w:lineRule="exact"/>
              <w:ind w:leftChars="0" w:left="0" w:firstLineChars="0" w:firstLine="0"/>
              <w:rPr>
                <w:rFonts w:hAnsi="標楷體" w:hint="eastAsia"/>
                <w:snapToGrid/>
                <w:sz w:val="24"/>
                <w:szCs w:val="24"/>
              </w:rPr>
            </w:pPr>
          </w:p>
        </w:tc>
        <w:tc>
          <w:tcPr>
            <w:tcW w:w="1134" w:type="dxa"/>
            <w:tcBorders>
              <w:bottom w:val="single" w:sz="4" w:space="0" w:color="auto"/>
            </w:tcBorders>
            <w:vAlign w:val="center"/>
          </w:tcPr>
          <w:p w:rsidR="00DA1D17" w:rsidRPr="002824F4" w:rsidRDefault="00DA1D17" w:rsidP="00CA65A6">
            <w:pPr>
              <w:spacing w:line="260" w:lineRule="exact"/>
              <w:ind w:leftChars="0" w:left="647" w:firstLineChars="0" w:hanging="647"/>
              <w:rPr>
                <w:rFonts w:hAnsi="標楷體"/>
                <w:snapToGrid/>
                <w:sz w:val="24"/>
                <w:szCs w:val="24"/>
              </w:rPr>
            </w:pPr>
            <w:r w:rsidRPr="002824F4">
              <w:rPr>
                <w:rFonts w:hint="eastAsia"/>
                <w:sz w:val="24"/>
                <w:szCs w:val="24"/>
              </w:rPr>
              <w:t>煉三組</w:t>
            </w:r>
          </w:p>
        </w:tc>
        <w:tc>
          <w:tcPr>
            <w:tcW w:w="4925" w:type="dxa"/>
            <w:tcBorders>
              <w:bottom w:val="single" w:sz="4" w:space="0" w:color="auto"/>
            </w:tcBorders>
            <w:vAlign w:val="center"/>
          </w:tcPr>
          <w:p w:rsidR="00DA1D17" w:rsidRPr="002824F4" w:rsidRDefault="00DA1D17"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1.第</w:t>
            </w:r>
            <w:r>
              <w:rPr>
                <w:rFonts w:hAnsi="標楷體" w:hint="eastAsia"/>
                <w:snapToGrid/>
                <w:sz w:val="24"/>
                <w:szCs w:val="24"/>
              </w:rPr>
              <w:t>三</w:t>
            </w:r>
            <w:r w:rsidRPr="00B077F6">
              <w:rPr>
                <w:rFonts w:hAnsi="標楷體" w:hint="eastAsia"/>
                <w:snapToGrid/>
                <w:sz w:val="24"/>
                <w:szCs w:val="24"/>
              </w:rPr>
              <w:t>重油脫硫</w:t>
            </w:r>
            <w:r>
              <w:rPr>
                <w:rFonts w:hAnsi="標楷體" w:hint="eastAsia"/>
                <w:snapToGrid/>
                <w:sz w:val="24"/>
                <w:szCs w:val="24"/>
              </w:rPr>
              <w:t>工場</w:t>
            </w:r>
            <w:r w:rsidRPr="002824F4">
              <w:rPr>
                <w:rFonts w:hAnsi="標楷體" w:hint="eastAsia"/>
                <w:snapToGrid/>
                <w:sz w:val="24"/>
                <w:szCs w:val="24"/>
              </w:rPr>
              <w:t>於111年10月27日發生氣爆停工。</w:t>
            </w:r>
          </w:p>
          <w:p w:rsidR="00DA1D17" w:rsidRPr="002824F4" w:rsidRDefault="00DA1D17" w:rsidP="00CA65A6">
            <w:pPr>
              <w:spacing w:line="260" w:lineRule="exact"/>
              <w:ind w:leftChars="0" w:left="243" w:hangingChars="100" w:hanging="243"/>
              <w:rPr>
                <w:rFonts w:hAnsi="標楷體" w:hint="eastAsia"/>
                <w:snapToGrid/>
                <w:sz w:val="24"/>
                <w:szCs w:val="24"/>
              </w:rPr>
            </w:pPr>
            <w:r w:rsidRPr="002824F4">
              <w:rPr>
                <w:rFonts w:hAnsi="標楷體" w:hint="eastAsia"/>
                <w:snapToGrid/>
                <w:sz w:val="24"/>
                <w:szCs w:val="24"/>
              </w:rPr>
              <w:t>2.第</w:t>
            </w:r>
            <w:r>
              <w:rPr>
                <w:rFonts w:hAnsi="標楷體" w:hint="eastAsia"/>
                <w:snapToGrid/>
                <w:sz w:val="24"/>
                <w:szCs w:val="24"/>
              </w:rPr>
              <w:t>八</w:t>
            </w:r>
            <w:r w:rsidRPr="002824F4">
              <w:rPr>
                <w:rFonts w:hAnsi="標楷體" w:hint="eastAsia"/>
                <w:snapToGrid/>
                <w:sz w:val="24"/>
                <w:szCs w:val="24"/>
              </w:rPr>
              <w:t>硫磺及第</w:t>
            </w:r>
            <w:r>
              <w:rPr>
                <w:rFonts w:hAnsi="標楷體" w:hint="eastAsia"/>
                <w:snapToGrid/>
                <w:sz w:val="24"/>
                <w:szCs w:val="24"/>
              </w:rPr>
              <w:t>四</w:t>
            </w:r>
            <w:r w:rsidRPr="002824F4">
              <w:rPr>
                <w:rFonts w:hAnsi="標楷體" w:hint="eastAsia"/>
                <w:snapToGrid/>
                <w:sz w:val="24"/>
                <w:szCs w:val="24"/>
              </w:rPr>
              <w:t>硫磺工場因第</w:t>
            </w:r>
            <w:r w:rsidRPr="00DA1D17">
              <w:rPr>
                <w:rFonts w:hAnsi="標楷體" w:hint="eastAsia"/>
                <w:snapToGrid/>
                <w:sz w:val="24"/>
                <w:szCs w:val="24"/>
              </w:rPr>
              <w:t>三重油脫硫工場</w:t>
            </w:r>
            <w:r w:rsidRPr="002824F4">
              <w:rPr>
                <w:rFonts w:hAnsi="標楷體" w:hint="eastAsia"/>
                <w:snapToGrid/>
                <w:sz w:val="24"/>
                <w:szCs w:val="24"/>
              </w:rPr>
              <w:t>發生氣爆停工無操作。</w:t>
            </w:r>
          </w:p>
          <w:p w:rsidR="00DA1D17" w:rsidRPr="002824F4" w:rsidRDefault="00DA1D17" w:rsidP="00CA65A6">
            <w:pPr>
              <w:spacing w:line="260" w:lineRule="exact"/>
              <w:ind w:leftChars="0" w:left="243" w:hangingChars="100" w:hanging="243"/>
              <w:rPr>
                <w:rFonts w:hAnsi="標楷體"/>
                <w:snapToGrid/>
                <w:sz w:val="24"/>
                <w:szCs w:val="24"/>
              </w:rPr>
            </w:pPr>
            <w:r w:rsidRPr="002824F4">
              <w:rPr>
                <w:rFonts w:hAnsi="標楷體" w:hint="eastAsia"/>
                <w:snapToGrid/>
                <w:sz w:val="24"/>
                <w:szCs w:val="24"/>
              </w:rPr>
              <w:t>3.第</w:t>
            </w:r>
            <w:r>
              <w:rPr>
                <w:rFonts w:hAnsi="標楷體" w:hint="eastAsia"/>
                <w:snapToGrid/>
                <w:sz w:val="24"/>
                <w:szCs w:val="24"/>
              </w:rPr>
              <w:t>二</w:t>
            </w:r>
            <w:r w:rsidRPr="00B077F6">
              <w:rPr>
                <w:rFonts w:hAnsi="標楷體" w:hint="eastAsia"/>
                <w:snapToGrid/>
                <w:sz w:val="24"/>
                <w:szCs w:val="24"/>
              </w:rPr>
              <w:t>汽油加氫脫硫工場</w:t>
            </w:r>
            <w:r w:rsidRPr="002824F4">
              <w:rPr>
                <w:rFonts w:hAnsi="標楷體" w:hint="eastAsia"/>
                <w:snapToGrid/>
                <w:sz w:val="24"/>
                <w:szCs w:val="24"/>
              </w:rPr>
              <w:t>配合調度效益性停爐。</w:t>
            </w:r>
          </w:p>
        </w:tc>
        <w:tc>
          <w:tcPr>
            <w:tcW w:w="1176" w:type="dxa"/>
            <w:tcBorders>
              <w:bottom w:val="single" w:sz="4" w:space="0" w:color="auto"/>
            </w:tcBorders>
            <w:vAlign w:val="center"/>
          </w:tcPr>
          <w:p w:rsidR="00DA1D17" w:rsidRPr="002824F4" w:rsidRDefault="00DA1D17" w:rsidP="00CA65A6">
            <w:pPr>
              <w:spacing w:line="260" w:lineRule="exact"/>
              <w:ind w:leftChars="0" w:left="0" w:firstLineChars="0" w:firstLine="0"/>
              <w:jc w:val="right"/>
              <w:rPr>
                <w:rFonts w:hAnsi="標楷體"/>
                <w:snapToGrid/>
                <w:sz w:val="24"/>
                <w:szCs w:val="24"/>
              </w:rPr>
            </w:pPr>
            <w:r w:rsidRPr="00C02369">
              <w:rPr>
                <w:rFonts w:hAnsi="標楷體"/>
                <w:snapToGrid/>
                <w:sz w:val="24"/>
                <w:szCs w:val="24"/>
              </w:rPr>
              <w:t xml:space="preserve">  996,747</w:t>
            </w:r>
          </w:p>
        </w:tc>
      </w:tr>
      <w:tr w:rsidR="00DA1D17" w:rsidRPr="002824F4">
        <w:trPr>
          <w:trHeight w:val="294"/>
        </w:trPr>
        <w:tc>
          <w:tcPr>
            <w:tcW w:w="1276" w:type="dxa"/>
            <w:vMerge/>
            <w:shd w:val="clear" w:color="auto" w:fill="auto"/>
            <w:noWrap/>
            <w:vAlign w:val="center"/>
          </w:tcPr>
          <w:p w:rsidR="00DA1D17" w:rsidRPr="002824F4" w:rsidRDefault="00DA1D17" w:rsidP="00CA65A6">
            <w:pPr>
              <w:spacing w:line="260" w:lineRule="exact"/>
              <w:ind w:leftChars="0" w:left="0" w:firstLineChars="0" w:firstLine="0"/>
              <w:rPr>
                <w:rFonts w:hAnsi="標楷體" w:hint="eastAsia"/>
                <w:snapToGrid/>
                <w:sz w:val="24"/>
                <w:szCs w:val="24"/>
              </w:rPr>
            </w:pPr>
          </w:p>
        </w:tc>
        <w:tc>
          <w:tcPr>
            <w:tcW w:w="1134" w:type="dxa"/>
            <w:tcBorders>
              <w:bottom w:val="single" w:sz="4" w:space="0" w:color="auto"/>
            </w:tcBorders>
            <w:vAlign w:val="center"/>
          </w:tcPr>
          <w:p w:rsidR="00DA1D17" w:rsidRPr="002824F4" w:rsidRDefault="00DA1D17" w:rsidP="00CA65A6">
            <w:pPr>
              <w:spacing w:line="260" w:lineRule="exact"/>
              <w:ind w:leftChars="0" w:left="647" w:firstLineChars="0" w:hanging="647"/>
              <w:rPr>
                <w:rFonts w:hAnsi="標楷體"/>
                <w:snapToGrid/>
                <w:sz w:val="24"/>
                <w:szCs w:val="24"/>
              </w:rPr>
            </w:pPr>
            <w:r w:rsidRPr="002824F4">
              <w:rPr>
                <w:rFonts w:hint="eastAsia"/>
                <w:sz w:val="24"/>
                <w:szCs w:val="24"/>
              </w:rPr>
              <w:t>煉四組</w:t>
            </w:r>
          </w:p>
        </w:tc>
        <w:tc>
          <w:tcPr>
            <w:tcW w:w="4925" w:type="dxa"/>
            <w:tcBorders>
              <w:bottom w:val="single" w:sz="4" w:space="0" w:color="auto"/>
            </w:tcBorders>
            <w:vAlign w:val="center"/>
          </w:tcPr>
          <w:p w:rsidR="00DA1D17" w:rsidRPr="00C02369" w:rsidRDefault="00DA1D17"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1.第十柴油加氫因第</w:t>
            </w:r>
            <w:r w:rsidR="00140E26">
              <w:rPr>
                <w:rFonts w:hAnsi="標楷體" w:hint="eastAsia"/>
                <w:snapToGrid/>
                <w:sz w:val="24"/>
                <w:szCs w:val="24"/>
              </w:rPr>
              <w:t>六</w:t>
            </w:r>
            <w:r w:rsidRPr="00C02369">
              <w:rPr>
                <w:rFonts w:hAnsi="標楷體" w:hint="eastAsia"/>
                <w:snapToGrid/>
                <w:sz w:val="24"/>
                <w:szCs w:val="24"/>
              </w:rPr>
              <w:t>媒停爐，氫氣不足，配合調度效益性停爐</w:t>
            </w:r>
            <w:r>
              <w:rPr>
                <w:rFonts w:hAnsi="標楷體" w:hint="eastAsia"/>
                <w:snapToGrid/>
                <w:sz w:val="24"/>
                <w:szCs w:val="24"/>
              </w:rPr>
              <w:t>；</w:t>
            </w:r>
            <w:r w:rsidRPr="00C02369">
              <w:rPr>
                <w:rFonts w:hAnsi="標楷體" w:hint="eastAsia"/>
                <w:snapToGrid/>
                <w:sz w:val="24"/>
                <w:szCs w:val="24"/>
              </w:rPr>
              <w:t>11月配合</w:t>
            </w:r>
            <w:r w:rsidR="00A61134" w:rsidRPr="00A61134">
              <w:rPr>
                <w:rFonts w:hAnsi="標楷體" w:hint="eastAsia"/>
                <w:snapToGrid/>
                <w:sz w:val="24"/>
                <w:szCs w:val="24"/>
              </w:rPr>
              <w:t>第十蒸餾工場</w:t>
            </w:r>
            <w:r w:rsidRPr="00C02369">
              <w:rPr>
                <w:rFonts w:hAnsi="標楷體" w:hint="eastAsia"/>
                <w:snapToGrid/>
                <w:sz w:val="24"/>
                <w:szCs w:val="24"/>
              </w:rPr>
              <w:t>效益性停爐。</w:t>
            </w:r>
          </w:p>
          <w:p w:rsidR="00DA1D17" w:rsidRPr="00C02369" w:rsidRDefault="00DA1D17"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2.第十一柴油加氫配合</w:t>
            </w:r>
            <w:r w:rsidR="00D356B4" w:rsidRPr="00D356B4">
              <w:rPr>
                <w:rFonts w:hAnsi="標楷體" w:hint="eastAsia"/>
                <w:snapToGrid/>
                <w:sz w:val="24"/>
                <w:szCs w:val="24"/>
              </w:rPr>
              <w:t>重油媒裂</w:t>
            </w:r>
            <w:r w:rsidR="00241AC3" w:rsidRPr="00241AC3">
              <w:rPr>
                <w:rFonts w:hAnsi="標楷體" w:hint="eastAsia"/>
                <w:snapToGrid/>
                <w:sz w:val="24"/>
                <w:szCs w:val="24"/>
              </w:rPr>
              <w:t>工場</w:t>
            </w:r>
            <w:r w:rsidRPr="00C02369">
              <w:rPr>
                <w:rFonts w:hAnsi="標楷體" w:hint="eastAsia"/>
                <w:snapToGrid/>
                <w:sz w:val="24"/>
                <w:szCs w:val="24"/>
              </w:rPr>
              <w:t>檢修調度效益性停爐。</w:t>
            </w:r>
          </w:p>
          <w:p w:rsidR="00DA1D17" w:rsidRPr="002824F4" w:rsidRDefault="00DA1D17" w:rsidP="00CA65A6">
            <w:pPr>
              <w:spacing w:line="260" w:lineRule="exact"/>
              <w:ind w:leftChars="0" w:left="243" w:hangingChars="100" w:hanging="243"/>
              <w:rPr>
                <w:rFonts w:hAnsi="標楷體"/>
                <w:snapToGrid/>
                <w:sz w:val="24"/>
                <w:szCs w:val="24"/>
              </w:rPr>
            </w:pPr>
            <w:r w:rsidRPr="00C02369">
              <w:rPr>
                <w:rFonts w:hAnsi="標楷體" w:hint="eastAsia"/>
                <w:snapToGrid/>
                <w:sz w:val="24"/>
                <w:szCs w:val="24"/>
              </w:rPr>
              <w:t>3.輕油分煉工場</w:t>
            </w:r>
            <w:r w:rsidR="00140E26">
              <w:rPr>
                <w:rFonts w:hAnsi="標楷體" w:hint="eastAsia"/>
                <w:snapToGrid/>
                <w:sz w:val="24"/>
                <w:szCs w:val="24"/>
              </w:rPr>
              <w:t>及</w:t>
            </w:r>
            <w:r w:rsidR="00241AC3" w:rsidRPr="00241AC3">
              <w:rPr>
                <w:rFonts w:hAnsi="標楷體" w:hint="eastAsia"/>
                <w:snapToGrid/>
                <w:sz w:val="24"/>
                <w:szCs w:val="24"/>
              </w:rPr>
              <w:t>重油</w:t>
            </w:r>
            <w:r w:rsidR="00140E26">
              <w:rPr>
                <w:rFonts w:hAnsi="標楷體" w:hint="eastAsia"/>
                <w:snapToGrid/>
                <w:sz w:val="24"/>
                <w:szCs w:val="24"/>
              </w:rPr>
              <w:t>媒裂</w:t>
            </w:r>
            <w:r w:rsidR="00241AC3" w:rsidRPr="00241AC3">
              <w:rPr>
                <w:rFonts w:hAnsi="標楷體" w:hint="eastAsia"/>
                <w:snapToGrid/>
                <w:sz w:val="24"/>
                <w:szCs w:val="24"/>
              </w:rPr>
              <w:t>工場</w:t>
            </w:r>
            <w:r w:rsidRPr="00C02369">
              <w:rPr>
                <w:rFonts w:hAnsi="標楷體" w:hint="eastAsia"/>
                <w:snapToGrid/>
                <w:sz w:val="24"/>
                <w:szCs w:val="24"/>
              </w:rPr>
              <w:t>停爐，燃料油過剩，配合調度效益性停爐。</w:t>
            </w:r>
          </w:p>
        </w:tc>
        <w:tc>
          <w:tcPr>
            <w:tcW w:w="1176" w:type="dxa"/>
            <w:tcBorders>
              <w:bottom w:val="single" w:sz="4" w:space="0" w:color="auto"/>
            </w:tcBorders>
            <w:vAlign w:val="center"/>
          </w:tcPr>
          <w:p w:rsidR="00DA1D17" w:rsidRPr="002824F4" w:rsidRDefault="00DA1D17" w:rsidP="00CA65A6">
            <w:pPr>
              <w:spacing w:line="260" w:lineRule="exact"/>
              <w:ind w:leftChars="0" w:left="0" w:firstLineChars="0" w:firstLine="0"/>
              <w:jc w:val="right"/>
              <w:rPr>
                <w:rFonts w:hAnsi="標楷體"/>
                <w:snapToGrid/>
                <w:sz w:val="24"/>
                <w:szCs w:val="24"/>
              </w:rPr>
            </w:pPr>
            <w:r w:rsidRPr="00C02369">
              <w:rPr>
                <w:rFonts w:hAnsi="標楷體"/>
                <w:snapToGrid/>
                <w:sz w:val="24"/>
                <w:szCs w:val="24"/>
              </w:rPr>
              <w:t xml:space="preserve"> 29,989</w:t>
            </w:r>
          </w:p>
        </w:tc>
      </w:tr>
      <w:tr w:rsidR="00DA1D17" w:rsidRPr="002824F4" w:rsidTr="004E1C70">
        <w:trPr>
          <w:trHeight w:val="294"/>
        </w:trPr>
        <w:tc>
          <w:tcPr>
            <w:tcW w:w="1276" w:type="dxa"/>
            <w:vMerge/>
            <w:tcBorders>
              <w:bottom w:val="single" w:sz="12" w:space="0" w:color="auto"/>
            </w:tcBorders>
            <w:shd w:val="clear" w:color="auto" w:fill="auto"/>
            <w:noWrap/>
            <w:vAlign w:val="center"/>
          </w:tcPr>
          <w:p w:rsidR="00DA1D17" w:rsidRPr="002824F4" w:rsidRDefault="00DA1D17" w:rsidP="00CA65A6">
            <w:pPr>
              <w:spacing w:line="260" w:lineRule="exact"/>
              <w:ind w:leftChars="0" w:left="0" w:firstLineChars="0" w:firstLine="0"/>
              <w:rPr>
                <w:rFonts w:hAnsi="標楷體" w:hint="eastAsia"/>
                <w:snapToGrid/>
                <w:sz w:val="24"/>
                <w:szCs w:val="24"/>
              </w:rPr>
            </w:pPr>
          </w:p>
        </w:tc>
        <w:tc>
          <w:tcPr>
            <w:tcW w:w="1134" w:type="dxa"/>
            <w:tcBorders>
              <w:bottom w:val="single" w:sz="12" w:space="0" w:color="auto"/>
            </w:tcBorders>
            <w:vAlign w:val="center"/>
          </w:tcPr>
          <w:p w:rsidR="00DA1D17" w:rsidRPr="002824F4" w:rsidRDefault="00DA1D17" w:rsidP="00CA65A6">
            <w:pPr>
              <w:spacing w:line="260" w:lineRule="exact"/>
              <w:ind w:leftChars="0" w:left="647" w:firstLineChars="0" w:hanging="647"/>
              <w:rPr>
                <w:rFonts w:hAnsi="標楷體"/>
                <w:snapToGrid/>
                <w:sz w:val="24"/>
                <w:szCs w:val="24"/>
              </w:rPr>
            </w:pPr>
            <w:r w:rsidRPr="002824F4">
              <w:rPr>
                <w:rFonts w:hint="eastAsia"/>
                <w:sz w:val="24"/>
                <w:szCs w:val="24"/>
              </w:rPr>
              <w:t>煉五組</w:t>
            </w:r>
          </w:p>
        </w:tc>
        <w:tc>
          <w:tcPr>
            <w:tcW w:w="4925" w:type="dxa"/>
            <w:tcBorders>
              <w:bottom w:val="single" w:sz="12" w:space="0" w:color="auto"/>
            </w:tcBorders>
            <w:vAlign w:val="center"/>
          </w:tcPr>
          <w:p w:rsidR="00DA1D17" w:rsidRPr="00C02369" w:rsidRDefault="00DA1D17"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1.第六媒組工場因加熱爐F-6303檢修停爐。</w:t>
            </w:r>
          </w:p>
          <w:p w:rsidR="00DA1D17" w:rsidRPr="00C02369" w:rsidRDefault="00DA1D17" w:rsidP="00CA65A6">
            <w:pPr>
              <w:spacing w:line="260" w:lineRule="exact"/>
              <w:ind w:leftChars="0" w:left="243" w:hangingChars="100" w:hanging="243"/>
              <w:rPr>
                <w:rFonts w:hAnsi="標楷體" w:hint="eastAsia"/>
                <w:snapToGrid/>
                <w:sz w:val="24"/>
                <w:szCs w:val="24"/>
              </w:rPr>
            </w:pPr>
            <w:r w:rsidRPr="00C02369">
              <w:rPr>
                <w:rFonts w:hAnsi="標楷體" w:hint="eastAsia"/>
                <w:snapToGrid/>
                <w:sz w:val="24"/>
                <w:szCs w:val="24"/>
              </w:rPr>
              <w:t>2.油氣純化工場配合調度效益性停爐。</w:t>
            </w:r>
          </w:p>
          <w:p w:rsidR="00DA1D17" w:rsidRPr="002824F4" w:rsidRDefault="00DA1D17" w:rsidP="00CA65A6">
            <w:pPr>
              <w:spacing w:line="260" w:lineRule="exact"/>
              <w:ind w:leftChars="0" w:left="243" w:hangingChars="100" w:hanging="243"/>
              <w:rPr>
                <w:rFonts w:hAnsi="標楷體"/>
                <w:snapToGrid/>
                <w:sz w:val="24"/>
                <w:szCs w:val="24"/>
              </w:rPr>
            </w:pPr>
            <w:r w:rsidRPr="00C02369">
              <w:rPr>
                <w:rFonts w:hAnsi="標楷體" w:hint="eastAsia"/>
                <w:snapToGrid/>
                <w:sz w:val="24"/>
                <w:szCs w:val="24"/>
              </w:rPr>
              <w:t>3.重油媒裂工場空氣壓縮機C-1102A因高振動異常跳脫停爐檢修。</w:t>
            </w:r>
          </w:p>
        </w:tc>
        <w:tc>
          <w:tcPr>
            <w:tcW w:w="1176" w:type="dxa"/>
            <w:tcBorders>
              <w:bottom w:val="single" w:sz="12" w:space="0" w:color="auto"/>
            </w:tcBorders>
            <w:vAlign w:val="center"/>
          </w:tcPr>
          <w:p w:rsidR="00DA1D17" w:rsidRPr="002824F4" w:rsidRDefault="00DA1D17" w:rsidP="00CA65A6">
            <w:pPr>
              <w:spacing w:line="260" w:lineRule="exact"/>
              <w:ind w:leftChars="0" w:left="0" w:firstLineChars="0" w:firstLine="0"/>
              <w:jc w:val="right"/>
              <w:rPr>
                <w:rFonts w:hAnsi="標楷體"/>
                <w:snapToGrid/>
                <w:sz w:val="24"/>
                <w:szCs w:val="24"/>
              </w:rPr>
            </w:pPr>
            <w:r w:rsidRPr="00C02369">
              <w:rPr>
                <w:rFonts w:hAnsi="標楷體"/>
                <w:snapToGrid/>
                <w:sz w:val="24"/>
                <w:szCs w:val="24"/>
              </w:rPr>
              <w:t>558,465</w:t>
            </w:r>
          </w:p>
        </w:tc>
      </w:tr>
    </w:tbl>
    <w:p w:rsidR="0031777D" w:rsidRPr="003019EF" w:rsidRDefault="0031777D" w:rsidP="0031777D">
      <w:pPr>
        <w:pStyle w:val="142"/>
        <w:jc w:val="both"/>
        <w:rPr>
          <w:rFonts w:hAnsi="標楷體"/>
        </w:rPr>
      </w:pPr>
      <w:r w:rsidRPr="003019EF">
        <w:rPr>
          <w:rFonts w:hAnsi="標楷體" w:hint="eastAsia"/>
        </w:rPr>
        <w:t>資料來源：</w:t>
      </w:r>
      <w:r w:rsidR="00D356B4">
        <w:rPr>
          <w:rFonts w:hAnsi="標楷體" w:hint="eastAsia"/>
        </w:rPr>
        <w:t>整理自</w:t>
      </w:r>
      <w:r w:rsidRPr="003019EF">
        <w:rPr>
          <w:rFonts w:hAnsi="標楷體" w:hint="eastAsia"/>
        </w:rPr>
        <w:t>台灣中油公司提供</w:t>
      </w:r>
      <w:r w:rsidR="00D356B4">
        <w:rPr>
          <w:rFonts w:hAnsi="標楷體" w:hint="eastAsia"/>
        </w:rPr>
        <w:t>資料</w:t>
      </w:r>
      <w:r w:rsidRPr="003019EF">
        <w:rPr>
          <w:rFonts w:hAnsi="標楷體" w:hint="eastAsia"/>
        </w:rPr>
        <w:t>。</w:t>
      </w:r>
    </w:p>
    <w:p w:rsidR="005D62B0" w:rsidRPr="003019EF" w:rsidRDefault="005D62B0" w:rsidP="00381624">
      <w:pPr>
        <w:ind w:left="567" w:firstLine="567"/>
      </w:pPr>
      <w:r w:rsidRPr="003019EF">
        <w:rPr>
          <w:rFonts w:hint="eastAsia"/>
        </w:rPr>
        <w:t>綜上，台灣中油公司</w:t>
      </w:r>
      <w:r w:rsidR="0031777D">
        <w:rPr>
          <w:rFonts w:hint="eastAsia"/>
        </w:rPr>
        <w:t>113年度</w:t>
      </w:r>
      <w:r w:rsidR="0031777D" w:rsidRPr="0031777D">
        <w:rPr>
          <w:rFonts w:hint="eastAsia"/>
        </w:rPr>
        <w:t>「停工損失」決算數20億1,316萬2千元</w:t>
      </w:r>
      <w:r w:rsidRPr="003019EF">
        <w:rPr>
          <w:rFonts w:hint="eastAsia"/>
        </w:rPr>
        <w:t>，</w:t>
      </w:r>
      <w:r w:rsidR="00EF37A7">
        <w:rPr>
          <w:rFonts w:hint="eastAsia"/>
        </w:rPr>
        <w:t>創</w:t>
      </w:r>
      <w:r w:rsidRPr="003019EF">
        <w:rPr>
          <w:rFonts w:hint="eastAsia"/>
        </w:rPr>
        <w:t>自10</w:t>
      </w:r>
      <w:r w:rsidR="0031777D">
        <w:rPr>
          <w:rFonts w:hint="eastAsia"/>
        </w:rPr>
        <w:t>9</w:t>
      </w:r>
      <w:r w:rsidRPr="003019EF">
        <w:rPr>
          <w:rFonts w:hint="eastAsia"/>
        </w:rPr>
        <w:t>年度以來新高，</w:t>
      </w:r>
      <w:r w:rsidR="00FF0696">
        <w:rPr>
          <w:rFonts w:hint="eastAsia"/>
        </w:rPr>
        <w:t>又</w:t>
      </w:r>
      <w:r w:rsidR="003C6D80" w:rsidRPr="003C6D80">
        <w:rPr>
          <w:rFonts w:hint="eastAsia"/>
        </w:rPr>
        <w:t>112及113年度</w:t>
      </w:r>
      <w:r w:rsidR="00FF0696">
        <w:rPr>
          <w:rFonts w:hint="eastAsia"/>
        </w:rPr>
        <w:t>「</w:t>
      </w:r>
      <w:r w:rsidR="0031777D">
        <w:rPr>
          <w:rFonts w:hint="eastAsia"/>
        </w:rPr>
        <w:t>停工損失</w:t>
      </w:r>
      <w:r w:rsidR="00FF0696">
        <w:rPr>
          <w:rFonts w:hint="eastAsia"/>
        </w:rPr>
        <w:t>」</w:t>
      </w:r>
      <w:r w:rsidR="0031777D">
        <w:rPr>
          <w:rFonts w:hint="eastAsia"/>
        </w:rPr>
        <w:t>主要係煉製事業部因</w:t>
      </w:r>
      <w:r w:rsidR="0031777D" w:rsidRPr="0031777D">
        <w:rPr>
          <w:rFonts w:hint="eastAsia"/>
        </w:rPr>
        <w:t>不可預期事故停工</w:t>
      </w:r>
      <w:r w:rsidR="0031777D">
        <w:rPr>
          <w:rFonts w:hint="eastAsia"/>
        </w:rPr>
        <w:t>、</w:t>
      </w:r>
      <w:r w:rsidR="0031777D" w:rsidRPr="0031777D">
        <w:rPr>
          <w:rFonts w:hint="eastAsia"/>
        </w:rPr>
        <w:t>非計畫性停爐</w:t>
      </w:r>
      <w:r w:rsidR="0031777D">
        <w:rPr>
          <w:rFonts w:hint="eastAsia"/>
        </w:rPr>
        <w:t>及效益性停爐等所致，允宜</w:t>
      </w:r>
      <w:r w:rsidR="00E04E05">
        <w:rPr>
          <w:rFonts w:hint="eastAsia"/>
        </w:rPr>
        <w:t>持續</w:t>
      </w:r>
      <w:r w:rsidR="0031777D">
        <w:rPr>
          <w:rFonts w:hint="eastAsia"/>
        </w:rPr>
        <w:t>研謀</w:t>
      </w:r>
      <w:r w:rsidR="0031777D" w:rsidRPr="0031777D">
        <w:rPr>
          <w:rFonts w:hint="eastAsia"/>
        </w:rPr>
        <w:t>降低設備故障風險</w:t>
      </w:r>
      <w:r w:rsidR="0031777D">
        <w:rPr>
          <w:rFonts w:hint="eastAsia"/>
        </w:rPr>
        <w:t>及妥善</w:t>
      </w:r>
      <w:r w:rsidR="0031777D" w:rsidRPr="0031777D">
        <w:rPr>
          <w:rFonts w:hint="eastAsia"/>
        </w:rPr>
        <w:t>監控停工事件</w:t>
      </w:r>
      <w:r w:rsidR="00FF0696">
        <w:rPr>
          <w:rFonts w:hint="eastAsia"/>
        </w:rPr>
        <w:t>後續復原進度</w:t>
      </w:r>
      <w:r w:rsidR="0031777D" w:rsidRPr="0031777D">
        <w:rPr>
          <w:rFonts w:hint="eastAsia"/>
        </w:rPr>
        <w:t>，</w:t>
      </w:r>
      <w:r w:rsidR="0031777D">
        <w:rPr>
          <w:rFonts w:hint="eastAsia"/>
        </w:rPr>
        <w:t>並</w:t>
      </w:r>
      <w:r w:rsidR="0031777D" w:rsidRPr="0031777D">
        <w:rPr>
          <w:rFonts w:hint="eastAsia"/>
        </w:rPr>
        <w:t>優化生管調度計畫</w:t>
      </w:r>
      <w:r w:rsidR="0031777D">
        <w:rPr>
          <w:rFonts w:hint="eastAsia"/>
        </w:rPr>
        <w:t>，</w:t>
      </w:r>
      <w:r w:rsidR="0031777D" w:rsidRPr="0031777D">
        <w:rPr>
          <w:rFonts w:hint="eastAsia"/>
        </w:rPr>
        <w:t>以期</w:t>
      </w:r>
      <w:r w:rsidR="0031777D">
        <w:rPr>
          <w:rFonts w:hint="eastAsia"/>
        </w:rPr>
        <w:t>有效</w:t>
      </w:r>
      <w:r w:rsidR="0031777D" w:rsidRPr="0031777D">
        <w:rPr>
          <w:rFonts w:hint="eastAsia"/>
        </w:rPr>
        <w:t>降低停工損失</w:t>
      </w:r>
      <w:r w:rsidR="000528FC">
        <w:rPr>
          <w:rFonts w:hint="eastAsia"/>
        </w:rPr>
        <w:t>數額</w:t>
      </w:r>
      <w:r w:rsidRPr="003019EF">
        <w:rPr>
          <w:rFonts w:hint="eastAsia"/>
        </w:rPr>
        <w:t>。</w:t>
      </w:r>
    </w:p>
    <w:p w:rsidR="005D62B0" w:rsidRDefault="005D62B0" w:rsidP="00547896">
      <w:pPr>
        <w:ind w:left="567" w:firstLine="567"/>
      </w:pPr>
    </w:p>
    <w:p w:rsidR="00DC2A3B" w:rsidRPr="00FD5319" w:rsidRDefault="00DC2A3B" w:rsidP="00DC2A3B">
      <w:pPr>
        <w:pStyle w:val="14"/>
        <w:ind w:left="567" w:hanging="567"/>
        <w:rPr>
          <w:rFonts w:hAnsi="標楷體"/>
        </w:rPr>
      </w:pPr>
      <w:bookmarkStart w:id="36" w:name="_Toc193440839"/>
      <w:bookmarkStart w:id="37" w:name="_Toc224560451"/>
      <w:r w:rsidRPr="00FD5319">
        <w:rPr>
          <w:rFonts w:hAnsi="標楷體" w:hint="eastAsia"/>
        </w:rPr>
        <w:t>五、</w:t>
      </w:r>
      <w:r w:rsidR="00FD5319" w:rsidRPr="00FD5319">
        <w:rPr>
          <w:rFonts w:hAnsi="標楷體" w:hint="eastAsia"/>
        </w:rPr>
        <w:t>截至113年底止</w:t>
      </w:r>
      <w:r w:rsidR="002467B0" w:rsidRPr="002467B0">
        <w:rPr>
          <w:rFonts w:hAnsi="標楷體" w:hint="eastAsia"/>
        </w:rPr>
        <w:t>部分</w:t>
      </w:r>
      <w:r w:rsidR="003365E8" w:rsidRPr="00653993">
        <w:rPr>
          <w:rFonts w:hAnsi="標楷體" w:hint="eastAsia"/>
        </w:rPr>
        <w:t>天然氣輸儲設施</w:t>
      </w:r>
      <w:r w:rsidR="003365E8">
        <w:rPr>
          <w:rFonts w:hAnsi="標楷體" w:hint="eastAsia"/>
        </w:rPr>
        <w:t>增擴建</w:t>
      </w:r>
      <w:r w:rsidR="003365E8" w:rsidRPr="00653993">
        <w:rPr>
          <w:rFonts w:hAnsi="標楷體" w:hint="eastAsia"/>
        </w:rPr>
        <w:t>計畫</w:t>
      </w:r>
      <w:r w:rsidR="003365E8" w:rsidRPr="00FD5319">
        <w:rPr>
          <w:rFonts w:hAnsi="標楷體" w:hint="eastAsia"/>
        </w:rPr>
        <w:t>存有</w:t>
      </w:r>
      <w:r w:rsidR="002467B0" w:rsidRPr="002467B0">
        <w:rPr>
          <w:rFonts w:hAnsi="標楷體" w:hint="eastAsia"/>
        </w:rPr>
        <w:t>執行進度延宕或有履約爭議</w:t>
      </w:r>
      <w:r w:rsidR="00FD5319" w:rsidRPr="00FD5319">
        <w:rPr>
          <w:rFonts w:hAnsi="標楷體" w:hint="eastAsia"/>
        </w:rPr>
        <w:t>等情事</w:t>
      </w:r>
      <w:r w:rsidRPr="00FD5319">
        <w:rPr>
          <w:rFonts w:hAnsi="標楷體" w:hint="eastAsia"/>
        </w:rPr>
        <w:t>，允宜</w:t>
      </w:r>
      <w:bookmarkEnd w:id="36"/>
      <w:r w:rsidR="00CA65A6">
        <w:rPr>
          <w:rFonts w:hAnsi="標楷體" w:hint="eastAsia"/>
        </w:rPr>
        <w:t>檢討</w:t>
      </w:r>
      <w:r w:rsidR="00CA65A6" w:rsidRPr="00CA65A6">
        <w:rPr>
          <w:rFonts w:hAnsi="標楷體" w:hint="eastAsia"/>
        </w:rPr>
        <w:t>策進積極</w:t>
      </w:r>
      <w:r w:rsidR="00CA65A6">
        <w:rPr>
          <w:rFonts w:hAnsi="標楷體" w:hint="eastAsia"/>
        </w:rPr>
        <w:t>改善，俾如期如質完成相關輸儲設施之建設</w:t>
      </w:r>
      <w:bookmarkEnd w:id="37"/>
    </w:p>
    <w:p w:rsidR="00DC2A3B" w:rsidRPr="00A41E48" w:rsidRDefault="00DC2A3B" w:rsidP="00DC2A3B">
      <w:pPr>
        <w:ind w:left="567" w:firstLine="567"/>
        <w:rPr>
          <w:rFonts w:hAnsi="標楷體"/>
        </w:rPr>
      </w:pPr>
      <w:r w:rsidRPr="00A41E48">
        <w:rPr>
          <w:rFonts w:hAnsi="標楷體" w:hint="eastAsia"/>
        </w:rPr>
        <w:t>台灣中油公司</w:t>
      </w:r>
      <w:bookmarkStart w:id="38" w:name="_Hlk221031030"/>
      <w:r w:rsidRPr="00A41E48">
        <w:rPr>
          <w:rFonts w:hAnsi="標楷體" w:hint="eastAsia"/>
        </w:rPr>
        <w:t>11</w:t>
      </w:r>
      <w:r w:rsidR="00FA0D76" w:rsidRPr="00A41E48">
        <w:rPr>
          <w:rFonts w:hAnsi="標楷體" w:hint="eastAsia"/>
        </w:rPr>
        <w:t>3</w:t>
      </w:r>
      <w:r w:rsidRPr="00A41E48">
        <w:rPr>
          <w:rFonts w:hAnsi="標楷體" w:hint="eastAsia"/>
        </w:rPr>
        <w:t>年度「固定資產建設改良擴充計畫」</w:t>
      </w:r>
      <w:bookmarkEnd w:id="38"/>
      <w:r w:rsidR="007E57FE" w:rsidRPr="00A41E48">
        <w:rPr>
          <w:rFonts w:hAnsi="標楷體" w:hint="eastAsia"/>
        </w:rPr>
        <w:t>預算數585億7,886萬</w:t>
      </w:r>
      <w:r w:rsidR="00994ADE" w:rsidRPr="00A41E48">
        <w:rPr>
          <w:rFonts w:hAnsi="標楷體" w:hint="eastAsia"/>
        </w:rPr>
        <w:t>5千</w:t>
      </w:r>
      <w:r w:rsidR="007E57FE" w:rsidRPr="00A41E48">
        <w:rPr>
          <w:rFonts w:hAnsi="標楷體" w:hint="eastAsia"/>
        </w:rPr>
        <w:t>元</w:t>
      </w:r>
      <w:r w:rsidR="00994ADE" w:rsidRPr="00A41E48">
        <w:rPr>
          <w:rFonts w:hAnsi="標楷體" w:hint="eastAsia"/>
        </w:rPr>
        <w:t>(</w:t>
      </w:r>
      <w:r w:rsidR="007E57FE" w:rsidRPr="00A41E48">
        <w:rPr>
          <w:rFonts w:hAnsi="標楷體" w:hint="eastAsia"/>
        </w:rPr>
        <w:t>含預算編列於113年度，報准先行辦理136億1,392萬</w:t>
      </w:r>
      <w:r w:rsidR="00994ADE" w:rsidRPr="00A41E48">
        <w:rPr>
          <w:rFonts w:hAnsi="標楷體" w:hint="eastAsia"/>
        </w:rPr>
        <w:t>6千</w:t>
      </w:r>
      <w:r w:rsidR="007E57FE" w:rsidRPr="00A41E48">
        <w:rPr>
          <w:rFonts w:hAnsi="標楷體" w:hint="eastAsia"/>
        </w:rPr>
        <w:t>元</w:t>
      </w:r>
      <w:r w:rsidR="00994ADE" w:rsidRPr="00A41E48">
        <w:rPr>
          <w:rFonts w:hAnsi="標楷體" w:hint="eastAsia"/>
        </w:rPr>
        <w:t>)</w:t>
      </w:r>
      <w:r w:rsidR="007E57FE" w:rsidRPr="00A41E48">
        <w:rPr>
          <w:rFonts w:hAnsi="標楷體" w:hint="eastAsia"/>
        </w:rPr>
        <w:t>，連同112年度轉入數3億652萬</w:t>
      </w:r>
      <w:r w:rsidR="00994ADE" w:rsidRPr="00A41E48">
        <w:rPr>
          <w:rFonts w:hAnsi="標楷體" w:hint="eastAsia"/>
        </w:rPr>
        <w:t>7千</w:t>
      </w:r>
      <w:r w:rsidR="007E57FE" w:rsidRPr="00A41E48">
        <w:rPr>
          <w:rFonts w:hAnsi="標楷體" w:hint="eastAsia"/>
        </w:rPr>
        <w:t>元，合計可用預算數588億8,539萬</w:t>
      </w:r>
      <w:r w:rsidR="00994ADE" w:rsidRPr="00A41E48">
        <w:rPr>
          <w:rFonts w:hAnsi="標楷體" w:hint="eastAsia"/>
        </w:rPr>
        <w:t>2千</w:t>
      </w:r>
      <w:r w:rsidR="007E57FE" w:rsidRPr="00A41E48">
        <w:rPr>
          <w:rFonts w:hAnsi="標楷體" w:hint="eastAsia"/>
        </w:rPr>
        <w:t>元</w:t>
      </w:r>
      <w:r w:rsidR="00994ADE" w:rsidRPr="00A41E48">
        <w:rPr>
          <w:rFonts w:hAnsi="標楷體" w:hint="eastAsia"/>
        </w:rPr>
        <w:t>(</w:t>
      </w:r>
      <w:r w:rsidR="007E57FE" w:rsidRPr="00A41E48">
        <w:rPr>
          <w:rFonts w:hAnsi="標楷體" w:hint="eastAsia"/>
        </w:rPr>
        <w:t>含專案計畫407億6,411萬</w:t>
      </w:r>
      <w:r w:rsidR="00994ADE" w:rsidRPr="00A41E48">
        <w:rPr>
          <w:rFonts w:hAnsi="標楷體" w:hint="eastAsia"/>
        </w:rPr>
        <w:t>5千</w:t>
      </w:r>
      <w:r w:rsidR="007E57FE" w:rsidRPr="00A41E48">
        <w:rPr>
          <w:rFonts w:hAnsi="標楷體" w:hint="eastAsia"/>
        </w:rPr>
        <w:t>元、一般建築及設備181億2,127萬</w:t>
      </w:r>
      <w:r w:rsidR="00994ADE" w:rsidRPr="00A41E48">
        <w:rPr>
          <w:rFonts w:hAnsi="標楷體" w:hint="eastAsia"/>
        </w:rPr>
        <w:t>7千</w:t>
      </w:r>
      <w:r w:rsidR="007E57FE" w:rsidRPr="00A41E48">
        <w:rPr>
          <w:rFonts w:hAnsi="標楷體" w:hint="eastAsia"/>
        </w:rPr>
        <w:t>元</w:t>
      </w:r>
      <w:r w:rsidR="00994ADE" w:rsidRPr="00A41E48">
        <w:rPr>
          <w:rFonts w:hAnsi="標楷體" w:hint="eastAsia"/>
        </w:rPr>
        <w:t>)，</w:t>
      </w:r>
      <w:r w:rsidRPr="00A41E48">
        <w:rPr>
          <w:rFonts w:hAnsi="標楷體" w:hint="eastAsia"/>
        </w:rPr>
        <w:t>實際執行數5</w:t>
      </w:r>
      <w:r w:rsidR="006B5F1A" w:rsidRPr="00A41E48">
        <w:rPr>
          <w:rFonts w:hAnsi="標楷體" w:hint="eastAsia"/>
        </w:rPr>
        <w:t>74</w:t>
      </w:r>
      <w:r w:rsidRPr="00A41E48">
        <w:rPr>
          <w:rFonts w:hAnsi="標楷體" w:hint="eastAsia"/>
        </w:rPr>
        <w:t>億</w:t>
      </w:r>
      <w:r w:rsidR="00B02241" w:rsidRPr="00A41E48">
        <w:rPr>
          <w:rFonts w:hAnsi="標楷體" w:hint="eastAsia"/>
        </w:rPr>
        <w:t>2</w:t>
      </w:r>
      <w:r w:rsidRPr="00A41E48">
        <w:rPr>
          <w:rFonts w:hAnsi="標楷體" w:hint="eastAsia"/>
        </w:rPr>
        <w:t>,</w:t>
      </w:r>
      <w:r w:rsidR="00B02241" w:rsidRPr="00A41E48">
        <w:rPr>
          <w:rFonts w:hAnsi="標楷體" w:hint="eastAsia"/>
        </w:rPr>
        <w:t>166</w:t>
      </w:r>
      <w:r w:rsidRPr="00A41E48">
        <w:rPr>
          <w:rFonts w:hAnsi="標楷體" w:hint="eastAsia"/>
        </w:rPr>
        <w:t>萬</w:t>
      </w:r>
      <w:r w:rsidR="00B02241" w:rsidRPr="00A41E48">
        <w:rPr>
          <w:rFonts w:hAnsi="標楷體" w:hint="eastAsia"/>
        </w:rPr>
        <w:t>2千</w:t>
      </w:r>
      <w:r w:rsidRPr="00A41E48">
        <w:rPr>
          <w:rFonts w:hAnsi="標楷體" w:hint="eastAsia"/>
        </w:rPr>
        <w:t>元(含專案計畫</w:t>
      </w:r>
      <w:r w:rsidR="00B02241" w:rsidRPr="00A41E48">
        <w:rPr>
          <w:rFonts w:hAnsi="標楷體" w:hint="eastAsia"/>
        </w:rPr>
        <w:t>395</w:t>
      </w:r>
      <w:r w:rsidRPr="00A41E48">
        <w:rPr>
          <w:rFonts w:hAnsi="標楷體" w:hint="eastAsia"/>
        </w:rPr>
        <w:t>億</w:t>
      </w:r>
      <w:r w:rsidR="00B02241" w:rsidRPr="00A41E48">
        <w:rPr>
          <w:rFonts w:hAnsi="標楷體" w:hint="eastAsia"/>
        </w:rPr>
        <w:t>868</w:t>
      </w:r>
      <w:r w:rsidRPr="00A41E48">
        <w:rPr>
          <w:rFonts w:hAnsi="標楷體" w:hint="eastAsia"/>
        </w:rPr>
        <w:t>萬</w:t>
      </w:r>
      <w:r w:rsidR="00B02241" w:rsidRPr="00A41E48">
        <w:rPr>
          <w:rFonts w:hAnsi="標楷體" w:hint="eastAsia"/>
        </w:rPr>
        <w:t>8</w:t>
      </w:r>
      <w:r w:rsidRPr="00A41E48">
        <w:rPr>
          <w:rFonts w:hAnsi="標楷體" w:hint="eastAsia"/>
        </w:rPr>
        <w:t>千元、一般建築及設備17</w:t>
      </w:r>
      <w:r w:rsidR="00B02241" w:rsidRPr="00A41E48">
        <w:rPr>
          <w:rFonts w:hAnsi="標楷體" w:hint="eastAsia"/>
        </w:rPr>
        <w:t>9</w:t>
      </w:r>
      <w:r w:rsidRPr="00A41E48">
        <w:rPr>
          <w:rFonts w:hAnsi="標楷體" w:hint="eastAsia"/>
        </w:rPr>
        <w:t>億</w:t>
      </w:r>
      <w:r w:rsidR="007E57FE" w:rsidRPr="00A41E48">
        <w:rPr>
          <w:rFonts w:hAnsi="標楷體" w:hint="eastAsia"/>
        </w:rPr>
        <w:t>1</w:t>
      </w:r>
      <w:r w:rsidRPr="00A41E48">
        <w:rPr>
          <w:rFonts w:hAnsi="標楷體" w:hint="eastAsia"/>
        </w:rPr>
        <w:t>,</w:t>
      </w:r>
      <w:r w:rsidR="00B02241" w:rsidRPr="00A41E48">
        <w:rPr>
          <w:rFonts w:hAnsi="標楷體" w:hint="eastAsia"/>
        </w:rPr>
        <w:t>2</w:t>
      </w:r>
      <w:r w:rsidR="007E57FE" w:rsidRPr="00A41E48">
        <w:rPr>
          <w:rFonts w:hAnsi="標楷體" w:hint="eastAsia"/>
        </w:rPr>
        <w:t>9</w:t>
      </w:r>
      <w:r w:rsidR="00B02241" w:rsidRPr="00A41E48">
        <w:rPr>
          <w:rFonts w:hAnsi="標楷體" w:hint="eastAsia"/>
        </w:rPr>
        <w:t>7</w:t>
      </w:r>
      <w:r w:rsidRPr="00A41E48">
        <w:rPr>
          <w:rFonts w:hAnsi="標楷體" w:hint="eastAsia"/>
        </w:rPr>
        <w:t>萬</w:t>
      </w:r>
      <w:r w:rsidR="007E57FE" w:rsidRPr="00A41E48">
        <w:rPr>
          <w:rFonts w:hAnsi="標楷體" w:hint="eastAsia"/>
        </w:rPr>
        <w:t>4</w:t>
      </w:r>
      <w:r w:rsidRPr="00A41E48">
        <w:rPr>
          <w:rFonts w:hAnsi="標楷體" w:hint="eastAsia"/>
        </w:rPr>
        <w:t>千元)，</w:t>
      </w:r>
      <w:r w:rsidR="007E57FE" w:rsidRPr="00A41E48">
        <w:rPr>
          <w:rFonts w:hAnsi="標楷體" w:hint="eastAsia"/>
        </w:rPr>
        <w:t>占</w:t>
      </w:r>
      <w:r w:rsidR="00C401E4" w:rsidRPr="00A41E48">
        <w:rPr>
          <w:rFonts w:hAnsi="標楷體" w:hint="eastAsia"/>
        </w:rPr>
        <w:t>可用預算數之97.51%；另未支用數中</w:t>
      </w:r>
      <w:bookmarkStart w:id="39" w:name="_Hlk221031091"/>
      <w:r w:rsidR="00C401E4" w:rsidRPr="00A41E48">
        <w:rPr>
          <w:rFonts w:hAnsi="標楷體" w:hint="eastAsia"/>
        </w:rPr>
        <w:t>10億6,375萬7千元</w:t>
      </w:r>
      <w:bookmarkEnd w:id="39"/>
      <w:r w:rsidR="00C401E4" w:rsidRPr="00A41E48">
        <w:rPr>
          <w:rFonts w:hAnsi="標楷體" w:hint="eastAsia"/>
        </w:rPr>
        <w:t>業經保留轉入以後年度繼續執行</w:t>
      </w:r>
      <w:r w:rsidRPr="00A41E48">
        <w:rPr>
          <w:rFonts w:hAnsi="標楷體" w:hint="eastAsia"/>
        </w:rPr>
        <w:t>。經查：</w:t>
      </w:r>
    </w:p>
    <w:p w:rsidR="00DC2A3B" w:rsidRPr="003019EF" w:rsidRDefault="00DC2A3B" w:rsidP="00DC2A3B">
      <w:pPr>
        <w:pStyle w:val="a5"/>
        <w:ind w:left="851" w:hanging="284"/>
        <w:rPr>
          <w:rFonts w:hAnsi="標楷體" w:hint="eastAsia"/>
          <w:b/>
        </w:rPr>
      </w:pPr>
      <w:r w:rsidRPr="003019EF">
        <w:rPr>
          <w:rFonts w:hAnsi="標楷體" w:hint="eastAsia"/>
          <w:b/>
        </w:rPr>
        <w:t>(一)</w:t>
      </w:r>
      <w:r w:rsidR="001D28E7">
        <w:rPr>
          <w:rFonts w:hAnsi="標楷體" w:hint="eastAsia"/>
          <w:b/>
        </w:rPr>
        <w:t>近年規劃興建多項天然氣輸儲設施計畫，惟</w:t>
      </w:r>
      <w:r w:rsidR="00EB6CDF" w:rsidRPr="00EB6CDF">
        <w:rPr>
          <w:rFonts w:hAnsi="標楷體" w:hint="eastAsia"/>
          <w:b/>
        </w:rPr>
        <w:t>「第三座液化天然氣接收站二期投資計畫」及「永安至通霄第二條海底輸氣管線投資計畫」</w:t>
      </w:r>
      <w:r w:rsidR="00CA51D8">
        <w:rPr>
          <w:rFonts w:hAnsi="標楷體" w:hint="eastAsia"/>
          <w:b/>
        </w:rPr>
        <w:t>2項</w:t>
      </w:r>
      <w:r w:rsidR="009A53C9">
        <w:rPr>
          <w:rFonts w:hAnsi="標楷體" w:hint="eastAsia"/>
          <w:b/>
        </w:rPr>
        <w:t>截至113年度</w:t>
      </w:r>
      <w:r w:rsidR="00EB6CDF" w:rsidRPr="00EB6CDF">
        <w:rPr>
          <w:rFonts w:hAnsi="標楷體" w:hint="eastAsia"/>
          <w:b/>
        </w:rPr>
        <w:t>累計決算數占可用預算數</w:t>
      </w:r>
      <w:r w:rsidR="00EB6CDF">
        <w:rPr>
          <w:rFonts w:hAnsi="標楷體" w:hint="eastAsia"/>
          <w:b/>
        </w:rPr>
        <w:t>未及八成</w:t>
      </w:r>
      <w:r w:rsidR="009A53C9">
        <w:rPr>
          <w:rFonts w:hAnsi="標楷體" w:hint="eastAsia"/>
          <w:b/>
        </w:rPr>
        <w:t>，允待</w:t>
      </w:r>
      <w:r w:rsidR="001D28E7" w:rsidRPr="001D28E7">
        <w:rPr>
          <w:rFonts w:hAnsi="標楷體" w:hint="eastAsia"/>
          <w:b/>
        </w:rPr>
        <w:t>加強</w:t>
      </w:r>
      <w:r w:rsidR="001D28E7">
        <w:rPr>
          <w:rFonts w:hAnsi="標楷體" w:hint="eastAsia"/>
          <w:b/>
        </w:rPr>
        <w:t>計畫執行</w:t>
      </w:r>
      <w:r w:rsidR="001D28E7" w:rsidRPr="001D28E7">
        <w:rPr>
          <w:rFonts w:hAnsi="標楷體" w:hint="eastAsia"/>
          <w:b/>
        </w:rPr>
        <w:t>進度</w:t>
      </w:r>
      <w:r w:rsidR="001945B6" w:rsidRPr="001D28E7">
        <w:rPr>
          <w:rFonts w:hAnsi="標楷體" w:hint="eastAsia"/>
          <w:b/>
        </w:rPr>
        <w:t>控管</w:t>
      </w:r>
    </w:p>
    <w:p w:rsidR="00DC2A3B" w:rsidRDefault="00DC2A3B" w:rsidP="00DC2A3B">
      <w:pPr>
        <w:pStyle w:val="22"/>
        <w:ind w:left="850" w:firstLine="567"/>
        <w:rPr>
          <w:rFonts w:hAnsi="標楷體"/>
        </w:rPr>
      </w:pPr>
      <w:r w:rsidRPr="003019EF">
        <w:rPr>
          <w:rFonts w:hAnsi="標楷體" w:hint="eastAsia"/>
        </w:rPr>
        <w:t>台灣中油公司配合政府擴大天然氣使用之能源轉型政策，以及因應國內天然氣市場需求量</w:t>
      </w:r>
      <w:r w:rsidR="0081307B">
        <w:rPr>
          <w:rFonts w:hAnsi="標楷體" w:hint="eastAsia"/>
        </w:rPr>
        <w:t>增加</w:t>
      </w:r>
      <w:r w:rsidRPr="003019EF">
        <w:rPr>
          <w:rFonts w:hAnsi="標楷體" w:hint="eastAsia"/>
        </w:rPr>
        <w:t>，持續推動</w:t>
      </w:r>
      <w:r w:rsidR="0081307B">
        <w:rPr>
          <w:rFonts w:hAnsi="標楷體" w:hint="eastAsia"/>
        </w:rPr>
        <w:t>臺</w:t>
      </w:r>
      <w:r w:rsidRPr="003019EF">
        <w:rPr>
          <w:rFonts w:hAnsi="標楷體" w:hint="eastAsia"/>
        </w:rPr>
        <w:t>中廠二至四期擴建、永安廠增建儲槽、觀塘接收站、洲際接收站</w:t>
      </w:r>
      <w:r w:rsidR="0002112B" w:rsidRPr="0002112B">
        <w:rPr>
          <w:rFonts w:hAnsi="標楷體" w:hint="eastAsia"/>
        </w:rPr>
        <w:t>、</w:t>
      </w:r>
      <w:r w:rsidR="0002112B">
        <w:rPr>
          <w:rFonts w:hAnsi="標楷體" w:hint="eastAsia"/>
        </w:rPr>
        <w:t>臺</w:t>
      </w:r>
      <w:r w:rsidR="0002112B" w:rsidRPr="0002112B">
        <w:rPr>
          <w:rFonts w:hAnsi="標楷體" w:hint="eastAsia"/>
        </w:rPr>
        <w:t>中至通霄36 吋陸上輸氣管線、永安至通霄第二條海底輸氣管線等投資計畫</w:t>
      </w:r>
      <w:r w:rsidR="00306C0B" w:rsidRPr="003657BD">
        <w:rPr>
          <w:rFonts w:hAnsi="標楷體" w:hint="eastAsia"/>
        </w:rPr>
        <w:t>(</w:t>
      </w:r>
      <w:r w:rsidR="00306C0B">
        <w:rPr>
          <w:rFonts w:hAnsi="標楷體" w:hint="eastAsia"/>
        </w:rPr>
        <w:t>詳表1</w:t>
      </w:r>
      <w:r w:rsidR="00306C0B" w:rsidRPr="003657BD">
        <w:rPr>
          <w:rFonts w:hAnsi="標楷體" w:hint="eastAsia"/>
        </w:rPr>
        <w:t>)</w:t>
      </w:r>
      <w:r w:rsidR="0002112B" w:rsidRPr="0002112B">
        <w:rPr>
          <w:rFonts w:hAnsi="標楷體" w:hint="eastAsia"/>
        </w:rPr>
        <w:t>，各計畫完工後預計可提升天然氣供氣能力，達成永安、</w:t>
      </w:r>
      <w:r w:rsidR="0002112B">
        <w:rPr>
          <w:rFonts w:hAnsi="標楷體" w:hint="eastAsia"/>
        </w:rPr>
        <w:t>臺</w:t>
      </w:r>
      <w:r w:rsidR="0002112B" w:rsidRPr="0002112B">
        <w:rPr>
          <w:rFonts w:hAnsi="標楷體" w:hint="eastAsia"/>
        </w:rPr>
        <w:t>中、觀塘、洲際4座接收站就近分區供氣，並可利用輸氣管網相互備援調度，提升整體天然氣輸儲系統穩定度，強化輸儲調度彈性</w:t>
      </w:r>
      <w:r w:rsidR="001D28E7">
        <w:rPr>
          <w:rFonts w:hAnsi="標楷體" w:hint="eastAsia"/>
        </w:rPr>
        <w:t>，</w:t>
      </w:r>
      <w:r w:rsidR="001C679D">
        <w:rPr>
          <w:rFonts w:hAnsi="標楷體" w:hint="eastAsia"/>
        </w:rPr>
        <w:t>惟</w:t>
      </w:r>
      <w:r w:rsidR="001D28E7">
        <w:rPr>
          <w:rFonts w:hAnsi="標楷體" w:hint="eastAsia"/>
        </w:rPr>
        <w:t>其中</w:t>
      </w:r>
      <w:r w:rsidR="00FA0B85">
        <w:rPr>
          <w:rFonts w:hAnsi="標楷體" w:hint="eastAsia"/>
        </w:rPr>
        <w:t>天然氣事業部</w:t>
      </w:r>
      <w:r w:rsidR="003657BD" w:rsidRPr="003657BD">
        <w:rPr>
          <w:rFonts w:hAnsi="標楷體" w:hint="eastAsia"/>
        </w:rPr>
        <w:t>「第三座液化天然氣接收站二期投資計畫」</w:t>
      </w:r>
      <w:r w:rsidR="00D8680A">
        <w:rPr>
          <w:rFonts w:hAnsi="標楷體" w:hint="eastAsia"/>
        </w:rPr>
        <w:t>及「</w:t>
      </w:r>
      <w:r w:rsidR="00D8680A" w:rsidRPr="00D8680A">
        <w:rPr>
          <w:rFonts w:hAnsi="標楷體" w:hint="eastAsia"/>
        </w:rPr>
        <w:t>永安至通霄第二條海底輸氣管線投資計畫</w:t>
      </w:r>
      <w:r w:rsidR="00D8680A">
        <w:rPr>
          <w:rFonts w:hAnsi="標楷體" w:hint="eastAsia"/>
        </w:rPr>
        <w:t>」2</w:t>
      </w:r>
      <w:r w:rsidR="003657BD" w:rsidRPr="003657BD">
        <w:rPr>
          <w:rFonts w:hAnsi="標楷體" w:hint="eastAsia"/>
        </w:rPr>
        <w:t>項</w:t>
      </w:r>
      <w:r w:rsidR="00FA0B85">
        <w:rPr>
          <w:rFonts w:hAnsi="標楷體" w:hint="eastAsia"/>
        </w:rPr>
        <w:t>截至113年度</w:t>
      </w:r>
      <w:r w:rsidR="00FD7934">
        <w:rPr>
          <w:rFonts w:hAnsi="標楷體" w:hint="eastAsia"/>
        </w:rPr>
        <w:t>累計決算數</w:t>
      </w:r>
      <w:r w:rsidR="00D25CD1">
        <w:rPr>
          <w:rFonts w:hAnsi="標楷體" w:hint="eastAsia"/>
        </w:rPr>
        <w:t>占累計可用預算數</w:t>
      </w:r>
      <w:r w:rsidR="009D230E">
        <w:rPr>
          <w:rFonts w:hAnsi="標楷體" w:hint="eastAsia"/>
        </w:rPr>
        <w:t>比率</w:t>
      </w:r>
      <w:r w:rsidR="001D28E7">
        <w:rPr>
          <w:rFonts w:hAnsi="標楷體" w:hint="eastAsia"/>
        </w:rPr>
        <w:t>僅</w:t>
      </w:r>
      <w:r w:rsidR="009D230E">
        <w:rPr>
          <w:rFonts w:hAnsi="標楷體" w:hint="eastAsia"/>
        </w:rPr>
        <w:t>各為9.03%及70.05%，未及八成，</w:t>
      </w:r>
      <w:r w:rsidR="00306C0B">
        <w:rPr>
          <w:rFonts w:hAnsi="標楷體" w:hint="eastAsia"/>
        </w:rPr>
        <w:t>且</w:t>
      </w:r>
      <w:r w:rsidR="003457DD">
        <w:rPr>
          <w:rFonts w:hAnsi="標楷體" w:hint="eastAsia"/>
        </w:rPr>
        <w:t>上開2項計畫</w:t>
      </w:r>
      <w:r w:rsidR="00892B93">
        <w:rPr>
          <w:rFonts w:hAnsi="標楷體" w:hint="eastAsia"/>
        </w:rPr>
        <w:t>113年度</w:t>
      </w:r>
      <w:r w:rsidR="003657BD" w:rsidRPr="003657BD">
        <w:rPr>
          <w:rFonts w:hAnsi="標楷體" w:hint="eastAsia"/>
        </w:rPr>
        <w:t>合共保留</w:t>
      </w:r>
      <w:r w:rsidR="00D8680A">
        <w:rPr>
          <w:rFonts w:hAnsi="標楷體" w:hint="eastAsia"/>
        </w:rPr>
        <w:t>10</w:t>
      </w:r>
      <w:r w:rsidR="003657BD" w:rsidRPr="003657BD">
        <w:rPr>
          <w:rFonts w:hAnsi="標楷體" w:hint="eastAsia"/>
        </w:rPr>
        <w:t>億</w:t>
      </w:r>
      <w:r w:rsidR="00D8680A">
        <w:rPr>
          <w:rFonts w:hAnsi="標楷體" w:hint="eastAsia"/>
        </w:rPr>
        <w:t>2</w:t>
      </w:r>
      <w:r w:rsidR="003657BD" w:rsidRPr="003657BD">
        <w:rPr>
          <w:rFonts w:hAnsi="標楷體" w:hint="eastAsia"/>
        </w:rPr>
        <w:t>,</w:t>
      </w:r>
      <w:r w:rsidR="00D8680A">
        <w:rPr>
          <w:rFonts w:hAnsi="標楷體" w:hint="eastAsia"/>
        </w:rPr>
        <w:t>818</w:t>
      </w:r>
      <w:r w:rsidR="003657BD" w:rsidRPr="003657BD">
        <w:rPr>
          <w:rFonts w:hAnsi="標楷體" w:hint="eastAsia"/>
        </w:rPr>
        <w:t>萬元</w:t>
      </w:r>
      <w:r w:rsidR="001D28E7">
        <w:rPr>
          <w:rStyle w:val="af5"/>
          <w:rFonts w:hAnsi="標楷體"/>
        </w:rPr>
        <w:footnoteReference w:id="2"/>
      </w:r>
      <w:r w:rsidR="00D8680A">
        <w:rPr>
          <w:rFonts w:hAnsi="標楷體" w:hint="eastAsia"/>
        </w:rPr>
        <w:t>，</w:t>
      </w:r>
      <w:r w:rsidR="00420DCA" w:rsidRPr="003657BD">
        <w:rPr>
          <w:rFonts w:hAnsi="標楷體" w:hint="eastAsia"/>
        </w:rPr>
        <w:t>占</w:t>
      </w:r>
      <w:r w:rsidR="003457DD">
        <w:rPr>
          <w:rFonts w:hAnsi="標楷體" w:hint="eastAsia"/>
        </w:rPr>
        <w:t>台灣中油公司113</w:t>
      </w:r>
      <w:r w:rsidR="00420DCA">
        <w:rPr>
          <w:rFonts w:hAnsi="標楷體" w:hint="eastAsia"/>
        </w:rPr>
        <w:t>年度</w:t>
      </w:r>
      <w:r w:rsidR="00420DCA" w:rsidRPr="003657BD">
        <w:rPr>
          <w:rFonts w:hAnsi="標楷體" w:hint="eastAsia"/>
        </w:rPr>
        <w:t>保留總數之</w:t>
      </w:r>
      <w:r w:rsidR="00420DCA">
        <w:rPr>
          <w:rFonts w:hAnsi="標楷體" w:hint="eastAsia"/>
        </w:rPr>
        <w:t>96.66</w:t>
      </w:r>
      <w:r w:rsidR="00420DCA" w:rsidRPr="003657BD">
        <w:rPr>
          <w:rFonts w:hAnsi="標楷體" w:hint="eastAsia"/>
        </w:rPr>
        <w:t>%</w:t>
      </w:r>
      <w:r w:rsidR="00420DCA">
        <w:rPr>
          <w:rFonts w:hAnsi="標楷體" w:hint="eastAsia"/>
        </w:rPr>
        <w:t>，</w:t>
      </w:r>
      <w:r w:rsidR="00595021">
        <w:rPr>
          <w:rFonts w:hAnsi="標楷體" w:hint="eastAsia"/>
        </w:rPr>
        <w:t>允待加強預算執行</w:t>
      </w:r>
      <w:r w:rsidR="001D28E7">
        <w:rPr>
          <w:rFonts w:hAnsi="標楷體" w:hint="eastAsia"/>
        </w:rPr>
        <w:t>及進度</w:t>
      </w:r>
      <w:r w:rsidR="00595021">
        <w:rPr>
          <w:rFonts w:hAnsi="標楷體" w:hint="eastAsia"/>
        </w:rPr>
        <w:t>控管</w:t>
      </w:r>
      <w:r w:rsidR="001D28E7">
        <w:rPr>
          <w:rFonts w:hAnsi="標楷體" w:hint="eastAsia"/>
        </w:rPr>
        <w:t>。</w:t>
      </w:r>
    </w:p>
    <w:p w:rsidR="00FA0D76" w:rsidRPr="003019EF" w:rsidRDefault="00FA0D76" w:rsidP="003657BD">
      <w:pPr>
        <w:ind w:leftChars="-113" w:left="531" w:rightChars="-126" w:right="-357" w:hangingChars="300" w:hanging="851"/>
        <w:rPr>
          <w:rFonts w:hAnsi="標楷體" w:hint="eastAsia"/>
          <w:sz w:val="24"/>
          <w:szCs w:val="24"/>
        </w:rPr>
      </w:pPr>
      <w:r w:rsidRPr="003019EF">
        <w:rPr>
          <w:rFonts w:hAnsi="標楷體" w:hint="eastAsia"/>
          <w:b/>
        </w:rPr>
        <w:t>表1</w:t>
      </w:r>
      <w:r w:rsidRPr="003019EF">
        <w:rPr>
          <w:rFonts w:hAnsi="標楷體" w:hint="eastAsia"/>
          <w:b/>
          <w:szCs w:val="22"/>
        </w:rPr>
        <w:t xml:space="preserve">  台灣</w:t>
      </w:r>
      <w:r w:rsidRPr="003019EF">
        <w:rPr>
          <w:rFonts w:hAnsi="標楷體" w:hint="eastAsia"/>
          <w:b/>
        </w:rPr>
        <w:t>中油公司</w:t>
      </w:r>
      <w:r w:rsidR="00B266CA">
        <w:rPr>
          <w:rFonts w:hAnsi="標楷體" w:hint="eastAsia"/>
          <w:b/>
        </w:rPr>
        <w:t>截至</w:t>
      </w:r>
      <w:r w:rsidRPr="003019EF">
        <w:rPr>
          <w:rFonts w:hAnsi="標楷體"/>
          <w:b/>
        </w:rPr>
        <w:t>11</w:t>
      </w:r>
      <w:r w:rsidR="00C401E4">
        <w:rPr>
          <w:rFonts w:hAnsi="標楷體" w:hint="eastAsia"/>
          <w:b/>
        </w:rPr>
        <w:t>3</w:t>
      </w:r>
      <w:r w:rsidRPr="003019EF">
        <w:rPr>
          <w:rFonts w:hAnsi="標楷體" w:hint="eastAsia"/>
          <w:b/>
        </w:rPr>
        <w:t>年度</w:t>
      </w:r>
      <w:r w:rsidR="00B266CA" w:rsidRPr="00B266CA">
        <w:rPr>
          <w:rFonts w:hAnsi="標楷體" w:hint="eastAsia"/>
          <w:b/>
        </w:rPr>
        <w:t>各項天然氣接收站及輸儲設備擴充投資計畫</w:t>
      </w:r>
      <w:r w:rsidRPr="003019EF">
        <w:rPr>
          <w:rFonts w:hAnsi="標楷體" w:hint="eastAsia"/>
          <w:b/>
        </w:rPr>
        <w:t xml:space="preserve">預算執行情形表                           </w:t>
      </w:r>
      <w:r w:rsidRPr="003019EF">
        <w:rPr>
          <w:rFonts w:hAnsi="標楷體" w:hint="eastAsia"/>
          <w:sz w:val="24"/>
          <w:szCs w:val="24"/>
        </w:rPr>
        <w:t>單位：新臺幣千元</w:t>
      </w:r>
      <w:r w:rsidRPr="003019EF">
        <w:rPr>
          <w:rFonts w:hAnsi="標楷體"/>
          <w:sz w:val="24"/>
          <w:szCs w:val="24"/>
        </w:rPr>
        <w:t>；</w:t>
      </w:r>
      <w:r w:rsidRPr="003019EF">
        <w:rPr>
          <w:rFonts w:hAnsi="標楷體" w:hint="eastAsia"/>
          <w:sz w:val="24"/>
          <w:szCs w:val="24"/>
        </w:rPr>
        <w:t>%</w:t>
      </w:r>
    </w:p>
    <w:tbl>
      <w:tblPr>
        <w:tblW w:w="9197" w:type="dxa"/>
        <w:tblInd w:w="-294"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1E0" w:firstRow="1" w:lastRow="1" w:firstColumn="1" w:lastColumn="1" w:noHBand="0" w:noVBand="0"/>
      </w:tblPr>
      <w:tblGrid>
        <w:gridCol w:w="826"/>
        <w:gridCol w:w="840"/>
        <w:gridCol w:w="2767"/>
        <w:gridCol w:w="992"/>
        <w:gridCol w:w="1154"/>
        <w:gridCol w:w="1008"/>
        <w:gridCol w:w="673"/>
        <w:gridCol w:w="937"/>
      </w:tblGrid>
      <w:tr w:rsidR="00FA0D76" w:rsidRPr="003019EF" w:rsidTr="0025230F">
        <w:trPr>
          <w:trHeight w:val="376"/>
          <w:tblHeader/>
        </w:trPr>
        <w:tc>
          <w:tcPr>
            <w:tcW w:w="826" w:type="dxa"/>
            <w:vAlign w:val="center"/>
          </w:tcPr>
          <w:p w:rsidR="0017282C" w:rsidRDefault="00FA0D76" w:rsidP="00CA65A6">
            <w:pPr>
              <w:pStyle w:val="142"/>
              <w:spacing w:line="270" w:lineRule="exact"/>
              <w:jc w:val="center"/>
              <w:rPr>
                <w:sz w:val="22"/>
                <w:szCs w:val="22"/>
              </w:rPr>
            </w:pPr>
            <w:r w:rsidRPr="003019EF">
              <w:rPr>
                <w:sz w:val="22"/>
                <w:szCs w:val="22"/>
              </w:rPr>
              <w:t>計畫</w:t>
            </w:r>
          </w:p>
          <w:p w:rsidR="00FA0D76" w:rsidRPr="003019EF" w:rsidRDefault="00FA0D76" w:rsidP="00CA65A6">
            <w:pPr>
              <w:pStyle w:val="142"/>
              <w:spacing w:line="270" w:lineRule="exact"/>
              <w:jc w:val="center"/>
              <w:rPr>
                <w:sz w:val="22"/>
                <w:szCs w:val="22"/>
              </w:rPr>
            </w:pPr>
            <w:r w:rsidRPr="003019EF">
              <w:rPr>
                <w:sz w:val="22"/>
                <w:szCs w:val="22"/>
              </w:rPr>
              <w:t>名稱</w:t>
            </w:r>
          </w:p>
        </w:tc>
        <w:tc>
          <w:tcPr>
            <w:tcW w:w="840" w:type="dxa"/>
            <w:vAlign w:val="center"/>
          </w:tcPr>
          <w:p w:rsidR="00FA0D76" w:rsidRPr="003019EF" w:rsidRDefault="00FA0D76" w:rsidP="00CA65A6">
            <w:pPr>
              <w:pStyle w:val="142"/>
              <w:spacing w:line="270" w:lineRule="exact"/>
              <w:jc w:val="center"/>
              <w:rPr>
                <w:rFonts w:hint="eastAsia"/>
                <w:sz w:val="22"/>
                <w:szCs w:val="22"/>
              </w:rPr>
            </w:pPr>
            <w:r w:rsidRPr="003019EF">
              <w:rPr>
                <w:sz w:val="22"/>
                <w:szCs w:val="22"/>
              </w:rPr>
              <w:t>計畫</w:t>
            </w:r>
          </w:p>
          <w:p w:rsidR="00FA0D76" w:rsidRPr="003019EF" w:rsidRDefault="00FA0D76" w:rsidP="00CA65A6">
            <w:pPr>
              <w:pStyle w:val="142"/>
              <w:spacing w:line="270" w:lineRule="exact"/>
              <w:jc w:val="center"/>
              <w:rPr>
                <w:sz w:val="22"/>
                <w:szCs w:val="22"/>
              </w:rPr>
            </w:pPr>
            <w:r w:rsidRPr="003019EF">
              <w:rPr>
                <w:sz w:val="22"/>
                <w:szCs w:val="22"/>
              </w:rPr>
              <w:t>期程</w:t>
            </w:r>
          </w:p>
        </w:tc>
        <w:tc>
          <w:tcPr>
            <w:tcW w:w="2767" w:type="dxa"/>
            <w:vAlign w:val="center"/>
          </w:tcPr>
          <w:p w:rsidR="00FA0D76" w:rsidRPr="003019EF" w:rsidRDefault="00FA0D76" w:rsidP="00CA65A6">
            <w:pPr>
              <w:pStyle w:val="142"/>
              <w:spacing w:line="270" w:lineRule="exact"/>
              <w:jc w:val="center"/>
              <w:rPr>
                <w:rFonts w:hint="eastAsia"/>
                <w:sz w:val="22"/>
                <w:szCs w:val="22"/>
              </w:rPr>
            </w:pPr>
            <w:r>
              <w:rPr>
                <w:rFonts w:hint="eastAsia"/>
                <w:sz w:val="22"/>
                <w:szCs w:val="22"/>
              </w:rPr>
              <w:t>目標能量</w:t>
            </w:r>
          </w:p>
        </w:tc>
        <w:tc>
          <w:tcPr>
            <w:tcW w:w="992" w:type="dxa"/>
            <w:vAlign w:val="center"/>
          </w:tcPr>
          <w:p w:rsidR="00FA0D76" w:rsidRPr="003019EF" w:rsidRDefault="00FA0D76" w:rsidP="00CA65A6">
            <w:pPr>
              <w:pStyle w:val="142"/>
              <w:spacing w:line="270" w:lineRule="exact"/>
              <w:jc w:val="center"/>
              <w:rPr>
                <w:sz w:val="22"/>
                <w:szCs w:val="22"/>
              </w:rPr>
            </w:pPr>
            <w:r w:rsidRPr="003019EF">
              <w:rPr>
                <w:rFonts w:hint="eastAsia"/>
                <w:sz w:val="22"/>
                <w:szCs w:val="22"/>
              </w:rPr>
              <w:t>計畫投資金額</w:t>
            </w:r>
          </w:p>
        </w:tc>
        <w:tc>
          <w:tcPr>
            <w:tcW w:w="1154" w:type="dxa"/>
            <w:vAlign w:val="center"/>
          </w:tcPr>
          <w:p w:rsidR="00FA0D76" w:rsidRPr="003019EF" w:rsidRDefault="00FA0D76" w:rsidP="00CA65A6">
            <w:pPr>
              <w:pStyle w:val="142"/>
              <w:spacing w:line="270" w:lineRule="exact"/>
              <w:jc w:val="center"/>
              <w:rPr>
                <w:sz w:val="22"/>
                <w:szCs w:val="22"/>
              </w:rPr>
            </w:pPr>
            <w:r w:rsidRPr="003019EF">
              <w:rPr>
                <w:rFonts w:hint="eastAsia"/>
                <w:sz w:val="22"/>
                <w:szCs w:val="22"/>
              </w:rPr>
              <w:t>累計可用預算數(</w:t>
            </w:r>
            <w:r w:rsidRPr="003019EF">
              <w:rPr>
                <w:sz w:val="22"/>
                <w:szCs w:val="22"/>
              </w:rPr>
              <w:t>1</w:t>
            </w:r>
            <w:r w:rsidRPr="003019EF">
              <w:rPr>
                <w:rFonts w:hint="eastAsia"/>
                <w:sz w:val="22"/>
                <w:szCs w:val="22"/>
              </w:rPr>
              <w:t>)</w:t>
            </w:r>
          </w:p>
        </w:tc>
        <w:tc>
          <w:tcPr>
            <w:tcW w:w="1008" w:type="dxa"/>
            <w:vAlign w:val="center"/>
          </w:tcPr>
          <w:p w:rsidR="00FA0D76" w:rsidRPr="003019EF" w:rsidRDefault="00FA0D76" w:rsidP="00CA65A6">
            <w:pPr>
              <w:pStyle w:val="142"/>
              <w:spacing w:line="270" w:lineRule="exact"/>
              <w:jc w:val="center"/>
              <w:rPr>
                <w:sz w:val="22"/>
                <w:szCs w:val="22"/>
              </w:rPr>
            </w:pPr>
            <w:r w:rsidRPr="003019EF">
              <w:rPr>
                <w:rFonts w:hint="eastAsia"/>
                <w:sz w:val="22"/>
                <w:szCs w:val="22"/>
              </w:rPr>
              <w:t>累計</w:t>
            </w:r>
            <w:r w:rsidR="00FD7934">
              <w:rPr>
                <w:rFonts w:hint="eastAsia"/>
                <w:sz w:val="22"/>
                <w:szCs w:val="22"/>
              </w:rPr>
              <w:t>決算</w:t>
            </w:r>
            <w:r w:rsidRPr="003019EF">
              <w:rPr>
                <w:rFonts w:hint="eastAsia"/>
                <w:sz w:val="22"/>
                <w:szCs w:val="22"/>
              </w:rPr>
              <w:t>數(</w:t>
            </w:r>
            <w:r w:rsidRPr="003019EF">
              <w:rPr>
                <w:sz w:val="22"/>
                <w:szCs w:val="22"/>
              </w:rPr>
              <w:t>2</w:t>
            </w:r>
            <w:r w:rsidRPr="003019EF">
              <w:rPr>
                <w:rFonts w:hint="eastAsia"/>
                <w:sz w:val="22"/>
                <w:szCs w:val="22"/>
              </w:rPr>
              <w:t>)</w:t>
            </w:r>
          </w:p>
        </w:tc>
        <w:tc>
          <w:tcPr>
            <w:tcW w:w="673" w:type="dxa"/>
            <w:vAlign w:val="center"/>
          </w:tcPr>
          <w:p w:rsidR="00FA0D76" w:rsidRPr="003019EF" w:rsidRDefault="00FA0D76" w:rsidP="00CA65A6">
            <w:pPr>
              <w:pStyle w:val="142"/>
              <w:spacing w:line="270" w:lineRule="exact"/>
              <w:jc w:val="center"/>
              <w:rPr>
                <w:rFonts w:hint="eastAsia"/>
                <w:sz w:val="22"/>
                <w:szCs w:val="22"/>
              </w:rPr>
            </w:pPr>
            <w:r w:rsidRPr="003019EF">
              <w:rPr>
                <w:rFonts w:hint="eastAsia"/>
                <w:sz w:val="22"/>
                <w:szCs w:val="22"/>
              </w:rPr>
              <w:t>占</w:t>
            </w:r>
            <w:r w:rsidRPr="003019EF">
              <w:rPr>
                <w:sz w:val="22"/>
                <w:szCs w:val="22"/>
              </w:rPr>
              <w:t>比</w:t>
            </w:r>
            <w:r w:rsidRPr="002650C7">
              <w:rPr>
                <w:spacing w:val="-32"/>
                <w:sz w:val="22"/>
                <w:szCs w:val="22"/>
              </w:rPr>
              <w:t>(2)/(1)</w:t>
            </w:r>
          </w:p>
        </w:tc>
        <w:tc>
          <w:tcPr>
            <w:tcW w:w="937" w:type="dxa"/>
            <w:vAlign w:val="center"/>
          </w:tcPr>
          <w:p w:rsidR="00FA0D76" w:rsidRPr="003019EF" w:rsidRDefault="00FA0D76" w:rsidP="00CA65A6">
            <w:pPr>
              <w:pStyle w:val="142"/>
              <w:spacing w:line="270" w:lineRule="exact"/>
              <w:jc w:val="center"/>
              <w:rPr>
                <w:rFonts w:hint="eastAsia"/>
                <w:sz w:val="22"/>
                <w:szCs w:val="22"/>
              </w:rPr>
            </w:pPr>
            <w:r w:rsidRPr="003019EF">
              <w:rPr>
                <w:rFonts w:hint="eastAsia"/>
                <w:sz w:val="22"/>
                <w:szCs w:val="22"/>
              </w:rPr>
              <w:t>說明</w:t>
            </w:r>
          </w:p>
        </w:tc>
      </w:tr>
      <w:tr w:rsidR="00FA0D76" w:rsidRPr="003019EF" w:rsidTr="0025230F">
        <w:trPr>
          <w:trHeight w:val="376"/>
        </w:trPr>
        <w:tc>
          <w:tcPr>
            <w:tcW w:w="826" w:type="dxa"/>
            <w:vAlign w:val="center"/>
          </w:tcPr>
          <w:p w:rsidR="00FA0D76" w:rsidRPr="0017282C" w:rsidRDefault="00FA0D76" w:rsidP="00CA65A6">
            <w:pPr>
              <w:autoSpaceDE w:val="0"/>
              <w:autoSpaceDN w:val="0"/>
              <w:adjustRightInd w:val="0"/>
              <w:spacing w:line="270" w:lineRule="exact"/>
              <w:ind w:leftChars="0" w:left="0" w:rightChars="4" w:right="11" w:firstLineChars="0" w:firstLine="0"/>
              <w:rPr>
                <w:spacing w:val="-20"/>
                <w:sz w:val="22"/>
                <w:szCs w:val="22"/>
              </w:rPr>
            </w:pPr>
            <w:r w:rsidRPr="0017282C">
              <w:rPr>
                <w:rFonts w:hAnsi="標楷體" w:cs="新細明體" w:hint="eastAsia"/>
                <w:snapToGrid/>
                <w:spacing w:val="-20"/>
                <w:kern w:val="0"/>
                <w:sz w:val="22"/>
                <w:szCs w:val="22"/>
              </w:rPr>
              <w:t>(L10101)天然氣事業部</w:t>
            </w:r>
            <w:r w:rsidR="00B266CA" w:rsidRPr="0017282C">
              <w:rPr>
                <w:rFonts w:hAnsi="標楷體" w:cs="新細明體" w:hint="eastAsia"/>
                <w:snapToGrid/>
                <w:spacing w:val="-20"/>
                <w:kern w:val="0"/>
                <w:sz w:val="22"/>
                <w:szCs w:val="22"/>
              </w:rPr>
              <w:t>臺</w:t>
            </w:r>
            <w:r w:rsidRPr="0017282C">
              <w:rPr>
                <w:rFonts w:hAnsi="標楷體" w:cs="新細明體" w:hint="eastAsia"/>
                <w:snapToGrid/>
                <w:spacing w:val="-20"/>
                <w:kern w:val="0"/>
                <w:sz w:val="22"/>
                <w:szCs w:val="22"/>
              </w:rPr>
              <w:t>中廠二期投資計畫</w:t>
            </w:r>
          </w:p>
        </w:tc>
        <w:tc>
          <w:tcPr>
            <w:tcW w:w="840" w:type="dxa"/>
            <w:vAlign w:val="center"/>
          </w:tcPr>
          <w:p w:rsidR="00FA0D76" w:rsidRPr="003019EF" w:rsidRDefault="00FA0D76" w:rsidP="00CA65A6">
            <w:pPr>
              <w:pStyle w:val="142"/>
              <w:spacing w:line="270" w:lineRule="exact"/>
              <w:rPr>
                <w:sz w:val="22"/>
                <w:szCs w:val="22"/>
              </w:rPr>
            </w:pPr>
            <w:r w:rsidRPr="003019EF">
              <w:rPr>
                <w:rFonts w:hint="eastAsia"/>
                <w:sz w:val="22"/>
                <w:szCs w:val="22"/>
              </w:rPr>
              <w:t>101</w:t>
            </w:r>
            <w:r w:rsidRPr="003019EF">
              <w:rPr>
                <w:sz w:val="22"/>
                <w:szCs w:val="22"/>
              </w:rPr>
              <w:t>/</w:t>
            </w:r>
            <w:r w:rsidRPr="003019EF">
              <w:rPr>
                <w:rFonts w:hint="eastAsia"/>
                <w:sz w:val="22"/>
                <w:szCs w:val="22"/>
              </w:rPr>
              <w:t>07-112</w:t>
            </w:r>
            <w:r w:rsidRPr="003019EF">
              <w:rPr>
                <w:sz w:val="22"/>
                <w:szCs w:val="22"/>
              </w:rPr>
              <w:t>/</w:t>
            </w:r>
            <w:r w:rsidRPr="003019EF">
              <w:rPr>
                <w:rFonts w:hint="eastAsia"/>
                <w:sz w:val="22"/>
                <w:szCs w:val="22"/>
              </w:rPr>
              <w:t>12</w:t>
            </w:r>
          </w:p>
        </w:tc>
        <w:tc>
          <w:tcPr>
            <w:tcW w:w="2767" w:type="dxa"/>
          </w:tcPr>
          <w:p w:rsidR="00FA0D76" w:rsidRPr="0017282C" w:rsidRDefault="003657BD" w:rsidP="00CA65A6">
            <w:pPr>
              <w:pStyle w:val="142"/>
              <w:spacing w:line="270" w:lineRule="exact"/>
              <w:jc w:val="both"/>
              <w:rPr>
                <w:rFonts w:hint="eastAsia"/>
                <w:spacing w:val="-20"/>
                <w:sz w:val="22"/>
                <w:szCs w:val="22"/>
              </w:rPr>
            </w:pPr>
            <w:r>
              <w:rPr>
                <w:rFonts w:hint="eastAsia"/>
                <w:spacing w:val="-20"/>
                <w:sz w:val="22"/>
                <w:szCs w:val="22"/>
              </w:rPr>
              <w:t>臺</w:t>
            </w:r>
            <w:r w:rsidR="00B266CA" w:rsidRPr="0017282C">
              <w:rPr>
                <w:rFonts w:hint="eastAsia"/>
                <w:spacing w:val="-20"/>
                <w:sz w:val="22"/>
                <w:szCs w:val="22"/>
              </w:rPr>
              <w:t>中廠區內新建 3 座 16 萬公秉地上型儲槽及 300 噸/小時氣化設施 、</w:t>
            </w:r>
            <w:r w:rsidRPr="003657BD">
              <w:rPr>
                <w:rFonts w:hint="eastAsia"/>
                <w:spacing w:val="-20"/>
                <w:sz w:val="22"/>
                <w:szCs w:val="22"/>
              </w:rPr>
              <w:t>臺</w:t>
            </w:r>
            <w:r w:rsidR="00B266CA" w:rsidRPr="0017282C">
              <w:rPr>
                <w:rFonts w:hint="eastAsia"/>
                <w:spacing w:val="-20"/>
                <w:sz w:val="22"/>
                <w:szCs w:val="22"/>
              </w:rPr>
              <w:t>中廠至烏溪隔離站21.8 公里 26 吋輸氣陸管與 1 處開關站，及新建</w:t>
            </w:r>
            <w:r w:rsidRPr="003657BD">
              <w:rPr>
                <w:rFonts w:hint="eastAsia"/>
                <w:spacing w:val="-20"/>
                <w:sz w:val="22"/>
                <w:szCs w:val="22"/>
              </w:rPr>
              <w:t>臺</w:t>
            </w:r>
            <w:r w:rsidR="00B266CA" w:rsidRPr="0017282C">
              <w:rPr>
                <w:rFonts w:hint="eastAsia"/>
                <w:spacing w:val="-20"/>
                <w:sz w:val="22"/>
                <w:szCs w:val="22"/>
              </w:rPr>
              <w:t>中廠第二席碼頭。</w:t>
            </w:r>
          </w:p>
        </w:tc>
        <w:tc>
          <w:tcPr>
            <w:tcW w:w="992" w:type="dxa"/>
            <w:vAlign w:val="center"/>
          </w:tcPr>
          <w:p w:rsidR="00FA0D76" w:rsidRPr="003019EF" w:rsidRDefault="00FA0D76" w:rsidP="00CA65A6">
            <w:pPr>
              <w:pStyle w:val="142"/>
              <w:spacing w:line="270" w:lineRule="exact"/>
              <w:jc w:val="right"/>
              <w:rPr>
                <w:spacing w:val="-20"/>
                <w:sz w:val="22"/>
                <w:szCs w:val="22"/>
              </w:rPr>
            </w:pPr>
            <w:r w:rsidRPr="003019EF">
              <w:rPr>
                <w:rFonts w:hint="eastAsia"/>
                <w:spacing w:val="-20"/>
                <w:sz w:val="22"/>
                <w:szCs w:val="22"/>
              </w:rPr>
              <w:t>20</w:t>
            </w:r>
            <w:r w:rsidRPr="003019EF">
              <w:rPr>
                <w:spacing w:val="-20"/>
                <w:sz w:val="22"/>
                <w:szCs w:val="22"/>
              </w:rPr>
              <w:t>,907,314</w:t>
            </w:r>
          </w:p>
        </w:tc>
        <w:tc>
          <w:tcPr>
            <w:tcW w:w="1154" w:type="dxa"/>
            <w:vAlign w:val="center"/>
          </w:tcPr>
          <w:p w:rsidR="00FA0D76" w:rsidRPr="003019EF" w:rsidRDefault="00FA0D76" w:rsidP="00CA65A6">
            <w:pPr>
              <w:pStyle w:val="142"/>
              <w:spacing w:line="270" w:lineRule="exact"/>
              <w:jc w:val="right"/>
              <w:rPr>
                <w:spacing w:val="-20"/>
                <w:sz w:val="22"/>
                <w:szCs w:val="22"/>
              </w:rPr>
            </w:pPr>
            <w:r w:rsidRPr="003019EF">
              <w:rPr>
                <w:rFonts w:hint="eastAsia"/>
                <w:spacing w:val="-20"/>
                <w:sz w:val="22"/>
                <w:szCs w:val="22"/>
              </w:rPr>
              <w:t>20</w:t>
            </w:r>
            <w:r w:rsidRPr="003019EF">
              <w:rPr>
                <w:spacing w:val="-20"/>
                <w:sz w:val="22"/>
                <w:szCs w:val="22"/>
              </w:rPr>
              <w:t>,907,314</w:t>
            </w:r>
          </w:p>
        </w:tc>
        <w:tc>
          <w:tcPr>
            <w:tcW w:w="1008" w:type="dxa"/>
            <w:vAlign w:val="center"/>
          </w:tcPr>
          <w:p w:rsidR="00FA0D76" w:rsidRPr="003019EF" w:rsidRDefault="00FA0D76" w:rsidP="00CA65A6">
            <w:pPr>
              <w:pStyle w:val="142"/>
              <w:spacing w:line="270" w:lineRule="exact"/>
              <w:jc w:val="right"/>
              <w:rPr>
                <w:spacing w:val="-20"/>
                <w:sz w:val="22"/>
                <w:szCs w:val="22"/>
              </w:rPr>
            </w:pPr>
            <w:r w:rsidRPr="003019EF">
              <w:rPr>
                <w:rFonts w:hint="eastAsia"/>
                <w:spacing w:val="-20"/>
                <w:sz w:val="22"/>
                <w:szCs w:val="22"/>
              </w:rPr>
              <w:t>16,83</w:t>
            </w:r>
            <w:r w:rsidR="0017282C">
              <w:rPr>
                <w:rFonts w:hint="eastAsia"/>
                <w:spacing w:val="-20"/>
                <w:sz w:val="22"/>
                <w:szCs w:val="22"/>
              </w:rPr>
              <w:t>6</w:t>
            </w:r>
            <w:r w:rsidRPr="003019EF">
              <w:rPr>
                <w:rFonts w:hint="eastAsia"/>
                <w:spacing w:val="-20"/>
                <w:sz w:val="22"/>
                <w:szCs w:val="22"/>
              </w:rPr>
              <w:t>,436</w:t>
            </w:r>
          </w:p>
        </w:tc>
        <w:tc>
          <w:tcPr>
            <w:tcW w:w="673" w:type="dxa"/>
            <w:vAlign w:val="center"/>
          </w:tcPr>
          <w:p w:rsidR="00FA0D76" w:rsidRPr="003019EF" w:rsidRDefault="00FA0D76" w:rsidP="00CA65A6">
            <w:pPr>
              <w:pStyle w:val="142"/>
              <w:spacing w:line="270" w:lineRule="exact"/>
              <w:jc w:val="right"/>
              <w:rPr>
                <w:spacing w:val="-20"/>
                <w:sz w:val="22"/>
                <w:szCs w:val="22"/>
              </w:rPr>
            </w:pPr>
            <w:r w:rsidRPr="003019EF">
              <w:rPr>
                <w:rFonts w:hint="eastAsia"/>
                <w:spacing w:val="-20"/>
                <w:sz w:val="22"/>
                <w:szCs w:val="22"/>
              </w:rPr>
              <w:t>80.5</w:t>
            </w:r>
            <w:r w:rsidR="0017282C">
              <w:rPr>
                <w:rFonts w:hint="eastAsia"/>
                <w:spacing w:val="-20"/>
                <w:sz w:val="22"/>
                <w:szCs w:val="22"/>
              </w:rPr>
              <w:t>3</w:t>
            </w:r>
          </w:p>
        </w:tc>
        <w:tc>
          <w:tcPr>
            <w:tcW w:w="937" w:type="dxa"/>
          </w:tcPr>
          <w:p w:rsidR="00FA0D76" w:rsidRPr="003019EF" w:rsidRDefault="00FA0D76" w:rsidP="00CA65A6">
            <w:pPr>
              <w:pStyle w:val="142"/>
              <w:spacing w:line="270" w:lineRule="exact"/>
              <w:ind w:left="183" w:hangingChars="100" w:hanging="183"/>
              <w:jc w:val="both"/>
              <w:rPr>
                <w:rFonts w:hint="eastAsia"/>
                <w:spacing w:val="-20"/>
                <w:sz w:val="22"/>
                <w:szCs w:val="22"/>
              </w:rPr>
            </w:pPr>
          </w:p>
        </w:tc>
      </w:tr>
      <w:tr w:rsidR="00844FAD" w:rsidRPr="003019EF" w:rsidTr="0025230F">
        <w:trPr>
          <w:trHeight w:val="376"/>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hint="eastAsia"/>
                <w:snapToGrid/>
                <w:spacing w:val="-20"/>
                <w:kern w:val="0"/>
                <w:sz w:val="22"/>
                <w:szCs w:val="22"/>
              </w:rPr>
            </w:pPr>
            <w:r w:rsidRPr="0002112B">
              <w:rPr>
                <w:rFonts w:hAnsi="標楷體" w:cs="新細明體" w:hint="eastAsia"/>
                <w:snapToGrid/>
                <w:spacing w:val="-20"/>
                <w:kern w:val="0"/>
                <w:sz w:val="22"/>
                <w:szCs w:val="22"/>
              </w:rPr>
              <w:t>(L10501)</w:t>
            </w:r>
            <w:r w:rsidRPr="005D4DE4">
              <w:rPr>
                <w:rFonts w:hAnsi="標楷體" w:cs="新細明體" w:hint="eastAsia"/>
                <w:snapToGrid/>
                <w:spacing w:val="-20"/>
                <w:kern w:val="0"/>
                <w:sz w:val="22"/>
                <w:szCs w:val="22"/>
              </w:rPr>
              <w:t>天然氣事業部</w:t>
            </w:r>
            <w:r w:rsidR="00FF0696">
              <w:rPr>
                <w:rFonts w:hAnsi="標楷體" w:cs="新細明體" w:hint="eastAsia"/>
                <w:snapToGrid/>
                <w:spacing w:val="-20"/>
                <w:kern w:val="0"/>
                <w:sz w:val="22"/>
                <w:szCs w:val="22"/>
              </w:rPr>
              <w:t>臺</w:t>
            </w:r>
            <w:r w:rsidRPr="005D4DE4">
              <w:rPr>
                <w:rFonts w:hAnsi="標楷體" w:cs="新細明體" w:hint="eastAsia"/>
                <w:snapToGrid/>
                <w:spacing w:val="-20"/>
                <w:kern w:val="0"/>
                <w:sz w:val="22"/>
                <w:szCs w:val="22"/>
              </w:rPr>
              <w:t>中廠至通霄站新設陸管投資計畫</w:t>
            </w:r>
          </w:p>
        </w:tc>
        <w:tc>
          <w:tcPr>
            <w:tcW w:w="840" w:type="dxa"/>
            <w:vAlign w:val="center"/>
          </w:tcPr>
          <w:p w:rsidR="00844FAD" w:rsidRPr="003019EF" w:rsidRDefault="00844FAD" w:rsidP="00CA65A6">
            <w:pPr>
              <w:pStyle w:val="142"/>
              <w:spacing w:line="270" w:lineRule="exact"/>
              <w:rPr>
                <w:rFonts w:hint="eastAsia"/>
                <w:sz w:val="22"/>
                <w:szCs w:val="22"/>
              </w:rPr>
            </w:pPr>
            <w:r w:rsidRPr="0002112B">
              <w:rPr>
                <w:sz w:val="22"/>
                <w:szCs w:val="22"/>
              </w:rPr>
              <w:t>105/07-112/12</w:t>
            </w:r>
          </w:p>
        </w:tc>
        <w:tc>
          <w:tcPr>
            <w:tcW w:w="2767" w:type="dxa"/>
          </w:tcPr>
          <w:p w:rsidR="00844FAD" w:rsidRDefault="00844FAD" w:rsidP="00CA65A6">
            <w:pPr>
              <w:pStyle w:val="142"/>
              <w:spacing w:line="270" w:lineRule="exact"/>
              <w:jc w:val="both"/>
              <w:rPr>
                <w:rFonts w:hint="eastAsia"/>
                <w:spacing w:val="-20"/>
                <w:sz w:val="22"/>
                <w:szCs w:val="22"/>
              </w:rPr>
            </w:pPr>
            <w:r w:rsidRPr="00844FAD">
              <w:rPr>
                <w:rFonts w:hint="eastAsia"/>
                <w:spacing w:val="-20"/>
                <w:sz w:val="22"/>
                <w:szCs w:val="22"/>
              </w:rPr>
              <w:t>自</w:t>
            </w:r>
            <w:r>
              <w:rPr>
                <w:rFonts w:hint="eastAsia"/>
                <w:spacing w:val="-20"/>
                <w:sz w:val="22"/>
                <w:szCs w:val="22"/>
              </w:rPr>
              <w:t>臺</w:t>
            </w:r>
            <w:r w:rsidRPr="00844FAD">
              <w:rPr>
                <w:rFonts w:hint="eastAsia"/>
                <w:spacing w:val="-20"/>
                <w:sz w:val="22"/>
                <w:szCs w:val="22"/>
              </w:rPr>
              <w:t>中廠興建1條約35.8公里36吋陸上輸氣幹線及新設二處隔離站與一處開關計量站。</w:t>
            </w:r>
          </w:p>
        </w:tc>
        <w:tc>
          <w:tcPr>
            <w:tcW w:w="992" w:type="dxa"/>
            <w:vAlign w:val="center"/>
          </w:tcPr>
          <w:p w:rsidR="00844FAD" w:rsidRPr="003019EF" w:rsidRDefault="00844FAD" w:rsidP="00CA65A6">
            <w:pPr>
              <w:pStyle w:val="142"/>
              <w:spacing w:line="270" w:lineRule="exact"/>
              <w:jc w:val="right"/>
              <w:rPr>
                <w:rFonts w:hint="eastAsia"/>
                <w:spacing w:val="-20"/>
                <w:sz w:val="22"/>
                <w:szCs w:val="22"/>
              </w:rPr>
            </w:pPr>
            <w:r w:rsidRPr="00844FAD">
              <w:rPr>
                <w:spacing w:val="-20"/>
                <w:sz w:val="22"/>
                <w:szCs w:val="22"/>
              </w:rPr>
              <w:t>7,434,020</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sidRPr="00844FAD">
              <w:rPr>
                <w:spacing w:val="-20"/>
                <w:sz w:val="22"/>
                <w:szCs w:val="22"/>
              </w:rPr>
              <w:t>7,434,020</w:t>
            </w:r>
          </w:p>
        </w:tc>
        <w:tc>
          <w:tcPr>
            <w:tcW w:w="1008" w:type="dxa"/>
            <w:vAlign w:val="center"/>
          </w:tcPr>
          <w:p w:rsidR="00844FAD" w:rsidRPr="00844FAD" w:rsidRDefault="00844FAD" w:rsidP="00CA65A6">
            <w:pPr>
              <w:pStyle w:val="142"/>
              <w:spacing w:line="270" w:lineRule="exact"/>
              <w:jc w:val="right"/>
              <w:rPr>
                <w:rFonts w:hint="eastAsia"/>
                <w:spacing w:val="-20"/>
                <w:sz w:val="22"/>
                <w:szCs w:val="22"/>
              </w:rPr>
            </w:pPr>
            <w:r>
              <w:rPr>
                <w:rFonts w:hint="eastAsia"/>
                <w:spacing w:val="-20"/>
                <w:sz w:val="22"/>
                <w:szCs w:val="22"/>
              </w:rPr>
              <w:t>7,250,</w:t>
            </w:r>
            <w:r w:rsidR="005D4DE4">
              <w:rPr>
                <w:rFonts w:hint="eastAsia"/>
                <w:spacing w:val="-20"/>
                <w:sz w:val="22"/>
                <w:szCs w:val="22"/>
              </w:rPr>
              <w:t>307</w:t>
            </w:r>
          </w:p>
        </w:tc>
        <w:tc>
          <w:tcPr>
            <w:tcW w:w="673" w:type="dxa"/>
            <w:vAlign w:val="center"/>
          </w:tcPr>
          <w:p w:rsidR="00844FAD" w:rsidRPr="003019EF" w:rsidRDefault="005D4DE4" w:rsidP="00CA65A6">
            <w:pPr>
              <w:pStyle w:val="142"/>
              <w:spacing w:line="270" w:lineRule="exact"/>
              <w:jc w:val="right"/>
              <w:rPr>
                <w:rFonts w:hint="eastAsia"/>
                <w:spacing w:val="-20"/>
                <w:sz w:val="22"/>
                <w:szCs w:val="22"/>
              </w:rPr>
            </w:pPr>
            <w:r>
              <w:rPr>
                <w:rFonts w:hint="eastAsia"/>
                <w:spacing w:val="-20"/>
                <w:sz w:val="22"/>
                <w:szCs w:val="22"/>
              </w:rPr>
              <w:t>97.53</w:t>
            </w:r>
          </w:p>
        </w:tc>
        <w:tc>
          <w:tcPr>
            <w:tcW w:w="937" w:type="dxa"/>
          </w:tcPr>
          <w:p w:rsidR="00844FAD" w:rsidRPr="003019EF" w:rsidRDefault="00844FAD" w:rsidP="00CA65A6">
            <w:pPr>
              <w:pStyle w:val="142"/>
              <w:spacing w:line="270" w:lineRule="exact"/>
              <w:ind w:left="183" w:hangingChars="100" w:hanging="183"/>
              <w:jc w:val="both"/>
              <w:rPr>
                <w:rFonts w:hint="eastAsia"/>
                <w:spacing w:val="-20"/>
                <w:sz w:val="22"/>
                <w:szCs w:val="22"/>
              </w:rPr>
            </w:pPr>
          </w:p>
        </w:tc>
      </w:tr>
      <w:tr w:rsidR="00844FAD" w:rsidRPr="003019EF" w:rsidTr="0025230F">
        <w:trPr>
          <w:trHeight w:val="272"/>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L10502)</w:t>
            </w:r>
            <w:r w:rsidRPr="0017282C">
              <w:rPr>
                <w:rFonts w:hAnsi="標楷體" w:cs="新細明體" w:hint="eastAsia"/>
                <w:snapToGrid/>
                <w:spacing w:val="-20"/>
                <w:kern w:val="0"/>
                <w:sz w:val="22"/>
                <w:szCs w:val="22"/>
              </w:rPr>
              <w:t>天然氣事業部</w:t>
            </w:r>
            <w:r w:rsidRPr="0017282C">
              <w:rPr>
                <w:rFonts w:hAnsi="標楷體" w:cs="新細明體"/>
                <w:snapToGrid/>
                <w:spacing w:val="-20"/>
                <w:kern w:val="0"/>
                <w:sz w:val="22"/>
                <w:szCs w:val="22"/>
              </w:rPr>
              <w:t>第三座液化天然氣接收站投資計畫</w:t>
            </w:r>
          </w:p>
        </w:tc>
        <w:tc>
          <w:tcPr>
            <w:tcW w:w="840" w:type="dxa"/>
            <w:vAlign w:val="center"/>
          </w:tcPr>
          <w:p w:rsidR="00844FAD" w:rsidRPr="003019EF" w:rsidRDefault="00844FAD" w:rsidP="00CA65A6">
            <w:pPr>
              <w:pStyle w:val="142"/>
              <w:spacing w:line="270" w:lineRule="exact"/>
              <w:rPr>
                <w:sz w:val="22"/>
                <w:szCs w:val="22"/>
              </w:rPr>
            </w:pPr>
            <w:r w:rsidRPr="003019EF">
              <w:rPr>
                <w:rFonts w:hint="eastAsia"/>
                <w:sz w:val="22"/>
                <w:szCs w:val="22"/>
              </w:rPr>
              <w:t>105</w:t>
            </w:r>
            <w:r w:rsidRPr="003019EF">
              <w:rPr>
                <w:sz w:val="22"/>
                <w:szCs w:val="22"/>
              </w:rPr>
              <w:t>/</w:t>
            </w:r>
            <w:r w:rsidRPr="003019EF">
              <w:rPr>
                <w:rFonts w:hint="eastAsia"/>
                <w:sz w:val="22"/>
                <w:szCs w:val="22"/>
              </w:rPr>
              <w:t>07-118</w:t>
            </w:r>
            <w:r w:rsidRPr="003019EF">
              <w:rPr>
                <w:sz w:val="22"/>
                <w:szCs w:val="22"/>
              </w:rPr>
              <w:t>/</w:t>
            </w:r>
            <w:r w:rsidRPr="003019EF">
              <w:rPr>
                <w:rFonts w:hint="eastAsia"/>
                <w:sz w:val="22"/>
                <w:szCs w:val="22"/>
              </w:rPr>
              <w:t>12</w:t>
            </w:r>
          </w:p>
        </w:tc>
        <w:tc>
          <w:tcPr>
            <w:tcW w:w="2767" w:type="dxa"/>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於觀塘工業區及專用港站址新建外廓防波堤及港埠設施、使用既有塡區</w:t>
            </w:r>
            <w:r w:rsidRPr="0017282C">
              <w:rPr>
                <w:spacing w:val="-20"/>
                <w:sz w:val="22"/>
                <w:szCs w:val="22"/>
              </w:rPr>
              <w:t>13</w:t>
            </w:r>
            <w:r w:rsidRPr="0017282C">
              <w:rPr>
                <w:rFonts w:hint="eastAsia"/>
                <w:spacing w:val="-20"/>
                <w:sz w:val="22"/>
                <w:szCs w:val="22"/>
              </w:rPr>
              <w:t>公頃興建</w:t>
            </w:r>
            <w:r w:rsidRPr="0017282C">
              <w:rPr>
                <w:spacing w:val="-20"/>
                <w:sz w:val="22"/>
                <w:szCs w:val="22"/>
              </w:rPr>
              <w:t>2</w:t>
            </w:r>
            <w:r w:rsidRPr="0017282C">
              <w:rPr>
                <w:rFonts w:hint="eastAsia"/>
                <w:spacing w:val="-20"/>
                <w:sz w:val="22"/>
                <w:szCs w:val="22"/>
              </w:rPr>
              <w:t>座</w:t>
            </w:r>
            <w:r w:rsidRPr="0017282C">
              <w:rPr>
                <w:spacing w:val="-20"/>
                <w:sz w:val="22"/>
                <w:szCs w:val="22"/>
              </w:rPr>
              <w:t>16</w:t>
            </w:r>
            <w:r w:rsidRPr="0017282C">
              <w:rPr>
                <w:rFonts w:hint="eastAsia"/>
                <w:spacing w:val="-20"/>
                <w:sz w:val="22"/>
                <w:szCs w:val="22"/>
              </w:rPr>
              <w:t>萬公秉地上型液化天然氣儲槽及</w:t>
            </w:r>
            <w:r w:rsidRPr="0017282C">
              <w:rPr>
                <w:spacing w:val="-20"/>
                <w:sz w:val="22"/>
                <w:szCs w:val="22"/>
              </w:rPr>
              <w:t>900</w:t>
            </w:r>
            <w:r w:rsidRPr="0017282C">
              <w:rPr>
                <w:rFonts w:hint="eastAsia"/>
                <w:spacing w:val="-20"/>
                <w:sz w:val="22"/>
                <w:szCs w:val="22"/>
              </w:rPr>
              <w:t>噸</w:t>
            </w:r>
            <w:r w:rsidRPr="0017282C">
              <w:rPr>
                <w:spacing w:val="-20"/>
                <w:sz w:val="22"/>
                <w:szCs w:val="22"/>
              </w:rPr>
              <w:t>/</w:t>
            </w:r>
            <w:r w:rsidRPr="0017282C">
              <w:rPr>
                <w:rFonts w:hint="eastAsia"/>
                <w:spacing w:val="-20"/>
                <w:sz w:val="22"/>
                <w:szCs w:val="22"/>
              </w:rPr>
              <w:t>時氣化設施，既有塡區與外海LNG碼頭以棧橋連接，並自廠界興建36吋陸上輸氣管線至大潭隔離站與現有之陸上輸氣管線銜接。</w:t>
            </w:r>
          </w:p>
        </w:tc>
        <w:tc>
          <w:tcPr>
            <w:tcW w:w="992" w:type="dxa"/>
            <w:vAlign w:val="center"/>
          </w:tcPr>
          <w:p w:rsidR="00844FAD" w:rsidRPr="003019EF" w:rsidRDefault="00844FAD" w:rsidP="00CA65A6">
            <w:pPr>
              <w:pStyle w:val="142"/>
              <w:spacing w:line="270" w:lineRule="exact"/>
              <w:jc w:val="right"/>
              <w:rPr>
                <w:spacing w:val="-20"/>
                <w:sz w:val="22"/>
                <w:szCs w:val="22"/>
              </w:rPr>
            </w:pPr>
            <w:r w:rsidRPr="003019EF">
              <w:rPr>
                <w:rFonts w:hint="eastAsia"/>
                <w:spacing w:val="-20"/>
                <w:sz w:val="22"/>
                <w:szCs w:val="22"/>
              </w:rPr>
              <w:t>96,562,438</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67</w:t>
            </w:r>
            <w:r w:rsidRPr="003019EF">
              <w:rPr>
                <w:rFonts w:hint="eastAsia"/>
                <w:spacing w:val="-20"/>
                <w:sz w:val="22"/>
                <w:szCs w:val="22"/>
              </w:rPr>
              <w:t>,</w:t>
            </w:r>
            <w:r>
              <w:rPr>
                <w:rFonts w:hint="eastAsia"/>
                <w:spacing w:val="-20"/>
                <w:sz w:val="22"/>
                <w:szCs w:val="22"/>
              </w:rPr>
              <w:t>362</w:t>
            </w:r>
            <w:r w:rsidRPr="003019EF">
              <w:rPr>
                <w:rFonts w:hint="eastAsia"/>
                <w:spacing w:val="-20"/>
                <w:sz w:val="22"/>
                <w:szCs w:val="22"/>
              </w:rPr>
              <w:t>,</w:t>
            </w:r>
            <w:r>
              <w:rPr>
                <w:rFonts w:hint="eastAsia"/>
                <w:spacing w:val="-20"/>
                <w:sz w:val="22"/>
                <w:szCs w:val="22"/>
              </w:rPr>
              <w:t>748</w:t>
            </w:r>
          </w:p>
        </w:tc>
        <w:tc>
          <w:tcPr>
            <w:tcW w:w="1008"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67</w:t>
            </w:r>
            <w:r w:rsidRPr="003019EF">
              <w:rPr>
                <w:rFonts w:hint="eastAsia"/>
                <w:spacing w:val="-20"/>
                <w:sz w:val="22"/>
                <w:szCs w:val="22"/>
              </w:rPr>
              <w:t>,</w:t>
            </w:r>
            <w:r>
              <w:rPr>
                <w:rFonts w:hint="eastAsia"/>
                <w:spacing w:val="-20"/>
                <w:sz w:val="22"/>
                <w:szCs w:val="22"/>
              </w:rPr>
              <w:t>116</w:t>
            </w:r>
            <w:r w:rsidRPr="003019EF">
              <w:rPr>
                <w:rFonts w:hint="eastAsia"/>
                <w:spacing w:val="-20"/>
                <w:sz w:val="22"/>
                <w:szCs w:val="22"/>
              </w:rPr>
              <w:t>,2</w:t>
            </w:r>
            <w:r>
              <w:rPr>
                <w:rFonts w:hint="eastAsia"/>
                <w:spacing w:val="-20"/>
                <w:sz w:val="22"/>
                <w:szCs w:val="22"/>
              </w:rPr>
              <w:t>77</w:t>
            </w:r>
          </w:p>
        </w:tc>
        <w:tc>
          <w:tcPr>
            <w:tcW w:w="673" w:type="dxa"/>
            <w:vAlign w:val="center"/>
          </w:tcPr>
          <w:p w:rsidR="00844FAD" w:rsidRPr="003019EF" w:rsidRDefault="00844FAD" w:rsidP="00CA65A6">
            <w:pPr>
              <w:pStyle w:val="142"/>
              <w:spacing w:line="270" w:lineRule="exact"/>
              <w:jc w:val="right"/>
              <w:rPr>
                <w:spacing w:val="-20"/>
                <w:sz w:val="22"/>
                <w:szCs w:val="22"/>
              </w:rPr>
            </w:pPr>
            <w:r w:rsidRPr="003019EF">
              <w:rPr>
                <w:rFonts w:hint="eastAsia"/>
                <w:spacing w:val="-20"/>
                <w:sz w:val="22"/>
                <w:szCs w:val="22"/>
              </w:rPr>
              <w:t>99.6</w:t>
            </w:r>
            <w:r>
              <w:rPr>
                <w:rFonts w:hint="eastAsia"/>
                <w:spacing w:val="-20"/>
                <w:sz w:val="22"/>
                <w:szCs w:val="22"/>
              </w:rPr>
              <w:t>3</w:t>
            </w:r>
          </w:p>
        </w:tc>
        <w:tc>
          <w:tcPr>
            <w:tcW w:w="937" w:type="dxa"/>
          </w:tcPr>
          <w:p w:rsidR="00844FAD" w:rsidRPr="003019EF" w:rsidRDefault="00844FAD" w:rsidP="00CA65A6">
            <w:pPr>
              <w:pStyle w:val="142"/>
              <w:spacing w:line="270" w:lineRule="exact"/>
              <w:jc w:val="both"/>
              <w:rPr>
                <w:rFonts w:hint="eastAsia"/>
                <w:spacing w:val="-20"/>
                <w:sz w:val="22"/>
                <w:szCs w:val="22"/>
              </w:rPr>
            </w:pPr>
            <w:r w:rsidRPr="003019EF">
              <w:rPr>
                <w:rFonts w:hint="eastAsia"/>
                <w:spacing w:val="-20"/>
                <w:sz w:val="22"/>
                <w:szCs w:val="22"/>
              </w:rPr>
              <w:t>11</w:t>
            </w:r>
            <w:r>
              <w:rPr>
                <w:rFonts w:hint="eastAsia"/>
                <w:spacing w:val="-20"/>
                <w:sz w:val="22"/>
                <w:szCs w:val="22"/>
              </w:rPr>
              <w:t>3</w:t>
            </w:r>
            <w:r w:rsidRPr="003019EF">
              <w:rPr>
                <w:rFonts w:hint="eastAsia"/>
                <w:spacing w:val="-20"/>
                <w:sz w:val="22"/>
                <w:szCs w:val="22"/>
              </w:rPr>
              <w:t>年度節餘</w:t>
            </w:r>
            <w:r>
              <w:rPr>
                <w:rFonts w:hint="eastAsia"/>
                <w:spacing w:val="-20"/>
                <w:sz w:val="22"/>
                <w:szCs w:val="22"/>
              </w:rPr>
              <w:t>0.65億</w:t>
            </w:r>
            <w:r w:rsidRPr="003019EF">
              <w:rPr>
                <w:rFonts w:hint="eastAsia"/>
                <w:spacing w:val="-20"/>
                <w:sz w:val="22"/>
                <w:szCs w:val="22"/>
              </w:rPr>
              <w:t>元。</w:t>
            </w:r>
          </w:p>
        </w:tc>
      </w:tr>
      <w:tr w:rsidR="00844FAD" w:rsidRPr="003019EF" w:rsidTr="0025230F">
        <w:trPr>
          <w:trHeight w:val="376"/>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L10801</w:t>
            </w:r>
            <w:r w:rsidRPr="0017282C">
              <w:rPr>
                <w:rFonts w:hAnsi="標楷體" w:cs="新細明體" w:hint="eastAsia"/>
                <w:snapToGrid/>
                <w:spacing w:val="-20"/>
                <w:kern w:val="0"/>
                <w:sz w:val="22"/>
                <w:szCs w:val="22"/>
              </w:rPr>
              <w:t>)天然氣事業部</w:t>
            </w:r>
            <w:r w:rsidRPr="0017282C">
              <w:rPr>
                <w:rFonts w:hAnsi="標楷體" w:cs="新細明體"/>
                <w:snapToGrid/>
                <w:spacing w:val="-20"/>
                <w:kern w:val="0"/>
                <w:sz w:val="22"/>
                <w:szCs w:val="22"/>
              </w:rPr>
              <w:t>永安廠增建儲槽投資計畫</w:t>
            </w:r>
          </w:p>
        </w:tc>
        <w:tc>
          <w:tcPr>
            <w:tcW w:w="840" w:type="dxa"/>
            <w:vAlign w:val="center"/>
          </w:tcPr>
          <w:p w:rsidR="00844FAD" w:rsidRPr="003019EF" w:rsidRDefault="00844FAD" w:rsidP="00CA65A6">
            <w:pPr>
              <w:pStyle w:val="142"/>
              <w:spacing w:line="270" w:lineRule="exact"/>
              <w:rPr>
                <w:rFonts w:hint="eastAsia"/>
                <w:sz w:val="22"/>
                <w:szCs w:val="22"/>
              </w:rPr>
            </w:pPr>
            <w:r w:rsidRPr="003019EF">
              <w:rPr>
                <w:rFonts w:hint="eastAsia"/>
                <w:sz w:val="22"/>
                <w:szCs w:val="22"/>
              </w:rPr>
              <w:t>108/01-116/12</w:t>
            </w:r>
          </w:p>
        </w:tc>
        <w:tc>
          <w:tcPr>
            <w:tcW w:w="2767" w:type="dxa"/>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於永安廠內之儲槽預定地增建2座各20萬公秉地下型薄膜式儲槽及相關附屬設施，並增建2座200公噸/時之氣化設施。</w:t>
            </w:r>
          </w:p>
        </w:tc>
        <w:tc>
          <w:tcPr>
            <w:tcW w:w="992"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28</w:t>
            </w:r>
            <w:r w:rsidRPr="003019EF">
              <w:rPr>
                <w:spacing w:val="-20"/>
                <w:sz w:val="22"/>
                <w:szCs w:val="22"/>
              </w:rPr>
              <w:t>,934,761</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2,6</w:t>
            </w:r>
            <w:r>
              <w:rPr>
                <w:rFonts w:hint="eastAsia"/>
                <w:spacing w:val="-20"/>
                <w:sz w:val="22"/>
                <w:szCs w:val="22"/>
              </w:rPr>
              <w:t>1</w:t>
            </w:r>
            <w:r w:rsidRPr="003019EF">
              <w:rPr>
                <w:rFonts w:hint="eastAsia"/>
                <w:spacing w:val="-20"/>
                <w:sz w:val="22"/>
                <w:szCs w:val="22"/>
              </w:rPr>
              <w:t>2,053</w:t>
            </w:r>
          </w:p>
        </w:tc>
        <w:tc>
          <w:tcPr>
            <w:tcW w:w="1008"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2,6</w:t>
            </w:r>
            <w:r>
              <w:rPr>
                <w:rFonts w:hint="eastAsia"/>
                <w:spacing w:val="-20"/>
                <w:sz w:val="22"/>
                <w:szCs w:val="22"/>
              </w:rPr>
              <w:t>1</w:t>
            </w:r>
            <w:r w:rsidRPr="003019EF">
              <w:rPr>
                <w:rFonts w:hint="eastAsia"/>
                <w:spacing w:val="-20"/>
                <w:sz w:val="22"/>
                <w:szCs w:val="22"/>
              </w:rPr>
              <w:t>1,361</w:t>
            </w:r>
          </w:p>
        </w:tc>
        <w:tc>
          <w:tcPr>
            <w:tcW w:w="673" w:type="dxa"/>
            <w:vAlign w:val="center"/>
          </w:tcPr>
          <w:p w:rsidR="00844FAD" w:rsidRPr="003019EF" w:rsidRDefault="00844FAD" w:rsidP="00CA65A6">
            <w:pPr>
              <w:pStyle w:val="142"/>
              <w:spacing w:line="270" w:lineRule="exact"/>
              <w:jc w:val="right"/>
              <w:rPr>
                <w:spacing w:val="-20"/>
                <w:sz w:val="22"/>
                <w:szCs w:val="22"/>
              </w:rPr>
            </w:pPr>
            <w:r w:rsidRPr="003019EF">
              <w:rPr>
                <w:rFonts w:hint="eastAsia"/>
                <w:spacing w:val="-20"/>
                <w:sz w:val="22"/>
                <w:szCs w:val="22"/>
              </w:rPr>
              <w:t>99.97</w:t>
            </w:r>
          </w:p>
        </w:tc>
        <w:tc>
          <w:tcPr>
            <w:tcW w:w="937" w:type="dxa"/>
          </w:tcPr>
          <w:p w:rsidR="00844FAD" w:rsidRPr="003019EF" w:rsidRDefault="00844FAD" w:rsidP="00CA65A6">
            <w:pPr>
              <w:pStyle w:val="142"/>
              <w:spacing w:line="270" w:lineRule="exact"/>
              <w:jc w:val="both"/>
              <w:rPr>
                <w:rFonts w:hint="eastAsia"/>
                <w:spacing w:val="-20"/>
                <w:sz w:val="22"/>
                <w:szCs w:val="22"/>
              </w:rPr>
            </w:pPr>
          </w:p>
        </w:tc>
      </w:tr>
      <w:tr w:rsidR="00844FAD" w:rsidRPr="003019EF" w:rsidTr="0025230F">
        <w:trPr>
          <w:trHeight w:val="376"/>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L10901</w:t>
            </w:r>
            <w:r w:rsidRPr="0017282C">
              <w:rPr>
                <w:rFonts w:hAnsi="標楷體" w:cs="新細明體" w:hint="eastAsia"/>
                <w:snapToGrid/>
                <w:spacing w:val="-20"/>
                <w:kern w:val="0"/>
                <w:sz w:val="22"/>
                <w:szCs w:val="22"/>
              </w:rPr>
              <w:t>)天然氣事業部臺</w:t>
            </w:r>
            <w:r w:rsidRPr="0017282C">
              <w:rPr>
                <w:rFonts w:hAnsi="標楷體" w:cs="新細明體"/>
                <w:snapToGrid/>
                <w:spacing w:val="-20"/>
                <w:kern w:val="0"/>
                <w:sz w:val="22"/>
                <w:szCs w:val="22"/>
              </w:rPr>
              <w:t>中廠三期投資計畫</w:t>
            </w:r>
          </w:p>
        </w:tc>
        <w:tc>
          <w:tcPr>
            <w:tcW w:w="840" w:type="dxa"/>
            <w:vAlign w:val="center"/>
          </w:tcPr>
          <w:p w:rsidR="00844FAD" w:rsidRPr="003019EF" w:rsidRDefault="00844FAD" w:rsidP="00CA65A6">
            <w:pPr>
              <w:pStyle w:val="142"/>
              <w:spacing w:line="270" w:lineRule="exact"/>
              <w:rPr>
                <w:rFonts w:hint="eastAsia"/>
                <w:sz w:val="22"/>
                <w:szCs w:val="22"/>
              </w:rPr>
            </w:pPr>
            <w:r w:rsidRPr="003019EF">
              <w:rPr>
                <w:rFonts w:hint="eastAsia"/>
                <w:sz w:val="22"/>
                <w:szCs w:val="22"/>
              </w:rPr>
              <w:t>109/01-115/12</w:t>
            </w:r>
          </w:p>
        </w:tc>
        <w:tc>
          <w:tcPr>
            <w:tcW w:w="2767" w:type="dxa"/>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於臺中港西11、12號碼頭後線腹地增建2座地上型全容式儲槽、1,600噸/時之氣化設施(含600噸/時備用機組)及相關附屬設施。</w:t>
            </w:r>
          </w:p>
        </w:tc>
        <w:tc>
          <w:tcPr>
            <w:tcW w:w="992"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34,370,724</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1</w:t>
            </w:r>
            <w:r>
              <w:rPr>
                <w:rFonts w:hint="eastAsia"/>
                <w:spacing w:val="-20"/>
                <w:sz w:val="22"/>
                <w:szCs w:val="22"/>
              </w:rPr>
              <w:t>7</w:t>
            </w:r>
            <w:r w:rsidRPr="003019EF">
              <w:rPr>
                <w:rFonts w:hint="eastAsia"/>
                <w:spacing w:val="-20"/>
                <w:sz w:val="22"/>
                <w:szCs w:val="22"/>
              </w:rPr>
              <w:t>,</w:t>
            </w:r>
            <w:r>
              <w:rPr>
                <w:rFonts w:hint="eastAsia"/>
                <w:spacing w:val="-20"/>
                <w:sz w:val="22"/>
                <w:szCs w:val="22"/>
              </w:rPr>
              <w:t>686</w:t>
            </w:r>
            <w:r w:rsidRPr="003019EF">
              <w:rPr>
                <w:rFonts w:hint="eastAsia"/>
                <w:spacing w:val="-20"/>
                <w:sz w:val="22"/>
                <w:szCs w:val="22"/>
              </w:rPr>
              <w:t>,</w:t>
            </w:r>
            <w:r>
              <w:rPr>
                <w:rFonts w:hint="eastAsia"/>
                <w:spacing w:val="-20"/>
                <w:sz w:val="22"/>
                <w:szCs w:val="22"/>
              </w:rPr>
              <w:t>797</w:t>
            </w:r>
          </w:p>
        </w:tc>
        <w:tc>
          <w:tcPr>
            <w:tcW w:w="1008"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1</w:t>
            </w:r>
            <w:r>
              <w:rPr>
                <w:rFonts w:hint="eastAsia"/>
                <w:spacing w:val="-20"/>
                <w:sz w:val="22"/>
                <w:szCs w:val="22"/>
              </w:rPr>
              <w:t>7</w:t>
            </w:r>
            <w:r w:rsidRPr="003019EF">
              <w:rPr>
                <w:rFonts w:hint="eastAsia"/>
                <w:spacing w:val="-20"/>
                <w:sz w:val="22"/>
                <w:szCs w:val="22"/>
              </w:rPr>
              <w:t>,</w:t>
            </w:r>
            <w:r>
              <w:rPr>
                <w:rFonts w:hint="eastAsia"/>
                <w:spacing w:val="-20"/>
                <w:sz w:val="22"/>
                <w:szCs w:val="22"/>
              </w:rPr>
              <w:t>685</w:t>
            </w:r>
            <w:r w:rsidRPr="003019EF">
              <w:rPr>
                <w:rFonts w:hint="eastAsia"/>
                <w:spacing w:val="-20"/>
                <w:sz w:val="22"/>
                <w:szCs w:val="22"/>
              </w:rPr>
              <w:t>,</w:t>
            </w:r>
            <w:r>
              <w:rPr>
                <w:rFonts w:hint="eastAsia"/>
                <w:spacing w:val="-20"/>
                <w:sz w:val="22"/>
                <w:szCs w:val="22"/>
              </w:rPr>
              <w:t>570</w:t>
            </w:r>
          </w:p>
        </w:tc>
        <w:tc>
          <w:tcPr>
            <w:tcW w:w="673" w:type="dxa"/>
            <w:vAlign w:val="center"/>
          </w:tcPr>
          <w:p w:rsidR="00844FAD" w:rsidRPr="003019EF" w:rsidRDefault="00844FAD" w:rsidP="00CA65A6">
            <w:pPr>
              <w:pStyle w:val="142"/>
              <w:spacing w:line="270" w:lineRule="exact"/>
              <w:jc w:val="right"/>
              <w:rPr>
                <w:spacing w:val="-20"/>
                <w:sz w:val="22"/>
                <w:szCs w:val="22"/>
              </w:rPr>
            </w:pPr>
            <w:r w:rsidRPr="003019EF">
              <w:rPr>
                <w:rFonts w:hint="eastAsia"/>
                <w:spacing w:val="-20"/>
                <w:sz w:val="22"/>
                <w:szCs w:val="22"/>
              </w:rPr>
              <w:t>99.99</w:t>
            </w:r>
          </w:p>
        </w:tc>
        <w:tc>
          <w:tcPr>
            <w:tcW w:w="937" w:type="dxa"/>
          </w:tcPr>
          <w:p w:rsidR="00844FAD" w:rsidRPr="003019EF" w:rsidRDefault="00844FAD" w:rsidP="00CA65A6">
            <w:pPr>
              <w:pStyle w:val="142"/>
              <w:spacing w:line="270" w:lineRule="exact"/>
              <w:jc w:val="both"/>
              <w:rPr>
                <w:rFonts w:hint="eastAsia"/>
                <w:spacing w:val="-20"/>
                <w:sz w:val="22"/>
                <w:szCs w:val="22"/>
              </w:rPr>
            </w:pPr>
            <w:r w:rsidRPr="003019EF">
              <w:rPr>
                <w:rFonts w:hint="eastAsia"/>
                <w:spacing w:val="-20"/>
                <w:sz w:val="22"/>
                <w:szCs w:val="22"/>
              </w:rPr>
              <w:t>11</w:t>
            </w:r>
            <w:r>
              <w:rPr>
                <w:rFonts w:hint="eastAsia"/>
                <w:spacing w:val="-20"/>
                <w:sz w:val="22"/>
                <w:szCs w:val="22"/>
              </w:rPr>
              <w:t>3</w:t>
            </w:r>
            <w:r w:rsidRPr="003019EF">
              <w:rPr>
                <w:rFonts w:hint="eastAsia"/>
                <w:spacing w:val="-20"/>
                <w:sz w:val="22"/>
                <w:szCs w:val="22"/>
              </w:rPr>
              <w:t>年度節餘</w:t>
            </w:r>
            <w:r>
              <w:rPr>
                <w:rFonts w:hint="eastAsia"/>
                <w:spacing w:val="-20"/>
                <w:sz w:val="22"/>
                <w:szCs w:val="22"/>
              </w:rPr>
              <w:t>125</w:t>
            </w:r>
            <w:r w:rsidRPr="003019EF">
              <w:rPr>
                <w:rFonts w:hint="eastAsia"/>
                <w:spacing w:val="-20"/>
                <w:sz w:val="22"/>
                <w:szCs w:val="22"/>
              </w:rPr>
              <w:t>元。</w:t>
            </w:r>
          </w:p>
        </w:tc>
      </w:tr>
      <w:tr w:rsidR="00844FAD" w:rsidRPr="003019EF" w:rsidTr="0025230F">
        <w:trPr>
          <w:trHeight w:val="376"/>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L11001</w:t>
            </w: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天然氣事業部</w:t>
            </w:r>
            <w:r w:rsidRPr="0017282C">
              <w:rPr>
                <w:rFonts w:hAnsi="標楷體" w:cs="新細明體" w:hint="eastAsia"/>
                <w:snapToGrid/>
                <w:spacing w:val="-20"/>
                <w:kern w:val="0"/>
                <w:sz w:val="22"/>
                <w:szCs w:val="22"/>
              </w:rPr>
              <w:t>臺</w:t>
            </w:r>
            <w:r w:rsidRPr="0017282C">
              <w:rPr>
                <w:rFonts w:hAnsi="標楷體" w:cs="新細明體"/>
                <w:snapToGrid/>
                <w:spacing w:val="-20"/>
                <w:kern w:val="0"/>
                <w:sz w:val="22"/>
                <w:szCs w:val="22"/>
              </w:rPr>
              <w:t>中廠港外擴建(四期)投資計畫</w:t>
            </w:r>
          </w:p>
        </w:tc>
        <w:tc>
          <w:tcPr>
            <w:tcW w:w="840" w:type="dxa"/>
            <w:vAlign w:val="center"/>
          </w:tcPr>
          <w:p w:rsidR="00844FAD" w:rsidRPr="003019EF" w:rsidRDefault="00844FAD" w:rsidP="00CA65A6">
            <w:pPr>
              <w:pStyle w:val="142"/>
              <w:spacing w:line="270" w:lineRule="exact"/>
              <w:rPr>
                <w:rFonts w:hint="eastAsia"/>
                <w:sz w:val="22"/>
                <w:szCs w:val="22"/>
              </w:rPr>
            </w:pPr>
            <w:r w:rsidRPr="003019EF">
              <w:rPr>
                <w:rFonts w:hint="eastAsia"/>
                <w:sz w:val="22"/>
                <w:szCs w:val="22"/>
              </w:rPr>
              <w:t>110/01-117/12</w:t>
            </w:r>
          </w:p>
        </w:tc>
        <w:tc>
          <w:tcPr>
            <w:tcW w:w="2767" w:type="dxa"/>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w:t>
            </w:r>
            <w:r w:rsidRPr="003657BD">
              <w:rPr>
                <w:rFonts w:hint="eastAsia"/>
                <w:spacing w:val="-20"/>
                <w:sz w:val="22"/>
                <w:szCs w:val="22"/>
              </w:rPr>
              <w:t>臺</w:t>
            </w:r>
            <w:r w:rsidRPr="0017282C">
              <w:rPr>
                <w:rFonts w:hint="eastAsia"/>
                <w:spacing w:val="-20"/>
                <w:sz w:val="22"/>
                <w:szCs w:val="22"/>
              </w:rPr>
              <w:t>中廠西側之臺中港未來填方區，新建4座18萬公秉地上型全容式LNG儲槽、1,600噸/時之氣化設施、2席LNG卸收碼頭、建築物及相關附屬設施，並以管線橫越南堤路與既有廠區連通相互備援。</w:t>
            </w:r>
          </w:p>
        </w:tc>
        <w:tc>
          <w:tcPr>
            <w:tcW w:w="992"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51,432,375</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267</w:t>
            </w:r>
            <w:r w:rsidRPr="003019EF">
              <w:rPr>
                <w:rFonts w:hint="eastAsia"/>
                <w:spacing w:val="-20"/>
                <w:sz w:val="22"/>
                <w:szCs w:val="22"/>
              </w:rPr>
              <w:t>,035</w:t>
            </w:r>
          </w:p>
        </w:tc>
        <w:tc>
          <w:tcPr>
            <w:tcW w:w="1008"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258</w:t>
            </w:r>
            <w:r w:rsidRPr="003019EF">
              <w:rPr>
                <w:rFonts w:hint="eastAsia"/>
                <w:spacing w:val="-20"/>
                <w:sz w:val="22"/>
                <w:szCs w:val="22"/>
              </w:rPr>
              <w:t>,385</w:t>
            </w:r>
          </w:p>
        </w:tc>
        <w:tc>
          <w:tcPr>
            <w:tcW w:w="673"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9</w:t>
            </w:r>
            <w:r>
              <w:rPr>
                <w:rFonts w:hint="eastAsia"/>
                <w:spacing w:val="-20"/>
                <w:sz w:val="22"/>
                <w:szCs w:val="22"/>
              </w:rPr>
              <w:t>6.76</w:t>
            </w:r>
          </w:p>
        </w:tc>
        <w:tc>
          <w:tcPr>
            <w:tcW w:w="937" w:type="dxa"/>
          </w:tcPr>
          <w:p w:rsidR="00844FAD" w:rsidRPr="003019EF" w:rsidRDefault="00844FAD" w:rsidP="00CA65A6">
            <w:pPr>
              <w:pStyle w:val="142"/>
              <w:spacing w:line="270" w:lineRule="exact"/>
              <w:jc w:val="both"/>
              <w:rPr>
                <w:rFonts w:hint="eastAsia"/>
                <w:spacing w:val="-20"/>
                <w:sz w:val="22"/>
                <w:szCs w:val="22"/>
              </w:rPr>
            </w:pPr>
          </w:p>
        </w:tc>
      </w:tr>
      <w:tr w:rsidR="00844FAD" w:rsidRPr="003019EF" w:rsidTr="0025230F">
        <w:trPr>
          <w:trHeight w:val="376"/>
        </w:trPr>
        <w:tc>
          <w:tcPr>
            <w:tcW w:w="826" w:type="dxa"/>
            <w:shd w:val="clear" w:color="auto" w:fill="D9D9D9"/>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L11002</w:t>
            </w:r>
            <w:r w:rsidRPr="0017282C">
              <w:rPr>
                <w:rFonts w:hAnsi="標楷體" w:cs="新細明體" w:hint="eastAsia"/>
                <w:snapToGrid/>
                <w:spacing w:val="-20"/>
                <w:kern w:val="0"/>
                <w:sz w:val="22"/>
                <w:szCs w:val="22"/>
              </w:rPr>
              <w:t>)天然氣事業部</w:t>
            </w:r>
            <w:r w:rsidRPr="0017282C">
              <w:rPr>
                <w:rFonts w:hAnsi="標楷體" w:cs="新細明體"/>
                <w:snapToGrid/>
                <w:spacing w:val="-20"/>
                <w:kern w:val="0"/>
                <w:sz w:val="22"/>
                <w:szCs w:val="22"/>
              </w:rPr>
              <w:t>第三座液化天然氣接收站二期投資計畫</w:t>
            </w:r>
          </w:p>
        </w:tc>
        <w:tc>
          <w:tcPr>
            <w:tcW w:w="840" w:type="dxa"/>
            <w:shd w:val="clear" w:color="auto" w:fill="D9D9D9"/>
            <w:vAlign w:val="center"/>
          </w:tcPr>
          <w:p w:rsidR="00844FAD" w:rsidRPr="003019EF" w:rsidRDefault="00844FAD" w:rsidP="00CA65A6">
            <w:pPr>
              <w:pStyle w:val="142"/>
              <w:spacing w:line="270" w:lineRule="exact"/>
              <w:rPr>
                <w:rFonts w:hint="eastAsia"/>
                <w:sz w:val="22"/>
                <w:szCs w:val="22"/>
              </w:rPr>
            </w:pPr>
            <w:r w:rsidRPr="003019EF">
              <w:rPr>
                <w:rFonts w:hint="eastAsia"/>
                <w:sz w:val="22"/>
                <w:szCs w:val="22"/>
              </w:rPr>
              <w:t>110/01-119/12</w:t>
            </w:r>
          </w:p>
        </w:tc>
        <w:tc>
          <w:tcPr>
            <w:tcW w:w="2767" w:type="dxa"/>
            <w:shd w:val="clear" w:color="auto" w:fill="D9D9D9"/>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於觀塘工業區及專用港站址新建第2席碼頭等港埠設施、並使用既有填區13公頃及外海填區21公頃，興建6座18萬公秉地上型液化天然氣儲槽及1,200噸/時之氣化設施，並與第一期設施銜接及合併操作營運。</w:t>
            </w:r>
          </w:p>
        </w:tc>
        <w:tc>
          <w:tcPr>
            <w:tcW w:w="992" w:type="dxa"/>
            <w:shd w:val="clear" w:color="auto" w:fill="D9D9D9"/>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52,185,158</w:t>
            </w:r>
          </w:p>
        </w:tc>
        <w:tc>
          <w:tcPr>
            <w:tcW w:w="1154" w:type="dxa"/>
            <w:shd w:val="clear" w:color="auto" w:fill="D9D9D9"/>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241,050</w:t>
            </w:r>
          </w:p>
        </w:tc>
        <w:tc>
          <w:tcPr>
            <w:tcW w:w="1008" w:type="dxa"/>
            <w:shd w:val="clear" w:color="auto" w:fill="D9D9D9"/>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21</w:t>
            </w:r>
            <w:r w:rsidRPr="003019EF">
              <w:rPr>
                <w:rFonts w:hint="eastAsia"/>
                <w:spacing w:val="-20"/>
                <w:sz w:val="22"/>
                <w:szCs w:val="22"/>
              </w:rPr>
              <w:t>,</w:t>
            </w:r>
            <w:r>
              <w:rPr>
                <w:rFonts w:hint="eastAsia"/>
                <w:spacing w:val="-20"/>
                <w:sz w:val="22"/>
                <w:szCs w:val="22"/>
              </w:rPr>
              <w:t>767</w:t>
            </w:r>
          </w:p>
        </w:tc>
        <w:tc>
          <w:tcPr>
            <w:tcW w:w="673" w:type="dxa"/>
            <w:shd w:val="clear" w:color="auto" w:fill="D9D9D9"/>
            <w:vAlign w:val="center"/>
          </w:tcPr>
          <w:p w:rsidR="00844FAD" w:rsidRPr="003019EF" w:rsidRDefault="00FD7934" w:rsidP="00CA65A6">
            <w:pPr>
              <w:pStyle w:val="142"/>
              <w:spacing w:line="270" w:lineRule="exact"/>
              <w:jc w:val="right"/>
              <w:rPr>
                <w:rFonts w:hint="eastAsia"/>
                <w:spacing w:val="-20"/>
                <w:sz w:val="22"/>
                <w:szCs w:val="22"/>
              </w:rPr>
            </w:pPr>
            <w:r>
              <w:rPr>
                <w:rFonts w:hint="eastAsia"/>
                <w:spacing w:val="-20"/>
                <w:sz w:val="22"/>
                <w:szCs w:val="22"/>
              </w:rPr>
              <w:t>9.03</w:t>
            </w:r>
          </w:p>
        </w:tc>
        <w:tc>
          <w:tcPr>
            <w:tcW w:w="937" w:type="dxa"/>
            <w:shd w:val="clear" w:color="auto" w:fill="D9D9D9"/>
          </w:tcPr>
          <w:p w:rsidR="00844FAD" w:rsidRPr="003019EF" w:rsidRDefault="00844FAD" w:rsidP="00CA65A6">
            <w:pPr>
              <w:pStyle w:val="142"/>
              <w:spacing w:line="270" w:lineRule="exact"/>
              <w:jc w:val="both"/>
              <w:rPr>
                <w:rFonts w:hint="eastAsia"/>
                <w:spacing w:val="-20"/>
                <w:sz w:val="22"/>
                <w:szCs w:val="22"/>
              </w:rPr>
            </w:pPr>
            <w:r w:rsidRPr="003019EF">
              <w:rPr>
                <w:rFonts w:hint="eastAsia"/>
                <w:spacing w:val="-20"/>
                <w:sz w:val="22"/>
                <w:szCs w:val="22"/>
              </w:rPr>
              <w:t>未執行數</w:t>
            </w:r>
            <w:r w:rsidRPr="003019EF">
              <w:rPr>
                <w:spacing w:val="-20"/>
                <w:sz w:val="22"/>
                <w:szCs w:val="22"/>
              </w:rPr>
              <w:t>2</w:t>
            </w:r>
            <w:r w:rsidRPr="003019EF">
              <w:rPr>
                <w:rFonts w:hint="eastAsia"/>
                <w:spacing w:val="-20"/>
                <w:sz w:val="22"/>
                <w:szCs w:val="22"/>
              </w:rPr>
              <w:t>億</w:t>
            </w:r>
            <w:r>
              <w:rPr>
                <w:rFonts w:hint="eastAsia"/>
                <w:spacing w:val="-20"/>
                <w:sz w:val="22"/>
                <w:szCs w:val="22"/>
              </w:rPr>
              <w:t>1</w:t>
            </w:r>
            <w:r w:rsidRPr="003019EF">
              <w:rPr>
                <w:spacing w:val="-20"/>
                <w:sz w:val="22"/>
                <w:szCs w:val="22"/>
              </w:rPr>
              <w:t>,</w:t>
            </w:r>
            <w:r w:rsidRPr="003019EF">
              <w:rPr>
                <w:rFonts w:hint="eastAsia"/>
                <w:spacing w:val="-20"/>
                <w:sz w:val="22"/>
                <w:szCs w:val="22"/>
              </w:rPr>
              <w:t>9</w:t>
            </w:r>
            <w:r>
              <w:rPr>
                <w:rFonts w:hint="eastAsia"/>
                <w:spacing w:val="-20"/>
                <w:sz w:val="22"/>
                <w:szCs w:val="22"/>
              </w:rPr>
              <w:t>28</w:t>
            </w:r>
            <w:r w:rsidRPr="003019EF">
              <w:rPr>
                <w:rFonts w:hint="eastAsia"/>
                <w:spacing w:val="-20"/>
                <w:sz w:val="22"/>
                <w:szCs w:val="22"/>
              </w:rPr>
              <w:t>萬</w:t>
            </w:r>
            <w:r>
              <w:rPr>
                <w:rFonts w:hint="eastAsia"/>
                <w:spacing w:val="-20"/>
                <w:sz w:val="22"/>
                <w:szCs w:val="22"/>
              </w:rPr>
              <w:t>2</w:t>
            </w:r>
            <w:r w:rsidRPr="003019EF">
              <w:rPr>
                <w:spacing w:val="-20"/>
                <w:sz w:val="22"/>
                <w:szCs w:val="22"/>
              </w:rPr>
              <w:t>,</w:t>
            </w:r>
            <w:r w:rsidRPr="003019EF">
              <w:rPr>
                <w:rFonts w:hint="eastAsia"/>
                <w:spacing w:val="-20"/>
                <w:sz w:val="22"/>
                <w:szCs w:val="22"/>
              </w:rPr>
              <w:t>9</w:t>
            </w:r>
            <w:r>
              <w:rPr>
                <w:rFonts w:hint="eastAsia"/>
                <w:spacing w:val="-20"/>
                <w:sz w:val="22"/>
                <w:szCs w:val="22"/>
              </w:rPr>
              <w:t>64</w:t>
            </w:r>
            <w:r w:rsidRPr="003019EF">
              <w:rPr>
                <w:rFonts w:hint="eastAsia"/>
                <w:spacing w:val="-20"/>
                <w:sz w:val="22"/>
                <w:szCs w:val="22"/>
              </w:rPr>
              <w:t>元保留至11</w:t>
            </w:r>
            <w:r>
              <w:rPr>
                <w:rFonts w:hint="eastAsia"/>
                <w:spacing w:val="-20"/>
                <w:sz w:val="22"/>
                <w:szCs w:val="22"/>
              </w:rPr>
              <w:t>4</w:t>
            </w:r>
            <w:r w:rsidRPr="003019EF">
              <w:rPr>
                <w:rFonts w:hint="eastAsia"/>
                <w:spacing w:val="-20"/>
                <w:sz w:val="22"/>
                <w:szCs w:val="22"/>
              </w:rPr>
              <w:t>年續行辦理。</w:t>
            </w:r>
          </w:p>
        </w:tc>
      </w:tr>
      <w:tr w:rsidR="00844FAD" w:rsidRPr="003019EF" w:rsidTr="0025230F">
        <w:trPr>
          <w:trHeight w:val="376"/>
        </w:trPr>
        <w:tc>
          <w:tcPr>
            <w:tcW w:w="826" w:type="dxa"/>
            <w:vAlign w:val="center"/>
          </w:tcPr>
          <w:p w:rsidR="00844FAD" w:rsidRPr="0017282C" w:rsidRDefault="00844FAD" w:rsidP="00CA65A6">
            <w:pPr>
              <w:autoSpaceDE w:val="0"/>
              <w:autoSpaceDN w:val="0"/>
              <w:adjustRightInd w:val="0"/>
              <w:spacing w:line="270" w:lineRule="exact"/>
              <w:ind w:leftChars="0" w:left="0" w:rightChars="4" w:right="11" w:firstLineChars="0" w:firstLine="0"/>
              <w:rPr>
                <w:rFonts w:hAnsi="標楷體" w:cs="新細明體"/>
                <w:snapToGrid/>
                <w:spacing w:val="-20"/>
                <w:kern w:val="0"/>
                <w:sz w:val="22"/>
                <w:szCs w:val="22"/>
                <w:highlight w:val="yellow"/>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L11201</w:t>
            </w: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天然氣事業部洲際液化天然氣接收站投資計畫</w:t>
            </w:r>
          </w:p>
        </w:tc>
        <w:tc>
          <w:tcPr>
            <w:tcW w:w="840" w:type="dxa"/>
            <w:vAlign w:val="center"/>
          </w:tcPr>
          <w:p w:rsidR="00844FAD" w:rsidRPr="003019EF" w:rsidRDefault="00844FAD" w:rsidP="00CA65A6">
            <w:pPr>
              <w:pStyle w:val="142"/>
              <w:spacing w:line="270" w:lineRule="exact"/>
              <w:rPr>
                <w:rFonts w:hint="eastAsia"/>
                <w:sz w:val="22"/>
                <w:szCs w:val="22"/>
              </w:rPr>
            </w:pPr>
            <w:r w:rsidRPr="003019EF">
              <w:rPr>
                <w:rFonts w:hint="eastAsia"/>
                <w:sz w:val="22"/>
                <w:szCs w:val="22"/>
              </w:rPr>
              <w:t>112/01-120/12</w:t>
            </w:r>
          </w:p>
        </w:tc>
        <w:tc>
          <w:tcPr>
            <w:tcW w:w="2767" w:type="dxa"/>
          </w:tcPr>
          <w:p w:rsidR="00844FAD" w:rsidRPr="0017282C" w:rsidRDefault="00844FAD" w:rsidP="00CA65A6">
            <w:pPr>
              <w:pStyle w:val="142"/>
              <w:spacing w:line="270" w:lineRule="exact"/>
              <w:jc w:val="both"/>
              <w:rPr>
                <w:rFonts w:hint="eastAsia"/>
                <w:spacing w:val="-20"/>
                <w:sz w:val="22"/>
                <w:szCs w:val="22"/>
              </w:rPr>
            </w:pPr>
            <w:r w:rsidRPr="0017282C">
              <w:rPr>
                <w:rFonts w:hint="eastAsia"/>
                <w:spacing w:val="-20"/>
                <w:sz w:val="22"/>
                <w:szCs w:val="22"/>
              </w:rPr>
              <w:t>於高雄港洲際貨櫃中心第二期大林石化油品儲運中心第二區，新建四座18萬公秉地上型液化天然氣儲槽及1,600噸/時之氣化設施；並於西南側海域新建外廓防波堤及港域設施，並自廠區計量站埋設兩條36吋陸上輸氣管線至大林電廠內之新設大林隔離站；遠程規劃將輸氣管線與大林蒲配氣站銜接，串連既有輸氣管網，並與永安接收站備援供應大高雄地區用戶。</w:t>
            </w:r>
          </w:p>
        </w:tc>
        <w:tc>
          <w:tcPr>
            <w:tcW w:w="992" w:type="dxa"/>
            <w:vAlign w:val="center"/>
          </w:tcPr>
          <w:p w:rsidR="00844FAD" w:rsidRPr="003019EF" w:rsidRDefault="00844FAD" w:rsidP="00CA65A6">
            <w:pPr>
              <w:pStyle w:val="142"/>
              <w:spacing w:line="270" w:lineRule="exact"/>
              <w:jc w:val="right"/>
              <w:rPr>
                <w:rFonts w:hint="eastAsia"/>
                <w:spacing w:val="-20"/>
                <w:sz w:val="22"/>
                <w:szCs w:val="22"/>
              </w:rPr>
            </w:pPr>
            <w:r w:rsidRPr="003019EF">
              <w:rPr>
                <w:rFonts w:hint="eastAsia"/>
                <w:spacing w:val="-20"/>
                <w:sz w:val="22"/>
                <w:szCs w:val="22"/>
              </w:rPr>
              <w:t>94,931,658</w:t>
            </w:r>
          </w:p>
        </w:tc>
        <w:tc>
          <w:tcPr>
            <w:tcW w:w="1154"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463</w:t>
            </w:r>
            <w:r w:rsidRPr="003019EF">
              <w:rPr>
                <w:rFonts w:hint="eastAsia"/>
                <w:spacing w:val="-20"/>
                <w:sz w:val="22"/>
                <w:szCs w:val="22"/>
              </w:rPr>
              <w:t>,</w:t>
            </w:r>
            <w:r>
              <w:rPr>
                <w:rFonts w:hint="eastAsia"/>
                <w:spacing w:val="-20"/>
                <w:sz w:val="22"/>
                <w:szCs w:val="22"/>
              </w:rPr>
              <w:t>088</w:t>
            </w:r>
          </w:p>
        </w:tc>
        <w:tc>
          <w:tcPr>
            <w:tcW w:w="1008"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462</w:t>
            </w:r>
            <w:r w:rsidRPr="003019EF">
              <w:rPr>
                <w:rFonts w:hint="eastAsia"/>
                <w:spacing w:val="-20"/>
                <w:sz w:val="22"/>
                <w:szCs w:val="22"/>
              </w:rPr>
              <w:t>,</w:t>
            </w:r>
            <w:r>
              <w:rPr>
                <w:rFonts w:hint="eastAsia"/>
                <w:spacing w:val="-20"/>
                <w:sz w:val="22"/>
                <w:szCs w:val="22"/>
              </w:rPr>
              <w:t>808</w:t>
            </w:r>
          </w:p>
        </w:tc>
        <w:tc>
          <w:tcPr>
            <w:tcW w:w="673" w:type="dxa"/>
            <w:vAlign w:val="center"/>
          </w:tcPr>
          <w:p w:rsidR="00844FAD" w:rsidRPr="003019EF" w:rsidRDefault="00844FAD" w:rsidP="00CA65A6">
            <w:pPr>
              <w:pStyle w:val="142"/>
              <w:spacing w:line="270" w:lineRule="exact"/>
              <w:jc w:val="right"/>
              <w:rPr>
                <w:rFonts w:hint="eastAsia"/>
                <w:spacing w:val="-20"/>
                <w:sz w:val="22"/>
                <w:szCs w:val="22"/>
              </w:rPr>
            </w:pPr>
            <w:r>
              <w:rPr>
                <w:rFonts w:hint="eastAsia"/>
                <w:spacing w:val="-20"/>
                <w:sz w:val="22"/>
                <w:szCs w:val="22"/>
              </w:rPr>
              <w:t>99.94</w:t>
            </w:r>
          </w:p>
        </w:tc>
        <w:tc>
          <w:tcPr>
            <w:tcW w:w="937" w:type="dxa"/>
          </w:tcPr>
          <w:p w:rsidR="00844FAD" w:rsidRPr="003019EF" w:rsidRDefault="00844FAD" w:rsidP="00CA65A6">
            <w:pPr>
              <w:pStyle w:val="142"/>
              <w:spacing w:line="270" w:lineRule="exact"/>
              <w:jc w:val="both"/>
              <w:rPr>
                <w:rFonts w:hint="eastAsia"/>
                <w:spacing w:val="-20"/>
                <w:sz w:val="22"/>
                <w:szCs w:val="22"/>
              </w:rPr>
            </w:pPr>
            <w:r w:rsidRPr="00D748F2">
              <w:rPr>
                <w:rFonts w:hint="eastAsia"/>
                <w:spacing w:val="-20"/>
                <w:sz w:val="22"/>
                <w:szCs w:val="22"/>
              </w:rPr>
              <w:t>113年度節餘</w:t>
            </w:r>
            <w:r>
              <w:rPr>
                <w:rFonts w:hint="eastAsia"/>
                <w:spacing w:val="-20"/>
                <w:sz w:val="22"/>
                <w:szCs w:val="22"/>
              </w:rPr>
              <w:t>2</w:t>
            </w:r>
            <w:r w:rsidR="00FF0696">
              <w:rPr>
                <w:rFonts w:hint="eastAsia"/>
                <w:spacing w:val="-20"/>
                <w:sz w:val="22"/>
                <w:szCs w:val="22"/>
              </w:rPr>
              <w:t>7萬9,999</w:t>
            </w:r>
            <w:r w:rsidRPr="00D748F2">
              <w:rPr>
                <w:rFonts w:hint="eastAsia"/>
                <w:spacing w:val="-20"/>
                <w:sz w:val="22"/>
                <w:szCs w:val="22"/>
              </w:rPr>
              <w:t>元。</w:t>
            </w:r>
          </w:p>
        </w:tc>
      </w:tr>
      <w:tr w:rsidR="00844FAD" w:rsidRPr="003019EF" w:rsidTr="0025230F">
        <w:trPr>
          <w:trHeight w:val="376"/>
        </w:trPr>
        <w:tc>
          <w:tcPr>
            <w:tcW w:w="826" w:type="dxa"/>
            <w:shd w:val="clear" w:color="auto" w:fill="D9D9D9"/>
            <w:vAlign w:val="center"/>
          </w:tcPr>
          <w:p w:rsidR="00844FAD" w:rsidRPr="0017282C" w:rsidRDefault="005D4DE4" w:rsidP="00CA65A6">
            <w:pPr>
              <w:autoSpaceDE w:val="0"/>
              <w:autoSpaceDN w:val="0"/>
              <w:adjustRightInd w:val="0"/>
              <w:spacing w:line="270" w:lineRule="exact"/>
              <w:ind w:leftChars="0" w:left="0" w:rightChars="4" w:right="11" w:firstLineChars="0" w:firstLine="0"/>
              <w:rPr>
                <w:rFonts w:hAnsi="標楷體" w:cs="新細明體" w:hint="eastAsia"/>
                <w:snapToGrid/>
                <w:spacing w:val="-20"/>
                <w:kern w:val="0"/>
                <w:sz w:val="22"/>
                <w:szCs w:val="22"/>
              </w:rPr>
            </w:pPr>
            <w:r w:rsidRPr="0017282C">
              <w:rPr>
                <w:rFonts w:hAnsi="標楷體" w:cs="新細明體" w:hint="eastAsia"/>
                <w:snapToGrid/>
                <w:spacing w:val="-20"/>
                <w:kern w:val="0"/>
                <w:sz w:val="22"/>
                <w:szCs w:val="22"/>
              </w:rPr>
              <w:t>(</w:t>
            </w:r>
            <w:r w:rsidRPr="0017282C">
              <w:rPr>
                <w:rFonts w:hAnsi="標楷體" w:cs="新細明體"/>
                <w:snapToGrid/>
                <w:spacing w:val="-20"/>
                <w:kern w:val="0"/>
                <w:sz w:val="22"/>
                <w:szCs w:val="22"/>
              </w:rPr>
              <w:t>L11</w:t>
            </w:r>
            <w:r>
              <w:rPr>
                <w:rFonts w:hAnsi="標楷體" w:cs="新細明體" w:hint="eastAsia"/>
                <w:snapToGrid/>
                <w:spacing w:val="-20"/>
                <w:kern w:val="0"/>
                <w:sz w:val="22"/>
                <w:szCs w:val="22"/>
              </w:rPr>
              <w:t>30</w:t>
            </w:r>
            <w:r w:rsidRPr="0017282C">
              <w:rPr>
                <w:rFonts w:hAnsi="標楷體" w:cs="新細明體"/>
                <w:snapToGrid/>
                <w:spacing w:val="-20"/>
                <w:kern w:val="0"/>
                <w:sz w:val="22"/>
                <w:szCs w:val="22"/>
              </w:rPr>
              <w:t>1</w:t>
            </w:r>
            <w:r w:rsidRPr="0017282C">
              <w:rPr>
                <w:rFonts w:hAnsi="標楷體" w:cs="新細明體" w:hint="eastAsia"/>
                <w:snapToGrid/>
                <w:spacing w:val="-20"/>
                <w:kern w:val="0"/>
                <w:sz w:val="22"/>
                <w:szCs w:val="22"/>
              </w:rPr>
              <w:t>)</w:t>
            </w:r>
            <w:r w:rsidRPr="005D4DE4">
              <w:rPr>
                <w:rFonts w:hAnsi="標楷體" w:cs="新細明體" w:hint="eastAsia"/>
                <w:snapToGrid/>
                <w:spacing w:val="-20"/>
                <w:kern w:val="0"/>
                <w:sz w:val="22"/>
                <w:szCs w:val="22"/>
              </w:rPr>
              <w:t>天然氣事業部永安至通霄第二條海底輸氣管線投資計畫</w:t>
            </w:r>
          </w:p>
        </w:tc>
        <w:tc>
          <w:tcPr>
            <w:tcW w:w="840" w:type="dxa"/>
            <w:shd w:val="clear" w:color="auto" w:fill="D9D9D9"/>
            <w:vAlign w:val="center"/>
          </w:tcPr>
          <w:p w:rsidR="00844FAD" w:rsidRPr="005D4DE4" w:rsidRDefault="005D4DE4" w:rsidP="00CA65A6">
            <w:pPr>
              <w:pStyle w:val="142"/>
              <w:spacing w:line="270" w:lineRule="exact"/>
              <w:rPr>
                <w:rFonts w:hint="eastAsia"/>
                <w:sz w:val="22"/>
                <w:szCs w:val="22"/>
              </w:rPr>
            </w:pPr>
            <w:r w:rsidRPr="005D4DE4">
              <w:rPr>
                <w:sz w:val="22"/>
                <w:szCs w:val="22"/>
              </w:rPr>
              <w:t>113/01</w:t>
            </w:r>
            <w:r w:rsidR="00FF0696">
              <w:rPr>
                <w:rFonts w:hint="eastAsia"/>
                <w:sz w:val="22"/>
                <w:szCs w:val="22"/>
              </w:rPr>
              <w:t>-</w:t>
            </w:r>
            <w:r w:rsidRPr="005D4DE4">
              <w:rPr>
                <w:sz w:val="22"/>
                <w:szCs w:val="22"/>
              </w:rPr>
              <w:t>117/12</w:t>
            </w:r>
          </w:p>
        </w:tc>
        <w:tc>
          <w:tcPr>
            <w:tcW w:w="2767" w:type="dxa"/>
            <w:shd w:val="clear" w:color="auto" w:fill="D9D9D9"/>
          </w:tcPr>
          <w:p w:rsidR="00844FAD" w:rsidRPr="0017282C" w:rsidRDefault="005D4DE4" w:rsidP="00CA65A6">
            <w:pPr>
              <w:pStyle w:val="142"/>
              <w:spacing w:line="270" w:lineRule="exact"/>
              <w:jc w:val="both"/>
              <w:rPr>
                <w:rFonts w:hint="eastAsia"/>
                <w:spacing w:val="-20"/>
                <w:sz w:val="22"/>
                <w:szCs w:val="22"/>
              </w:rPr>
            </w:pPr>
            <w:r w:rsidRPr="005D4DE4">
              <w:rPr>
                <w:rFonts w:hint="eastAsia"/>
                <w:spacing w:val="-20"/>
                <w:sz w:val="22"/>
                <w:szCs w:val="22"/>
              </w:rPr>
              <w:t>興建永安至通霄第2條36吋長約233公里之海底輸氣管線及新設2處開關計量站，並與既有陸上輸氣幹線系統銜接。</w:t>
            </w:r>
          </w:p>
        </w:tc>
        <w:tc>
          <w:tcPr>
            <w:tcW w:w="992" w:type="dxa"/>
            <w:shd w:val="clear" w:color="auto" w:fill="D9D9D9"/>
            <w:vAlign w:val="center"/>
          </w:tcPr>
          <w:p w:rsidR="00844FAD" w:rsidRPr="005D4DE4" w:rsidRDefault="005D4DE4" w:rsidP="00CA65A6">
            <w:pPr>
              <w:pStyle w:val="142"/>
              <w:spacing w:line="270" w:lineRule="exact"/>
              <w:jc w:val="right"/>
              <w:rPr>
                <w:rFonts w:hint="eastAsia"/>
                <w:spacing w:val="-20"/>
                <w:sz w:val="22"/>
                <w:szCs w:val="22"/>
              </w:rPr>
            </w:pPr>
            <w:r w:rsidRPr="005D4DE4">
              <w:rPr>
                <w:spacing w:val="-20"/>
                <w:sz w:val="22"/>
                <w:szCs w:val="22"/>
              </w:rPr>
              <w:t>62,892,807</w:t>
            </w:r>
          </w:p>
        </w:tc>
        <w:tc>
          <w:tcPr>
            <w:tcW w:w="1154" w:type="dxa"/>
            <w:shd w:val="clear" w:color="auto" w:fill="D9D9D9"/>
            <w:vAlign w:val="center"/>
          </w:tcPr>
          <w:p w:rsidR="00844FAD" w:rsidRDefault="005D4DE4" w:rsidP="00CA65A6">
            <w:pPr>
              <w:pStyle w:val="142"/>
              <w:spacing w:line="270" w:lineRule="exact"/>
              <w:jc w:val="right"/>
              <w:rPr>
                <w:rFonts w:hint="eastAsia"/>
                <w:spacing w:val="-20"/>
                <w:sz w:val="22"/>
                <w:szCs w:val="22"/>
              </w:rPr>
            </w:pPr>
            <w:r>
              <w:rPr>
                <w:rFonts w:hint="eastAsia"/>
                <w:spacing w:val="-20"/>
                <w:sz w:val="22"/>
                <w:szCs w:val="22"/>
              </w:rPr>
              <w:t>2,701,000</w:t>
            </w:r>
          </w:p>
        </w:tc>
        <w:tc>
          <w:tcPr>
            <w:tcW w:w="1008" w:type="dxa"/>
            <w:shd w:val="clear" w:color="auto" w:fill="D9D9D9"/>
            <w:vAlign w:val="center"/>
          </w:tcPr>
          <w:p w:rsidR="00844FAD" w:rsidRDefault="005D4DE4" w:rsidP="00CA65A6">
            <w:pPr>
              <w:pStyle w:val="142"/>
              <w:spacing w:line="270" w:lineRule="exact"/>
              <w:jc w:val="right"/>
              <w:rPr>
                <w:rFonts w:hint="eastAsia"/>
                <w:spacing w:val="-20"/>
                <w:sz w:val="22"/>
                <w:szCs w:val="22"/>
              </w:rPr>
            </w:pPr>
            <w:r>
              <w:rPr>
                <w:rFonts w:hint="eastAsia"/>
                <w:spacing w:val="-20"/>
                <w:sz w:val="22"/>
                <w:szCs w:val="22"/>
              </w:rPr>
              <w:t>1,892,103</w:t>
            </w:r>
          </w:p>
        </w:tc>
        <w:tc>
          <w:tcPr>
            <w:tcW w:w="673" w:type="dxa"/>
            <w:shd w:val="clear" w:color="auto" w:fill="D9D9D9"/>
            <w:vAlign w:val="center"/>
          </w:tcPr>
          <w:p w:rsidR="00844FAD" w:rsidRDefault="005D4DE4" w:rsidP="00CA65A6">
            <w:pPr>
              <w:pStyle w:val="142"/>
              <w:spacing w:line="270" w:lineRule="exact"/>
              <w:jc w:val="right"/>
              <w:rPr>
                <w:rFonts w:hint="eastAsia"/>
                <w:spacing w:val="-20"/>
                <w:sz w:val="22"/>
                <w:szCs w:val="22"/>
              </w:rPr>
            </w:pPr>
            <w:r>
              <w:rPr>
                <w:rFonts w:hint="eastAsia"/>
                <w:spacing w:val="-20"/>
                <w:sz w:val="22"/>
                <w:szCs w:val="22"/>
              </w:rPr>
              <w:t>70.05</w:t>
            </w:r>
          </w:p>
        </w:tc>
        <w:tc>
          <w:tcPr>
            <w:tcW w:w="937" w:type="dxa"/>
            <w:shd w:val="clear" w:color="auto" w:fill="D9D9D9"/>
          </w:tcPr>
          <w:p w:rsidR="00844FAD" w:rsidRPr="00D748F2" w:rsidRDefault="005D4DE4" w:rsidP="00CA65A6">
            <w:pPr>
              <w:pStyle w:val="142"/>
              <w:spacing w:line="270" w:lineRule="exact"/>
              <w:jc w:val="both"/>
              <w:rPr>
                <w:rFonts w:hint="eastAsia"/>
                <w:spacing w:val="-20"/>
                <w:sz w:val="22"/>
                <w:szCs w:val="22"/>
              </w:rPr>
            </w:pPr>
            <w:r w:rsidRPr="005D4DE4">
              <w:rPr>
                <w:rFonts w:hint="eastAsia"/>
                <w:spacing w:val="-20"/>
                <w:sz w:val="22"/>
                <w:szCs w:val="22"/>
              </w:rPr>
              <w:t>未執行數</w:t>
            </w:r>
            <w:r>
              <w:rPr>
                <w:rFonts w:hint="eastAsia"/>
                <w:spacing w:val="-20"/>
                <w:sz w:val="22"/>
                <w:szCs w:val="22"/>
              </w:rPr>
              <w:t>8</w:t>
            </w:r>
            <w:r w:rsidRPr="005D4DE4">
              <w:rPr>
                <w:rFonts w:hint="eastAsia"/>
                <w:spacing w:val="-20"/>
                <w:sz w:val="22"/>
                <w:szCs w:val="22"/>
              </w:rPr>
              <w:t>億</w:t>
            </w:r>
            <w:r>
              <w:rPr>
                <w:rFonts w:hint="eastAsia"/>
                <w:spacing w:val="-20"/>
                <w:sz w:val="22"/>
                <w:szCs w:val="22"/>
              </w:rPr>
              <w:t>889</w:t>
            </w:r>
            <w:r w:rsidRPr="005D4DE4">
              <w:rPr>
                <w:rFonts w:hint="eastAsia"/>
                <w:spacing w:val="-20"/>
                <w:sz w:val="22"/>
                <w:szCs w:val="22"/>
              </w:rPr>
              <w:t>萬</w:t>
            </w:r>
            <w:r>
              <w:rPr>
                <w:rFonts w:hint="eastAsia"/>
                <w:spacing w:val="-20"/>
                <w:sz w:val="22"/>
                <w:szCs w:val="22"/>
              </w:rPr>
              <w:t>7</w:t>
            </w:r>
            <w:r w:rsidRPr="005D4DE4">
              <w:rPr>
                <w:rFonts w:hint="eastAsia"/>
                <w:spacing w:val="-20"/>
                <w:sz w:val="22"/>
                <w:szCs w:val="22"/>
              </w:rPr>
              <w:t>,</w:t>
            </w:r>
            <w:r>
              <w:rPr>
                <w:rFonts w:hint="eastAsia"/>
                <w:spacing w:val="-20"/>
                <w:sz w:val="22"/>
                <w:szCs w:val="22"/>
              </w:rPr>
              <w:t>032</w:t>
            </w:r>
            <w:r w:rsidRPr="005D4DE4">
              <w:rPr>
                <w:rFonts w:hint="eastAsia"/>
                <w:spacing w:val="-20"/>
                <w:sz w:val="22"/>
                <w:szCs w:val="22"/>
              </w:rPr>
              <w:t>元保留至114年續行辦理。</w:t>
            </w:r>
          </w:p>
        </w:tc>
      </w:tr>
    </w:tbl>
    <w:p w:rsidR="00FA0D76" w:rsidRPr="00FA0D76" w:rsidRDefault="00FA0D76" w:rsidP="00FA0D76">
      <w:pPr>
        <w:pStyle w:val="142"/>
        <w:ind w:leftChars="-128" w:hangingChars="149" w:hanging="363"/>
        <w:jc w:val="both"/>
        <w:rPr>
          <w:rFonts w:hAnsi="標楷體" w:hint="eastAsia"/>
        </w:rPr>
      </w:pPr>
      <w:r w:rsidRPr="003019EF">
        <w:rPr>
          <w:rFonts w:hAnsi="標楷體" w:hint="eastAsia"/>
        </w:rPr>
        <w:t>資料來源：整理自台灣中油公司1</w:t>
      </w:r>
      <w:r w:rsidRPr="003019EF">
        <w:rPr>
          <w:rFonts w:hAnsi="標楷體"/>
        </w:rPr>
        <w:t>1</w:t>
      </w:r>
      <w:r w:rsidR="008E5D04">
        <w:rPr>
          <w:rFonts w:hAnsi="標楷體" w:hint="eastAsia"/>
        </w:rPr>
        <w:t>3</w:t>
      </w:r>
      <w:r w:rsidRPr="003019EF">
        <w:rPr>
          <w:rFonts w:hAnsi="標楷體" w:hint="eastAsia"/>
        </w:rPr>
        <w:t>年度決算書。</w:t>
      </w:r>
    </w:p>
    <w:p w:rsidR="00DC2A3B" w:rsidRPr="002E41EE" w:rsidRDefault="00DC2A3B" w:rsidP="00DC2A3B">
      <w:pPr>
        <w:pStyle w:val="a5"/>
        <w:ind w:left="851" w:hanging="284"/>
        <w:rPr>
          <w:rFonts w:hAnsi="標楷體" w:hint="eastAsia"/>
          <w:b/>
        </w:rPr>
      </w:pPr>
      <w:r w:rsidRPr="002E41EE">
        <w:rPr>
          <w:rFonts w:hAnsi="標楷體" w:hint="eastAsia"/>
          <w:b/>
        </w:rPr>
        <w:t>(二)</w:t>
      </w:r>
      <w:r w:rsidR="000111EA" w:rsidRPr="002E41EE">
        <w:rPr>
          <w:rFonts w:hAnsi="標楷體" w:hint="eastAsia"/>
          <w:b/>
        </w:rPr>
        <w:t>審計部</w:t>
      </w:r>
      <w:r w:rsidR="00B42E54" w:rsidRPr="002E41EE">
        <w:rPr>
          <w:rFonts w:hAnsi="標楷體" w:hint="eastAsia"/>
          <w:b/>
        </w:rPr>
        <w:t>113年</w:t>
      </w:r>
      <w:r w:rsidR="003A5F46" w:rsidRPr="002E41EE">
        <w:rPr>
          <w:rFonts w:hAnsi="標楷體" w:hint="eastAsia"/>
          <w:b/>
        </w:rPr>
        <w:t>度</w:t>
      </w:r>
      <w:r w:rsidR="00B42E54" w:rsidRPr="002E41EE">
        <w:rPr>
          <w:rFonts w:hAnsi="標楷體" w:hint="eastAsia"/>
          <w:b/>
        </w:rPr>
        <w:t>對</w:t>
      </w:r>
      <w:r w:rsidR="00D356B4">
        <w:rPr>
          <w:rFonts w:hAnsi="標楷體" w:hint="eastAsia"/>
          <w:b/>
        </w:rPr>
        <w:t>部分</w:t>
      </w:r>
      <w:r w:rsidRPr="002E41EE">
        <w:rPr>
          <w:rFonts w:hAnsi="標楷體" w:hint="eastAsia"/>
          <w:b/>
        </w:rPr>
        <w:t>天然氣輸儲增擴建</w:t>
      </w:r>
      <w:r w:rsidR="00D356B4" w:rsidRPr="00D356B4">
        <w:rPr>
          <w:rFonts w:hAnsi="標楷體" w:hint="eastAsia"/>
          <w:b/>
        </w:rPr>
        <w:t>計畫執行進度延宕或有履約爭議情形</w:t>
      </w:r>
      <w:r w:rsidR="00B42E54" w:rsidRPr="002E41EE">
        <w:rPr>
          <w:rFonts w:hAnsi="標楷體" w:hint="eastAsia"/>
          <w:b/>
        </w:rPr>
        <w:t>提</w:t>
      </w:r>
      <w:r w:rsidR="003A5F46" w:rsidRPr="002E41EE">
        <w:rPr>
          <w:rFonts w:hAnsi="標楷體" w:hint="eastAsia"/>
          <w:b/>
        </w:rPr>
        <w:t>具審核意見</w:t>
      </w:r>
      <w:r w:rsidRPr="002E41EE">
        <w:rPr>
          <w:rFonts w:hAnsi="標楷體" w:hint="eastAsia"/>
          <w:b/>
        </w:rPr>
        <w:t>，允宜</w:t>
      </w:r>
      <w:r w:rsidR="00B42E54" w:rsidRPr="002E41EE">
        <w:rPr>
          <w:rFonts w:hAnsi="標楷體" w:hint="eastAsia"/>
          <w:b/>
        </w:rPr>
        <w:t>檢討</w:t>
      </w:r>
      <w:r w:rsidR="002E41EE" w:rsidRPr="002E41EE">
        <w:rPr>
          <w:rFonts w:hAnsi="標楷體" w:hint="eastAsia"/>
          <w:b/>
        </w:rPr>
        <w:t>策進積極趕辦各項工程進度</w:t>
      </w:r>
    </w:p>
    <w:p w:rsidR="002467B0" w:rsidRDefault="003457DD" w:rsidP="00DC2A3B">
      <w:pPr>
        <w:pStyle w:val="22"/>
        <w:ind w:left="850" w:firstLine="567"/>
        <w:rPr>
          <w:rFonts w:hAnsi="標楷體"/>
        </w:rPr>
      </w:pPr>
      <w:r w:rsidRPr="003457DD">
        <w:rPr>
          <w:rFonts w:hAnsi="標楷體" w:hint="eastAsia"/>
        </w:rPr>
        <w:t>審計部113年度總決算審核報告</w:t>
      </w:r>
      <w:r w:rsidR="0088440C">
        <w:rPr>
          <w:rFonts w:hAnsi="標楷體" w:hint="eastAsia"/>
        </w:rPr>
        <w:t>對</w:t>
      </w:r>
      <w:r>
        <w:rPr>
          <w:rFonts w:hAnsi="標楷體" w:hint="eastAsia"/>
        </w:rPr>
        <w:t>台灣中油公司</w:t>
      </w:r>
      <w:r w:rsidR="0088440C">
        <w:rPr>
          <w:rFonts w:hAnsi="標楷體" w:hint="eastAsia"/>
        </w:rPr>
        <w:t>辦理各項</w:t>
      </w:r>
      <w:r>
        <w:rPr>
          <w:rFonts w:hAnsi="標楷體" w:hint="eastAsia"/>
        </w:rPr>
        <w:t>新擴建液化天然氣接收站</w:t>
      </w:r>
      <w:r w:rsidRPr="003457DD">
        <w:rPr>
          <w:rFonts w:hAnsi="標楷體" w:hint="eastAsia"/>
        </w:rPr>
        <w:t>計畫提具</w:t>
      </w:r>
      <w:r w:rsidR="0088440C">
        <w:rPr>
          <w:rFonts w:hAnsi="標楷體" w:hint="eastAsia"/>
        </w:rPr>
        <w:t>審核意見</w:t>
      </w:r>
      <w:r w:rsidR="00181C1A" w:rsidRPr="00181C1A">
        <w:rPr>
          <w:rFonts w:hAnsi="標楷體"/>
          <w:vertAlign w:val="superscript"/>
        </w:rPr>
        <w:footnoteReference w:id="3"/>
      </w:r>
      <w:r w:rsidR="0088440C">
        <w:rPr>
          <w:rFonts w:hAnsi="標楷體" w:hint="eastAsia"/>
        </w:rPr>
        <w:t>：</w:t>
      </w:r>
      <w:r w:rsidRPr="003457DD">
        <w:rPr>
          <w:rFonts w:hAnsi="標楷體" w:hint="eastAsia"/>
        </w:rPr>
        <w:t>「</w:t>
      </w:r>
      <w:r w:rsidR="002467B0" w:rsidRPr="002467B0">
        <w:rPr>
          <w:rFonts w:hAnsi="標楷體" w:hint="eastAsia"/>
        </w:rPr>
        <w:t>配合政府擴大使用天然氣之能源政策，持續辦理多項新擴建液化天然氣接收站及儲槽興建工程，惟天然氣安全存量及儲槽容積天數仍未達法定限值，又部分計畫執行進度延宕或有履約爭議情形，允宜督促強化儲氣調度韌性，並掌握環評作業及替代方案推展情形，積極趕辦各項工程進度，加速完成相關計畫</w:t>
      </w:r>
      <w:r w:rsidR="00087A01">
        <w:rPr>
          <w:rFonts w:hAnsi="標楷體" w:hint="eastAsia"/>
        </w:rPr>
        <w:t>。</w:t>
      </w:r>
      <w:r w:rsidRPr="003457DD">
        <w:rPr>
          <w:rFonts w:hAnsi="標楷體" w:hint="eastAsia"/>
        </w:rPr>
        <w:t>」</w:t>
      </w:r>
      <w:r w:rsidR="002467B0" w:rsidRPr="002467B0">
        <w:rPr>
          <w:rFonts w:hAnsi="標楷體" w:hint="eastAsia"/>
        </w:rPr>
        <w:t>另審計部查核結果並指陳：「第三座接收站二期計畫因外推方案取消外海填區儲槽用地，待辦理計畫修正；</w:t>
      </w:r>
      <w:r w:rsidR="002467B0">
        <w:rPr>
          <w:rFonts w:hAnsi="標楷體" w:hint="eastAsia"/>
        </w:rPr>
        <w:t>臺</w:t>
      </w:r>
      <w:r w:rsidR="002467B0" w:rsidRPr="002467B0">
        <w:rPr>
          <w:rFonts w:hAnsi="標楷體" w:hint="eastAsia"/>
        </w:rPr>
        <w:t>中廠四期計畫僅完成儲槽及氣化設施基本設計，尚待辦理建廠及填海造地環評；永安廠擴建計畫儲槽工程因市場價格過高而流標，待辦理計畫修正，上開3項計畫相關時程皆無法確定，已面臨儲槽容積天數不足、事業存量天數不足及儲槽周轉率較高等風險</w:t>
      </w:r>
      <w:r w:rsidR="002467B0">
        <w:rPr>
          <w:rFonts w:hAnsi="標楷體" w:hint="eastAsia"/>
        </w:rPr>
        <w:t>」</w:t>
      </w:r>
      <w:r w:rsidR="00181C1A">
        <w:rPr>
          <w:rFonts w:hAnsi="標楷體" w:hint="eastAsia"/>
        </w:rPr>
        <w:t>，</w:t>
      </w:r>
      <w:r w:rsidR="00181C1A" w:rsidRPr="00181C1A">
        <w:rPr>
          <w:rFonts w:hAnsi="標楷體" w:hint="eastAsia"/>
        </w:rPr>
        <w:t>允待台灣中油公司檢討策進積極趕辦各項工程進度，並加強</w:t>
      </w:r>
      <w:r w:rsidR="00181C1A">
        <w:rPr>
          <w:rFonts w:hAnsi="標楷體" w:hint="eastAsia"/>
        </w:rPr>
        <w:t>計畫執行</w:t>
      </w:r>
      <w:r w:rsidR="00181C1A" w:rsidRPr="00181C1A">
        <w:rPr>
          <w:rFonts w:hAnsi="標楷體" w:hint="eastAsia"/>
        </w:rPr>
        <w:t>控管，</w:t>
      </w:r>
      <w:r w:rsidR="002E41EE">
        <w:rPr>
          <w:rFonts w:hAnsi="標楷體" w:hint="eastAsia"/>
        </w:rPr>
        <w:t>俾</w:t>
      </w:r>
      <w:r w:rsidR="00181C1A" w:rsidRPr="00181C1A">
        <w:rPr>
          <w:rFonts w:hAnsi="標楷體" w:hint="eastAsia"/>
        </w:rPr>
        <w:t>充裕天然氣儲存量能</w:t>
      </w:r>
      <w:r w:rsidR="002E41EE" w:rsidRPr="002E41EE">
        <w:rPr>
          <w:rFonts w:hint="eastAsia"/>
        </w:rPr>
        <w:t>及達成穩定供氣目標</w:t>
      </w:r>
      <w:r w:rsidR="00181C1A" w:rsidRPr="00181C1A">
        <w:rPr>
          <w:rFonts w:hAnsi="標楷體" w:hint="eastAsia"/>
        </w:rPr>
        <w:t>。</w:t>
      </w:r>
    </w:p>
    <w:p w:rsidR="00DC2A3B" w:rsidRPr="003019EF" w:rsidRDefault="00DC2A3B" w:rsidP="00547896">
      <w:pPr>
        <w:ind w:left="567" w:firstLine="567"/>
        <w:rPr>
          <w:rFonts w:hint="eastAsia"/>
        </w:rPr>
      </w:pPr>
      <w:r w:rsidRPr="003019EF">
        <w:rPr>
          <w:rFonts w:hint="eastAsia"/>
        </w:rPr>
        <w:t>綜上，</w:t>
      </w:r>
      <w:r w:rsidRPr="003019EF">
        <w:rPr>
          <w:rFonts w:hAnsi="標楷體" w:hint="eastAsia"/>
        </w:rPr>
        <w:t>台灣中油公司</w:t>
      </w:r>
      <w:r w:rsidR="001F659F">
        <w:rPr>
          <w:rFonts w:hAnsi="標楷體" w:hint="eastAsia"/>
        </w:rPr>
        <w:t>截至</w:t>
      </w:r>
      <w:r w:rsidR="00653993" w:rsidRPr="00653993">
        <w:rPr>
          <w:rFonts w:hAnsi="標楷體" w:hint="eastAsia"/>
        </w:rPr>
        <w:t>113年度「固定資產建設改良擴充計畫」可用預算數</w:t>
      </w:r>
      <w:r w:rsidR="001F659F">
        <w:rPr>
          <w:rFonts w:hAnsi="標楷體" w:hint="eastAsia"/>
        </w:rPr>
        <w:t>合共</w:t>
      </w:r>
      <w:r w:rsidR="00653993" w:rsidRPr="00653993">
        <w:rPr>
          <w:rFonts w:hAnsi="標楷體" w:hint="eastAsia"/>
        </w:rPr>
        <w:t>588億8,539萬2千元，實際執行數574億2,166萬2千元，占可用預算數之97.51%</w:t>
      </w:r>
      <w:r w:rsidR="00653993">
        <w:rPr>
          <w:rFonts w:hAnsi="標楷體" w:hint="eastAsia"/>
        </w:rPr>
        <w:t>，</w:t>
      </w:r>
      <w:r w:rsidR="001F659F">
        <w:rPr>
          <w:rFonts w:hAnsi="標楷體" w:hint="eastAsia"/>
        </w:rPr>
        <w:t>另</w:t>
      </w:r>
      <w:r w:rsidRPr="002650C7">
        <w:rPr>
          <w:rFonts w:hAnsi="標楷體" w:hint="eastAsia"/>
        </w:rPr>
        <w:t>保留</w:t>
      </w:r>
      <w:r w:rsidR="00653993" w:rsidRPr="00653993">
        <w:rPr>
          <w:rFonts w:hAnsi="標楷體" w:hint="eastAsia"/>
        </w:rPr>
        <w:t>10億6,375萬7千元</w:t>
      </w:r>
      <w:r>
        <w:rPr>
          <w:rFonts w:hAnsi="標楷體" w:hint="eastAsia"/>
        </w:rPr>
        <w:t>至未來年度續行辦理</w:t>
      </w:r>
      <w:r w:rsidRPr="003019EF">
        <w:rPr>
          <w:rFonts w:hAnsi="標楷體" w:hint="eastAsia"/>
        </w:rPr>
        <w:t>，</w:t>
      </w:r>
      <w:r w:rsidR="002E41EE">
        <w:rPr>
          <w:rFonts w:hAnsi="標楷體" w:hint="eastAsia"/>
        </w:rPr>
        <w:t>惟</w:t>
      </w:r>
      <w:r>
        <w:rPr>
          <w:rFonts w:hAnsi="標楷體" w:hint="eastAsia"/>
        </w:rPr>
        <w:t>部分</w:t>
      </w:r>
      <w:r w:rsidR="002E41EE" w:rsidRPr="002E41EE">
        <w:rPr>
          <w:rFonts w:hAnsi="標楷體" w:hint="eastAsia"/>
        </w:rPr>
        <w:t>天然氣輸儲增擴建計畫</w:t>
      </w:r>
      <w:r>
        <w:rPr>
          <w:rFonts w:hAnsi="標楷體" w:hint="eastAsia"/>
        </w:rPr>
        <w:t>於</w:t>
      </w:r>
      <w:r w:rsidRPr="003019EF">
        <w:rPr>
          <w:rFonts w:hint="eastAsia"/>
        </w:rPr>
        <w:t>執行期間具有計畫進度落後</w:t>
      </w:r>
      <w:r w:rsidR="002E41EE">
        <w:rPr>
          <w:rFonts w:hint="eastAsia"/>
        </w:rPr>
        <w:t>或待辦理計畫修正等情事</w:t>
      </w:r>
      <w:r w:rsidRPr="003019EF">
        <w:rPr>
          <w:rFonts w:hint="eastAsia"/>
        </w:rPr>
        <w:t>，允宜檢討策進積極趕辦各項工程進度，俾充裕天然氣儲存量能及達成穩定供氣目標。</w:t>
      </w:r>
    </w:p>
    <w:p w:rsidR="00654DFA" w:rsidRPr="003019EF" w:rsidRDefault="005D62B0" w:rsidP="00BF6A34">
      <w:pPr>
        <w:pStyle w:val="ac"/>
        <w:rPr>
          <w:rFonts w:hAnsi="標楷體"/>
        </w:rPr>
      </w:pPr>
      <w:bookmarkStart w:id="40" w:name="_Toc3170814"/>
      <w:bookmarkStart w:id="41" w:name="_Toc60137849"/>
      <w:bookmarkStart w:id="42" w:name="_Toc307217007"/>
      <w:bookmarkStart w:id="43" w:name="_Toc307218057"/>
      <w:bookmarkStart w:id="44" w:name="_Toc307218195"/>
      <w:bookmarkStart w:id="45" w:name="_Toc467171372"/>
      <w:bookmarkStart w:id="46" w:name="_Toc469040387"/>
      <w:bookmarkEnd w:id="4"/>
      <w:bookmarkEnd w:id="5"/>
      <w:bookmarkEnd w:id="29"/>
      <w:bookmarkEnd w:id="30"/>
      <w:bookmarkEnd w:id="31"/>
      <w:bookmarkEnd w:id="32"/>
      <w:r w:rsidRPr="003019EF">
        <w:rPr>
          <w:rFonts w:hAnsi="標楷體" w:hint="eastAsia"/>
        </w:rPr>
        <w:t>(分機：19</w:t>
      </w:r>
      <w:r w:rsidRPr="003019EF">
        <w:rPr>
          <w:rFonts w:hAnsi="標楷體"/>
        </w:rPr>
        <w:t>26</w:t>
      </w:r>
      <w:r w:rsidRPr="003019EF">
        <w:rPr>
          <w:rFonts w:hAnsi="標楷體" w:hint="eastAsia"/>
        </w:rPr>
        <w:t>黃芝穎)</w:t>
      </w:r>
      <w:bookmarkEnd w:id="6"/>
      <w:bookmarkEnd w:id="7"/>
      <w:bookmarkEnd w:id="8"/>
      <w:bookmarkEnd w:id="9"/>
      <w:bookmarkEnd w:id="10"/>
      <w:bookmarkEnd w:id="11"/>
      <w:bookmarkEnd w:id="12"/>
      <w:bookmarkEnd w:id="13"/>
      <w:bookmarkEnd w:id="14"/>
      <w:bookmarkEnd w:id="40"/>
      <w:bookmarkEnd w:id="41"/>
      <w:bookmarkEnd w:id="42"/>
      <w:bookmarkEnd w:id="43"/>
      <w:bookmarkEnd w:id="44"/>
      <w:bookmarkEnd w:id="45"/>
      <w:bookmarkEnd w:id="46"/>
    </w:p>
    <w:sectPr w:rsidR="00654DFA" w:rsidRPr="003019EF" w:rsidSect="003E605C">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253" w:rsidRDefault="00855253" w:rsidP="00D86EBF">
      <w:pPr>
        <w:spacing w:line="240" w:lineRule="auto"/>
        <w:ind w:left="560" w:firstLine="560"/>
      </w:pPr>
      <w:r>
        <w:separator/>
      </w:r>
    </w:p>
  </w:endnote>
  <w:endnote w:type="continuationSeparator" w:id="0">
    <w:p w:rsidR="00855253" w:rsidRDefault="00855253"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0F20E9" w:rsidRPr="000F20E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253" w:rsidRDefault="00855253" w:rsidP="004C7E31">
      <w:pPr>
        <w:spacing w:line="240" w:lineRule="auto"/>
        <w:ind w:left="560" w:firstLine="560"/>
      </w:pPr>
      <w:r>
        <w:separator/>
      </w:r>
    </w:p>
  </w:footnote>
  <w:footnote w:type="continuationSeparator" w:id="0">
    <w:p w:rsidR="00855253" w:rsidRDefault="00855253" w:rsidP="00E10E5E">
      <w:pPr>
        <w:spacing w:line="240" w:lineRule="auto"/>
        <w:ind w:left="560" w:firstLine="560"/>
      </w:pPr>
      <w:r>
        <w:continuationSeparator/>
      </w:r>
    </w:p>
  </w:footnote>
  <w:footnote w:id="1">
    <w:p w:rsidR="006122AD" w:rsidRPr="006122AD" w:rsidRDefault="006122AD" w:rsidP="006122AD">
      <w:pPr>
        <w:pStyle w:val="142"/>
        <w:rPr>
          <w:rFonts w:hint="eastAsia"/>
        </w:rPr>
      </w:pPr>
      <w:r>
        <w:rPr>
          <w:rStyle w:val="af5"/>
        </w:rPr>
        <w:footnoteRef/>
      </w:r>
      <w:r>
        <w:rPr>
          <w:rFonts w:hint="eastAsia"/>
        </w:rPr>
        <w:t>參閱</w:t>
      </w:r>
      <w:r w:rsidRPr="006122AD">
        <w:rPr>
          <w:rFonts w:hint="eastAsia"/>
        </w:rPr>
        <w:t>台灣中油公司2024永續報告書</w:t>
      </w:r>
      <w:r>
        <w:rPr>
          <w:rFonts w:hint="eastAsia"/>
        </w:rPr>
        <w:t>(2025年出版)第80頁。</w:t>
      </w:r>
    </w:p>
  </w:footnote>
  <w:footnote w:id="2">
    <w:p w:rsidR="001D28E7" w:rsidRDefault="001D28E7" w:rsidP="001945B6">
      <w:pPr>
        <w:pStyle w:val="142"/>
        <w:ind w:left="85" w:hangingChars="35" w:hanging="85"/>
        <w:jc w:val="both"/>
        <w:rPr>
          <w:rFonts w:hint="eastAsia"/>
        </w:rPr>
      </w:pPr>
      <w:r>
        <w:rPr>
          <w:rStyle w:val="af5"/>
        </w:rPr>
        <w:footnoteRef/>
      </w:r>
      <w:r>
        <w:rPr>
          <w:rFonts w:hint="eastAsia"/>
        </w:rPr>
        <w:t>參閱台灣中油公司113年度決算書，</w:t>
      </w:r>
      <w:r w:rsidR="001945B6">
        <w:rPr>
          <w:rFonts w:hint="eastAsia"/>
        </w:rPr>
        <w:t>天然氣事業部「第三座液化天然氣接收站二期投資計畫」預算執行進度落後主要係受「第三座液化天然氣接收站投資計畫」外推方案影響，儲槽、碼頭、海水取排水等區域位置尚未確定，致基本設計招標作業暫緩，影響預算執行；另「永安至通霄第二條海底輸氣管線投資計畫」執行進度落後主要係項下「鋼管採購」決標金額低於底價七成，剩餘標餘款113年度亦無其他標案可執行，致</w:t>
      </w:r>
      <w:r w:rsidR="00306C0B">
        <w:rPr>
          <w:rFonts w:hint="eastAsia"/>
        </w:rPr>
        <w:t>預付款動支及</w:t>
      </w:r>
      <w:r w:rsidR="001945B6">
        <w:rPr>
          <w:rFonts w:hint="eastAsia"/>
        </w:rPr>
        <w:t>預算執行未如預期。</w:t>
      </w:r>
    </w:p>
  </w:footnote>
  <w:footnote w:id="3">
    <w:p w:rsidR="00181C1A" w:rsidRPr="00DC1536" w:rsidRDefault="00181C1A" w:rsidP="00181C1A">
      <w:pPr>
        <w:pStyle w:val="142"/>
        <w:ind w:left="85" w:hangingChars="35" w:hanging="85"/>
        <w:jc w:val="both"/>
        <w:rPr>
          <w:rFonts w:hint="eastAsia"/>
        </w:rPr>
      </w:pPr>
      <w:r>
        <w:rPr>
          <w:rStyle w:val="af5"/>
        </w:rPr>
        <w:footnoteRef/>
      </w:r>
      <w:r w:rsidRPr="00DC1536">
        <w:rPr>
          <w:rFonts w:hint="eastAsia"/>
        </w:rPr>
        <w:t>參閱審計部113年度中央政府附屬單位決算及綜計表審核報告營業部分</w:t>
      </w:r>
      <w:r>
        <w:rPr>
          <w:rFonts w:hint="eastAsia"/>
        </w:rPr>
        <w:t>乙-64</w:t>
      </w:r>
      <w:r w:rsidRPr="00DC1536">
        <w:rPr>
          <w:rFonts w:hint="eastAsia"/>
        </w:rPr>
        <w:t>至</w:t>
      </w:r>
      <w:r>
        <w:rPr>
          <w:rFonts w:hint="eastAsia"/>
        </w:rPr>
        <w:t>67</w:t>
      </w:r>
      <w:r w:rsidRPr="00DC1536">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2212"/>
    <w:rsid w:val="00003C8A"/>
    <w:rsid w:val="000044E7"/>
    <w:rsid w:val="00004682"/>
    <w:rsid w:val="00004E14"/>
    <w:rsid w:val="0000508F"/>
    <w:rsid w:val="00005106"/>
    <w:rsid w:val="0000766D"/>
    <w:rsid w:val="0001044A"/>
    <w:rsid w:val="00010547"/>
    <w:rsid w:val="00010818"/>
    <w:rsid w:val="00010B46"/>
    <w:rsid w:val="000111EA"/>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B3C"/>
    <w:rsid w:val="00020DF8"/>
    <w:rsid w:val="0002112B"/>
    <w:rsid w:val="00021EF5"/>
    <w:rsid w:val="00022102"/>
    <w:rsid w:val="00022B64"/>
    <w:rsid w:val="00022D87"/>
    <w:rsid w:val="0002367C"/>
    <w:rsid w:val="000236E6"/>
    <w:rsid w:val="00023722"/>
    <w:rsid w:val="00023DE2"/>
    <w:rsid w:val="0002425C"/>
    <w:rsid w:val="00024445"/>
    <w:rsid w:val="00024F59"/>
    <w:rsid w:val="00025436"/>
    <w:rsid w:val="00026549"/>
    <w:rsid w:val="0002663F"/>
    <w:rsid w:val="00026B0E"/>
    <w:rsid w:val="00026DB4"/>
    <w:rsid w:val="0002705C"/>
    <w:rsid w:val="00027CBF"/>
    <w:rsid w:val="00030363"/>
    <w:rsid w:val="0003083E"/>
    <w:rsid w:val="000319D4"/>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28FC"/>
    <w:rsid w:val="000532DF"/>
    <w:rsid w:val="00054A57"/>
    <w:rsid w:val="0005564E"/>
    <w:rsid w:val="000559DC"/>
    <w:rsid w:val="00055AAD"/>
    <w:rsid w:val="0005736B"/>
    <w:rsid w:val="00057F93"/>
    <w:rsid w:val="00060140"/>
    <w:rsid w:val="00060DDA"/>
    <w:rsid w:val="00061D98"/>
    <w:rsid w:val="000641A0"/>
    <w:rsid w:val="00064B30"/>
    <w:rsid w:val="00064F4F"/>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7A7"/>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5E80"/>
    <w:rsid w:val="0008676A"/>
    <w:rsid w:val="00086B14"/>
    <w:rsid w:val="00086E2D"/>
    <w:rsid w:val="00086E93"/>
    <w:rsid w:val="0008745E"/>
    <w:rsid w:val="000874C0"/>
    <w:rsid w:val="00087506"/>
    <w:rsid w:val="00087A01"/>
    <w:rsid w:val="00087A68"/>
    <w:rsid w:val="00087C29"/>
    <w:rsid w:val="00087C55"/>
    <w:rsid w:val="000903CA"/>
    <w:rsid w:val="00091A34"/>
    <w:rsid w:val="000929EF"/>
    <w:rsid w:val="000946A2"/>
    <w:rsid w:val="000949A2"/>
    <w:rsid w:val="00094C04"/>
    <w:rsid w:val="00096A1C"/>
    <w:rsid w:val="0009746D"/>
    <w:rsid w:val="00097535"/>
    <w:rsid w:val="000A0955"/>
    <w:rsid w:val="000A35D7"/>
    <w:rsid w:val="000A4035"/>
    <w:rsid w:val="000A5B4E"/>
    <w:rsid w:val="000A5B9B"/>
    <w:rsid w:val="000A5CD2"/>
    <w:rsid w:val="000A79A0"/>
    <w:rsid w:val="000A7B20"/>
    <w:rsid w:val="000B10B7"/>
    <w:rsid w:val="000B2CC4"/>
    <w:rsid w:val="000B2E2B"/>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942"/>
    <w:rsid w:val="000C7D9A"/>
    <w:rsid w:val="000C7F7B"/>
    <w:rsid w:val="000D0092"/>
    <w:rsid w:val="000D0D3A"/>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14A9"/>
    <w:rsid w:val="000F20E9"/>
    <w:rsid w:val="000F2714"/>
    <w:rsid w:val="000F28E9"/>
    <w:rsid w:val="000F2CFB"/>
    <w:rsid w:val="000F365C"/>
    <w:rsid w:val="000F416C"/>
    <w:rsid w:val="000F4682"/>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17FE5"/>
    <w:rsid w:val="00120A96"/>
    <w:rsid w:val="00120DF0"/>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0E26"/>
    <w:rsid w:val="00141AD1"/>
    <w:rsid w:val="00143346"/>
    <w:rsid w:val="001439D9"/>
    <w:rsid w:val="001444CB"/>
    <w:rsid w:val="00144857"/>
    <w:rsid w:val="00144CA5"/>
    <w:rsid w:val="00145D85"/>
    <w:rsid w:val="00145F52"/>
    <w:rsid w:val="00146490"/>
    <w:rsid w:val="00146EA2"/>
    <w:rsid w:val="0015133A"/>
    <w:rsid w:val="00151B76"/>
    <w:rsid w:val="0015248B"/>
    <w:rsid w:val="00153A4A"/>
    <w:rsid w:val="00153F87"/>
    <w:rsid w:val="00154356"/>
    <w:rsid w:val="001543CF"/>
    <w:rsid w:val="00155441"/>
    <w:rsid w:val="001561D8"/>
    <w:rsid w:val="001564A5"/>
    <w:rsid w:val="0015690E"/>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A4F"/>
    <w:rsid w:val="00167BB0"/>
    <w:rsid w:val="00170AC5"/>
    <w:rsid w:val="00170D6F"/>
    <w:rsid w:val="0017282C"/>
    <w:rsid w:val="001729A9"/>
    <w:rsid w:val="0017394B"/>
    <w:rsid w:val="00173B9D"/>
    <w:rsid w:val="00176023"/>
    <w:rsid w:val="00176D58"/>
    <w:rsid w:val="001772FC"/>
    <w:rsid w:val="00177AE3"/>
    <w:rsid w:val="001803E8"/>
    <w:rsid w:val="00180717"/>
    <w:rsid w:val="001807BA"/>
    <w:rsid w:val="00180B25"/>
    <w:rsid w:val="00181113"/>
    <w:rsid w:val="00181343"/>
    <w:rsid w:val="00181C1A"/>
    <w:rsid w:val="00182141"/>
    <w:rsid w:val="0018265A"/>
    <w:rsid w:val="001835D2"/>
    <w:rsid w:val="0018379F"/>
    <w:rsid w:val="001840E0"/>
    <w:rsid w:val="0018733B"/>
    <w:rsid w:val="00187F3C"/>
    <w:rsid w:val="00187F7F"/>
    <w:rsid w:val="001907FA"/>
    <w:rsid w:val="00190C03"/>
    <w:rsid w:val="00191293"/>
    <w:rsid w:val="00191836"/>
    <w:rsid w:val="00192338"/>
    <w:rsid w:val="0019247F"/>
    <w:rsid w:val="001928A0"/>
    <w:rsid w:val="00192C17"/>
    <w:rsid w:val="001945B6"/>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12F"/>
    <w:rsid w:val="001A3FC9"/>
    <w:rsid w:val="001A460B"/>
    <w:rsid w:val="001A566A"/>
    <w:rsid w:val="001A5AB0"/>
    <w:rsid w:val="001A7B36"/>
    <w:rsid w:val="001B0E3B"/>
    <w:rsid w:val="001B1DE1"/>
    <w:rsid w:val="001B2E02"/>
    <w:rsid w:val="001B2E6C"/>
    <w:rsid w:val="001B308D"/>
    <w:rsid w:val="001B4BAF"/>
    <w:rsid w:val="001B4E54"/>
    <w:rsid w:val="001B5F8A"/>
    <w:rsid w:val="001B6E44"/>
    <w:rsid w:val="001C21CB"/>
    <w:rsid w:val="001C283A"/>
    <w:rsid w:val="001C4230"/>
    <w:rsid w:val="001C532D"/>
    <w:rsid w:val="001C54EA"/>
    <w:rsid w:val="001C6391"/>
    <w:rsid w:val="001C679D"/>
    <w:rsid w:val="001C7BC2"/>
    <w:rsid w:val="001C7F92"/>
    <w:rsid w:val="001D17A5"/>
    <w:rsid w:val="001D1AED"/>
    <w:rsid w:val="001D28E7"/>
    <w:rsid w:val="001D347C"/>
    <w:rsid w:val="001D3BFC"/>
    <w:rsid w:val="001D3EEF"/>
    <w:rsid w:val="001D4775"/>
    <w:rsid w:val="001D566B"/>
    <w:rsid w:val="001D58CE"/>
    <w:rsid w:val="001D5FE6"/>
    <w:rsid w:val="001D6DD8"/>
    <w:rsid w:val="001D77B6"/>
    <w:rsid w:val="001D7CC8"/>
    <w:rsid w:val="001D7F12"/>
    <w:rsid w:val="001E0837"/>
    <w:rsid w:val="001E0900"/>
    <w:rsid w:val="001E0B1F"/>
    <w:rsid w:val="001E177C"/>
    <w:rsid w:val="001E1EC7"/>
    <w:rsid w:val="001E30C8"/>
    <w:rsid w:val="001E3B38"/>
    <w:rsid w:val="001E43F8"/>
    <w:rsid w:val="001E513F"/>
    <w:rsid w:val="001E5641"/>
    <w:rsid w:val="001E60EF"/>
    <w:rsid w:val="001E6618"/>
    <w:rsid w:val="001E7957"/>
    <w:rsid w:val="001E7F66"/>
    <w:rsid w:val="001F09FD"/>
    <w:rsid w:val="001F17F6"/>
    <w:rsid w:val="001F18FB"/>
    <w:rsid w:val="001F1D8E"/>
    <w:rsid w:val="001F431D"/>
    <w:rsid w:val="001F4511"/>
    <w:rsid w:val="001F659F"/>
    <w:rsid w:val="001F69F0"/>
    <w:rsid w:val="001F71F6"/>
    <w:rsid w:val="00200112"/>
    <w:rsid w:val="00201830"/>
    <w:rsid w:val="00203378"/>
    <w:rsid w:val="0020367A"/>
    <w:rsid w:val="00204C0A"/>
    <w:rsid w:val="00205109"/>
    <w:rsid w:val="00205B29"/>
    <w:rsid w:val="00205EF1"/>
    <w:rsid w:val="00210E98"/>
    <w:rsid w:val="002114C5"/>
    <w:rsid w:val="00211500"/>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36C"/>
    <w:rsid w:val="002237E1"/>
    <w:rsid w:val="0022430B"/>
    <w:rsid w:val="002244C7"/>
    <w:rsid w:val="00224ACC"/>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3711D"/>
    <w:rsid w:val="00240034"/>
    <w:rsid w:val="0024035A"/>
    <w:rsid w:val="00240BA0"/>
    <w:rsid w:val="00240D5A"/>
    <w:rsid w:val="00240EAE"/>
    <w:rsid w:val="00241AC3"/>
    <w:rsid w:val="00241B11"/>
    <w:rsid w:val="00241B58"/>
    <w:rsid w:val="00241FD8"/>
    <w:rsid w:val="002429D1"/>
    <w:rsid w:val="00244119"/>
    <w:rsid w:val="00244523"/>
    <w:rsid w:val="002445EA"/>
    <w:rsid w:val="002447AF"/>
    <w:rsid w:val="00244D5D"/>
    <w:rsid w:val="0024508D"/>
    <w:rsid w:val="002456E0"/>
    <w:rsid w:val="002467B0"/>
    <w:rsid w:val="00246E4F"/>
    <w:rsid w:val="00247645"/>
    <w:rsid w:val="00247829"/>
    <w:rsid w:val="00250B0F"/>
    <w:rsid w:val="00251152"/>
    <w:rsid w:val="002513BC"/>
    <w:rsid w:val="00251A7C"/>
    <w:rsid w:val="0025207B"/>
    <w:rsid w:val="0025230F"/>
    <w:rsid w:val="002552BA"/>
    <w:rsid w:val="0025562C"/>
    <w:rsid w:val="00255C52"/>
    <w:rsid w:val="00256285"/>
    <w:rsid w:val="00256AA7"/>
    <w:rsid w:val="00256D92"/>
    <w:rsid w:val="00256E98"/>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0C7"/>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186A"/>
    <w:rsid w:val="002824F4"/>
    <w:rsid w:val="00283722"/>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5DF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455"/>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C782E"/>
    <w:rsid w:val="002C78BB"/>
    <w:rsid w:val="002D0727"/>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1EE"/>
    <w:rsid w:val="002E4965"/>
    <w:rsid w:val="002E50CB"/>
    <w:rsid w:val="002E5537"/>
    <w:rsid w:val="002E56D0"/>
    <w:rsid w:val="002E597F"/>
    <w:rsid w:val="002E5CEE"/>
    <w:rsid w:val="002E5CF6"/>
    <w:rsid w:val="002E60F2"/>
    <w:rsid w:val="002E65E8"/>
    <w:rsid w:val="002E680A"/>
    <w:rsid w:val="002E6E45"/>
    <w:rsid w:val="002E72C2"/>
    <w:rsid w:val="002E7F74"/>
    <w:rsid w:val="002F0204"/>
    <w:rsid w:val="002F080F"/>
    <w:rsid w:val="002F0A21"/>
    <w:rsid w:val="002F0F76"/>
    <w:rsid w:val="002F1145"/>
    <w:rsid w:val="002F263F"/>
    <w:rsid w:val="002F280A"/>
    <w:rsid w:val="002F283B"/>
    <w:rsid w:val="002F34B9"/>
    <w:rsid w:val="002F34D9"/>
    <w:rsid w:val="002F36D4"/>
    <w:rsid w:val="002F3A4B"/>
    <w:rsid w:val="002F3F24"/>
    <w:rsid w:val="002F4129"/>
    <w:rsid w:val="002F41A9"/>
    <w:rsid w:val="002F421C"/>
    <w:rsid w:val="002F4814"/>
    <w:rsid w:val="002F4BDD"/>
    <w:rsid w:val="002F5FBE"/>
    <w:rsid w:val="002F648C"/>
    <w:rsid w:val="002F67DA"/>
    <w:rsid w:val="0030122E"/>
    <w:rsid w:val="00301823"/>
    <w:rsid w:val="003019EF"/>
    <w:rsid w:val="00301C72"/>
    <w:rsid w:val="00301E9C"/>
    <w:rsid w:val="003021AE"/>
    <w:rsid w:val="00303475"/>
    <w:rsid w:val="0030351B"/>
    <w:rsid w:val="00304C38"/>
    <w:rsid w:val="00305AD8"/>
    <w:rsid w:val="00305EBB"/>
    <w:rsid w:val="00306C0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3A0"/>
    <w:rsid w:val="00315A68"/>
    <w:rsid w:val="00316510"/>
    <w:rsid w:val="0031774C"/>
    <w:rsid w:val="0031777D"/>
    <w:rsid w:val="00317DEA"/>
    <w:rsid w:val="00320CA5"/>
    <w:rsid w:val="00321BE6"/>
    <w:rsid w:val="00323127"/>
    <w:rsid w:val="003231A0"/>
    <w:rsid w:val="003255FF"/>
    <w:rsid w:val="00325EA8"/>
    <w:rsid w:val="003264CB"/>
    <w:rsid w:val="00326E7F"/>
    <w:rsid w:val="00327874"/>
    <w:rsid w:val="00327A27"/>
    <w:rsid w:val="0033010C"/>
    <w:rsid w:val="003306CB"/>
    <w:rsid w:val="00330E41"/>
    <w:rsid w:val="00331663"/>
    <w:rsid w:val="00332230"/>
    <w:rsid w:val="003322A6"/>
    <w:rsid w:val="0033249A"/>
    <w:rsid w:val="0033265B"/>
    <w:rsid w:val="00332C1F"/>
    <w:rsid w:val="003334CE"/>
    <w:rsid w:val="00333519"/>
    <w:rsid w:val="00333AD7"/>
    <w:rsid w:val="00334064"/>
    <w:rsid w:val="00334086"/>
    <w:rsid w:val="00334E32"/>
    <w:rsid w:val="00335501"/>
    <w:rsid w:val="00335A6B"/>
    <w:rsid w:val="00335EA0"/>
    <w:rsid w:val="00335EA3"/>
    <w:rsid w:val="003363D4"/>
    <w:rsid w:val="003365E8"/>
    <w:rsid w:val="00336FB6"/>
    <w:rsid w:val="003371B4"/>
    <w:rsid w:val="00337372"/>
    <w:rsid w:val="003375BC"/>
    <w:rsid w:val="00337732"/>
    <w:rsid w:val="00341674"/>
    <w:rsid w:val="003419EA"/>
    <w:rsid w:val="00341B67"/>
    <w:rsid w:val="003421C4"/>
    <w:rsid w:val="00342ED0"/>
    <w:rsid w:val="003453BA"/>
    <w:rsid w:val="003455B2"/>
    <w:rsid w:val="003457DD"/>
    <w:rsid w:val="0034595F"/>
    <w:rsid w:val="00345CA9"/>
    <w:rsid w:val="00350375"/>
    <w:rsid w:val="00350D54"/>
    <w:rsid w:val="00350EA2"/>
    <w:rsid w:val="00351054"/>
    <w:rsid w:val="003526A4"/>
    <w:rsid w:val="003546B1"/>
    <w:rsid w:val="003551B0"/>
    <w:rsid w:val="00355CD7"/>
    <w:rsid w:val="00355E08"/>
    <w:rsid w:val="003565AC"/>
    <w:rsid w:val="00356E67"/>
    <w:rsid w:val="003579AF"/>
    <w:rsid w:val="00357D5D"/>
    <w:rsid w:val="0036045E"/>
    <w:rsid w:val="003604CC"/>
    <w:rsid w:val="003613FC"/>
    <w:rsid w:val="003626FB"/>
    <w:rsid w:val="00362ABD"/>
    <w:rsid w:val="00362B08"/>
    <w:rsid w:val="003638D8"/>
    <w:rsid w:val="00364A10"/>
    <w:rsid w:val="00365347"/>
    <w:rsid w:val="003657BD"/>
    <w:rsid w:val="00365FC2"/>
    <w:rsid w:val="00365FEF"/>
    <w:rsid w:val="003662C3"/>
    <w:rsid w:val="0036631E"/>
    <w:rsid w:val="00367F9F"/>
    <w:rsid w:val="00370394"/>
    <w:rsid w:val="0037203D"/>
    <w:rsid w:val="00372CD1"/>
    <w:rsid w:val="00372FC8"/>
    <w:rsid w:val="003730DF"/>
    <w:rsid w:val="00373667"/>
    <w:rsid w:val="0037464C"/>
    <w:rsid w:val="003768E6"/>
    <w:rsid w:val="00376C67"/>
    <w:rsid w:val="00377AF9"/>
    <w:rsid w:val="00377BD7"/>
    <w:rsid w:val="00377E14"/>
    <w:rsid w:val="003807B5"/>
    <w:rsid w:val="00381624"/>
    <w:rsid w:val="00382A46"/>
    <w:rsid w:val="00382B30"/>
    <w:rsid w:val="00382B8B"/>
    <w:rsid w:val="00383BED"/>
    <w:rsid w:val="00383C4B"/>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97E64"/>
    <w:rsid w:val="003A00E5"/>
    <w:rsid w:val="003A03D1"/>
    <w:rsid w:val="003A0637"/>
    <w:rsid w:val="003A0BF4"/>
    <w:rsid w:val="003A1DB1"/>
    <w:rsid w:val="003A2028"/>
    <w:rsid w:val="003A2C5A"/>
    <w:rsid w:val="003A5F46"/>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7F2"/>
    <w:rsid w:val="003C4CF4"/>
    <w:rsid w:val="003C4E0C"/>
    <w:rsid w:val="003C5844"/>
    <w:rsid w:val="003C63F1"/>
    <w:rsid w:val="003C6D80"/>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2C39"/>
    <w:rsid w:val="003E3046"/>
    <w:rsid w:val="003E3282"/>
    <w:rsid w:val="003E36A1"/>
    <w:rsid w:val="003E3899"/>
    <w:rsid w:val="003E3965"/>
    <w:rsid w:val="003E4917"/>
    <w:rsid w:val="003E5506"/>
    <w:rsid w:val="003E605C"/>
    <w:rsid w:val="003E6CB5"/>
    <w:rsid w:val="003F03CE"/>
    <w:rsid w:val="003F0488"/>
    <w:rsid w:val="003F154A"/>
    <w:rsid w:val="003F1615"/>
    <w:rsid w:val="003F1977"/>
    <w:rsid w:val="003F1CF1"/>
    <w:rsid w:val="003F2359"/>
    <w:rsid w:val="003F262D"/>
    <w:rsid w:val="003F2CFC"/>
    <w:rsid w:val="003F3945"/>
    <w:rsid w:val="003F4076"/>
    <w:rsid w:val="003F4D61"/>
    <w:rsid w:val="003F50F9"/>
    <w:rsid w:val="003F5D1C"/>
    <w:rsid w:val="003F6981"/>
    <w:rsid w:val="0040019C"/>
    <w:rsid w:val="004009EE"/>
    <w:rsid w:val="00400A2A"/>
    <w:rsid w:val="004011D7"/>
    <w:rsid w:val="00401562"/>
    <w:rsid w:val="004016E7"/>
    <w:rsid w:val="0040267F"/>
    <w:rsid w:val="00403353"/>
    <w:rsid w:val="00403A5C"/>
    <w:rsid w:val="00404A70"/>
    <w:rsid w:val="00404E60"/>
    <w:rsid w:val="0040511C"/>
    <w:rsid w:val="0040543E"/>
    <w:rsid w:val="00405C09"/>
    <w:rsid w:val="00406202"/>
    <w:rsid w:val="00406328"/>
    <w:rsid w:val="00406EE0"/>
    <w:rsid w:val="00406FEC"/>
    <w:rsid w:val="00407901"/>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0DCA"/>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2105"/>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0952"/>
    <w:rsid w:val="004619A0"/>
    <w:rsid w:val="00461EF8"/>
    <w:rsid w:val="004626AD"/>
    <w:rsid w:val="00462937"/>
    <w:rsid w:val="00463096"/>
    <w:rsid w:val="00463854"/>
    <w:rsid w:val="00463BFE"/>
    <w:rsid w:val="00465DBA"/>
    <w:rsid w:val="004668B4"/>
    <w:rsid w:val="00466CC5"/>
    <w:rsid w:val="00467708"/>
    <w:rsid w:val="00467862"/>
    <w:rsid w:val="00467D68"/>
    <w:rsid w:val="00467F99"/>
    <w:rsid w:val="00470D32"/>
    <w:rsid w:val="004712BA"/>
    <w:rsid w:val="004724C2"/>
    <w:rsid w:val="004726F7"/>
    <w:rsid w:val="004730B8"/>
    <w:rsid w:val="004732A1"/>
    <w:rsid w:val="00473367"/>
    <w:rsid w:val="0047348D"/>
    <w:rsid w:val="00473738"/>
    <w:rsid w:val="00473F04"/>
    <w:rsid w:val="00474B68"/>
    <w:rsid w:val="00474BDD"/>
    <w:rsid w:val="00475564"/>
    <w:rsid w:val="00476118"/>
    <w:rsid w:val="00476A23"/>
    <w:rsid w:val="00480364"/>
    <w:rsid w:val="004804F6"/>
    <w:rsid w:val="0048083F"/>
    <w:rsid w:val="0048205E"/>
    <w:rsid w:val="00482DE8"/>
    <w:rsid w:val="004839A9"/>
    <w:rsid w:val="00484731"/>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2E29"/>
    <w:rsid w:val="004A3985"/>
    <w:rsid w:val="004A3CA1"/>
    <w:rsid w:val="004A46C9"/>
    <w:rsid w:val="004A4B51"/>
    <w:rsid w:val="004A4E26"/>
    <w:rsid w:val="004A4FA2"/>
    <w:rsid w:val="004A560A"/>
    <w:rsid w:val="004A7221"/>
    <w:rsid w:val="004A73E4"/>
    <w:rsid w:val="004A73F6"/>
    <w:rsid w:val="004A798A"/>
    <w:rsid w:val="004B0C79"/>
    <w:rsid w:val="004B1076"/>
    <w:rsid w:val="004B23C7"/>
    <w:rsid w:val="004B264F"/>
    <w:rsid w:val="004B333E"/>
    <w:rsid w:val="004B390F"/>
    <w:rsid w:val="004B41AF"/>
    <w:rsid w:val="004B54F1"/>
    <w:rsid w:val="004B5712"/>
    <w:rsid w:val="004B61E6"/>
    <w:rsid w:val="004C070E"/>
    <w:rsid w:val="004C1408"/>
    <w:rsid w:val="004C16C5"/>
    <w:rsid w:val="004C2A39"/>
    <w:rsid w:val="004C2C37"/>
    <w:rsid w:val="004C34F1"/>
    <w:rsid w:val="004C4804"/>
    <w:rsid w:val="004C4EA3"/>
    <w:rsid w:val="004C5473"/>
    <w:rsid w:val="004C5F2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C70"/>
    <w:rsid w:val="004E1E38"/>
    <w:rsid w:val="004E2AC9"/>
    <w:rsid w:val="004E3FE6"/>
    <w:rsid w:val="004E415C"/>
    <w:rsid w:val="004E43A4"/>
    <w:rsid w:val="004E4872"/>
    <w:rsid w:val="004E52D3"/>
    <w:rsid w:val="004E5963"/>
    <w:rsid w:val="004E61BF"/>
    <w:rsid w:val="004E727B"/>
    <w:rsid w:val="004F08B5"/>
    <w:rsid w:val="004F18CA"/>
    <w:rsid w:val="004F1922"/>
    <w:rsid w:val="004F1940"/>
    <w:rsid w:val="004F1D2B"/>
    <w:rsid w:val="004F2019"/>
    <w:rsid w:val="004F222D"/>
    <w:rsid w:val="004F2CAB"/>
    <w:rsid w:val="004F2EB0"/>
    <w:rsid w:val="004F3A4F"/>
    <w:rsid w:val="004F4161"/>
    <w:rsid w:val="004F41A6"/>
    <w:rsid w:val="004F49DE"/>
    <w:rsid w:val="004F5474"/>
    <w:rsid w:val="004F58E1"/>
    <w:rsid w:val="004F6029"/>
    <w:rsid w:val="004F619C"/>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CE5"/>
    <w:rsid w:val="00517E6F"/>
    <w:rsid w:val="00517E7B"/>
    <w:rsid w:val="00520036"/>
    <w:rsid w:val="00520FDF"/>
    <w:rsid w:val="005210B4"/>
    <w:rsid w:val="005215E1"/>
    <w:rsid w:val="0052193C"/>
    <w:rsid w:val="00521B43"/>
    <w:rsid w:val="00522B6B"/>
    <w:rsid w:val="00522CB9"/>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28D"/>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47"/>
    <w:rsid w:val="00546DEE"/>
    <w:rsid w:val="00547496"/>
    <w:rsid w:val="00547896"/>
    <w:rsid w:val="00550479"/>
    <w:rsid w:val="00550982"/>
    <w:rsid w:val="00550E10"/>
    <w:rsid w:val="005518B1"/>
    <w:rsid w:val="00552354"/>
    <w:rsid w:val="005525FA"/>
    <w:rsid w:val="005535E4"/>
    <w:rsid w:val="0055487D"/>
    <w:rsid w:val="00554B52"/>
    <w:rsid w:val="00555901"/>
    <w:rsid w:val="00555DC9"/>
    <w:rsid w:val="00560164"/>
    <w:rsid w:val="00560A5E"/>
    <w:rsid w:val="0056166D"/>
    <w:rsid w:val="005617F7"/>
    <w:rsid w:val="005632EA"/>
    <w:rsid w:val="0056334C"/>
    <w:rsid w:val="00563721"/>
    <w:rsid w:val="00563FF9"/>
    <w:rsid w:val="005640F2"/>
    <w:rsid w:val="005659CC"/>
    <w:rsid w:val="00565FB6"/>
    <w:rsid w:val="00566CB1"/>
    <w:rsid w:val="0056756F"/>
    <w:rsid w:val="00567873"/>
    <w:rsid w:val="00571C9A"/>
    <w:rsid w:val="005721FE"/>
    <w:rsid w:val="00573C6D"/>
    <w:rsid w:val="00574186"/>
    <w:rsid w:val="005744C8"/>
    <w:rsid w:val="005752BF"/>
    <w:rsid w:val="00575C88"/>
    <w:rsid w:val="00575FCA"/>
    <w:rsid w:val="005760EB"/>
    <w:rsid w:val="005761EA"/>
    <w:rsid w:val="005766FD"/>
    <w:rsid w:val="00577441"/>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5021"/>
    <w:rsid w:val="00596AD4"/>
    <w:rsid w:val="00596CA4"/>
    <w:rsid w:val="00597830"/>
    <w:rsid w:val="005A016B"/>
    <w:rsid w:val="005A0339"/>
    <w:rsid w:val="005A065A"/>
    <w:rsid w:val="005A1533"/>
    <w:rsid w:val="005A1C0B"/>
    <w:rsid w:val="005A2516"/>
    <w:rsid w:val="005A25CF"/>
    <w:rsid w:val="005A2A4E"/>
    <w:rsid w:val="005A3318"/>
    <w:rsid w:val="005A36D1"/>
    <w:rsid w:val="005A42FA"/>
    <w:rsid w:val="005A44C1"/>
    <w:rsid w:val="005A4532"/>
    <w:rsid w:val="005A4769"/>
    <w:rsid w:val="005A4D55"/>
    <w:rsid w:val="005A4DD6"/>
    <w:rsid w:val="005A5EEC"/>
    <w:rsid w:val="005A5F4D"/>
    <w:rsid w:val="005A78AB"/>
    <w:rsid w:val="005B013C"/>
    <w:rsid w:val="005B14D3"/>
    <w:rsid w:val="005B14ED"/>
    <w:rsid w:val="005B3CD4"/>
    <w:rsid w:val="005B4971"/>
    <w:rsid w:val="005B4F1F"/>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43E"/>
    <w:rsid w:val="005C7EAC"/>
    <w:rsid w:val="005C7FB7"/>
    <w:rsid w:val="005D1863"/>
    <w:rsid w:val="005D2956"/>
    <w:rsid w:val="005D31F9"/>
    <w:rsid w:val="005D391B"/>
    <w:rsid w:val="005D4AAE"/>
    <w:rsid w:val="005D4DE4"/>
    <w:rsid w:val="005D5210"/>
    <w:rsid w:val="005D527F"/>
    <w:rsid w:val="005D5DB0"/>
    <w:rsid w:val="005D6183"/>
    <w:rsid w:val="005D62B0"/>
    <w:rsid w:val="005D70DA"/>
    <w:rsid w:val="005D70DB"/>
    <w:rsid w:val="005D77A2"/>
    <w:rsid w:val="005D7AE8"/>
    <w:rsid w:val="005E0AA1"/>
    <w:rsid w:val="005E12F0"/>
    <w:rsid w:val="005E19AE"/>
    <w:rsid w:val="005E2122"/>
    <w:rsid w:val="005E243B"/>
    <w:rsid w:val="005E25CE"/>
    <w:rsid w:val="005E2C81"/>
    <w:rsid w:val="005E34F3"/>
    <w:rsid w:val="005E3D69"/>
    <w:rsid w:val="005E6C24"/>
    <w:rsid w:val="005F095C"/>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45C2"/>
    <w:rsid w:val="00605C3E"/>
    <w:rsid w:val="0060617F"/>
    <w:rsid w:val="00606360"/>
    <w:rsid w:val="00606AB3"/>
    <w:rsid w:val="0060733B"/>
    <w:rsid w:val="00607C36"/>
    <w:rsid w:val="00607D8D"/>
    <w:rsid w:val="006101BD"/>
    <w:rsid w:val="006105FC"/>
    <w:rsid w:val="00610935"/>
    <w:rsid w:val="00610B53"/>
    <w:rsid w:val="0061162B"/>
    <w:rsid w:val="006122AD"/>
    <w:rsid w:val="0061265A"/>
    <w:rsid w:val="00612E11"/>
    <w:rsid w:val="0061388B"/>
    <w:rsid w:val="00614174"/>
    <w:rsid w:val="00615139"/>
    <w:rsid w:val="006154B9"/>
    <w:rsid w:val="00615AAC"/>
    <w:rsid w:val="0061612D"/>
    <w:rsid w:val="00616451"/>
    <w:rsid w:val="00616C64"/>
    <w:rsid w:val="00617087"/>
    <w:rsid w:val="006171A1"/>
    <w:rsid w:val="006173D8"/>
    <w:rsid w:val="00617898"/>
    <w:rsid w:val="00617D48"/>
    <w:rsid w:val="00620D77"/>
    <w:rsid w:val="00620DDE"/>
    <w:rsid w:val="006212C5"/>
    <w:rsid w:val="0062169B"/>
    <w:rsid w:val="00621B3C"/>
    <w:rsid w:val="00621D6F"/>
    <w:rsid w:val="006221D4"/>
    <w:rsid w:val="00623229"/>
    <w:rsid w:val="00625100"/>
    <w:rsid w:val="0062526A"/>
    <w:rsid w:val="0062527D"/>
    <w:rsid w:val="006253E3"/>
    <w:rsid w:val="006277BD"/>
    <w:rsid w:val="006279BE"/>
    <w:rsid w:val="00630013"/>
    <w:rsid w:val="006301E0"/>
    <w:rsid w:val="006305A8"/>
    <w:rsid w:val="00630758"/>
    <w:rsid w:val="00630F7A"/>
    <w:rsid w:val="006315DA"/>
    <w:rsid w:val="006319FF"/>
    <w:rsid w:val="0063241C"/>
    <w:rsid w:val="006333F6"/>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1AC9"/>
    <w:rsid w:val="0065274C"/>
    <w:rsid w:val="00652C90"/>
    <w:rsid w:val="00653993"/>
    <w:rsid w:val="0065465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2C9B"/>
    <w:rsid w:val="0067312B"/>
    <w:rsid w:val="0067333E"/>
    <w:rsid w:val="006737FF"/>
    <w:rsid w:val="006738DE"/>
    <w:rsid w:val="00673DA7"/>
    <w:rsid w:val="006743FC"/>
    <w:rsid w:val="00674AB3"/>
    <w:rsid w:val="00674FF5"/>
    <w:rsid w:val="006753AE"/>
    <w:rsid w:val="0067625F"/>
    <w:rsid w:val="0067719E"/>
    <w:rsid w:val="0067729A"/>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3256"/>
    <w:rsid w:val="006B53BD"/>
    <w:rsid w:val="006B5403"/>
    <w:rsid w:val="006B58F4"/>
    <w:rsid w:val="006B5F1A"/>
    <w:rsid w:val="006B7559"/>
    <w:rsid w:val="006B7A40"/>
    <w:rsid w:val="006B7FA6"/>
    <w:rsid w:val="006C03C7"/>
    <w:rsid w:val="006C13AB"/>
    <w:rsid w:val="006C279B"/>
    <w:rsid w:val="006C3E8C"/>
    <w:rsid w:val="006C3EDF"/>
    <w:rsid w:val="006C45F4"/>
    <w:rsid w:val="006C54B6"/>
    <w:rsid w:val="006C5AEF"/>
    <w:rsid w:val="006C5B1A"/>
    <w:rsid w:val="006C5FD0"/>
    <w:rsid w:val="006C63C0"/>
    <w:rsid w:val="006C6F25"/>
    <w:rsid w:val="006C7085"/>
    <w:rsid w:val="006C7F9B"/>
    <w:rsid w:val="006D01AC"/>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0380"/>
    <w:rsid w:val="006E2A8D"/>
    <w:rsid w:val="006E30E3"/>
    <w:rsid w:val="006E32A1"/>
    <w:rsid w:val="006E3760"/>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4AA7"/>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137"/>
    <w:rsid w:val="0070637C"/>
    <w:rsid w:val="0070641D"/>
    <w:rsid w:val="00706433"/>
    <w:rsid w:val="00707037"/>
    <w:rsid w:val="00707DC8"/>
    <w:rsid w:val="00710401"/>
    <w:rsid w:val="007106E9"/>
    <w:rsid w:val="007109A8"/>
    <w:rsid w:val="007112DE"/>
    <w:rsid w:val="007114A8"/>
    <w:rsid w:val="0071186B"/>
    <w:rsid w:val="00711971"/>
    <w:rsid w:val="00711D26"/>
    <w:rsid w:val="00711F6B"/>
    <w:rsid w:val="007134D4"/>
    <w:rsid w:val="00713AC5"/>
    <w:rsid w:val="0071428D"/>
    <w:rsid w:val="0071480A"/>
    <w:rsid w:val="00715983"/>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33F"/>
    <w:rsid w:val="00730460"/>
    <w:rsid w:val="0073148E"/>
    <w:rsid w:val="007324D7"/>
    <w:rsid w:val="00732636"/>
    <w:rsid w:val="007327C9"/>
    <w:rsid w:val="00733A3E"/>
    <w:rsid w:val="00733BD0"/>
    <w:rsid w:val="00733E67"/>
    <w:rsid w:val="007360E6"/>
    <w:rsid w:val="00737C19"/>
    <w:rsid w:val="00740F3C"/>
    <w:rsid w:val="007411C2"/>
    <w:rsid w:val="00741270"/>
    <w:rsid w:val="00741CCF"/>
    <w:rsid w:val="00741E5E"/>
    <w:rsid w:val="00742487"/>
    <w:rsid w:val="007426E1"/>
    <w:rsid w:val="00742C76"/>
    <w:rsid w:val="007430F3"/>
    <w:rsid w:val="00743222"/>
    <w:rsid w:val="00744136"/>
    <w:rsid w:val="00744408"/>
    <w:rsid w:val="007446E7"/>
    <w:rsid w:val="00745003"/>
    <w:rsid w:val="007453D1"/>
    <w:rsid w:val="007453D6"/>
    <w:rsid w:val="007459CB"/>
    <w:rsid w:val="00747D41"/>
    <w:rsid w:val="00751600"/>
    <w:rsid w:val="00751B16"/>
    <w:rsid w:val="00751DC4"/>
    <w:rsid w:val="00753F44"/>
    <w:rsid w:val="00754363"/>
    <w:rsid w:val="0075478E"/>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070"/>
    <w:rsid w:val="0079467B"/>
    <w:rsid w:val="00794FD5"/>
    <w:rsid w:val="0079552F"/>
    <w:rsid w:val="0079642D"/>
    <w:rsid w:val="0079671D"/>
    <w:rsid w:val="007969C6"/>
    <w:rsid w:val="00797DAF"/>
    <w:rsid w:val="007A0404"/>
    <w:rsid w:val="007A0E5C"/>
    <w:rsid w:val="007A129E"/>
    <w:rsid w:val="007A1740"/>
    <w:rsid w:val="007A2197"/>
    <w:rsid w:val="007A2266"/>
    <w:rsid w:val="007A2874"/>
    <w:rsid w:val="007A2995"/>
    <w:rsid w:val="007A29DE"/>
    <w:rsid w:val="007A2B61"/>
    <w:rsid w:val="007A3037"/>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3754"/>
    <w:rsid w:val="007C3848"/>
    <w:rsid w:val="007C43DE"/>
    <w:rsid w:val="007C45D6"/>
    <w:rsid w:val="007C55D6"/>
    <w:rsid w:val="007C62C2"/>
    <w:rsid w:val="007C7637"/>
    <w:rsid w:val="007C774A"/>
    <w:rsid w:val="007C7860"/>
    <w:rsid w:val="007C7978"/>
    <w:rsid w:val="007D03A6"/>
    <w:rsid w:val="007D08C6"/>
    <w:rsid w:val="007D0EDD"/>
    <w:rsid w:val="007D1B1A"/>
    <w:rsid w:val="007D2E14"/>
    <w:rsid w:val="007D3E33"/>
    <w:rsid w:val="007D4EAD"/>
    <w:rsid w:val="007D52B0"/>
    <w:rsid w:val="007D5456"/>
    <w:rsid w:val="007D56C0"/>
    <w:rsid w:val="007D5743"/>
    <w:rsid w:val="007D69EA"/>
    <w:rsid w:val="007D6E33"/>
    <w:rsid w:val="007D7327"/>
    <w:rsid w:val="007D7B55"/>
    <w:rsid w:val="007D7CF3"/>
    <w:rsid w:val="007E198D"/>
    <w:rsid w:val="007E302D"/>
    <w:rsid w:val="007E3547"/>
    <w:rsid w:val="007E57FE"/>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3C"/>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07B"/>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3000"/>
    <w:rsid w:val="00824C8F"/>
    <w:rsid w:val="00824EE5"/>
    <w:rsid w:val="00826BE6"/>
    <w:rsid w:val="00826EA9"/>
    <w:rsid w:val="00830150"/>
    <w:rsid w:val="008303C1"/>
    <w:rsid w:val="008304D7"/>
    <w:rsid w:val="00830529"/>
    <w:rsid w:val="00830D70"/>
    <w:rsid w:val="0083193F"/>
    <w:rsid w:val="00832B67"/>
    <w:rsid w:val="00833176"/>
    <w:rsid w:val="00833B57"/>
    <w:rsid w:val="00833CF7"/>
    <w:rsid w:val="00833D87"/>
    <w:rsid w:val="008343B5"/>
    <w:rsid w:val="008347C1"/>
    <w:rsid w:val="00834D4F"/>
    <w:rsid w:val="008366FE"/>
    <w:rsid w:val="00836A16"/>
    <w:rsid w:val="00836AE3"/>
    <w:rsid w:val="00836B5C"/>
    <w:rsid w:val="00836C3F"/>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4FAD"/>
    <w:rsid w:val="00845899"/>
    <w:rsid w:val="008461CC"/>
    <w:rsid w:val="0084626E"/>
    <w:rsid w:val="00846EB9"/>
    <w:rsid w:val="0084700E"/>
    <w:rsid w:val="0084713C"/>
    <w:rsid w:val="0085012C"/>
    <w:rsid w:val="00850D48"/>
    <w:rsid w:val="00851060"/>
    <w:rsid w:val="008511E2"/>
    <w:rsid w:val="00852635"/>
    <w:rsid w:val="00852A47"/>
    <w:rsid w:val="00852C44"/>
    <w:rsid w:val="008530C5"/>
    <w:rsid w:val="00853FD7"/>
    <w:rsid w:val="008542D5"/>
    <w:rsid w:val="00855253"/>
    <w:rsid w:val="0085584D"/>
    <w:rsid w:val="0085663E"/>
    <w:rsid w:val="00856651"/>
    <w:rsid w:val="00856B7E"/>
    <w:rsid w:val="0085798F"/>
    <w:rsid w:val="00857A3C"/>
    <w:rsid w:val="00857AFD"/>
    <w:rsid w:val="00857CDF"/>
    <w:rsid w:val="008602D2"/>
    <w:rsid w:val="00861B1E"/>
    <w:rsid w:val="00862A3E"/>
    <w:rsid w:val="00862D99"/>
    <w:rsid w:val="0086317C"/>
    <w:rsid w:val="008634D9"/>
    <w:rsid w:val="00863ABD"/>
    <w:rsid w:val="00864262"/>
    <w:rsid w:val="008649F0"/>
    <w:rsid w:val="008652D6"/>
    <w:rsid w:val="00865477"/>
    <w:rsid w:val="00865504"/>
    <w:rsid w:val="008700E5"/>
    <w:rsid w:val="0087075F"/>
    <w:rsid w:val="0087095A"/>
    <w:rsid w:val="00870DD8"/>
    <w:rsid w:val="00870EE9"/>
    <w:rsid w:val="00871731"/>
    <w:rsid w:val="00872540"/>
    <w:rsid w:val="00872703"/>
    <w:rsid w:val="00873147"/>
    <w:rsid w:val="00873619"/>
    <w:rsid w:val="00873758"/>
    <w:rsid w:val="0087388D"/>
    <w:rsid w:val="008738C9"/>
    <w:rsid w:val="008747C0"/>
    <w:rsid w:val="00875D4C"/>
    <w:rsid w:val="00877FDE"/>
    <w:rsid w:val="008807DE"/>
    <w:rsid w:val="00881D70"/>
    <w:rsid w:val="008821C8"/>
    <w:rsid w:val="0088440C"/>
    <w:rsid w:val="008862B7"/>
    <w:rsid w:val="00886418"/>
    <w:rsid w:val="00886447"/>
    <w:rsid w:val="00886583"/>
    <w:rsid w:val="00886990"/>
    <w:rsid w:val="008879D0"/>
    <w:rsid w:val="008902DC"/>
    <w:rsid w:val="00890B4D"/>
    <w:rsid w:val="00890CB8"/>
    <w:rsid w:val="00891269"/>
    <w:rsid w:val="0089184A"/>
    <w:rsid w:val="008926AF"/>
    <w:rsid w:val="00892B93"/>
    <w:rsid w:val="00893D58"/>
    <w:rsid w:val="00894A03"/>
    <w:rsid w:val="00894D5D"/>
    <w:rsid w:val="00895F2C"/>
    <w:rsid w:val="008965E3"/>
    <w:rsid w:val="00896AA0"/>
    <w:rsid w:val="00896D4A"/>
    <w:rsid w:val="0089747E"/>
    <w:rsid w:val="0089799F"/>
    <w:rsid w:val="00897A40"/>
    <w:rsid w:val="00897E3E"/>
    <w:rsid w:val="008A1650"/>
    <w:rsid w:val="008A1C67"/>
    <w:rsid w:val="008A20CF"/>
    <w:rsid w:val="008A3E82"/>
    <w:rsid w:val="008A4451"/>
    <w:rsid w:val="008A470C"/>
    <w:rsid w:val="008A4863"/>
    <w:rsid w:val="008A4F2F"/>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1F5"/>
    <w:rsid w:val="008D2519"/>
    <w:rsid w:val="008D2631"/>
    <w:rsid w:val="008D2F7B"/>
    <w:rsid w:val="008D3C1A"/>
    <w:rsid w:val="008D3D41"/>
    <w:rsid w:val="008D40D7"/>
    <w:rsid w:val="008D4A2D"/>
    <w:rsid w:val="008D4E92"/>
    <w:rsid w:val="008D5A16"/>
    <w:rsid w:val="008D6565"/>
    <w:rsid w:val="008E01F8"/>
    <w:rsid w:val="008E1520"/>
    <w:rsid w:val="008E1E21"/>
    <w:rsid w:val="008E31E5"/>
    <w:rsid w:val="008E3815"/>
    <w:rsid w:val="008E388E"/>
    <w:rsid w:val="008E3903"/>
    <w:rsid w:val="008E3A69"/>
    <w:rsid w:val="008E4002"/>
    <w:rsid w:val="008E4B0D"/>
    <w:rsid w:val="008E5155"/>
    <w:rsid w:val="008E5D04"/>
    <w:rsid w:val="008E5F5D"/>
    <w:rsid w:val="008E76D4"/>
    <w:rsid w:val="008F0032"/>
    <w:rsid w:val="008F0805"/>
    <w:rsid w:val="008F089C"/>
    <w:rsid w:val="008F0B62"/>
    <w:rsid w:val="008F1161"/>
    <w:rsid w:val="008F1EEE"/>
    <w:rsid w:val="008F22B8"/>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D0F"/>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1D12"/>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755"/>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250"/>
    <w:rsid w:val="009527FF"/>
    <w:rsid w:val="00952FF3"/>
    <w:rsid w:val="009533E0"/>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627"/>
    <w:rsid w:val="00965EED"/>
    <w:rsid w:val="00967B3A"/>
    <w:rsid w:val="00970763"/>
    <w:rsid w:val="00970B31"/>
    <w:rsid w:val="00970FC9"/>
    <w:rsid w:val="009735C5"/>
    <w:rsid w:val="009739C2"/>
    <w:rsid w:val="0097418F"/>
    <w:rsid w:val="00974C0F"/>
    <w:rsid w:val="00975429"/>
    <w:rsid w:val="009758C8"/>
    <w:rsid w:val="00977C3B"/>
    <w:rsid w:val="009802AE"/>
    <w:rsid w:val="009817A2"/>
    <w:rsid w:val="00982485"/>
    <w:rsid w:val="00984BA8"/>
    <w:rsid w:val="00984DE2"/>
    <w:rsid w:val="00985271"/>
    <w:rsid w:val="009873A9"/>
    <w:rsid w:val="00987E48"/>
    <w:rsid w:val="00987F53"/>
    <w:rsid w:val="00990203"/>
    <w:rsid w:val="00990D1C"/>
    <w:rsid w:val="00990F8E"/>
    <w:rsid w:val="009915F7"/>
    <w:rsid w:val="00991F15"/>
    <w:rsid w:val="00992AD6"/>
    <w:rsid w:val="00992B68"/>
    <w:rsid w:val="00993BE6"/>
    <w:rsid w:val="00994461"/>
    <w:rsid w:val="00994ADE"/>
    <w:rsid w:val="009952DB"/>
    <w:rsid w:val="00995CB6"/>
    <w:rsid w:val="0099689D"/>
    <w:rsid w:val="009968AE"/>
    <w:rsid w:val="009968C0"/>
    <w:rsid w:val="00996C68"/>
    <w:rsid w:val="00997B6F"/>
    <w:rsid w:val="00997E15"/>
    <w:rsid w:val="009A0262"/>
    <w:rsid w:val="009A0A55"/>
    <w:rsid w:val="009A1471"/>
    <w:rsid w:val="009A1BE5"/>
    <w:rsid w:val="009A25E7"/>
    <w:rsid w:val="009A2EEB"/>
    <w:rsid w:val="009A3A74"/>
    <w:rsid w:val="009A46DD"/>
    <w:rsid w:val="009A4E04"/>
    <w:rsid w:val="009A5332"/>
    <w:rsid w:val="009A53C9"/>
    <w:rsid w:val="009A5B8E"/>
    <w:rsid w:val="009A65CF"/>
    <w:rsid w:val="009A6915"/>
    <w:rsid w:val="009A6E4A"/>
    <w:rsid w:val="009A6E94"/>
    <w:rsid w:val="009A7362"/>
    <w:rsid w:val="009A7C42"/>
    <w:rsid w:val="009A7FAB"/>
    <w:rsid w:val="009B0231"/>
    <w:rsid w:val="009B16D5"/>
    <w:rsid w:val="009B1876"/>
    <w:rsid w:val="009B1DD1"/>
    <w:rsid w:val="009B2519"/>
    <w:rsid w:val="009B25BB"/>
    <w:rsid w:val="009B2E0D"/>
    <w:rsid w:val="009B3E9A"/>
    <w:rsid w:val="009B4B55"/>
    <w:rsid w:val="009B51D1"/>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0E"/>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E7CF8"/>
    <w:rsid w:val="009F1D0E"/>
    <w:rsid w:val="009F2013"/>
    <w:rsid w:val="009F24C5"/>
    <w:rsid w:val="009F2570"/>
    <w:rsid w:val="009F286E"/>
    <w:rsid w:val="009F31C9"/>
    <w:rsid w:val="009F4008"/>
    <w:rsid w:val="009F4E9F"/>
    <w:rsid w:val="009F5853"/>
    <w:rsid w:val="009F5D75"/>
    <w:rsid w:val="009F63DA"/>
    <w:rsid w:val="009F735C"/>
    <w:rsid w:val="009F7588"/>
    <w:rsid w:val="009F7828"/>
    <w:rsid w:val="009F78EB"/>
    <w:rsid w:val="009F7921"/>
    <w:rsid w:val="00A001D5"/>
    <w:rsid w:val="00A00BDD"/>
    <w:rsid w:val="00A00D22"/>
    <w:rsid w:val="00A01368"/>
    <w:rsid w:val="00A029B3"/>
    <w:rsid w:val="00A030AB"/>
    <w:rsid w:val="00A037AC"/>
    <w:rsid w:val="00A03BF2"/>
    <w:rsid w:val="00A0441E"/>
    <w:rsid w:val="00A0445B"/>
    <w:rsid w:val="00A04ED5"/>
    <w:rsid w:val="00A05B63"/>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4DA6"/>
    <w:rsid w:val="00A25BC6"/>
    <w:rsid w:val="00A265AA"/>
    <w:rsid w:val="00A26F1B"/>
    <w:rsid w:val="00A270D5"/>
    <w:rsid w:val="00A27555"/>
    <w:rsid w:val="00A3011C"/>
    <w:rsid w:val="00A305C5"/>
    <w:rsid w:val="00A30CBA"/>
    <w:rsid w:val="00A3105F"/>
    <w:rsid w:val="00A3116D"/>
    <w:rsid w:val="00A31DB7"/>
    <w:rsid w:val="00A3260F"/>
    <w:rsid w:val="00A32975"/>
    <w:rsid w:val="00A3382D"/>
    <w:rsid w:val="00A340A6"/>
    <w:rsid w:val="00A34645"/>
    <w:rsid w:val="00A3570A"/>
    <w:rsid w:val="00A35832"/>
    <w:rsid w:val="00A362FD"/>
    <w:rsid w:val="00A36976"/>
    <w:rsid w:val="00A369DD"/>
    <w:rsid w:val="00A37340"/>
    <w:rsid w:val="00A37C1A"/>
    <w:rsid w:val="00A408DC"/>
    <w:rsid w:val="00A40FFD"/>
    <w:rsid w:val="00A416BC"/>
    <w:rsid w:val="00A41E48"/>
    <w:rsid w:val="00A43043"/>
    <w:rsid w:val="00A43914"/>
    <w:rsid w:val="00A43DD2"/>
    <w:rsid w:val="00A44064"/>
    <w:rsid w:val="00A446AE"/>
    <w:rsid w:val="00A45622"/>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134"/>
    <w:rsid w:val="00A612CF"/>
    <w:rsid w:val="00A61CE7"/>
    <w:rsid w:val="00A62226"/>
    <w:rsid w:val="00A62771"/>
    <w:rsid w:val="00A63492"/>
    <w:rsid w:val="00A643E3"/>
    <w:rsid w:val="00A64AF4"/>
    <w:rsid w:val="00A654A7"/>
    <w:rsid w:val="00A65762"/>
    <w:rsid w:val="00A673F5"/>
    <w:rsid w:val="00A6745E"/>
    <w:rsid w:val="00A676B3"/>
    <w:rsid w:val="00A677FA"/>
    <w:rsid w:val="00A67D35"/>
    <w:rsid w:val="00A70266"/>
    <w:rsid w:val="00A709E7"/>
    <w:rsid w:val="00A70E8C"/>
    <w:rsid w:val="00A70F33"/>
    <w:rsid w:val="00A720CC"/>
    <w:rsid w:val="00A721CA"/>
    <w:rsid w:val="00A72463"/>
    <w:rsid w:val="00A7256C"/>
    <w:rsid w:val="00A734CD"/>
    <w:rsid w:val="00A746E0"/>
    <w:rsid w:val="00A74815"/>
    <w:rsid w:val="00A7488A"/>
    <w:rsid w:val="00A74B1B"/>
    <w:rsid w:val="00A750BD"/>
    <w:rsid w:val="00A750EB"/>
    <w:rsid w:val="00A7560A"/>
    <w:rsid w:val="00A75721"/>
    <w:rsid w:val="00A759AD"/>
    <w:rsid w:val="00A764CB"/>
    <w:rsid w:val="00A804B5"/>
    <w:rsid w:val="00A806A2"/>
    <w:rsid w:val="00A808AF"/>
    <w:rsid w:val="00A82806"/>
    <w:rsid w:val="00A8383A"/>
    <w:rsid w:val="00A83BEA"/>
    <w:rsid w:val="00A83E50"/>
    <w:rsid w:val="00A85D47"/>
    <w:rsid w:val="00A8600E"/>
    <w:rsid w:val="00A87D5C"/>
    <w:rsid w:val="00A87DE4"/>
    <w:rsid w:val="00A87EDA"/>
    <w:rsid w:val="00A903ED"/>
    <w:rsid w:val="00A90A71"/>
    <w:rsid w:val="00A90AB0"/>
    <w:rsid w:val="00A90C2E"/>
    <w:rsid w:val="00A92850"/>
    <w:rsid w:val="00A92F70"/>
    <w:rsid w:val="00A943A2"/>
    <w:rsid w:val="00A94704"/>
    <w:rsid w:val="00A94980"/>
    <w:rsid w:val="00A94A91"/>
    <w:rsid w:val="00A94B0F"/>
    <w:rsid w:val="00A94D67"/>
    <w:rsid w:val="00A94E0E"/>
    <w:rsid w:val="00A94F1D"/>
    <w:rsid w:val="00A957CB"/>
    <w:rsid w:val="00A95930"/>
    <w:rsid w:val="00A97C37"/>
    <w:rsid w:val="00AA0C0D"/>
    <w:rsid w:val="00AA114A"/>
    <w:rsid w:val="00AA2409"/>
    <w:rsid w:val="00AA275C"/>
    <w:rsid w:val="00AA2B25"/>
    <w:rsid w:val="00AA3159"/>
    <w:rsid w:val="00AA376D"/>
    <w:rsid w:val="00AA395F"/>
    <w:rsid w:val="00AA5416"/>
    <w:rsid w:val="00AA5C80"/>
    <w:rsid w:val="00AA68B8"/>
    <w:rsid w:val="00AA6F9A"/>
    <w:rsid w:val="00AA725D"/>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19C"/>
    <w:rsid w:val="00AC142F"/>
    <w:rsid w:val="00AC1477"/>
    <w:rsid w:val="00AC1AAC"/>
    <w:rsid w:val="00AC30B6"/>
    <w:rsid w:val="00AC3624"/>
    <w:rsid w:val="00AC3AAE"/>
    <w:rsid w:val="00AC41DB"/>
    <w:rsid w:val="00AC43B1"/>
    <w:rsid w:val="00AC473D"/>
    <w:rsid w:val="00AC4DF2"/>
    <w:rsid w:val="00AC5942"/>
    <w:rsid w:val="00AC5E0A"/>
    <w:rsid w:val="00AC5E74"/>
    <w:rsid w:val="00AC5FED"/>
    <w:rsid w:val="00AC69B8"/>
    <w:rsid w:val="00AC6F32"/>
    <w:rsid w:val="00AC7080"/>
    <w:rsid w:val="00AC7D50"/>
    <w:rsid w:val="00AD087D"/>
    <w:rsid w:val="00AD10E3"/>
    <w:rsid w:val="00AD129D"/>
    <w:rsid w:val="00AD133A"/>
    <w:rsid w:val="00AD36FB"/>
    <w:rsid w:val="00AD3777"/>
    <w:rsid w:val="00AD3C2A"/>
    <w:rsid w:val="00AD4417"/>
    <w:rsid w:val="00AD48D1"/>
    <w:rsid w:val="00AD4E74"/>
    <w:rsid w:val="00AD59F9"/>
    <w:rsid w:val="00AD5FAC"/>
    <w:rsid w:val="00AD6BE7"/>
    <w:rsid w:val="00AD7175"/>
    <w:rsid w:val="00AE0123"/>
    <w:rsid w:val="00AE03DF"/>
    <w:rsid w:val="00AE04FC"/>
    <w:rsid w:val="00AE0A32"/>
    <w:rsid w:val="00AE0DE3"/>
    <w:rsid w:val="00AE10DC"/>
    <w:rsid w:val="00AE1B7B"/>
    <w:rsid w:val="00AE2D92"/>
    <w:rsid w:val="00AE2DD1"/>
    <w:rsid w:val="00AE37F1"/>
    <w:rsid w:val="00AE3967"/>
    <w:rsid w:val="00AE51C7"/>
    <w:rsid w:val="00AE5316"/>
    <w:rsid w:val="00AE58EB"/>
    <w:rsid w:val="00AE62EA"/>
    <w:rsid w:val="00AE6EFE"/>
    <w:rsid w:val="00AF005E"/>
    <w:rsid w:val="00AF17AB"/>
    <w:rsid w:val="00AF2177"/>
    <w:rsid w:val="00AF304E"/>
    <w:rsid w:val="00AF3568"/>
    <w:rsid w:val="00AF397A"/>
    <w:rsid w:val="00AF40EC"/>
    <w:rsid w:val="00AF4EF6"/>
    <w:rsid w:val="00AF4FE8"/>
    <w:rsid w:val="00AF547A"/>
    <w:rsid w:val="00AF5E16"/>
    <w:rsid w:val="00AF635A"/>
    <w:rsid w:val="00AF6D4A"/>
    <w:rsid w:val="00AF7785"/>
    <w:rsid w:val="00AF7ED2"/>
    <w:rsid w:val="00B00C37"/>
    <w:rsid w:val="00B013AA"/>
    <w:rsid w:val="00B01423"/>
    <w:rsid w:val="00B01DA9"/>
    <w:rsid w:val="00B02241"/>
    <w:rsid w:val="00B0290A"/>
    <w:rsid w:val="00B03DAE"/>
    <w:rsid w:val="00B045D2"/>
    <w:rsid w:val="00B05DF5"/>
    <w:rsid w:val="00B06362"/>
    <w:rsid w:val="00B0736F"/>
    <w:rsid w:val="00B077F6"/>
    <w:rsid w:val="00B078C5"/>
    <w:rsid w:val="00B10879"/>
    <w:rsid w:val="00B12822"/>
    <w:rsid w:val="00B14BB3"/>
    <w:rsid w:val="00B14FBC"/>
    <w:rsid w:val="00B158A1"/>
    <w:rsid w:val="00B161BF"/>
    <w:rsid w:val="00B166A2"/>
    <w:rsid w:val="00B16BE7"/>
    <w:rsid w:val="00B17835"/>
    <w:rsid w:val="00B2014D"/>
    <w:rsid w:val="00B21098"/>
    <w:rsid w:val="00B2122A"/>
    <w:rsid w:val="00B223E7"/>
    <w:rsid w:val="00B243B9"/>
    <w:rsid w:val="00B24408"/>
    <w:rsid w:val="00B24690"/>
    <w:rsid w:val="00B24F22"/>
    <w:rsid w:val="00B2503D"/>
    <w:rsid w:val="00B2504A"/>
    <w:rsid w:val="00B25F9D"/>
    <w:rsid w:val="00B262E3"/>
    <w:rsid w:val="00B266CA"/>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3722C"/>
    <w:rsid w:val="00B375FC"/>
    <w:rsid w:val="00B40242"/>
    <w:rsid w:val="00B402EC"/>
    <w:rsid w:val="00B40E30"/>
    <w:rsid w:val="00B4261B"/>
    <w:rsid w:val="00B426BC"/>
    <w:rsid w:val="00B429FB"/>
    <w:rsid w:val="00B42BF1"/>
    <w:rsid w:val="00B42E54"/>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1C5C"/>
    <w:rsid w:val="00B51E81"/>
    <w:rsid w:val="00B525CF"/>
    <w:rsid w:val="00B53BF7"/>
    <w:rsid w:val="00B54EEF"/>
    <w:rsid w:val="00B55C74"/>
    <w:rsid w:val="00B56313"/>
    <w:rsid w:val="00B56FD8"/>
    <w:rsid w:val="00B57144"/>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5F9"/>
    <w:rsid w:val="00B71826"/>
    <w:rsid w:val="00B72882"/>
    <w:rsid w:val="00B72994"/>
    <w:rsid w:val="00B72A08"/>
    <w:rsid w:val="00B73CA3"/>
    <w:rsid w:val="00B73E68"/>
    <w:rsid w:val="00B74953"/>
    <w:rsid w:val="00B756EF"/>
    <w:rsid w:val="00B7589B"/>
    <w:rsid w:val="00B7621D"/>
    <w:rsid w:val="00B766E1"/>
    <w:rsid w:val="00B776F7"/>
    <w:rsid w:val="00B80860"/>
    <w:rsid w:val="00B80BF7"/>
    <w:rsid w:val="00B80C27"/>
    <w:rsid w:val="00B81160"/>
    <w:rsid w:val="00B8127C"/>
    <w:rsid w:val="00B818A5"/>
    <w:rsid w:val="00B81AA2"/>
    <w:rsid w:val="00B82913"/>
    <w:rsid w:val="00B839BC"/>
    <w:rsid w:val="00B84290"/>
    <w:rsid w:val="00B842F1"/>
    <w:rsid w:val="00B858F9"/>
    <w:rsid w:val="00B86340"/>
    <w:rsid w:val="00B86A3A"/>
    <w:rsid w:val="00B8711A"/>
    <w:rsid w:val="00B9095E"/>
    <w:rsid w:val="00B90EF1"/>
    <w:rsid w:val="00B91645"/>
    <w:rsid w:val="00B91FE0"/>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171A"/>
    <w:rsid w:val="00BA2393"/>
    <w:rsid w:val="00BA26BD"/>
    <w:rsid w:val="00BA286C"/>
    <w:rsid w:val="00BA2FE5"/>
    <w:rsid w:val="00BA3159"/>
    <w:rsid w:val="00BA357D"/>
    <w:rsid w:val="00BA3C34"/>
    <w:rsid w:val="00BA4C5A"/>
    <w:rsid w:val="00BA4EDA"/>
    <w:rsid w:val="00BA588E"/>
    <w:rsid w:val="00BA6532"/>
    <w:rsid w:val="00BA67D4"/>
    <w:rsid w:val="00BA6BA7"/>
    <w:rsid w:val="00BA71E5"/>
    <w:rsid w:val="00BA7531"/>
    <w:rsid w:val="00BA78C8"/>
    <w:rsid w:val="00BB1066"/>
    <w:rsid w:val="00BB13A2"/>
    <w:rsid w:val="00BB1443"/>
    <w:rsid w:val="00BB2B30"/>
    <w:rsid w:val="00BB2C9C"/>
    <w:rsid w:val="00BB2E1F"/>
    <w:rsid w:val="00BB2EC4"/>
    <w:rsid w:val="00BB30AE"/>
    <w:rsid w:val="00BB352B"/>
    <w:rsid w:val="00BB51B3"/>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C4B"/>
    <w:rsid w:val="00BD4F5E"/>
    <w:rsid w:val="00BD50D2"/>
    <w:rsid w:val="00BD6CAB"/>
    <w:rsid w:val="00BD71C5"/>
    <w:rsid w:val="00BD77C1"/>
    <w:rsid w:val="00BD7934"/>
    <w:rsid w:val="00BD7D32"/>
    <w:rsid w:val="00BD7D83"/>
    <w:rsid w:val="00BE0025"/>
    <w:rsid w:val="00BE06EE"/>
    <w:rsid w:val="00BE08F0"/>
    <w:rsid w:val="00BE0E81"/>
    <w:rsid w:val="00BE131F"/>
    <w:rsid w:val="00BE13BD"/>
    <w:rsid w:val="00BE1573"/>
    <w:rsid w:val="00BE21CD"/>
    <w:rsid w:val="00BE2D30"/>
    <w:rsid w:val="00BE3343"/>
    <w:rsid w:val="00BE3435"/>
    <w:rsid w:val="00BE370D"/>
    <w:rsid w:val="00BE383F"/>
    <w:rsid w:val="00BE386E"/>
    <w:rsid w:val="00BE3FA5"/>
    <w:rsid w:val="00BE431B"/>
    <w:rsid w:val="00BE46BF"/>
    <w:rsid w:val="00BE4E35"/>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369"/>
    <w:rsid w:val="00C02896"/>
    <w:rsid w:val="00C02DB0"/>
    <w:rsid w:val="00C02E73"/>
    <w:rsid w:val="00C0488D"/>
    <w:rsid w:val="00C048FA"/>
    <w:rsid w:val="00C04A4E"/>
    <w:rsid w:val="00C05633"/>
    <w:rsid w:val="00C056F6"/>
    <w:rsid w:val="00C059C1"/>
    <w:rsid w:val="00C05DF6"/>
    <w:rsid w:val="00C0652E"/>
    <w:rsid w:val="00C06B5C"/>
    <w:rsid w:val="00C06D2C"/>
    <w:rsid w:val="00C07FBD"/>
    <w:rsid w:val="00C1042D"/>
    <w:rsid w:val="00C118D0"/>
    <w:rsid w:val="00C11EE2"/>
    <w:rsid w:val="00C121F4"/>
    <w:rsid w:val="00C1246E"/>
    <w:rsid w:val="00C13223"/>
    <w:rsid w:val="00C1596A"/>
    <w:rsid w:val="00C15ABC"/>
    <w:rsid w:val="00C15B05"/>
    <w:rsid w:val="00C16C39"/>
    <w:rsid w:val="00C16D4D"/>
    <w:rsid w:val="00C17462"/>
    <w:rsid w:val="00C1770E"/>
    <w:rsid w:val="00C17E82"/>
    <w:rsid w:val="00C20A90"/>
    <w:rsid w:val="00C21050"/>
    <w:rsid w:val="00C21B7F"/>
    <w:rsid w:val="00C21F31"/>
    <w:rsid w:val="00C22A39"/>
    <w:rsid w:val="00C233C3"/>
    <w:rsid w:val="00C24017"/>
    <w:rsid w:val="00C244B3"/>
    <w:rsid w:val="00C25938"/>
    <w:rsid w:val="00C2698C"/>
    <w:rsid w:val="00C26CF5"/>
    <w:rsid w:val="00C303B2"/>
    <w:rsid w:val="00C3072A"/>
    <w:rsid w:val="00C31615"/>
    <w:rsid w:val="00C31B90"/>
    <w:rsid w:val="00C328E3"/>
    <w:rsid w:val="00C33270"/>
    <w:rsid w:val="00C3367E"/>
    <w:rsid w:val="00C34D3F"/>
    <w:rsid w:val="00C35813"/>
    <w:rsid w:val="00C35872"/>
    <w:rsid w:val="00C369BE"/>
    <w:rsid w:val="00C373E7"/>
    <w:rsid w:val="00C401E4"/>
    <w:rsid w:val="00C40C2E"/>
    <w:rsid w:val="00C4126F"/>
    <w:rsid w:val="00C4165E"/>
    <w:rsid w:val="00C42A93"/>
    <w:rsid w:val="00C4341B"/>
    <w:rsid w:val="00C43C46"/>
    <w:rsid w:val="00C43ECD"/>
    <w:rsid w:val="00C441DE"/>
    <w:rsid w:val="00C442A7"/>
    <w:rsid w:val="00C448D5"/>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478"/>
    <w:rsid w:val="00C5575B"/>
    <w:rsid w:val="00C565F7"/>
    <w:rsid w:val="00C57260"/>
    <w:rsid w:val="00C57AC3"/>
    <w:rsid w:val="00C57F8F"/>
    <w:rsid w:val="00C603C5"/>
    <w:rsid w:val="00C6316E"/>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A19"/>
    <w:rsid w:val="00C76C05"/>
    <w:rsid w:val="00C7719A"/>
    <w:rsid w:val="00C776DC"/>
    <w:rsid w:val="00C778F8"/>
    <w:rsid w:val="00C778FE"/>
    <w:rsid w:val="00C77A31"/>
    <w:rsid w:val="00C77D41"/>
    <w:rsid w:val="00C77E77"/>
    <w:rsid w:val="00C80068"/>
    <w:rsid w:val="00C80676"/>
    <w:rsid w:val="00C807D4"/>
    <w:rsid w:val="00C81289"/>
    <w:rsid w:val="00C81A8A"/>
    <w:rsid w:val="00C82D8D"/>
    <w:rsid w:val="00C82FAA"/>
    <w:rsid w:val="00C8364C"/>
    <w:rsid w:val="00C83907"/>
    <w:rsid w:val="00C83CA4"/>
    <w:rsid w:val="00C83E6F"/>
    <w:rsid w:val="00C84987"/>
    <w:rsid w:val="00C84DB0"/>
    <w:rsid w:val="00C84ED7"/>
    <w:rsid w:val="00C8696D"/>
    <w:rsid w:val="00C90383"/>
    <w:rsid w:val="00C9074B"/>
    <w:rsid w:val="00C91330"/>
    <w:rsid w:val="00C9151F"/>
    <w:rsid w:val="00C91A31"/>
    <w:rsid w:val="00C91DA7"/>
    <w:rsid w:val="00C921C5"/>
    <w:rsid w:val="00C92940"/>
    <w:rsid w:val="00C92B20"/>
    <w:rsid w:val="00C93D34"/>
    <w:rsid w:val="00C9509C"/>
    <w:rsid w:val="00C952A0"/>
    <w:rsid w:val="00C9555A"/>
    <w:rsid w:val="00C95F46"/>
    <w:rsid w:val="00C9638D"/>
    <w:rsid w:val="00C968E0"/>
    <w:rsid w:val="00C9724C"/>
    <w:rsid w:val="00CA1364"/>
    <w:rsid w:val="00CA186B"/>
    <w:rsid w:val="00CA1EAD"/>
    <w:rsid w:val="00CA238F"/>
    <w:rsid w:val="00CA2BE6"/>
    <w:rsid w:val="00CA4C71"/>
    <w:rsid w:val="00CA51D8"/>
    <w:rsid w:val="00CA530C"/>
    <w:rsid w:val="00CA55C0"/>
    <w:rsid w:val="00CA5C5D"/>
    <w:rsid w:val="00CA65A6"/>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C7130"/>
    <w:rsid w:val="00CD0B5A"/>
    <w:rsid w:val="00CD13A0"/>
    <w:rsid w:val="00CD179D"/>
    <w:rsid w:val="00CD1B6A"/>
    <w:rsid w:val="00CD22DD"/>
    <w:rsid w:val="00CD2C5D"/>
    <w:rsid w:val="00CD4376"/>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6CB"/>
    <w:rsid w:val="00CF4F3E"/>
    <w:rsid w:val="00CF52F7"/>
    <w:rsid w:val="00CF5565"/>
    <w:rsid w:val="00CF5886"/>
    <w:rsid w:val="00CF5958"/>
    <w:rsid w:val="00CF6B40"/>
    <w:rsid w:val="00CF7EBC"/>
    <w:rsid w:val="00D00A40"/>
    <w:rsid w:val="00D012C5"/>
    <w:rsid w:val="00D02EA5"/>
    <w:rsid w:val="00D02EA7"/>
    <w:rsid w:val="00D02F06"/>
    <w:rsid w:val="00D037BA"/>
    <w:rsid w:val="00D04083"/>
    <w:rsid w:val="00D0476D"/>
    <w:rsid w:val="00D05284"/>
    <w:rsid w:val="00D0550E"/>
    <w:rsid w:val="00D05E87"/>
    <w:rsid w:val="00D06281"/>
    <w:rsid w:val="00D0691F"/>
    <w:rsid w:val="00D06AE1"/>
    <w:rsid w:val="00D06D9C"/>
    <w:rsid w:val="00D074C5"/>
    <w:rsid w:val="00D1068F"/>
    <w:rsid w:val="00D10FA7"/>
    <w:rsid w:val="00D11AC4"/>
    <w:rsid w:val="00D11D52"/>
    <w:rsid w:val="00D13C5F"/>
    <w:rsid w:val="00D14389"/>
    <w:rsid w:val="00D14775"/>
    <w:rsid w:val="00D154EC"/>
    <w:rsid w:val="00D1763E"/>
    <w:rsid w:val="00D20AF1"/>
    <w:rsid w:val="00D21D2D"/>
    <w:rsid w:val="00D22C8A"/>
    <w:rsid w:val="00D22DD1"/>
    <w:rsid w:val="00D22FA4"/>
    <w:rsid w:val="00D24AB7"/>
    <w:rsid w:val="00D24DF2"/>
    <w:rsid w:val="00D24DF4"/>
    <w:rsid w:val="00D25C5A"/>
    <w:rsid w:val="00D25CD1"/>
    <w:rsid w:val="00D25ED4"/>
    <w:rsid w:val="00D27E71"/>
    <w:rsid w:val="00D300F5"/>
    <w:rsid w:val="00D3022F"/>
    <w:rsid w:val="00D32237"/>
    <w:rsid w:val="00D32CC1"/>
    <w:rsid w:val="00D32F65"/>
    <w:rsid w:val="00D33781"/>
    <w:rsid w:val="00D343F8"/>
    <w:rsid w:val="00D356B4"/>
    <w:rsid w:val="00D362C7"/>
    <w:rsid w:val="00D3651C"/>
    <w:rsid w:val="00D36662"/>
    <w:rsid w:val="00D369F9"/>
    <w:rsid w:val="00D36F38"/>
    <w:rsid w:val="00D37BCD"/>
    <w:rsid w:val="00D40569"/>
    <w:rsid w:val="00D40AF0"/>
    <w:rsid w:val="00D41CB1"/>
    <w:rsid w:val="00D42EC6"/>
    <w:rsid w:val="00D431C7"/>
    <w:rsid w:val="00D4354E"/>
    <w:rsid w:val="00D4395F"/>
    <w:rsid w:val="00D439F7"/>
    <w:rsid w:val="00D43A54"/>
    <w:rsid w:val="00D43B38"/>
    <w:rsid w:val="00D43EEF"/>
    <w:rsid w:val="00D4504D"/>
    <w:rsid w:val="00D45E3A"/>
    <w:rsid w:val="00D46A10"/>
    <w:rsid w:val="00D46B7E"/>
    <w:rsid w:val="00D475B7"/>
    <w:rsid w:val="00D47C2E"/>
    <w:rsid w:val="00D51CE1"/>
    <w:rsid w:val="00D52170"/>
    <w:rsid w:val="00D52266"/>
    <w:rsid w:val="00D529BD"/>
    <w:rsid w:val="00D52EC8"/>
    <w:rsid w:val="00D52F01"/>
    <w:rsid w:val="00D535FF"/>
    <w:rsid w:val="00D538BB"/>
    <w:rsid w:val="00D53BEE"/>
    <w:rsid w:val="00D53D07"/>
    <w:rsid w:val="00D53D3E"/>
    <w:rsid w:val="00D543C9"/>
    <w:rsid w:val="00D54AD7"/>
    <w:rsid w:val="00D54BC1"/>
    <w:rsid w:val="00D54ECE"/>
    <w:rsid w:val="00D552ED"/>
    <w:rsid w:val="00D5538F"/>
    <w:rsid w:val="00D557F1"/>
    <w:rsid w:val="00D55FEB"/>
    <w:rsid w:val="00D56280"/>
    <w:rsid w:val="00D56C63"/>
    <w:rsid w:val="00D57315"/>
    <w:rsid w:val="00D574F7"/>
    <w:rsid w:val="00D608CF"/>
    <w:rsid w:val="00D61187"/>
    <w:rsid w:val="00D627C6"/>
    <w:rsid w:val="00D62C5A"/>
    <w:rsid w:val="00D62F48"/>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48F2"/>
    <w:rsid w:val="00D75138"/>
    <w:rsid w:val="00D751CD"/>
    <w:rsid w:val="00D75C0B"/>
    <w:rsid w:val="00D75CAD"/>
    <w:rsid w:val="00D75F39"/>
    <w:rsid w:val="00D769F3"/>
    <w:rsid w:val="00D77567"/>
    <w:rsid w:val="00D777C3"/>
    <w:rsid w:val="00D8020E"/>
    <w:rsid w:val="00D80450"/>
    <w:rsid w:val="00D8078A"/>
    <w:rsid w:val="00D807C3"/>
    <w:rsid w:val="00D808C7"/>
    <w:rsid w:val="00D81F7A"/>
    <w:rsid w:val="00D8287A"/>
    <w:rsid w:val="00D83F99"/>
    <w:rsid w:val="00D844F0"/>
    <w:rsid w:val="00D84C73"/>
    <w:rsid w:val="00D85253"/>
    <w:rsid w:val="00D85B97"/>
    <w:rsid w:val="00D860B5"/>
    <w:rsid w:val="00D8680A"/>
    <w:rsid w:val="00D86EBF"/>
    <w:rsid w:val="00D90178"/>
    <w:rsid w:val="00D904B4"/>
    <w:rsid w:val="00D9086F"/>
    <w:rsid w:val="00D90FB8"/>
    <w:rsid w:val="00D918C4"/>
    <w:rsid w:val="00D921BD"/>
    <w:rsid w:val="00D93371"/>
    <w:rsid w:val="00D952F3"/>
    <w:rsid w:val="00D9589F"/>
    <w:rsid w:val="00D9719A"/>
    <w:rsid w:val="00D97AD4"/>
    <w:rsid w:val="00DA0134"/>
    <w:rsid w:val="00DA114F"/>
    <w:rsid w:val="00DA1938"/>
    <w:rsid w:val="00DA1CFB"/>
    <w:rsid w:val="00DA1D17"/>
    <w:rsid w:val="00DA1F81"/>
    <w:rsid w:val="00DA2F6A"/>
    <w:rsid w:val="00DA2F7F"/>
    <w:rsid w:val="00DA311E"/>
    <w:rsid w:val="00DA4A10"/>
    <w:rsid w:val="00DA6A22"/>
    <w:rsid w:val="00DA6E30"/>
    <w:rsid w:val="00DA75B7"/>
    <w:rsid w:val="00DA7AC2"/>
    <w:rsid w:val="00DB009A"/>
    <w:rsid w:val="00DB01B8"/>
    <w:rsid w:val="00DB0333"/>
    <w:rsid w:val="00DB0528"/>
    <w:rsid w:val="00DB0C7C"/>
    <w:rsid w:val="00DB17E2"/>
    <w:rsid w:val="00DB23EF"/>
    <w:rsid w:val="00DB418B"/>
    <w:rsid w:val="00DB46E1"/>
    <w:rsid w:val="00DB5D59"/>
    <w:rsid w:val="00DB6049"/>
    <w:rsid w:val="00DB6136"/>
    <w:rsid w:val="00DB61AB"/>
    <w:rsid w:val="00DB61B3"/>
    <w:rsid w:val="00DB629F"/>
    <w:rsid w:val="00DB663A"/>
    <w:rsid w:val="00DB6858"/>
    <w:rsid w:val="00DC08E5"/>
    <w:rsid w:val="00DC1152"/>
    <w:rsid w:val="00DC12AE"/>
    <w:rsid w:val="00DC16A9"/>
    <w:rsid w:val="00DC1DDD"/>
    <w:rsid w:val="00DC254C"/>
    <w:rsid w:val="00DC26A2"/>
    <w:rsid w:val="00DC2A3B"/>
    <w:rsid w:val="00DC36F0"/>
    <w:rsid w:val="00DC3A26"/>
    <w:rsid w:val="00DC6320"/>
    <w:rsid w:val="00DC6747"/>
    <w:rsid w:val="00DC74D2"/>
    <w:rsid w:val="00DD05F0"/>
    <w:rsid w:val="00DD0C61"/>
    <w:rsid w:val="00DD2AEB"/>
    <w:rsid w:val="00DD3857"/>
    <w:rsid w:val="00DD495A"/>
    <w:rsid w:val="00DD599E"/>
    <w:rsid w:val="00DD59B5"/>
    <w:rsid w:val="00DD6219"/>
    <w:rsid w:val="00DD7025"/>
    <w:rsid w:val="00DD7B1C"/>
    <w:rsid w:val="00DE011C"/>
    <w:rsid w:val="00DE1102"/>
    <w:rsid w:val="00DE13AF"/>
    <w:rsid w:val="00DE1855"/>
    <w:rsid w:val="00DE22A5"/>
    <w:rsid w:val="00DE3206"/>
    <w:rsid w:val="00DE38B4"/>
    <w:rsid w:val="00DE51D0"/>
    <w:rsid w:val="00DE5346"/>
    <w:rsid w:val="00DE58BA"/>
    <w:rsid w:val="00DE5DCE"/>
    <w:rsid w:val="00DE6BE5"/>
    <w:rsid w:val="00DE722E"/>
    <w:rsid w:val="00DE7276"/>
    <w:rsid w:val="00DE7B9C"/>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4E05"/>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219"/>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0AF"/>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5A9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6332"/>
    <w:rsid w:val="00E66959"/>
    <w:rsid w:val="00E675CE"/>
    <w:rsid w:val="00E70318"/>
    <w:rsid w:val="00E70A43"/>
    <w:rsid w:val="00E70E96"/>
    <w:rsid w:val="00E70FFD"/>
    <w:rsid w:val="00E71331"/>
    <w:rsid w:val="00E71532"/>
    <w:rsid w:val="00E71A34"/>
    <w:rsid w:val="00E71F36"/>
    <w:rsid w:val="00E72192"/>
    <w:rsid w:val="00E72BB2"/>
    <w:rsid w:val="00E72DE6"/>
    <w:rsid w:val="00E72E41"/>
    <w:rsid w:val="00E72FAA"/>
    <w:rsid w:val="00E738C1"/>
    <w:rsid w:val="00E74CAC"/>
    <w:rsid w:val="00E74D9B"/>
    <w:rsid w:val="00E7504D"/>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3E6"/>
    <w:rsid w:val="00E85EFC"/>
    <w:rsid w:val="00E86CA1"/>
    <w:rsid w:val="00E874C4"/>
    <w:rsid w:val="00E87EFB"/>
    <w:rsid w:val="00E903BC"/>
    <w:rsid w:val="00E906C0"/>
    <w:rsid w:val="00E90ADC"/>
    <w:rsid w:val="00E9208F"/>
    <w:rsid w:val="00E9255C"/>
    <w:rsid w:val="00E928D0"/>
    <w:rsid w:val="00E92BDC"/>
    <w:rsid w:val="00E93A86"/>
    <w:rsid w:val="00E944D8"/>
    <w:rsid w:val="00E95718"/>
    <w:rsid w:val="00E95BAB"/>
    <w:rsid w:val="00E974C5"/>
    <w:rsid w:val="00E97E2D"/>
    <w:rsid w:val="00EA2161"/>
    <w:rsid w:val="00EA38F4"/>
    <w:rsid w:val="00EA40D2"/>
    <w:rsid w:val="00EA42CE"/>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CDF"/>
    <w:rsid w:val="00EB6DFB"/>
    <w:rsid w:val="00EB6F06"/>
    <w:rsid w:val="00EB7B41"/>
    <w:rsid w:val="00EC029C"/>
    <w:rsid w:val="00EC0654"/>
    <w:rsid w:val="00EC06BB"/>
    <w:rsid w:val="00EC08CF"/>
    <w:rsid w:val="00EC0CDB"/>
    <w:rsid w:val="00EC0F0E"/>
    <w:rsid w:val="00EC22B5"/>
    <w:rsid w:val="00EC26E0"/>
    <w:rsid w:val="00EC2B85"/>
    <w:rsid w:val="00EC45D3"/>
    <w:rsid w:val="00EC4A93"/>
    <w:rsid w:val="00EC4C5A"/>
    <w:rsid w:val="00EC55A8"/>
    <w:rsid w:val="00EC55C0"/>
    <w:rsid w:val="00EC5943"/>
    <w:rsid w:val="00EC6DFC"/>
    <w:rsid w:val="00EC7752"/>
    <w:rsid w:val="00ED037F"/>
    <w:rsid w:val="00ED0585"/>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44AA"/>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37A7"/>
    <w:rsid w:val="00EF4058"/>
    <w:rsid w:val="00EF40DE"/>
    <w:rsid w:val="00EF4703"/>
    <w:rsid w:val="00EF4E9C"/>
    <w:rsid w:val="00EF5CE4"/>
    <w:rsid w:val="00EF7732"/>
    <w:rsid w:val="00F0018D"/>
    <w:rsid w:val="00F0233B"/>
    <w:rsid w:val="00F032F0"/>
    <w:rsid w:val="00F03D2A"/>
    <w:rsid w:val="00F04108"/>
    <w:rsid w:val="00F05057"/>
    <w:rsid w:val="00F0550D"/>
    <w:rsid w:val="00F05BED"/>
    <w:rsid w:val="00F069AD"/>
    <w:rsid w:val="00F079B9"/>
    <w:rsid w:val="00F079F4"/>
    <w:rsid w:val="00F1027C"/>
    <w:rsid w:val="00F1031B"/>
    <w:rsid w:val="00F10CD2"/>
    <w:rsid w:val="00F10FEC"/>
    <w:rsid w:val="00F11228"/>
    <w:rsid w:val="00F1145F"/>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5751"/>
    <w:rsid w:val="00F357E7"/>
    <w:rsid w:val="00F3601C"/>
    <w:rsid w:val="00F36716"/>
    <w:rsid w:val="00F3679A"/>
    <w:rsid w:val="00F3748B"/>
    <w:rsid w:val="00F37B4E"/>
    <w:rsid w:val="00F37CB8"/>
    <w:rsid w:val="00F42105"/>
    <w:rsid w:val="00F429F9"/>
    <w:rsid w:val="00F4390F"/>
    <w:rsid w:val="00F44F3D"/>
    <w:rsid w:val="00F46381"/>
    <w:rsid w:val="00F46B2D"/>
    <w:rsid w:val="00F4792B"/>
    <w:rsid w:val="00F50D4C"/>
    <w:rsid w:val="00F5168B"/>
    <w:rsid w:val="00F518E4"/>
    <w:rsid w:val="00F51C28"/>
    <w:rsid w:val="00F52036"/>
    <w:rsid w:val="00F524A6"/>
    <w:rsid w:val="00F5269B"/>
    <w:rsid w:val="00F52AFE"/>
    <w:rsid w:val="00F52DBF"/>
    <w:rsid w:val="00F52DFF"/>
    <w:rsid w:val="00F531D1"/>
    <w:rsid w:val="00F53D82"/>
    <w:rsid w:val="00F54187"/>
    <w:rsid w:val="00F54320"/>
    <w:rsid w:val="00F545BF"/>
    <w:rsid w:val="00F54BFC"/>
    <w:rsid w:val="00F550D2"/>
    <w:rsid w:val="00F56959"/>
    <w:rsid w:val="00F56F41"/>
    <w:rsid w:val="00F572D9"/>
    <w:rsid w:val="00F60478"/>
    <w:rsid w:val="00F61157"/>
    <w:rsid w:val="00F61E0D"/>
    <w:rsid w:val="00F6222D"/>
    <w:rsid w:val="00F6224D"/>
    <w:rsid w:val="00F62AB9"/>
    <w:rsid w:val="00F63361"/>
    <w:rsid w:val="00F63A05"/>
    <w:rsid w:val="00F63E1C"/>
    <w:rsid w:val="00F6424B"/>
    <w:rsid w:val="00F64CA4"/>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5589"/>
    <w:rsid w:val="00F76B40"/>
    <w:rsid w:val="00F76B79"/>
    <w:rsid w:val="00F77278"/>
    <w:rsid w:val="00F774A7"/>
    <w:rsid w:val="00F77EBB"/>
    <w:rsid w:val="00F8036E"/>
    <w:rsid w:val="00F80D0F"/>
    <w:rsid w:val="00F815AF"/>
    <w:rsid w:val="00F81BEC"/>
    <w:rsid w:val="00F820E4"/>
    <w:rsid w:val="00F822BC"/>
    <w:rsid w:val="00F823E7"/>
    <w:rsid w:val="00F825C0"/>
    <w:rsid w:val="00F82DBA"/>
    <w:rsid w:val="00F84ED2"/>
    <w:rsid w:val="00F856D6"/>
    <w:rsid w:val="00F86709"/>
    <w:rsid w:val="00F86C1A"/>
    <w:rsid w:val="00F87180"/>
    <w:rsid w:val="00F8744E"/>
    <w:rsid w:val="00F87A59"/>
    <w:rsid w:val="00F902B3"/>
    <w:rsid w:val="00F9034A"/>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0B85"/>
    <w:rsid w:val="00FA0D76"/>
    <w:rsid w:val="00FA248C"/>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3F7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5319"/>
    <w:rsid w:val="00FD6748"/>
    <w:rsid w:val="00FD7116"/>
    <w:rsid w:val="00FD7934"/>
    <w:rsid w:val="00FD7DD8"/>
    <w:rsid w:val="00FD7FAC"/>
    <w:rsid w:val="00FE07CD"/>
    <w:rsid w:val="00FE0B41"/>
    <w:rsid w:val="00FE2326"/>
    <w:rsid w:val="00FE2B57"/>
    <w:rsid w:val="00FE363D"/>
    <w:rsid w:val="00FE47A3"/>
    <w:rsid w:val="00FE48A5"/>
    <w:rsid w:val="00FE4A9B"/>
    <w:rsid w:val="00FE4CA0"/>
    <w:rsid w:val="00FE4E01"/>
    <w:rsid w:val="00FE4E02"/>
    <w:rsid w:val="00FE5A80"/>
    <w:rsid w:val="00FE5ED1"/>
    <w:rsid w:val="00FE6112"/>
    <w:rsid w:val="00FE730D"/>
    <w:rsid w:val="00FE7A5D"/>
    <w:rsid w:val="00FE7FCF"/>
    <w:rsid w:val="00FF0696"/>
    <w:rsid w:val="00FF1126"/>
    <w:rsid w:val="00FF1421"/>
    <w:rsid w:val="00FF1E1F"/>
    <w:rsid w:val="00FF231A"/>
    <w:rsid w:val="00FF264B"/>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7BA03B0-404A-4172-A985-4EDE38C00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0">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1">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2">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3">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184D4-0087-43E6-B4E8-8F001D987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1969</Words>
  <Characters>11224</Characters>
  <Application>Microsoft Office Word</Application>
  <DocSecurity>0</DocSecurity>
  <Lines>93</Lines>
  <Paragraphs>26</Paragraphs>
  <ScaleCrop>false</ScaleCrop>
  <Company/>
  <LinksUpToDate>false</LinksUpToDate>
  <CharactersWithSpaces>13167</CharactersWithSpaces>
  <SharedDoc>false</SharedDoc>
  <HLinks>
    <vt:vector size="30" baseType="variant">
      <vt:variant>
        <vt:i4>1376308</vt:i4>
      </vt:variant>
      <vt:variant>
        <vt:i4>26</vt:i4>
      </vt:variant>
      <vt:variant>
        <vt:i4>0</vt:i4>
      </vt:variant>
      <vt:variant>
        <vt:i4>5</vt:i4>
      </vt:variant>
      <vt:variant>
        <vt:lpwstr/>
      </vt:variant>
      <vt:variant>
        <vt:lpwstr>_Toc224560451</vt:lpwstr>
      </vt:variant>
      <vt:variant>
        <vt:i4>1376308</vt:i4>
      </vt:variant>
      <vt:variant>
        <vt:i4>20</vt:i4>
      </vt:variant>
      <vt:variant>
        <vt:i4>0</vt:i4>
      </vt:variant>
      <vt:variant>
        <vt:i4>5</vt:i4>
      </vt:variant>
      <vt:variant>
        <vt:lpwstr/>
      </vt:variant>
      <vt:variant>
        <vt:lpwstr>_Toc224560450</vt:lpwstr>
      </vt:variant>
      <vt:variant>
        <vt:i4>1310772</vt:i4>
      </vt:variant>
      <vt:variant>
        <vt:i4>14</vt:i4>
      </vt:variant>
      <vt:variant>
        <vt:i4>0</vt:i4>
      </vt:variant>
      <vt:variant>
        <vt:i4>5</vt:i4>
      </vt:variant>
      <vt:variant>
        <vt:lpwstr/>
      </vt:variant>
      <vt:variant>
        <vt:lpwstr>_Toc224560449</vt:lpwstr>
      </vt:variant>
      <vt:variant>
        <vt:i4>1310772</vt:i4>
      </vt:variant>
      <vt:variant>
        <vt:i4>8</vt:i4>
      </vt:variant>
      <vt:variant>
        <vt:i4>0</vt:i4>
      </vt:variant>
      <vt:variant>
        <vt:i4>5</vt:i4>
      </vt:variant>
      <vt:variant>
        <vt:lpwstr/>
      </vt:variant>
      <vt:variant>
        <vt:lpwstr>_Toc224560448</vt:lpwstr>
      </vt:variant>
      <vt:variant>
        <vt:i4>1310772</vt:i4>
      </vt:variant>
      <vt:variant>
        <vt:i4>2</vt:i4>
      </vt:variant>
      <vt:variant>
        <vt:i4>0</vt:i4>
      </vt:variant>
      <vt:variant>
        <vt:i4>5</vt:i4>
      </vt:variant>
      <vt:variant>
        <vt:lpwstr/>
      </vt:variant>
      <vt:variant>
        <vt:lpwstr>_Toc224560447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2026-03-16T05:34:00Z</cp:lastPrinted>
  <dcterms:created xsi:type="dcterms:W3CDTF">2026-03-26T03:25:00Z</dcterms:created>
  <dcterms:modified xsi:type="dcterms:W3CDTF">2026-03-26T03:25:00Z</dcterms:modified>
</cp:coreProperties>
</file>