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E0606C"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Pr>
          <w:rFonts w:hint="eastAsia"/>
          <w:spacing w:val="-8"/>
        </w:rPr>
        <w:t>衛</w:t>
      </w:r>
      <w:r w:rsidR="00B02A43">
        <w:rPr>
          <w:rFonts w:hint="eastAsia"/>
          <w:spacing w:val="-8"/>
        </w:rPr>
        <w:t>生</w:t>
      </w:r>
      <w:r>
        <w:rPr>
          <w:rFonts w:hint="eastAsia"/>
          <w:spacing w:val="-8"/>
        </w:rPr>
        <w:t>福</w:t>
      </w:r>
      <w:r w:rsidR="00B02A43">
        <w:rPr>
          <w:rFonts w:hint="eastAsia"/>
          <w:spacing w:val="-8"/>
        </w:rPr>
        <w:t>利</w:t>
      </w:r>
      <w:r>
        <w:rPr>
          <w:rFonts w:hint="eastAsia"/>
          <w:spacing w:val="-8"/>
        </w:rPr>
        <w:t>部</w:t>
      </w:r>
      <w:r w:rsidR="00166061" w:rsidRPr="00F16E40">
        <w:rPr>
          <w:rFonts w:hint="eastAsia"/>
          <w:spacing w:val="-8"/>
        </w:rPr>
        <w:t>主管非營業基金</w:t>
      </w:r>
      <w:r w:rsidR="00603550" w:rsidRPr="00603550">
        <w:rPr>
          <w:rFonts w:hint="eastAsia"/>
          <w:spacing w:val="-8"/>
        </w:rPr>
        <w:t>及財團法人國家衛生研究院</w:t>
      </w:r>
      <w:r w:rsidR="005B7030" w:rsidRPr="00E921F3">
        <w:rPr>
          <w:color w:val="000000"/>
          <w:spacing w:val="-8"/>
        </w:rPr>
        <w:t>11</w:t>
      </w:r>
      <w:r w:rsidR="00322D0C">
        <w:rPr>
          <w:rFonts w:hint="eastAsia"/>
          <w:color w:val="000000"/>
          <w:spacing w:val="-8"/>
        </w:rPr>
        <w:t>3</w:t>
      </w:r>
      <w:r w:rsidR="005C29F0" w:rsidRPr="00E921F3">
        <w:rPr>
          <w:rFonts w:hint="eastAsia"/>
          <w:color w:val="000000"/>
          <w:spacing w:val="-8"/>
        </w:rPr>
        <w:t>年度</w:t>
      </w:r>
      <w:r w:rsidR="00166061" w:rsidRPr="00F16E40">
        <w:rPr>
          <w:rFonts w:hint="eastAsia"/>
          <w:spacing w:val="-8"/>
        </w:rPr>
        <w:t>決算評估報告</w:t>
      </w:r>
    </w:p>
    <w:p w:rsidR="00166061" w:rsidRDefault="00166061" w:rsidP="00166061">
      <w:pPr>
        <w:pStyle w:val="14"/>
        <w:ind w:left="567" w:hanging="567"/>
      </w:pPr>
      <w:bookmarkStart w:id="49" w:name="_Toc244077098"/>
      <w:bookmarkStart w:id="50" w:name="_Toc277320885"/>
      <w:bookmarkStart w:id="51" w:name="_Toc307401487"/>
      <w:bookmarkStart w:id="52" w:name="_Toc59936198"/>
      <w:bookmarkStart w:id="53" w:name="_Toc95221489"/>
      <w:bookmarkStart w:id="54" w:name="_Toc95226355"/>
      <w:bookmarkStart w:id="55" w:name="_Toc123102824"/>
      <w:bookmarkStart w:id="56" w:name="_Toc194832949"/>
      <w:bookmarkStart w:id="57" w:name="_Toc307401489"/>
      <w:bookmarkStart w:id="58" w:name="_Toc276483812"/>
      <w:bookmarkStart w:id="59" w:name="_Toc336245131"/>
      <w:bookmarkStart w:id="60" w:name="_Toc399610184"/>
      <w:bookmarkStart w:id="61" w:name="_Toc434496936"/>
      <w:bookmarkStart w:id="62" w:name="_Toc130020512"/>
      <w:bookmarkStart w:id="63" w:name="_Toc462403231"/>
      <w:bookmarkStart w:id="64" w:name="_Toc463284592"/>
      <w:bookmarkStart w:id="65" w:name="_Toc464724367"/>
      <w:bookmarkStart w:id="66" w:name="_Toc90019289"/>
      <w:bookmarkStart w:id="67" w:name="_Toc225270761"/>
      <w:r>
        <w:rPr>
          <w:rFonts w:hint="eastAsia"/>
          <w:lang w:eastAsia="zh-HK"/>
        </w:rPr>
        <w:t>二</w:t>
      </w:r>
      <w:r>
        <w:rPr>
          <w:rFonts w:hint="eastAsia"/>
        </w:rPr>
        <w:t>、</w:t>
      </w:r>
      <w:bookmarkEnd w:id="66"/>
      <w:r w:rsidR="00184232" w:rsidRPr="00184232">
        <w:rPr>
          <w:rFonts w:hint="eastAsia"/>
        </w:rPr>
        <w:t>113年度固定資產建設改良擴充計畫預算執行率未達七成，允宜檢討改善，以提升預算執行成效</w:t>
      </w:r>
      <w:bookmarkEnd w:id="67"/>
    </w:p>
    <w:p w:rsidR="00E70171" w:rsidRDefault="00D80F7A" w:rsidP="00E70171">
      <w:pPr>
        <w:ind w:left="566" w:firstLine="566"/>
        <w:rPr>
          <w:color w:val="000000"/>
        </w:rPr>
      </w:pPr>
      <w:r w:rsidRPr="00D80F7A">
        <w:rPr>
          <w:rFonts w:hint="eastAsia"/>
          <w:color w:val="000000"/>
        </w:rPr>
        <w:t>管制藥品製藥工廠作業基金(下稱製藥工廠基金)</w:t>
      </w:r>
      <w:r w:rsidR="003C069D" w:rsidRPr="003C069D">
        <w:rPr>
          <w:rFonts w:hint="eastAsia"/>
          <w:color w:val="000000"/>
        </w:rPr>
        <w:t>113年度固定資產建設改良擴充計畫可用預算數1億7,045萬9千元，執行結果，決算數1億619萬5千元，預算執行率62.3%</w:t>
      </w:r>
      <w:r w:rsidR="003C069D">
        <w:rPr>
          <w:rFonts w:hint="eastAsia"/>
          <w:color w:val="000000"/>
        </w:rPr>
        <w:t>。</w:t>
      </w:r>
    </w:p>
    <w:p w:rsidR="003C069D" w:rsidRDefault="003C069D" w:rsidP="00E70171">
      <w:pPr>
        <w:ind w:left="566" w:firstLine="566"/>
        <w:rPr>
          <w:rFonts w:hAnsi="標楷體"/>
          <w:snapToGrid/>
          <w:color w:val="000000"/>
        </w:rPr>
      </w:pPr>
      <w:r w:rsidRPr="003C069D">
        <w:rPr>
          <w:rFonts w:hint="eastAsia"/>
          <w:snapToGrid/>
          <w:color w:val="000000"/>
        </w:rPr>
        <w:t>為落實國藥國造政策，管制藥品製藥工廠賡續擴充自製產品類別，添購膠囊劑、液劑、貼片劑等生產相關機械設備，並建置符合國際西藥藥品優良製造規範(PIC/S GMP)之生產環境。惟該廠113年度固定資產建設改良擴充計畫可用預算數1億7,045萬9千元(包括113年度預算數5,039萬2千元及以前年度轉入數1億2,006萬7千元)，決算數1億619萬5千元，占可用預算數之62.3%，雖高於112年度之58.94%，仍未及七成</w:t>
      </w:r>
      <w:r>
        <w:rPr>
          <w:rFonts w:hAnsi="標楷體" w:hint="eastAsia"/>
          <w:snapToGrid/>
          <w:color w:val="000000"/>
        </w:rPr>
        <w:t>。</w:t>
      </w:r>
    </w:p>
    <w:p w:rsidR="009E0960" w:rsidRDefault="009E0960" w:rsidP="00E70171">
      <w:pPr>
        <w:ind w:left="566" w:firstLine="566"/>
        <w:rPr>
          <w:rFonts w:hAnsi="標楷體"/>
          <w:snapToGrid/>
          <w:color w:val="000000"/>
        </w:rPr>
      </w:pPr>
      <w:r w:rsidRPr="009E0960">
        <w:rPr>
          <w:rFonts w:hint="eastAsia"/>
          <w:snapToGrid/>
          <w:color w:val="000000"/>
        </w:rPr>
        <w:t>此外，該廠113年度購置固定資產預算5,039萬2千元，其中預算金額逾1千萬元之項目計有「錠劑流動層噴霧造粒乾燥機」、「能源管理系統設備」及「塗佈機廠房建置工程」等3項，除「能源管理系統設備」未予執行亦未申請保留外，其餘「錠劑流動層噴霧造粒乾燥機」及「塗佈機廠房建置工程」之保留數共2,724萬3千元，占113年度保留數3,606萬1千元之75.55%</w:t>
      </w:r>
      <w:r>
        <w:rPr>
          <w:rFonts w:hAnsi="標楷體" w:hint="eastAsia"/>
          <w:snapToGrid/>
          <w:color w:val="000000"/>
        </w:rPr>
        <w:t>。</w:t>
      </w:r>
    </w:p>
    <w:p w:rsidR="00A12A8E" w:rsidRDefault="00F766E2" w:rsidP="00F766E2">
      <w:pPr>
        <w:ind w:left="566" w:firstLine="566"/>
        <w:rPr>
          <w:snapToGrid/>
          <w:color w:val="000000"/>
        </w:rPr>
      </w:pPr>
      <w:r w:rsidRPr="00F766E2">
        <w:rPr>
          <w:rFonts w:hint="eastAsia"/>
          <w:snapToGrid/>
          <w:color w:val="000000"/>
        </w:rPr>
        <w:t>按審計部113年度管制藥品製藥工廠作業基金附屬單位決算審核通知事項，前述3項計畫因前置作業期程較長等而影響預算之執行，如：「錠劑流動層噴霧造粒乾燥機採購案」雖自112年11月即依政府採購法辦理採購案參考資料徵求等前置作業，惟迄113年8月2日始公告招標，前置作業達8個月；另「能源管理系統設備」及「塗佈機廠房建置工程」等採購案，分別於113年</w:t>
      </w:r>
      <w:r w:rsidRPr="00F766E2">
        <w:rPr>
          <w:rFonts w:hint="eastAsia"/>
          <w:snapToGrid/>
          <w:color w:val="000000"/>
        </w:rPr>
        <w:lastRenderedPageBreak/>
        <w:t>8及9月始完成委託設計監造技術服務採購案，俟12月始辦理第1次招標公告，致無法於年度結束前辦理完竣，影響固定資產計畫預算之執行。</w:t>
      </w:r>
    </w:p>
    <w:p w:rsidR="00F766E2" w:rsidRDefault="00F766E2" w:rsidP="00F766E2">
      <w:pPr>
        <w:ind w:left="566" w:firstLine="566"/>
        <w:rPr>
          <w:rFonts w:hint="eastAsia"/>
          <w:lang w:eastAsia="zh-HK"/>
        </w:rPr>
      </w:pPr>
      <w:r w:rsidRPr="00F766E2">
        <w:rPr>
          <w:rFonts w:hint="eastAsia"/>
          <w:lang w:eastAsia="zh-HK"/>
        </w:rPr>
        <w:t>綜上，管制藥品製藥工廠113年度固定資產建設改良擴充計畫因部分採購案件前置作業期程較長等而影響預算之執行，致預算執行率未達七成，允宜積極檢討改善，俾提升預算執行效率。</w:t>
      </w:r>
    </w:p>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rsidR="00F766E2" w:rsidRDefault="005F7470" w:rsidP="005F7470">
      <w:pPr>
        <w:pStyle w:val="ad"/>
        <w:ind w:left="566" w:firstLine="566"/>
      </w:pPr>
      <w:r w:rsidRPr="003C6430">
        <w:rPr>
          <w:rFonts w:hint="eastAsia"/>
        </w:rPr>
        <w:t>（分機：</w:t>
      </w:r>
      <w:r w:rsidRPr="008F1259">
        <w:rPr>
          <w:rFonts w:hint="eastAsia"/>
        </w:rPr>
        <w:t>192</w:t>
      </w:r>
      <w:r>
        <w:rPr>
          <w:rFonts w:hint="eastAsia"/>
        </w:rPr>
        <w:t>5</w:t>
      </w:r>
      <w:r w:rsidRPr="008F1259">
        <w:rPr>
          <w:rFonts w:hint="eastAsia"/>
        </w:rPr>
        <w:t xml:space="preserve"> </w:t>
      </w:r>
      <w:r>
        <w:rPr>
          <w:rFonts w:hint="eastAsia"/>
        </w:rPr>
        <w:t>賴欣憶</w:t>
      </w:r>
      <w:r w:rsidRPr="003C6430">
        <w:rPr>
          <w:rFonts w:hint="eastAsia"/>
        </w:rPr>
        <w:t>）</w:t>
      </w:r>
    </w:p>
    <w:bookmarkEnd w:id="6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sectPr w:rsidR="00F766E2"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6C1" w:rsidRDefault="005E66C1" w:rsidP="0004615E">
      <w:pPr>
        <w:spacing w:line="240" w:lineRule="auto"/>
        <w:ind w:left="560" w:firstLine="560"/>
      </w:pPr>
      <w:r>
        <w:separator/>
      </w:r>
    </w:p>
  </w:endnote>
  <w:endnote w:type="continuationSeparator" w:id="0">
    <w:p w:rsidR="005E66C1" w:rsidRDefault="005E66C1"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2"/>
      <w:ind w:leftChars="0" w:left="0" w:firstLineChars="0" w:firstLine="0"/>
      <w:jc w:val="center"/>
    </w:pPr>
    <w:r>
      <w:fldChar w:fldCharType="begin"/>
    </w:r>
    <w:r>
      <w:instrText>PAGE   \* MERGEFORMAT</w:instrText>
    </w:r>
    <w:r>
      <w:fldChar w:fldCharType="separate"/>
    </w:r>
    <w:r w:rsidR="00EA04D9" w:rsidRPr="00EA04D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6C1" w:rsidRDefault="005E66C1" w:rsidP="00E31BB7">
      <w:pPr>
        <w:spacing w:line="240" w:lineRule="auto"/>
        <w:ind w:left="560" w:firstLine="560"/>
      </w:pPr>
      <w:r>
        <w:separator/>
      </w:r>
    </w:p>
  </w:footnote>
  <w:footnote w:type="continuationSeparator" w:id="0">
    <w:p w:rsidR="005E66C1" w:rsidRDefault="005E66C1" w:rsidP="000461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A0752">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3890"/>
    <w:rsid w:val="00004757"/>
    <w:rsid w:val="00004C10"/>
    <w:rsid w:val="00006BD8"/>
    <w:rsid w:val="00010A1E"/>
    <w:rsid w:val="00010B8C"/>
    <w:rsid w:val="00012265"/>
    <w:rsid w:val="00012910"/>
    <w:rsid w:val="0001352C"/>
    <w:rsid w:val="00013A40"/>
    <w:rsid w:val="000149D1"/>
    <w:rsid w:val="00015110"/>
    <w:rsid w:val="00016348"/>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3271"/>
    <w:rsid w:val="0009450D"/>
    <w:rsid w:val="00094B1A"/>
    <w:rsid w:val="000952B8"/>
    <w:rsid w:val="000A02D6"/>
    <w:rsid w:val="000A54D0"/>
    <w:rsid w:val="000A6F46"/>
    <w:rsid w:val="000A7449"/>
    <w:rsid w:val="000A7828"/>
    <w:rsid w:val="000A7E95"/>
    <w:rsid w:val="000B07CB"/>
    <w:rsid w:val="000B1DF5"/>
    <w:rsid w:val="000B20D8"/>
    <w:rsid w:val="000B2CF6"/>
    <w:rsid w:val="000B3082"/>
    <w:rsid w:val="000C05AE"/>
    <w:rsid w:val="000C05CF"/>
    <w:rsid w:val="000C2E38"/>
    <w:rsid w:val="000C43CC"/>
    <w:rsid w:val="000C631B"/>
    <w:rsid w:val="000C64A2"/>
    <w:rsid w:val="000D0119"/>
    <w:rsid w:val="000D466D"/>
    <w:rsid w:val="000D470A"/>
    <w:rsid w:val="000D4904"/>
    <w:rsid w:val="000D66A8"/>
    <w:rsid w:val="000D6B6A"/>
    <w:rsid w:val="000E4A0C"/>
    <w:rsid w:val="000E6082"/>
    <w:rsid w:val="000F056D"/>
    <w:rsid w:val="000F0C83"/>
    <w:rsid w:val="000F20CE"/>
    <w:rsid w:val="000F32EC"/>
    <w:rsid w:val="000F7BE0"/>
    <w:rsid w:val="00101DE8"/>
    <w:rsid w:val="0010249A"/>
    <w:rsid w:val="00104658"/>
    <w:rsid w:val="0010532B"/>
    <w:rsid w:val="00105DE2"/>
    <w:rsid w:val="00106DE3"/>
    <w:rsid w:val="00107FA8"/>
    <w:rsid w:val="0011238C"/>
    <w:rsid w:val="00112DFB"/>
    <w:rsid w:val="001130A6"/>
    <w:rsid w:val="0011450D"/>
    <w:rsid w:val="00115737"/>
    <w:rsid w:val="00115F16"/>
    <w:rsid w:val="0011763C"/>
    <w:rsid w:val="00117A7F"/>
    <w:rsid w:val="00117D3A"/>
    <w:rsid w:val="00121B8B"/>
    <w:rsid w:val="001221E1"/>
    <w:rsid w:val="00122D4C"/>
    <w:rsid w:val="001258F6"/>
    <w:rsid w:val="00125B0B"/>
    <w:rsid w:val="00125F2A"/>
    <w:rsid w:val="00127F96"/>
    <w:rsid w:val="00132140"/>
    <w:rsid w:val="00133A72"/>
    <w:rsid w:val="00135503"/>
    <w:rsid w:val="00141B4F"/>
    <w:rsid w:val="0014620B"/>
    <w:rsid w:val="001462A4"/>
    <w:rsid w:val="001531DC"/>
    <w:rsid w:val="00154A71"/>
    <w:rsid w:val="00154E1C"/>
    <w:rsid w:val="00155434"/>
    <w:rsid w:val="00157ED2"/>
    <w:rsid w:val="00162E37"/>
    <w:rsid w:val="0016311A"/>
    <w:rsid w:val="00164F9F"/>
    <w:rsid w:val="00165C56"/>
    <w:rsid w:val="00166061"/>
    <w:rsid w:val="00167C5F"/>
    <w:rsid w:val="001705AA"/>
    <w:rsid w:val="0017187A"/>
    <w:rsid w:val="00172C06"/>
    <w:rsid w:val="001731F5"/>
    <w:rsid w:val="001736C7"/>
    <w:rsid w:val="00174628"/>
    <w:rsid w:val="00177A21"/>
    <w:rsid w:val="00180B72"/>
    <w:rsid w:val="0018126E"/>
    <w:rsid w:val="001816A0"/>
    <w:rsid w:val="00182480"/>
    <w:rsid w:val="00182B4B"/>
    <w:rsid w:val="00182E40"/>
    <w:rsid w:val="00184232"/>
    <w:rsid w:val="00184CBE"/>
    <w:rsid w:val="00184E85"/>
    <w:rsid w:val="00184FA2"/>
    <w:rsid w:val="00185F7E"/>
    <w:rsid w:val="001864BC"/>
    <w:rsid w:val="00190BBC"/>
    <w:rsid w:val="00191205"/>
    <w:rsid w:val="0019190F"/>
    <w:rsid w:val="001928A8"/>
    <w:rsid w:val="0019305B"/>
    <w:rsid w:val="001931F6"/>
    <w:rsid w:val="00193C9A"/>
    <w:rsid w:val="0019463C"/>
    <w:rsid w:val="0019625C"/>
    <w:rsid w:val="001A0AAD"/>
    <w:rsid w:val="001A32F4"/>
    <w:rsid w:val="001A352C"/>
    <w:rsid w:val="001A414A"/>
    <w:rsid w:val="001A4F12"/>
    <w:rsid w:val="001A653F"/>
    <w:rsid w:val="001A79F3"/>
    <w:rsid w:val="001B2182"/>
    <w:rsid w:val="001B23BF"/>
    <w:rsid w:val="001B5E1D"/>
    <w:rsid w:val="001C01DA"/>
    <w:rsid w:val="001C2778"/>
    <w:rsid w:val="001C3830"/>
    <w:rsid w:val="001C3FDA"/>
    <w:rsid w:val="001C6CF9"/>
    <w:rsid w:val="001C77FA"/>
    <w:rsid w:val="001C7846"/>
    <w:rsid w:val="001D258B"/>
    <w:rsid w:val="001D6A9D"/>
    <w:rsid w:val="001D77EB"/>
    <w:rsid w:val="001E0C47"/>
    <w:rsid w:val="001E2BD4"/>
    <w:rsid w:val="001E2D5D"/>
    <w:rsid w:val="001E4DE4"/>
    <w:rsid w:val="001E63C0"/>
    <w:rsid w:val="001E646B"/>
    <w:rsid w:val="001F1EB7"/>
    <w:rsid w:val="001F2547"/>
    <w:rsid w:val="001F2945"/>
    <w:rsid w:val="001F651F"/>
    <w:rsid w:val="0020389F"/>
    <w:rsid w:val="00205A2E"/>
    <w:rsid w:val="00205D99"/>
    <w:rsid w:val="00210B36"/>
    <w:rsid w:val="002114A3"/>
    <w:rsid w:val="0021160A"/>
    <w:rsid w:val="00211D83"/>
    <w:rsid w:val="00211FD8"/>
    <w:rsid w:val="00214708"/>
    <w:rsid w:val="00220C82"/>
    <w:rsid w:val="00222E60"/>
    <w:rsid w:val="00222EF3"/>
    <w:rsid w:val="00224890"/>
    <w:rsid w:val="00224A55"/>
    <w:rsid w:val="0022598A"/>
    <w:rsid w:val="00225EC3"/>
    <w:rsid w:val="0022652A"/>
    <w:rsid w:val="00230F04"/>
    <w:rsid w:val="002352E8"/>
    <w:rsid w:val="00236E0D"/>
    <w:rsid w:val="00240C03"/>
    <w:rsid w:val="00244B5B"/>
    <w:rsid w:val="00245B95"/>
    <w:rsid w:val="002474E4"/>
    <w:rsid w:val="002500E3"/>
    <w:rsid w:val="00250F69"/>
    <w:rsid w:val="00251205"/>
    <w:rsid w:val="00251D7C"/>
    <w:rsid w:val="00255F13"/>
    <w:rsid w:val="00257E3E"/>
    <w:rsid w:val="00264949"/>
    <w:rsid w:val="00265232"/>
    <w:rsid w:val="002666E5"/>
    <w:rsid w:val="002669D3"/>
    <w:rsid w:val="00270C1B"/>
    <w:rsid w:val="00270D29"/>
    <w:rsid w:val="00270F0C"/>
    <w:rsid w:val="00271BA6"/>
    <w:rsid w:val="00271EC8"/>
    <w:rsid w:val="00275734"/>
    <w:rsid w:val="00275A9F"/>
    <w:rsid w:val="00275D53"/>
    <w:rsid w:val="00280C42"/>
    <w:rsid w:val="002810A1"/>
    <w:rsid w:val="002811A4"/>
    <w:rsid w:val="002827C5"/>
    <w:rsid w:val="002843D1"/>
    <w:rsid w:val="002868D5"/>
    <w:rsid w:val="00287611"/>
    <w:rsid w:val="00292AAE"/>
    <w:rsid w:val="0029405E"/>
    <w:rsid w:val="002A2545"/>
    <w:rsid w:val="002A35E6"/>
    <w:rsid w:val="002A6B7D"/>
    <w:rsid w:val="002B02EC"/>
    <w:rsid w:val="002B2D8C"/>
    <w:rsid w:val="002B469E"/>
    <w:rsid w:val="002C3A48"/>
    <w:rsid w:val="002C511E"/>
    <w:rsid w:val="002C5C18"/>
    <w:rsid w:val="002C69D1"/>
    <w:rsid w:val="002C77A2"/>
    <w:rsid w:val="002D2D9A"/>
    <w:rsid w:val="002D3E40"/>
    <w:rsid w:val="002E03B6"/>
    <w:rsid w:val="002E1CDB"/>
    <w:rsid w:val="002E2B88"/>
    <w:rsid w:val="002E5615"/>
    <w:rsid w:val="002F271E"/>
    <w:rsid w:val="002F6879"/>
    <w:rsid w:val="00300B71"/>
    <w:rsid w:val="00302104"/>
    <w:rsid w:val="00302871"/>
    <w:rsid w:val="00310888"/>
    <w:rsid w:val="00310D24"/>
    <w:rsid w:val="00313DC1"/>
    <w:rsid w:val="00321455"/>
    <w:rsid w:val="00322D0C"/>
    <w:rsid w:val="00324FAA"/>
    <w:rsid w:val="00333806"/>
    <w:rsid w:val="00333D44"/>
    <w:rsid w:val="00334DAB"/>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0C5A"/>
    <w:rsid w:val="00371BCF"/>
    <w:rsid w:val="0037263F"/>
    <w:rsid w:val="003732ED"/>
    <w:rsid w:val="00374197"/>
    <w:rsid w:val="00374ECF"/>
    <w:rsid w:val="003755BF"/>
    <w:rsid w:val="00376063"/>
    <w:rsid w:val="0037663D"/>
    <w:rsid w:val="003809FF"/>
    <w:rsid w:val="00381472"/>
    <w:rsid w:val="00385278"/>
    <w:rsid w:val="003863F9"/>
    <w:rsid w:val="0039020B"/>
    <w:rsid w:val="00392D11"/>
    <w:rsid w:val="00393794"/>
    <w:rsid w:val="0039556F"/>
    <w:rsid w:val="003A2256"/>
    <w:rsid w:val="003A3F29"/>
    <w:rsid w:val="003A5B8F"/>
    <w:rsid w:val="003A7F84"/>
    <w:rsid w:val="003B4815"/>
    <w:rsid w:val="003C069D"/>
    <w:rsid w:val="003C0784"/>
    <w:rsid w:val="003C6148"/>
    <w:rsid w:val="003D17CA"/>
    <w:rsid w:val="003D1E48"/>
    <w:rsid w:val="003D1FDB"/>
    <w:rsid w:val="003D2D96"/>
    <w:rsid w:val="003D406C"/>
    <w:rsid w:val="003D480D"/>
    <w:rsid w:val="003E3245"/>
    <w:rsid w:val="003E376F"/>
    <w:rsid w:val="003E3B36"/>
    <w:rsid w:val="003E6586"/>
    <w:rsid w:val="003E732B"/>
    <w:rsid w:val="003F132B"/>
    <w:rsid w:val="003F2B2E"/>
    <w:rsid w:val="003F3EB8"/>
    <w:rsid w:val="003F4E2A"/>
    <w:rsid w:val="003F6C35"/>
    <w:rsid w:val="003F6DE9"/>
    <w:rsid w:val="004000FA"/>
    <w:rsid w:val="00401599"/>
    <w:rsid w:val="0040272D"/>
    <w:rsid w:val="004030E8"/>
    <w:rsid w:val="004059B0"/>
    <w:rsid w:val="0041016F"/>
    <w:rsid w:val="00413415"/>
    <w:rsid w:val="00414F4B"/>
    <w:rsid w:val="004157F0"/>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0F42"/>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34D"/>
    <w:rsid w:val="004C5E7F"/>
    <w:rsid w:val="004D292B"/>
    <w:rsid w:val="004D3648"/>
    <w:rsid w:val="004D373F"/>
    <w:rsid w:val="004D54FD"/>
    <w:rsid w:val="004D700C"/>
    <w:rsid w:val="004E428E"/>
    <w:rsid w:val="004E6B84"/>
    <w:rsid w:val="004F100C"/>
    <w:rsid w:val="00501613"/>
    <w:rsid w:val="00505919"/>
    <w:rsid w:val="00506AD9"/>
    <w:rsid w:val="00507238"/>
    <w:rsid w:val="00507C82"/>
    <w:rsid w:val="00513473"/>
    <w:rsid w:val="00516335"/>
    <w:rsid w:val="00524F1A"/>
    <w:rsid w:val="00527F1F"/>
    <w:rsid w:val="005476C8"/>
    <w:rsid w:val="00551B8C"/>
    <w:rsid w:val="0055419F"/>
    <w:rsid w:val="00554BE3"/>
    <w:rsid w:val="00556D2D"/>
    <w:rsid w:val="00556E1B"/>
    <w:rsid w:val="00561E00"/>
    <w:rsid w:val="00562931"/>
    <w:rsid w:val="005644B2"/>
    <w:rsid w:val="00571245"/>
    <w:rsid w:val="005722C5"/>
    <w:rsid w:val="00575CF0"/>
    <w:rsid w:val="00575E2B"/>
    <w:rsid w:val="00576FAD"/>
    <w:rsid w:val="0058616B"/>
    <w:rsid w:val="00593C37"/>
    <w:rsid w:val="0059426F"/>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6C1"/>
    <w:rsid w:val="005E6763"/>
    <w:rsid w:val="005F00CC"/>
    <w:rsid w:val="005F0C59"/>
    <w:rsid w:val="005F3F91"/>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58D"/>
    <w:rsid w:val="006337C5"/>
    <w:rsid w:val="0063499F"/>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5158"/>
    <w:rsid w:val="00676D04"/>
    <w:rsid w:val="006772E9"/>
    <w:rsid w:val="00681A68"/>
    <w:rsid w:val="00681B97"/>
    <w:rsid w:val="006822DC"/>
    <w:rsid w:val="00684BE9"/>
    <w:rsid w:val="00685233"/>
    <w:rsid w:val="00685B59"/>
    <w:rsid w:val="00686458"/>
    <w:rsid w:val="00687766"/>
    <w:rsid w:val="006910D0"/>
    <w:rsid w:val="00691DC4"/>
    <w:rsid w:val="00692D22"/>
    <w:rsid w:val="006969C2"/>
    <w:rsid w:val="00696C46"/>
    <w:rsid w:val="006A23DC"/>
    <w:rsid w:val="006A2B58"/>
    <w:rsid w:val="006A3646"/>
    <w:rsid w:val="006A6E9F"/>
    <w:rsid w:val="006A70B4"/>
    <w:rsid w:val="006A7A31"/>
    <w:rsid w:val="006B0841"/>
    <w:rsid w:val="006B305D"/>
    <w:rsid w:val="006B3C20"/>
    <w:rsid w:val="006B755D"/>
    <w:rsid w:val="006C00DF"/>
    <w:rsid w:val="006C02BF"/>
    <w:rsid w:val="006C43E7"/>
    <w:rsid w:val="006C5420"/>
    <w:rsid w:val="006C6E62"/>
    <w:rsid w:val="006C7197"/>
    <w:rsid w:val="006C7411"/>
    <w:rsid w:val="006C7877"/>
    <w:rsid w:val="006D155F"/>
    <w:rsid w:val="006D3176"/>
    <w:rsid w:val="006D5269"/>
    <w:rsid w:val="006D72A0"/>
    <w:rsid w:val="006E14EF"/>
    <w:rsid w:val="006E3446"/>
    <w:rsid w:val="006E46A4"/>
    <w:rsid w:val="006E5885"/>
    <w:rsid w:val="006E5B88"/>
    <w:rsid w:val="006F3197"/>
    <w:rsid w:val="006F532A"/>
    <w:rsid w:val="006F5A8D"/>
    <w:rsid w:val="0070037B"/>
    <w:rsid w:val="007007FC"/>
    <w:rsid w:val="00700F2C"/>
    <w:rsid w:val="007015A1"/>
    <w:rsid w:val="0070476C"/>
    <w:rsid w:val="00704961"/>
    <w:rsid w:val="00705A23"/>
    <w:rsid w:val="0070672E"/>
    <w:rsid w:val="00707262"/>
    <w:rsid w:val="0071064A"/>
    <w:rsid w:val="0071306D"/>
    <w:rsid w:val="00714AFA"/>
    <w:rsid w:val="00720F56"/>
    <w:rsid w:val="00723695"/>
    <w:rsid w:val="00727847"/>
    <w:rsid w:val="00727FBE"/>
    <w:rsid w:val="0073218F"/>
    <w:rsid w:val="00732A00"/>
    <w:rsid w:val="00732D07"/>
    <w:rsid w:val="00733871"/>
    <w:rsid w:val="00734811"/>
    <w:rsid w:val="0074003A"/>
    <w:rsid w:val="0074071E"/>
    <w:rsid w:val="00744408"/>
    <w:rsid w:val="007457FF"/>
    <w:rsid w:val="00745A84"/>
    <w:rsid w:val="0074713F"/>
    <w:rsid w:val="007525DB"/>
    <w:rsid w:val="0075546D"/>
    <w:rsid w:val="007577C6"/>
    <w:rsid w:val="007604A1"/>
    <w:rsid w:val="00760739"/>
    <w:rsid w:val="007612EB"/>
    <w:rsid w:val="00763071"/>
    <w:rsid w:val="00766324"/>
    <w:rsid w:val="0077089A"/>
    <w:rsid w:val="0077168C"/>
    <w:rsid w:val="0077226D"/>
    <w:rsid w:val="0077611E"/>
    <w:rsid w:val="00776F31"/>
    <w:rsid w:val="00783357"/>
    <w:rsid w:val="0078373A"/>
    <w:rsid w:val="00783D19"/>
    <w:rsid w:val="007852A6"/>
    <w:rsid w:val="00785560"/>
    <w:rsid w:val="007855AD"/>
    <w:rsid w:val="007858E3"/>
    <w:rsid w:val="007867DE"/>
    <w:rsid w:val="00787571"/>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234F"/>
    <w:rsid w:val="007C3319"/>
    <w:rsid w:val="007C427D"/>
    <w:rsid w:val="007C5C7E"/>
    <w:rsid w:val="007C6183"/>
    <w:rsid w:val="007C622E"/>
    <w:rsid w:val="007C73D7"/>
    <w:rsid w:val="007D000B"/>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4533"/>
    <w:rsid w:val="00805A81"/>
    <w:rsid w:val="00810EDB"/>
    <w:rsid w:val="008138D3"/>
    <w:rsid w:val="00814F80"/>
    <w:rsid w:val="00815146"/>
    <w:rsid w:val="00823D05"/>
    <w:rsid w:val="00826DE7"/>
    <w:rsid w:val="00827379"/>
    <w:rsid w:val="00827D1E"/>
    <w:rsid w:val="0083187C"/>
    <w:rsid w:val="00832321"/>
    <w:rsid w:val="00833AAC"/>
    <w:rsid w:val="00835083"/>
    <w:rsid w:val="00835807"/>
    <w:rsid w:val="0083726F"/>
    <w:rsid w:val="00840AA2"/>
    <w:rsid w:val="00840E0B"/>
    <w:rsid w:val="0084213B"/>
    <w:rsid w:val="00845A34"/>
    <w:rsid w:val="00847C2F"/>
    <w:rsid w:val="00852E88"/>
    <w:rsid w:val="0085435F"/>
    <w:rsid w:val="008570F1"/>
    <w:rsid w:val="008575C3"/>
    <w:rsid w:val="008604FE"/>
    <w:rsid w:val="008622A7"/>
    <w:rsid w:val="00862D4C"/>
    <w:rsid w:val="008647C1"/>
    <w:rsid w:val="008648BB"/>
    <w:rsid w:val="00865DF3"/>
    <w:rsid w:val="008670D5"/>
    <w:rsid w:val="00867C6F"/>
    <w:rsid w:val="008732BE"/>
    <w:rsid w:val="00873A95"/>
    <w:rsid w:val="00874F43"/>
    <w:rsid w:val="00875E42"/>
    <w:rsid w:val="00876429"/>
    <w:rsid w:val="00877287"/>
    <w:rsid w:val="00880DD5"/>
    <w:rsid w:val="00882987"/>
    <w:rsid w:val="00882E64"/>
    <w:rsid w:val="008841A7"/>
    <w:rsid w:val="00884FCC"/>
    <w:rsid w:val="00885D51"/>
    <w:rsid w:val="00885D75"/>
    <w:rsid w:val="00890186"/>
    <w:rsid w:val="00890A59"/>
    <w:rsid w:val="008912B5"/>
    <w:rsid w:val="00891723"/>
    <w:rsid w:val="008933DE"/>
    <w:rsid w:val="00893DA5"/>
    <w:rsid w:val="00897105"/>
    <w:rsid w:val="00897DA1"/>
    <w:rsid w:val="008A094F"/>
    <w:rsid w:val="008A4C33"/>
    <w:rsid w:val="008A5984"/>
    <w:rsid w:val="008A7F1D"/>
    <w:rsid w:val="008A7F8F"/>
    <w:rsid w:val="008B02E1"/>
    <w:rsid w:val="008B1082"/>
    <w:rsid w:val="008B183E"/>
    <w:rsid w:val="008B2210"/>
    <w:rsid w:val="008B4272"/>
    <w:rsid w:val="008B612A"/>
    <w:rsid w:val="008B7A05"/>
    <w:rsid w:val="008C1F4E"/>
    <w:rsid w:val="008C2616"/>
    <w:rsid w:val="008C510B"/>
    <w:rsid w:val="008C5816"/>
    <w:rsid w:val="008C6861"/>
    <w:rsid w:val="008C70DA"/>
    <w:rsid w:val="008C711E"/>
    <w:rsid w:val="008C754E"/>
    <w:rsid w:val="008C793E"/>
    <w:rsid w:val="008D202B"/>
    <w:rsid w:val="008D2D19"/>
    <w:rsid w:val="008D63A2"/>
    <w:rsid w:val="008D6608"/>
    <w:rsid w:val="008D787F"/>
    <w:rsid w:val="008E0C70"/>
    <w:rsid w:val="008E13BF"/>
    <w:rsid w:val="008E361B"/>
    <w:rsid w:val="008E417B"/>
    <w:rsid w:val="008E4E65"/>
    <w:rsid w:val="008F0C1A"/>
    <w:rsid w:val="008F2867"/>
    <w:rsid w:val="008F38CF"/>
    <w:rsid w:val="008F5085"/>
    <w:rsid w:val="008F763F"/>
    <w:rsid w:val="00900614"/>
    <w:rsid w:val="009008D9"/>
    <w:rsid w:val="00900B4B"/>
    <w:rsid w:val="00902895"/>
    <w:rsid w:val="0090433F"/>
    <w:rsid w:val="0090501A"/>
    <w:rsid w:val="00905678"/>
    <w:rsid w:val="00907826"/>
    <w:rsid w:val="00911B6E"/>
    <w:rsid w:val="00922824"/>
    <w:rsid w:val="00922946"/>
    <w:rsid w:val="00923E3F"/>
    <w:rsid w:val="009245D0"/>
    <w:rsid w:val="00925AF5"/>
    <w:rsid w:val="00925B33"/>
    <w:rsid w:val="00930A89"/>
    <w:rsid w:val="00931B63"/>
    <w:rsid w:val="009425E1"/>
    <w:rsid w:val="0094486E"/>
    <w:rsid w:val="00945992"/>
    <w:rsid w:val="00946470"/>
    <w:rsid w:val="00950559"/>
    <w:rsid w:val="00951B37"/>
    <w:rsid w:val="00954A08"/>
    <w:rsid w:val="00960462"/>
    <w:rsid w:val="00961498"/>
    <w:rsid w:val="00962978"/>
    <w:rsid w:val="00962BD8"/>
    <w:rsid w:val="00967832"/>
    <w:rsid w:val="00971CBA"/>
    <w:rsid w:val="0097743A"/>
    <w:rsid w:val="00977EBD"/>
    <w:rsid w:val="009801C2"/>
    <w:rsid w:val="00981B54"/>
    <w:rsid w:val="00983887"/>
    <w:rsid w:val="00983E65"/>
    <w:rsid w:val="00986AF9"/>
    <w:rsid w:val="00990C5E"/>
    <w:rsid w:val="00991880"/>
    <w:rsid w:val="0099549C"/>
    <w:rsid w:val="00995DF0"/>
    <w:rsid w:val="009A002C"/>
    <w:rsid w:val="009A0937"/>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0960"/>
    <w:rsid w:val="009E14D7"/>
    <w:rsid w:val="009E4918"/>
    <w:rsid w:val="009E5CC9"/>
    <w:rsid w:val="009E601B"/>
    <w:rsid w:val="009E6EA2"/>
    <w:rsid w:val="009F1AF6"/>
    <w:rsid w:val="009F511D"/>
    <w:rsid w:val="009F5A39"/>
    <w:rsid w:val="009F63D1"/>
    <w:rsid w:val="009F7ABA"/>
    <w:rsid w:val="00A00884"/>
    <w:rsid w:val="00A01BFC"/>
    <w:rsid w:val="00A03BED"/>
    <w:rsid w:val="00A03EC0"/>
    <w:rsid w:val="00A06E1F"/>
    <w:rsid w:val="00A10892"/>
    <w:rsid w:val="00A11101"/>
    <w:rsid w:val="00A12A8E"/>
    <w:rsid w:val="00A153F4"/>
    <w:rsid w:val="00A17DDB"/>
    <w:rsid w:val="00A26234"/>
    <w:rsid w:val="00A27A98"/>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7398E"/>
    <w:rsid w:val="00A80111"/>
    <w:rsid w:val="00A80CC7"/>
    <w:rsid w:val="00A81F2D"/>
    <w:rsid w:val="00A82E48"/>
    <w:rsid w:val="00A84970"/>
    <w:rsid w:val="00A84F80"/>
    <w:rsid w:val="00A87B40"/>
    <w:rsid w:val="00A91509"/>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26B"/>
    <w:rsid w:val="00AC5515"/>
    <w:rsid w:val="00AD131A"/>
    <w:rsid w:val="00AD1CC4"/>
    <w:rsid w:val="00AD2AB6"/>
    <w:rsid w:val="00AD399C"/>
    <w:rsid w:val="00AD4D3B"/>
    <w:rsid w:val="00AD5A80"/>
    <w:rsid w:val="00AD685B"/>
    <w:rsid w:val="00AE0777"/>
    <w:rsid w:val="00AE1BF4"/>
    <w:rsid w:val="00AE22B9"/>
    <w:rsid w:val="00AE30A3"/>
    <w:rsid w:val="00AE458F"/>
    <w:rsid w:val="00AE5032"/>
    <w:rsid w:val="00AE54F0"/>
    <w:rsid w:val="00AE5BF5"/>
    <w:rsid w:val="00AE5C2D"/>
    <w:rsid w:val="00AE761B"/>
    <w:rsid w:val="00AF00E9"/>
    <w:rsid w:val="00AF18FC"/>
    <w:rsid w:val="00AF2351"/>
    <w:rsid w:val="00AF24C9"/>
    <w:rsid w:val="00AF5292"/>
    <w:rsid w:val="00AF5856"/>
    <w:rsid w:val="00AF5EDD"/>
    <w:rsid w:val="00AF63BC"/>
    <w:rsid w:val="00AF65EA"/>
    <w:rsid w:val="00AF7073"/>
    <w:rsid w:val="00B02A43"/>
    <w:rsid w:val="00B04650"/>
    <w:rsid w:val="00B05C2F"/>
    <w:rsid w:val="00B07ECE"/>
    <w:rsid w:val="00B11613"/>
    <w:rsid w:val="00B15C3D"/>
    <w:rsid w:val="00B15EDE"/>
    <w:rsid w:val="00B1697A"/>
    <w:rsid w:val="00B20985"/>
    <w:rsid w:val="00B2213A"/>
    <w:rsid w:val="00B226B7"/>
    <w:rsid w:val="00B2278F"/>
    <w:rsid w:val="00B3185B"/>
    <w:rsid w:val="00B34878"/>
    <w:rsid w:val="00B34CB5"/>
    <w:rsid w:val="00B4366B"/>
    <w:rsid w:val="00B455CE"/>
    <w:rsid w:val="00B45BDB"/>
    <w:rsid w:val="00B45ED6"/>
    <w:rsid w:val="00B46286"/>
    <w:rsid w:val="00B46CD5"/>
    <w:rsid w:val="00B47DDD"/>
    <w:rsid w:val="00B50610"/>
    <w:rsid w:val="00B52BF9"/>
    <w:rsid w:val="00B5376D"/>
    <w:rsid w:val="00B54022"/>
    <w:rsid w:val="00B54689"/>
    <w:rsid w:val="00B55BB4"/>
    <w:rsid w:val="00B60B82"/>
    <w:rsid w:val="00B61DA7"/>
    <w:rsid w:val="00B64E1B"/>
    <w:rsid w:val="00B65194"/>
    <w:rsid w:val="00B7111E"/>
    <w:rsid w:val="00B71D8F"/>
    <w:rsid w:val="00B7456B"/>
    <w:rsid w:val="00B75E4C"/>
    <w:rsid w:val="00B76E63"/>
    <w:rsid w:val="00B816C9"/>
    <w:rsid w:val="00B8555A"/>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C59A1"/>
    <w:rsid w:val="00BD50A2"/>
    <w:rsid w:val="00BD5C15"/>
    <w:rsid w:val="00BD61BA"/>
    <w:rsid w:val="00BD7293"/>
    <w:rsid w:val="00BE08F9"/>
    <w:rsid w:val="00BE0992"/>
    <w:rsid w:val="00BE3219"/>
    <w:rsid w:val="00BE41A7"/>
    <w:rsid w:val="00BE4E7F"/>
    <w:rsid w:val="00BE5B11"/>
    <w:rsid w:val="00BF3B63"/>
    <w:rsid w:val="00BF3EAA"/>
    <w:rsid w:val="00BF475B"/>
    <w:rsid w:val="00BF7DC8"/>
    <w:rsid w:val="00C00C38"/>
    <w:rsid w:val="00C03C83"/>
    <w:rsid w:val="00C0411F"/>
    <w:rsid w:val="00C06F7C"/>
    <w:rsid w:val="00C07670"/>
    <w:rsid w:val="00C10C11"/>
    <w:rsid w:val="00C11F87"/>
    <w:rsid w:val="00C14BFA"/>
    <w:rsid w:val="00C14C22"/>
    <w:rsid w:val="00C16C69"/>
    <w:rsid w:val="00C17A96"/>
    <w:rsid w:val="00C17F7D"/>
    <w:rsid w:val="00C2152E"/>
    <w:rsid w:val="00C229F6"/>
    <w:rsid w:val="00C2455C"/>
    <w:rsid w:val="00C276DD"/>
    <w:rsid w:val="00C32152"/>
    <w:rsid w:val="00C40138"/>
    <w:rsid w:val="00C440F5"/>
    <w:rsid w:val="00C44730"/>
    <w:rsid w:val="00C462E6"/>
    <w:rsid w:val="00C46ECB"/>
    <w:rsid w:val="00C50886"/>
    <w:rsid w:val="00C51F45"/>
    <w:rsid w:val="00C541CC"/>
    <w:rsid w:val="00C54588"/>
    <w:rsid w:val="00C57542"/>
    <w:rsid w:val="00C57D66"/>
    <w:rsid w:val="00C604F2"/>
    <w:rsid w:val="00C64CF7"/>
    <w:rsid w:val="00C661E7"/>
    <w:rsid w:val="00C708EE"/>
    <w:rsid w:val="00C7220D"/>
    <w:rsid w:val="00C73032"/>
    <w:rsid w:val="00C7453E"/>
    <w:rsid w:val="00C74F14"/>
    <w:rsid w:val="00C751EA"/>
    <w:rsid w:val="00C75374"/>
    <w:rsid w:val="00C76628"/>
    <w:rsid w:val="00C810CC"/>
    <w:rsid w:val="00C8308D"/>
    <w:rsid w:val="00C83FE8"/>
    <w:rsid w:val="00C91102"/>
    <w:rsid w:val="00C92471"/>
    <w:rsid w:val="00C92DF9"/>
    <w:rsid w:val="00C93A89"/>
    <w:rsid w:val="00C95718"/>
    <w:rsid w:val="00C9663B"/>
    <w:rsid w:val="00C9668C"/>
    <w:rsid w:val="00C97885"/>
    <w:rsid w:val="00CA1C8E"/>
    <w:rsid w:val="00CA1F7D"/>
    <w:rsid w:val="00CA32F7"/>
    <w:rsid w:val="00CA50FD"/>
    <w:rsid w:val="00CA7305"/>
    <w:rsid w:val="00CA7EBB"/>
    <w:rsid w:val="00CB16E3"/>
    <w:rsid w:val="00CB1EE1"/>
    <w:rsid w:val="00CB48F6"/>
    <w:rsid w:val="00CC0FAB"/>
    <w:rsid w:val="00CC13BC"/>
    <w:rsid w:val="00CC1CC4"/>
    <w:rsid w:val="00CC2630"/>
    <w:rsid w:val="00CC3067"/>
    <w:rsid w:val="00CC3673"/>
    <w:rsid w:val="00CC497A"/>
    <w:rsid w:val="00CC58CB"/>
    <w:rsid w:val="00CC6F64"/>
    <w:rsid w:val="00CD0212"/>
    <w:rsid w:val="00CD2331"/>
    <w:rsid w:val="00CD76C2"/>
    <w:rsid w:val="00CE0177"/>
    <w:rsid w:val="00CE09F2"/>
    <w:rsid w:val="00CE0A34"/>
    <w:rsid w:val="00CE2052"/>
    <w:rsid w:val="00CE2077"/>
    <w:rsid w:val="00CE2E12"/>
    <w:rsid w:val="00CE7A7D"/>
    <w:rsid w:val="00CF2E1F"/>
    <w:rsid w:val="00CF374E"/>
    <w:rsid w:val="00CF37FE"/>
    <w:rsid w:val="00CF542C"/>
    <w:rsid w:val="00D02538"/>
    <w:rsid w:val="00D04850"/>
    <w:rsid w:val="00D06C64"/>
    <w:rsid w:val="00D11524"/>
    <w:rsid w:val="00D208B1"/>
    <w:rsid w:val="00D21364"/>
    <w:rsid w:val="00D265F9"/>
    <w:rsid w:val="00D311FD"/>
    <w:rsid w:val="00D314AA"/>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2DED"/>
    <w:rsid w:val="00D73087"/>
    <w:rsid w:val="00D736AA"/>
    <w:rsid w:val="00D776AD"/>
    <w:rsid w:val="00D80C6B"/>
    <w:rsid w:val="00D80F7A"/>
    <w:rsid w:val="00D87C7C"/>
    <w:rsid w:val="00D93A80"/>
    <w:rsid w:val="00D94300"/>
    <w:rsid w:val="00D94E8E"/>
    <w:rsid w:val="00DA618A"/>
    <w:rsid w:val="00DA70CF"/>
    <w:rsid w:val="00DB00C5"/>
    <w:rsid w:val="00DB0AF9"/>
    <w:rsid w:val="00DB0EA2"/>
    <w:rsid w:val="00DB0F12"/>
    <w:rsid w:val="00DB2341"/>
    <w:rsid w:val="00DB3211"/>
    <w:rsid w:val="00DB3C79"/>
    <w:rsid w:val="00DB4AB8"/>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2077"/>
    <w:rsid w:val="00DF2AF0"/>
    <w:rsid w:val="00DF374B"/>
    <w:rsid w:val="00DF3DD9"/>
    <w:rsid w:val="00DF4EAD"/>
    <w:rsid w:val="00DF5A06"/>
    <w:rsid w:val="00DF5A57"/>
    <w:rsid w:val="00DF6F35"/>
    <w:rsid w:val="00E0120F"/>
    <w:rsid w:val="00E01579"/>
    <w:rsid w:val="00E01B97"/>
    <w:rsid w:val="00E03280"/>
    <w:rsid w:val="00E03F4D"/>
    <w:rsid w:val="00E0597C"/>
    <w:rsid w:val="00E05B3D"/>
    <w:rsid w:val="00E0606C"/>
    <w:rsid w:val="00E11BA0"/>
    <w:rsid w:val="00E137E9"/>
    <w:rsid w:val="00E14AE1"/>
    <w:rsid w:val="00E17235"/>
    <w:rsid w:val="00E17E4C"/>
    <w:rsid w:val="00E2125B"/>
    <w:rsid w:val="00E21641"/>
    <w:rsid w:val="00E226AB"/>
    <w:rsid w:val="00E23850"/>
    <w:rsid w:val="00E251B4"/>
    <w:rsid w:val="00E30ADE"/>
    <w:rsid w:val="00E3119A"/>
    <w:rsid w:val="00E31BB7"/>
    <w:rsid w:val="00E32B23"/>
    <w:rsid w:val="00E34CF1"/>
    <w:rsid w:val="00E36D39"/>
    <w:rsid w:val="00E3724F"/>
    <w:rsid w:val="00E37C8F"/>
    <w:rsid w:val="00E417D7"/>
    <w:rsid w:val="00E43B91"/>
    <w:rsid w:val="00E518C9"/>
    <w:rsid w:val="00E519B4"/>
    <w:rsid w:val="00E51D1A"/>
    <w:rsid w:val="00E53DA2"/>
    <w:rsid w:val="00E5621F"/>
    <w:rsid w:val="00E61AF3"/>
    <w:rsid w:val="00E61B02"/>
    <w:rsid w:val="00E62FA7"/>
    <w:rsid w:val="00E62FB3"/>
    <w:rsid w:val="00E6320C"/>
    <w:rsid w:val="00E65025"/>
    <w:rsid w:val="00E662FC"/>
    <w:rsid w:val="00E6652F"/>
    <w:rsid w:val="00E668FD"/>
    <w:rsid w:val="00E671ED"/>
    <w:rsid w:val="00E70171"/>
    <w:rsid w:val="00E734AB"/>
    <w:rsid w:val="00E73957"/>
    <w:rsid w:val="00E748B1"/>
    <w:rsid w:val="00E768C2"/>
    <w:rsid w:val="00E81271"/>
    <w:rsid w:val="00E8175E"/>
    <w:rsid w:val="00E824A0"/>
    <w:rsid w:val="00E82A66"/>
    <w:rsid w:val="00E90232"/>
    <w:rsid w:val="00E9026B"/>
    <w:rsid w:val="00E921F3"/>
    <w:rsid w:val="00E956FB"/>
    <w:rsid w:val="00E966D0"/>
    <w:rsid w:val="00E97094"/>
    <w:rsid w:val="00EA04D9"/>
    <w:rsid w:val="00EA053F"/>
    <w:rsid w:val="00EA0752"/>
    <w:rsid w:val="00EA2637"/>
    <w:rsid w:val="00EA59DE"/>
    <w:rsid w:val="00EA5C5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E7946"/>
    <w:rsid w:val="00EF7335"/>
    <w:rsid w:val="00F0136A"/>
    <w:rsid w:val="00F047DF"/>
    <w:rsid w:val="00F04A5C"/>
    <w:rsid w:val="00F04F50"/>
    <w:rsid w:val="00F06555"/>
    <w:rsid w:val="00F06A81"/>
    <w:rsid w:val="00F06EF2"/>
    <w:rsid w:val="00F10C02"/>
    <w:rsid w:val="00F114C3"/>
    <w:rsid w:val="00F134E4"/>
    <w:rsid w:val="00F13E59"/>
    <w:rsid w:val="00F1437B"/>
    <w:rsid w:val="00F143F5"/>
    <w:rsid w:val="00F16E40"/>
    <w:rsid w:val="00F22233"/>
    <w:rsid w:val="00F24189"/>
    <w:rsid w:val="00F25EE1"/>
    <w:rsid w:val="00F31C4D"/>
    <w:rsid w:val="00F33654"/>
    <w:rsid w:val="00F33D75"/>
    <w:rsid w:val="00F34DD9"/>
    <w:rsid w:val="00F34E6C"/>
    <w:rsid w:val="00F35869"/>
    <w:rsid w:val="00F37953"/>
    <w:rsid w:val="00F40BD5"/>
    <w:rsid w:val="00F4361B"/>
    <w:rsid w:val="00F43A58"/>
    <w:rsid w:val="00F45323"/>
    <w:rsid w:val="00F47747"/>
    <w:rsid w:val="00F501A1"/>
    <w:rsid w:val="00F53848"/>
    <w:rsid w:val="00F53BB1"/>
    <w:rsid w:val="00F56C59"/>
    <w:rsid w:val="00F5777C"/>
    <w:rsid w:val="00F617CF"/>
    <w:rsid w:val="00F63A08"/>
    <w:rsid w:val="00F65B9F"/>
    <w:rsid w:val="00F6682E"/>
    <w:rsid w:val="00F7209D"/>
    <w:rsid w:val="00F72BB9"/>
    <w:rsid w:val="00F74723"/>
    <w:rsid w:val="00F766E2"/>
    <w:rsid w:val="00F83074"/>
    <w:rsid w:val="00F832C8"/>
    <w:rsid w:val="00F84FFC"/>
    <w:rsid w:val="00F85B4C"/>
    <w:rsid w:val="00F8608E"/>
    <w:rsid w:val="00F86BDB"/>
    <w:rsid w:val="00F87EDE"/>
    <w:rsid w:val="00F93916"/>
    <w:rsid w:val="00FA045A"/>
    <w:rsid w:val="00FA4B77"/>
    <w:rsid w:val="00FA648D"/>
    <w:rsid w:val="00FA66A2"/>
    <w:rsid w:val="00FB0730"/>
    <w:rsid w:val="00FB085D"/>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E7FB11DA-535C-47DE-82B1-527AE3EAD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4_G"/>
    <w:uiPriority w:val="99"/>
    <w:unhideWhenUsed/>
    <w:qFormat/>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 w:type="character" w:customStyle="1" w:styleId="afff1">
    <w:name w:val="未解析的提及"/>
    <w:uiPriority w:val="99"/>
    <w:semiHidden/>
    <w:unhideWhenUsed/>
    <w:rsid w:val="00E17235"/>
    <w:rPr>
      <w:color w:val="605E5C"/>
      <w:shd w:val="clear" w:color="auto" w:fill="E1DFDD"/>
    </w:rPr>
  </w:style>
  <w:style w:type="character" w:styleId="afff2">
    <w:name w:val="FollowedHyperlink"/>
    <w:uiPriority w:val="99"/>
    <w:semiHidden/>
    <w:unhideWhenUsed/>
    <w:rsid w:val="00E17235"/>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9F4E5-C9CC-4B03-AF4D-AB91E56D1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2</Pages>
  <Words>132</Words>
  <Characters>759</Characters>
  <Application>Microsoft Office Word</Application>
  <DocSecurity>0</DocSecurity>
  <Lines>6</Lines>
  <Paragraphs>1</Paragraphs>
  <ScaleCrop>false</ScaleCrop>
  <Company/>
  <LinksUpToDate>false</LinksUpToDate>
  <CharactersWithSpaces>890</CharactersWithSpaces>
  <SharedDoc>false</SharedDoc>
  <HLinks>
    <vt:vector size="108" baseType="variant">
      <vt:variant>
        <vt:i4>1048631</vt:i4>
      </vt:variant>
      <vt:variant>
        <vt:i4>104</vt:i4>
      </vt:variant>
      <vt:variant>
        <vt:i4>0</vt:i4>
      </vt:variant>
      <vt:variant>
        <vt:i4>5</vt:i4>
      </vt:variant>
      <vt:variant>
        <vt:lpwstr/>
      </vt:variant>
      <vt:variant>
        <vt:lpwstr>_Toc225270775</vt:lpwstr>
      </vt:variant>
      <vt:variant>
        <vt:i4>1048631</vt:i4>
      </vt:variant>
      <vt:variant>
        <vt:i4>98</vt:i4>
      </vt:variant>
      <vt:variant>
        <vt:i4>0</vt:i4>
      </vt:variant>
      <vt:variant>
        <vt:i4>5</vt:i4>
      </vt:variant>
      <vt:variant>
        <vt:lpwstr/>
      </vt:variant>
      <vt:variant>
        <vt:lpwstr>_Toc225270774</vt:lpwstr>
      </vt:variant>
      <vt:variant>
        <vt:i4>1048631</vt:i4>
      </vt:variant>
      <vt:variant>
        <vt:i4>92</vt:i4>
      </vt:variant>
      <vt:variant>
        <vt:i4>0</vt:i4>
      </vt:variant>
      <vt:variant>
        <vt:i4>5</vt:i4>
      </vt:variant>
      <vt:variant>
        <vt:lpwstr/>
      </vt:variant>
      <vt:variant>
        <vt:lpwstr>_Toc225270773</vt:lpwstr>
      </vt:variant>
      <vt:variant>
        <vt:i4>1048631</vt:i4>
      </vt:variant>
      <vt:variant>
        <vt:i4>86</vt:i4>
      </vt:variant>
      <vt:variant>
        <vt:i4>0</vt:i4>
      </vt:variant>
      <vt:variant>
        <vt:i4>5</vt:i4>
      </vt:variant>
      <vt:variant>
        <vt:lpwstr/>
      </vt:variant>
      <vt:variant>
        <vt:lpwstr>_Toc225270772</vt:lpwstr>
      </vt:variant>
      <vt:variant>
        <vt:i4>1048631</vt:i4>
      </vt:variant>
      <vt:variant>
        <vt:i4>80</vt:i4>
      </vt:variant>
      <vt:variant>
        <vt:i4>0</vt:i4>
      </vt:variant>
      <vt:variant>
        <vt:i4>5</vt:i4>
      </vt:variant>
      <vt:variant>
        <vt:lpwstr/>
      </vt:variant>
      <vt:variant>
        <vt:lpwstr>_Toc225270771</vt:lpwstr>
      </vt:variant>
      <vt:variant>
        <vt:i4>1048631</vt:i4>
      </vt:variant>
      <vt:variant>
        <vt:i4>74</vt:i4>
      </vt:variant>
      <vt:variant>
        <vt:i4>0</vt:i4>
      </vt:variant>
      <vt:variant>
        <vt:i4>5</vt:i4>
      </vt:variant>
      <vt:variant>
        <vt:lpwstr/>
      </vt:variant>
      <vt:variant>
        <vt:lpwstr>_Toc225270770</vt:lpwstr>
      </vt:variant>
      <vt:variant>
        <vt:i4>1114167</vt:i4>
      </vt:variant>
      <vt:variant>
        <vt:i4>68</vt:i4>
      </vt:variant>
      <vt:variant>
        <vt:i4>0</vt:i4>
      </vt:variant>
      <vt:variant>
        <vt:i4>5</vt:i4>
      </vt:variant>
      <vt:variant>
        <vt:lpwstr/>
      </vt:variant>
      <vt:variant>
        <vt:lpwstr>_Toc225270769</vt:lpwstr>
      </vt:variant>
      <vt:variant>
        <vt:i4>1114167</vt:i4>
      </vt:variant>
      <vt:variant>
        <vt:i4>62</vt:i4>
      </vt:variant>
      <vt:variant>
        <vt:i4>0</vt:i4>
      </vt:variant>
      <vt:variant>
        <vt:i4>5</vt:i4>
      </vt:variant>
      <vt:variant>
        <vt:lpwstr/>
      </vt:variant>
      <vt:variant>
        <vt:lpwstr>_Toc225270768</vt:lpwstr>
      </vt:variant>
      <vt:variant>
        <vt:i4>1114167</vt:i4>
      </vt:variant>
      <vt:variant>
        <vt:i4>56</vt:i4>
      </vt:variant>
      <vt:variant>
        <vt:i4>0</vt:i4>
      </vt:variant>
      <vt:variant>
        <vt:i4>5</vt:i4>
      </vt:variant>
      <vt:variant>
        <vt:lpwstr/>
      </vt:variant>
      <vt:variant>
        <vt:lpwstr>_Toc225270767</vt:lpwstr>
      </vt:variant>
      <vt:variant>
        <vt:i4>1114167</vt:i4>
      </vt:variant>
      <vt:variant>
        <vt:i4>50</vt:i4>
      </vt:variant>
      <vt:variant>
        <vt:i4>0</vt:i4>
      </vt:variant>
      <vt:variant>
        <vt:i4>5</vt:i4>
      </vt:variant>
      <vt:variant>
        <vt:lpwstr/>
      </vt:variant>
      <vt:variant>
        <vt:lpwstr>_Toc225270766</vt:lpwstr>
      </vt:variant>
      <vt:variant>
        <vt:i4>1114167</vt:i4>
      </vt:variant>
      <vt:variant>
        <vt:i4>44</vt:i4>
      </vt:variant>
      <vt:variant>
        <vt:i4>0</vt:i4>
      </vt:variant>
      <vt:variant>
        <vt:i4>5</vt:i4>
      </vt:variant>
      <vt:variant>
        <vt:lpwstr/>
      </vt:variant>
      <vt:variant>
        <vt:lpwstr>_Toc225270765</vt:lpwstr>
      </vt:variant>
      <vt:variant>
        <vt:i4>1114167</vt:i4>
      </vt:variant>
      <vt:variant>
        <vt:i4>38</vt:i4>
      </vt:variant>
      <vt:variant>
        <vt:i4>0</vt:i4>
      </vt:variant>
      <vt:variant>
        <vt:i4>5</vt:i4>
      </vt:variant>
      <vt:variant>
        <vt:lpwstr/>
      </vt:variant>
      <vt:variant>
        <vt:lpwstr>_Toc225270764</vt:lpwstr>
      </vt:variant>
      <vt:variant>
        <vt:i4>1114167</vt:i4>
      </vt:variant>
      <vt:variant>
        <vt:i4>32</vt:i4>
      </vt:variant>
      <vt:variant>
        <vt:i4>0</vt:i4>
      </vt:variant>
      <vt:variant>
        <vt:i4>5</vt:i4>
      </vt:variant>
      <vt:variant>
        <vt:lpwstr/>
      </vt:variant>
      <vt:variant>
        <vt:lpwstr>_Toc225270763</vt:lpwstr>
      </vt:variant>
      <vt:variant>
        <vt:i4>1114167</vt:i4>
      </vt:variant>
      <vt:variant>
        <vt:i4>26</vt:i4>
      </vt:variant>
      <vt:variant>
        <vt:i4>0</vt:i4>
      </vt:variant>
      <vt:variant>
        <vt:i4>5</vt:i4>
      </vt:variant>
      <vt:variant>
        <vt:lpwstr/>
      </vt:variant>
      <vt:variant>
        <vt:lpwstr>_Toc225270762</vt:lpwstr>
      </vt:variant>
      <vt:variant>
        <vt:i4>1114167</vt:i4>
      </vt:variant>
      <vt:variant>
        <vt:i4>20</vt:i4>
      </vt:variant>
      <vt:variant>
        <vt:i4>0</vt:i4>
      </vt:variant>
      <vt:variant>
        <vt:i4>5</vt:i4>
      </vt:variant>
      <vt:variant>
        <vt:lpwstr/>
      </vt:variant>
      <vt:variant>
        <vt:lpwstr>_Toc225270761</vt:lpwstr>
      </vt:variant>
      <vt:variant>
        <vt:i4>1114167</vt:i4>
      </vt:variant>
      <vt:variant>
        <vt:i4>14</vt:i4>
      </vt:variant>
      <vt:variant>
        <vt:i4>0</vt:i4>
      </vt:variant>
      <vt:variant>
        <vt:i4>5</vt:i4>
      </vt:variant>
      <vt:variant>
        <vt:lpwstr/>
      </vt:variant>
      <vt:variant>
        <vt:lpwstr>_Toc225270760</vt:lpwstr>
      </vt:variant>
      <vt:variant>
        <vt:i4>1179703</vt:i4>
      </vt:variant>
      <vt:variant>
        <vt:i4>8</vt:i4>
      </vt:variant>
      <vt:variant>
        <vt:i4>0</vt:i4>
      </vt:variant>
      <vt:variant>
        <vt:i4>5</vt:i4>
      </vt:variant>
      <vt:variant>
        <vt:lpwstr/>
      </vt:variant>
      <vt:variant>
        <vt:lpwstr>_Toc225270759</vt:lpwstr>
      </vt:variant>
      <vt:variant>
        <vt:i4>1179703</vt:i4>
      </vt:variant>
      <vt:variant>
        <vt:i4>2</vt:i4>
      </vt:variant>
      <vt:variant>
        <vt:i4>0</vt:i4>
      </vt:variant>
      <vt:variant>
        <vt:i4>5</vt:i4>
      </vt:variant>
      <vt:variant>
        <vt:lpwstr/>
      </vt:variant>
      <vt:variant>
        <vt:lpwstr>_Toc225270758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2026-03-24T04:10:00Z</cp:lastPrinted>
  <dcterms:created xsi:type="dcterms:W3CDTF">2026-03-26T03:28:00Z</dcterms:created>
  <dcterms:modified xsi:type="dcterms:W3CDTF">2026-03-26T03:28:00Z</dcterms:modified>
</cp:coreProperties>
</file>