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1651FC" w:rsidRDefault="00E0606C" w:rsidP="00875E42">
      <w:pPr>
        <w:pStyle w:val="ac"/>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Pr>
          <w:rFonts w:hint="eastAsia"/>
          <w:spacing w:val="-8"/>
        </w:rPr>
        <w:t>衛</w:t>
      </w:r>
      <w:r w:rsidR="00930A89">
        <w:rPr>
          <w:rFonts w:hint="eastAsia"/>
          <w:spacing w:val="-8"/>
        </w:rPr>
        <w:t>生</w:t>
      </w:r>
      <w:r>
        <w:rPr>
          <w:rFonts w:hint="eastAsia"/>
          <w:spacing w:val="-8"/>
        </w:rPr>
        <w:t>福</w:t>
      </w:r>
      <w:r w:rsidR="00930A89">
        <w:rPr>
          <w:rFonts w:hint="eastAsia"/>
          <w:spacing w:val="-8"/>
        </w:rPr>
        <w:t>利</w:t>
      </w:r>
      <w:r>
        <w:rPr>
          <w:rFonts w:hint="eastAsia"/>
          <w:spacing w:val="-8"/>
        </w:rPr>
        <w:t>部</w:t>
      </w:r>
      <w:r w:rsidR="00166061" w:rsidRPr="00F16E40">
        <w:rPr>
          <w:rFonts w:hint="eastAsia"/>
          <w:spacing w:val="-8"/>
        </w:rPr>
        <w:t>主管非營業基金</w:t>
      </w:r>
      <w:r w:rsidR="006A7A31" w:rsidRPr="006A7A31">
        <w:rPr>
          <w:rFonts w:hint="eastAsia"/>
          <w:spacing w:val="-8"/>
        </w:rPr>
        <w:t>及財團法人國家衛生研究院</w:t>
      </w:r>
      <w:r w:rsidR="005B7030">
        <w:rPr>
          <w:spacing w:val="-8"/>
        </w:rPr>
        <w:t>11</w:t>
      </w:r>
      <w:r w:rsidR="00322D0C">
        <w:rPr>
          <w:rFonts w:hint="eastAsia"/>
          <w:spacing w:val="-8"/>
        </w:rPr>
        <w:t>3</w:t>
      </w:r>
      <w:r w:rsidR="00166061" w:rsidRPr="0070476C">
        <w:rPr>
          <w:rFonts w:hint="eastAsia"/>
          <w:spacing w:val="-8"/>
        </w:rPr>
        <w:t>年度</w:t>
      </w:r>
      <w:r w:rsidR="00166061">
        <w:rPr>
          <w:rFonts w:hint="eastAsia"/>
          <w:spacing w:val="-8"/>
        </w:rPr>
        <w:t>決</w:t>
      </w:r>
      <w:r w:rsidR="00166061" w:rsidRPr="0070476C">
        <w:rPr>
          <w:rFonts w:hint="eastAsia"/>
          <w:spacing w:val="-8"/>
        </w:rPr>
        <w:t>算評估報告目錄</w:t>
      </w:r>
      <w:r w:rsidR="00C46ECB">
        <w:rPr>
          <w:rFonts w:hint="eastAsia"/>
          <w:spacing w:val="-8"/>
        </w:rPr>
        <w:t xml:space="preserve">                        </w:t>
      </w:r>
      <w:r w:rsidR="00C46ECB" w:rsidRPr="001651FC">
        <w:rPr>
          <w:rFonts w:hint="eastAsia"/>
          <w:sz w:val="24"/>
          <w:szCs w:val="24"/>
        </w:rPr>
        <w:t>頁次</w:t>
      </w:r>
      <w:r w:rsidR="00166061" w:rsidRPr="001651FC">
        <w:rPr>
          <w:rFonts w:hint="eastAsia"/>
        </w:rPr>
        <w:t xml:space="preserve">      </w:t>
      </w:r>
      <w:r w:rsidR="00166061">
        <w:rPr>
          <w:rFonts w:hint="eastAsia"/>
        </w:rPr>
        <w:t xml:space="preserve">     </w:t>
      </w:r>
      <w:r w:rsidR="00166061" w:rsidRPr="001651FC">
        <w:rPr>
          <w:rFonts w:hint="eastAsia"/>
        </w:rPr>
        <w:t xml:space="preserve">           </w:t>
      </w:r>
    </w:p>
    <w:p w:rsidR="0063499F" w:rsidRPr="00107FA8" w:rsidRDefault="00166061">
      <w:pPr>
        <w:pStyle w:val="11"/>
        <w:rPr>
          <w:rFonts w:ascii="Calibri" w:eastAsia="新細明體" w:hAnsi="Calibri"/>
          <w:b w:val="0"/>
          <w:snapToGrid/>
          <w:szCs w:val="22"/>
        </w:rPr>
      </w:pPr>
      <w:r w:rsidRPr="00C26862">
        <w:rPr>
          <w:rStyle w:val="af9"/>
          <w:color w:val="FF0000"/>
        </w:rPr>
        <w:fldChar w:fldCharType="begin"/>
      </w:r>
      <w:r w:rsidRPr="00C26862">
        <w:rPr>
          <w:rStyle w:val="af9"/>
          <w:color w:val="FF0000"/>
        </w:rPr>
        <w:instrText xml:space="preserve"> </w:instrText>
      </w:r>
      <w:r w:rsidRPr="00C26862">
        <w:rPr>
          <w:rStyle w:val="af9"/>
          <w:rFonts w:hint="eastAsia"/>
          <w:color w:val="FF0000"/>
        </w:rPr>
        <w:instrText>TOC \h \z \t "第二層(14號字),2,第一層(14號字),1"</w:instrText>
      </w:r>
      <w:r w:rsidRPr="00C26862">
        <w:rPr>
          <w:rStyle w:val="af9"/>
          <w:color w:val="FF0000"/>
        </w:rPr>
        <w:instrText xml:space="preserve"> </w:instrText>
      </w:r>
      <w:r w:rsidRPr="00C26862">
        <w:rPr>
          <w:rStyle w:val="af9"/>
          <w:color w:val="FF0000"/>
        </w:rPr>
        <w:fldChar w:fldCharType="separate"/>
      </w:r>
      <w:hyperlink w:anchor="_Toc225270758" w:history="1">
        <w:r w:rsidR="0063499F" w:rsidRPr="003D2900">
          <w:rPr>
            <w:rStyle w:val="af9"/>
            <w:rFonts w:hint="eastAsia"/>
          </w:rPr>
          <w:t>壹、醫療藥品基金</w:t>
        </w:r>
        <w:r w:rsidR="0063499F">
          <w:rPr>
            <w:webHidden/>
          </w:rPr>
          <w:tab/>
        </w:r>
        <w:r w:rsidR="0063499F">
          <w:rPr>
            <w:webHidden/>
          </w:rPr>
          <w:fldChar w:fldCharType="begin"/>
        </w:r>
        <w:r w:rsidR="0063499F">
          <w:rPr>
            <w:webHidden/>
          </w:rPr>
          <w:instrText xml:space="preserve"> PAGEREF _Toc225270758 \h </w:instrText>
        </w:r>
        <w:r w:rsidR="0063499F">
          <w:rPr>
            <w:webHidden/>
          </w:rPr>
        </w:r>
        <w:r w:rsidR="0063499F">
          <w:rPr>
            <w:webHidden/>
          </w:rPr>
          <w:fldChar w:fldCharType="separate"/>
        </w:r>
        <w:r w:rsidR="0063499F">
          <w:rPr>
            <w:webHidden/>
          </w:rPr>
          <w:t>1</w:t>
        </w:r>
        <w:r w:rsidR="0063499F">
          <w:rPr>
            <w:webHidden/>
          </w:rPr>
          <w:fldChar w:fldCharType="end"/>
        </w:r>
      </w:hyperlink>
    </w:p>
    <w:p w:rsidR="0063499F" w:rsidRPr="00107FA8" w:rsidRDefault="0063499F">
      <w:pPr>
        <w:pStyle w:val="23"/>
        <w:rPr>
          <w:rFonts w:ascii="Calibri" w:eastAsia="新細明體" w:hAnsi="Calibri"/>
          <w:noProof/>
          <w:snapToGrid/>
          <w:szCs w:val="22"/>
        </w:rPr>
      </w:pPr>
      <w:hyperlink w:anchor="_Toc225270759" w:history="1">
        <w:r w:rsidRPr="003D2900">
          <w:rPr>
            <w:rStyle w:val="af9"/>
            <w:rFonts w:hAnsi="標楷體" w:hint="eastAsia"/>
            <w:noProof/>
            <w:kern w:val="0"/>
          </w:rPr>
          <w:t>一、</w:t>
        </w:r>
        <w:r w:rsidRPr="003D2900">
          <w:rPr>
            <w:rStyle w:val="af9"/>
            <w:rFonts w:hint="eastAsia"/>
            <w:noProof/>
            <w:lang w:eastAsia="zh-HK"/>
          </w:rPr>
          <w:t>部分部立醫院近</w:t>
        </w:r>
        <w:r w:rsidRPr="003D2900">
          <w:rPr>
            <w:rStyle w:val="af9"/>
            <w:noProof/>
            <w:lang w:eastAsia="zh-HK"/>
          </w:rPr>
          <w:t>5</w:t>
        </w:r>
        <w:r w:rsidRPr="003D2900">
          <w:rPr>
            <w:rStyle w:val="af9"/>
            <w:rFonts w:hint="eastAsia"/>
            <w:noProof/>
            <w:lang w:eastAsia="zh-HK"/>
          </w:rPr>
          <w:t>年度決算收支連續業務短絀，且虧損有擴大趨勢，允宜在確保達成在地化醫療服務等政策目標下，提升經營績效與管理效率，俾改善財務狀況</w:t>
        </w:r>
        <w:r>
          <w:rPr>
            <w:noProof/>
            <w:webHidden/>
          </w:rPr>
          <w:tab/>
        </w:r>
        <w:r>
          <w:rPr>
            <w:noProof/>
            <w:webHidden/>
          </w:rPr>
          <w:fldChar w:fldCharType="begin"/>
        </w:r>
        <w:r>
          <w:rPr>
            <w:noProof/>
            <w:webHidden/>
          </w:rPr>
          <w:instrText xml:space="preserve"> PAGEREF _Toc225270759 \h </w:instrText>
        </w:r>
        <w:r>
          <w:rPr>
            <w:noProof/>
            <w:webHidden/>
          </w:rPr>
        </w:r>
        <w:r>
          <w:rPr>
            <w:noProof/>
            <w:webHidden/>
          </w:rPr>
          <w:fldChar w:fldCharType="separate"/>
        </w:r>
        <w:r>
          <w:rPr>
            <w:noProof/>
            <w:webHidden/>
          </w:rPr>
          <w:t>1</w:t>
        </w:r>
        <w:r>
          <w:rPr>
            <w:noProof/>
            <w:webHidden/>
          </w:rPr>
          <w:fldChar w:fldCharType="end"/>
        </w:r>
      </w:hyperlink>
    </w:p>
    <w:p w:rsidR="0063499F" w:rsidRPr="00107FA8" w:rsidRDefault="0063499F">
      <w:pPr>
        <w:pStyle w:val="11"/>
        <w:rPr>
          <w:rFonts w:ascii="Calibri" w:eastAsia="新細明體" w:hAnsi="Calibri"/>
          <w:b w:val="0"/>
          <w:snapToGrid/>
          <w:szCs w:val="22"/>
        </w:rPr>
      </w:pPr>
      <w:hyperlink w:anchor="_Toc225270760" w:history="1">
        <w:r w:rsidRPr="003D2900">
          <w:rPr>
            <w:rStyle w:val="af9"/>
            <w:rFonts w:hint="eastAsia"/>
          </w:rPr>
          <w:t>貳、管制藥品製藥工廠作業基金</w:t>
        </w:r>
        <w:r>
          <w:rPr>
            <w:webHidden/>
          </w:rPr>
          <w:tab/>
        </w:r>
        <w:r>
          <w:rPr>
            <w:webHidden/>
          </w:rPr>
          <w:fldChar w:fldCharType="begin"/>
        </w:r>
        <w:r>
          <w:rPr>
            <w:webHidden/>
          </w:rPr>
          <w:instrText xml:space="preserve"> PAGEREF _Toc225270760 \h </w:instrText>
        </w:r>
        <w:r>
          <w:rPr>
            <w:webHidden/>
          </w:rPr>
        </w:r>
        <w:r>
          <w:rPr>
            <w:webHidden/>
          </w:rPr>
          <w:fldChar w:fldCharType="separate"/>
        </w:r>
        <w:r>
          <w:rPr>
            <w:webHidden/>
          </w:rPr>
          <w:t>4</w:t>
        </w:r>
        <w:r>
          <w:rPr>
            <w:webHidden/>
          </w:rPr>
          <w:fldChar w:fldCharType="end"/>
        </w:r>
      </w:hyperlink>
    </w:p>
    <w:p w:rsidR="0063499F" w:rsidRPr="00107FA8" w:rsidRDefault="0063499F">
      <w:pPr>
        <w:pStyle w:val="23"/>
        <w:rPr>
          <w:rFonts w:ascii="Calibri" w:eastAsia="新細明體" w:hAnsi="Calibri"/>
          <w:noProof/>
          <w:snapToGrid/>
          <w:szCs w:val="22"/>
        </w:rPr>
      </w:pPr>
      <w:hyperlink w:anchor="_Toc225270761" w:history="1">
        <w:r w:rsidRPr="003D2900">
          <w:rPr>
            <w:rStyle w:val="af9"/>
            <w:rFonts w:hint="eastAsia"/>
            <w:noProof/>
            <w:lang w:eastAsia="zh-HK"/>
          </w:rPr>
          <w:t>二</w:t>
        </w:r>
        <w:r w:rsidRPr="003D2900">
          <w:rPr>
            <w:rStyle w:val="af9"/>
            <w:rFonts w:hint="eastAsia"/>
            <w:noProof/>
          </w:rPr>
          <w:t>、</w:t>
        </w:r>
        <w:r w:rsidRPr="003D2900">
          <w:rPr>
            <w:rStyle w:val="af9"/>
            <w:noProof/>
          </w:rPr>
          <w:t>113</w:t>
        </w:r>
        <w:r w:rsidRPr="003D2900">
          <w:rPr>
            <w:rStyle w:val="af9"/>
            <w:rFonts w:hint="eastAsia"/>
            <w:noProof/>
          </w:rPr>
          <w:t>年度固定資產建設改良擴充計畫預算執行率未達七成，允宜檢討改善，以提升預算執行成效</w:t>
        </w:r>
        <w:r>
          <w:rPr>
            <w:noProof/>
            <w:webHidden/>
          </w:rPr>
          <w:tab/>
        </w:r>
        <w:r>
          <w:rPr>
            <w:noProof/>
            <w:webHidden/>
          </w:rPr>
          <w:fldChar w:fldCharType="begin"/>
        </w:r>
        <w:r>
          <w:rPr>
            <w:noProof/>
            <w:webHidden/>
          </w:rPr>
          <w:instrText xml:space="preserve"> PAGEREF _Toc225270761 \h </w:instrText>
        </w:r>
        <w:r>
          <w:rPr>
            <w:noProof/>
            <w:webHidden/>
          </w:rPr>
        </w:r>
        <w:r>
          <w:rPr>
            <w:noProof/>
            <w:webHidden/>
          </w:rPr>
          <w:fldChar w:fldCharType="separate"/>
        </w:r>
        <w:r>
          <w:rPr>
            <w:noProof/>
            <w:webHidden/>
          </w:rPr>
          <w:t>4</w:t>
        </w:r>
        <w:r>
          <w:rPr>
            <w:noProof/>
            <w:webHidden/>
          </w:rPr>
          <w:fldChar w:fldCharType="end"/>
        </w:r>
      </w:hyperlink>
    </w:p>
    <w:p w:rsidR="0063499F" w:rsidRPr="00107FA8" w:rsidRDefault="0063499F">
      <w:pPr>
        <w:pStyle w:val="11"/>
        <w:rPr>
          <w:rFonts w:ascii="Calibri" w:eastAsia="新細明體" w:hAnsi="Calibri"/>
          <w:b w:val="0"/>
          <w:snapToGrid/>
          <w:szCs w:val="22"/>
        </w:rPr>
      </w:pPr>
      <w:hyperlink w:anchor="_Toc225270762" w:history="1">
        <w:r w:rsidRPr="003D2900">
          <w:rPr>
            <w:rStyle w:val="af9"/>
            <w:rFonts w:hint="eastAsia"/>
          </w:rPr>
          <w:t>參、全民健康保險基金</w:t>
        </w:r>
        <w:r>
          <w:rPr>
            <w:webHidden/>
          </w:rPr>
          <w:tab/>
        </w:r>
        <w:r>
          <w:rPr>
            <w:webHidden/>
          </w:rPr>
          <w:fldChar w:fldCharType="begin"/>
        </w:r>
        <w:r>
          <w:rPr>
            <w:webHidden/>
          </w:rPr>
          <w:instrText xml:space="preserve"> PAGEREF _Toc225270762 \h </w:instrText>
        </w:r>
        <w:r>
          <w:rPr>
            <w:webHidden/>
          </w:rPr>
        </w:r>
        <w:r>
          <w:rPr>
            <w:webHidden/>
          </w:rPr>
          <w:fldChar w:fldCharType="separate"/>
        </w:r>
        <w:r>
          <w:rPr>
            <w:webHidden/>
          </w:rPr>
          <w:t>5</w:t>
        </w:r>
        <w:r>
          <w:rPr>
            <w:webHidden/>
          </w:rPr>
          <w:fldChar w:fldCharType="end"/>
        </w:r>
      </w:hyperlink>
    </w:p>
    <w:p w:rsidR="0063499F" w:rsidRPr="00107FA8" w:rsidRDefault="0063499F">
      <w:pPr>
        <w:pStyle w:val="23"/>
        <w:rPr>
          <w:rFonts w:ascii="Calibri" w:eastAsia="新細明體" w:hAnsi="Calibri"/>
          <w:noProof/>
          <w:snapToGrid/>
          <w:szCs w:val="22"/>
        </w:rPr>
      </w:pPr>
      <w:hyperlink w:anchor="_Toc225270763" w:history="1">
        <w:r w:rsidRPr="003D2900">
          <w:rPr>
            <w:rStyle w:val="af9"/>
            <w:rFonts w:hint="eastAsia"/>
            <w:noProof/>
            <w:lang w:eastAsia="zh-HK"/>
          </w:rPr>
          <w:t>三</w:t>
        </w:r>
        <w:r w:rsidRPr="003D2900">
          <w:rPr>
            <w:rStyle w:val="af9"/>
            <w:rFonts w:hint="eastAsia"/>
            <w:noProof/>
          </w:rPr>
          <w:t>、</w:t>
        </w:r>
        <w:r w:rsidRPr="003D2900">
          <w:rPr>
            <w:rStyle w:val="af9"/>
            <w:noProof/>
          </w:rPr>
          <w:t>113</w:t>
        </w:r>
        <w:r w:rsidRPr="003D2900">
          <w:rPr>
            <w:rStyle w:val="af9"/>
            <w:rFonts w:hint="eastAsia"/>
            <w:noProof/>
          </w:rPr>
          <w:t>年度保險收支雖為淨結餘，惟低於</w:t>
        </w:r>
        <w:r w:rsidRPr="003D2900">
          <w:rPr>
            <w:rStyle w:val="af9"/>
            <w:noProof/>
          </w:rPr>
          <w:t>112</w:t>
        </w:r>
        <w:r w:rsidRPr="003D2900">
          <w:rPr>
            <w:rStyle w:val="af9"/>
            <w:rFonts w:hint="eastAsia"/>
            <w:noProof/>
          </w:rPr>
          <w:t>年度，且</w:t>
        </w:r>
        <w:r w:rsidRPr="003D2900">
          <w:rPr>
            <w:rStyle w:val="af9"/>
            <w:noProof/>
          </w:rPr>
          <w:t>85</w:t>
        </w:r>
        <w:r w:rsidRPr="003D2900">
          <w:rPr>
            <w:rStyle w:val="af9"/>
            <w:rFonts w:hint="eastAsia"/>
            <w:noProof/>
          </w:rPr>
          <w:t>至</w:t>
        </w:r>
        <w:r w:rsidRPr="003D2900">
          <w:rPr>
            <w:rStyle w:val="af9"/>
            <w:noProof/>
          </w:rPr>
          <w:t>113</w:t>
        </w:r>
        <w:r w:rsidRPr="003D2900">
          <w:rPr>
            <w:rStyle w:val="af9"/>
            <w:rFonts w:hint="eastAsia"/>
            <w:noProof/>
          </w:rPr>
          <w:t>年度間保險支出平均成長率高於收入成長率，然補充保險費扣取上限金額已多年未調整，容待通盤考量衡平性及妥適性</w:t>
        </w:r>
        <w:r>
          <w:rPr>
            <w:noProof/>
            <w:webHidden/>
          </w:rPr>
          <w:tab/>
        </w:r>
        <w:r>
          <w:rPr>
            <w:noProof/>
            <w:webHidden/>
          </w:rPr>
          <w:fldChar w:fldCharType="begin"/>
        </w:r>
        <w:r>
          <w:rPr>
            <w:noProof/>
            <w:webHidden/>
          </w:rPr>
          <w:instrText xml:space="preserve"> PAGEREF _Toc225270763 \h </w:instrText>
        </w:r>
        <w:r>
          <w:rPr>
            <w:noProof/>
            <w:webHidden/>
          </w:rPr>
        </w:r>
        <w:r>
          <w:rPr>
            <w:noProof/>
            <w:webHidden/>
          </w:rPr>
          <w:fldChar w:fldCharType="separate"/>
        </w:r>
        <w:r>
          <w:rPr>
            <w:noProof/>
            <w:webHidden/>
          </w:rPr>
          <w:t>5</w:t>
        </w:r>
        <w:r>
          <w:rPr>
            <w:noProof/>
            <w:webHidden/>
          </w:rPr>
          <w:fldChar w:fldCharType="end"/>
        </w:r>
      </w:hyperlink>
    </w:p>
    <w:p w:rsidR="0063499F" w:rsidRPr="00107FA8" w:rsidRDefault="0063499F">
      <w:pPr>
        <w:pStyle w:val="23"/>
        <w:rPr>
          <w:rFonts w:ascii="Calibri" w:eastAsia="新細明體" w:hAnsi="Calibri"/>
          <w:noProof/>
          <w:snapToGrid/>
          <w:szCs w:val="22"/>
        </w:rPr>
      </w:pPr>
      <w:hyperlink w:anchor="_Toc225270764" w:history="1">
        <w:r w:rsidRPr="003D2900">
          <w:rPr>
            <w:rStyle w:val="af9"/>
            <w:rFonts w:hint="eastAsia"/>
            <w:noProof/>
            <w:lang w:eastAsia="zh-HK"/>
          </w:rPr>
          <w:t>四、</w:t>
        </w:r>
        <w:r w:rsidRPr="003D2900">
          <w:rPr>
            <w:rStyle w:val="af9"/>
            <w:rFonts w:hAnsi="標楷體" w:hint="eastAsia"/>
            <w:noProof/>
          </w:rPr>
          <w:t>建置電子轉診平臺，期促進雙向轉診及提升轉診效率，惟部分醫療院所仍以紙本作業及轉診資訊未臻完整等，影響資訊透明及照護連續性，亟待檢討改善</w:t>
        </w:r>
        <w:r>
          <w:rPr>
            <w:noProof/>
            <w:webHidden/>
          </w:rPr>
          <w:tab/>
        </w:r>
        <w:r>
          <w:rPr>
            <w:noProof/>
            <w:webHidden/>
          </w:rPr>
          <w:fldChar w:fldCharType="begin"/>
        </w:r>
        <w:r>
          <w:rPr>
            <w:noProof/>
            <w:webHidden/>
          </w:rPr>
          <w:instrText xml:space="preserve"> PAGEREF _Toc225270764 \h </w:instrText>
        </w:r>
        <w:r>
          <w:rPr>
            <w:noProof/>
            <w:webHidden/>
          </w:rPr>
        </w:r>
        <w:r>
          <w:rPr>
            <w:noProof/>
            <w:webHidden/>
          </w:rPr>
          <w:fldChar w:fldCharType="separate"/>
        </w:r>
        <w:r>
          <w:rPr>
            <w:noProof/>
            <w:webHidden/>
          </w:rPr>
          <w:t>7</w:t>
        </w:r>
        <w:r>
          <w:rPr>
            <w:noProof/>
            <w:webHidden/>
          </w:rPr>
          <w:fldChar w:fldCharType="end"/>
        </w:r>
      </w:hyperlink>
    </w:p>
    <w:p w:rsidR="0063499F" w:rsidRPr="00107FA8" w:rsidRDefault="0063499F">
      <w:pPr>
        <w:pStyle w:val="23"/>
        <w:rPr>
          <w:rFonts w:ascii="Calibri" w:eastAsia="新細明體" w:hAnsi="Calibri"/>
          <w:noProof/>
          <w:snapToGrid/>
          <w:szCs w:val="22"/>
        </w:rPr>
      </w:pPr>
      <w:hyperlink w:anchor="_Toc225270765" w:history="1">
        <w:r w:rsidRPr="003D2900">
          <w:rPr>
            <w:rStyle w:val="af9"/>
            <w:rFonts w:hint="eastAsia"/>
            <w:noProof/>
            <w:lang w:eastAsia="zh-HK"/>
          </w:rPr>
          <w:t>五、</w:t>
        </w:r>
        <w:r w:rsidRPr="003D2900">
          <w:rPr>
            <w:rStyle w:val="af9"/>
            <w:noProof/>
          </w:rPr>
          <w:t>113</w:t>
        </w:r>
        <w:r w:rsidRPr="003D2900">
          <w:rPr>
            <w:rStyle w:val="af9"/>
            <w:rFonts w:hint="eastAsia"/>
            <w:noProof/>
          </w:rPr>
          <w:t>年度一至三級急診病人轉入病房小於</w:t>
        </w:r>
        <w:r w:rsidRPr="003D2900">
          <w:rPr>
            <w:rStyle w:val="af9"/>
            <w:noProof/>
          </w:rPr>
          <w:t>8</w:t>
        </w:r>
        <w:r w:rsidRPr="003D2900">
          <w:rPr>
            <w:rStyle w:val="af9"/>
            <w:rFonts w:hint="eastAsia"/>
            <w:noProof/>
          </w:rPr>
          <w:t>小時比率遜於</w:t>
        </w:r>
        <w:r w:rsidRPr="003D2900">
          <w:rPr>
            <w:rStyle w:val="af9"/>
            <w:noProof/>
          </w:rPr>
          <w:t>112</w:t>
        </w:r>
        <w:r w:rsidRPr="003D2900">
          <w:rPr>
            <w:rStyle w:val="af9"/>
            <w:rFonts w:hint="eastAsia"/>
            <w:noProof/>
          </w:rPr>
          <w:t>年度，急診病人留置急診室逾</w:t>
        </w:r>
        <w:r w:rsidRPr="003D2900">
          <w:rPr>
            <w:rStyle w:val="af9"/>
            <w:noProof/>
          </w:rPr>
          <w:t>48</w:t>
        </w:r>
        <w:r w:rsidRPr="003D2900">
          <w:rPr>
            <w:rStyle w:val="af9"/>
            <w:rFonts w:hint="eastAsia"/>
            <w:noProof/>
          </w:rPr>
          <w:t>小時時間則長於</w:t>
        </w:r>
        <w:r w:rsidRPr="003D2900">
          <w:rPr>
            <w:rStyle w:val="af9"/>
            <w:noProof/>
          </w:rPr>
          <w:t>112</w:t>
        </w:r>
        <w:r w:rsidRPr="003D2900">
          <w:rPr>
            <w:rStyle w:val="af9"/>
            <w:rFonts w:hint="eastAsia"/>
            <w:noProof/>
          </w:rPr>
          <w:t>年度，亟待檢討改善</w:t>
        </w:r>
        <w:r>
          <w:rPr>
            <w:noProof/>
            <w:webHidden/>
          </w:rPr>
          <w:tab/>
        </w:r>
        <w:r>
          <w:rPr>
            <w:noProof/>
            <w:webHidden/>
          </w:rPr>
          <w:fldChar w:fldCharType="begin"/>
        </w:r>
        <w:r>
          <w:rPr>
            <w:noProof/>
            <w:webHidden/>
          </w:rPr>
          <w:instrText xml:space="preserve"> PAGEREF _Toc225270765 \h </w:instrText>
        </w:r>
        <w:r>
          <w:rPr>
            <w:noProof/>
            <w:webHidden/>
          </w:rPr>
        </w:r>
        <w:r>
          <w:rPr>
            <w:noProof/>
            <w:webHidden/>
          </w:rPr>
          <w:fldChar w:fldCharType="separate"/>
        </w:r>
        <w:r>
          <w:rPr>
            <w:noProof/>
            <w:webHidden/>
          </w:rPr>
          <w:t>9</w:t>
        </w:r>
        <w:r>
          <w:rPr>
            <w:noProof/>
            <w:webHidden/>
          </w:rPr>
          <w:fldChar w:fldCharType="end"/>
        </w:r>
      </w:hyperlink>
    </w:p>
    <w:p w:rsidR="0063499F" w:rsidRPr="00107FA8" w:rsidRDefault="0063499F">
      <w:pPr>
        <w:pStyle w:val="11"/>
        <w:rPr>
          <w:rFonts w:ascii="Calibri" w:eastAsia="新細明體" w:hAnsi="Calibri"/>
          <w:b w:val="0"/>
          <w:snapToGrid/>
          <w:szCs w:val="22"/>
        </w:rPr>
      </w:pPr>
      <w:hyperlink w:anchor="_Toc225270766" w:history="1">
        <w:r w:rsidRPr="003D2900">
          <w:rPr>
            <w:rStyle w:val="af9"/>
            <w:rFonts w:hAnsi="標楷體" w:hint="eastAsia"/>
          </w:rPr>
          <w:t>肆、國民年金保險基金</w:t>
        </w:r>
        <w:r>
          <w:rPr>
            <w:webHidden/>
          </w:rPr>
          <w:tab/>
        </w:r>
        <w:r>
          <w:rPr>
            <w:webHidden/>
          </w:rPr>
          <w:fldChar w:fldCharType="begin"/>
        </w:r>
        <w:r>
          <w:rPr>
            <w:webHidden/>
          </w:rPr>
          <w:instrText xml:space="preserve"> PAGEREF _Toc225270766 \h </w:instrText>
        </w:r>
        <w:r>
          <w:rPr>
            <w:webHidden/>
          </w:rPr>
        </w:r>
        <w:r>
          <w:rPr>
            <w:webHidden/>
          </w:rPr>
          <w:fldChar w:fldCharType="separate"/>
        </w:r>
        <w:r>
          <w:rPr>
            <w:webHidden/>
          </w:rPr>
          <w:t>10</w:t>
        </w:r>
        <w:r>
          <w:rPr>
            <w:webHidden/>
          </w:rPr>
          <w:fldChar w:fldCharType="end"/>
        </w:r>
      </w:hyperlink>
    </w:p>
    <w:p w:rsidR="0063499F" w:rsidRPr="00107FA8" w:rsidRDefault="0063499F">
      <w:pPr>
        <w:pStyle w:val="23"/>
        <w:rPr>
          <w:rFonts w:ascii="Calibri" w:eastAsia="新細明體" w:hAnsi="Calibri"/>
          <w:noProof/>
          <w:snapToGrid/>
          <w:szCs w:val="22"/>
        </w:rPr>
      </w:pPr>
      <w:hyperlink w:anchor="_Toc225270767" w:history="1">
        <w:r w:rsidRPr="003D2900">
          <w:rPr>
            <w:rStyle w:val="af9"/>
            <w:rFonts w:hint="eastAsia"/>
            <w:noProof/>
            <w:lang w:eastAsia="zh-HK"/>
          </w:rPr>
          <w:t>六、</w:t>
        </w:r>
        <w:r w:rsidRPr="003D2900">
          <w:rPr>
            <w:rStyle w:val="af9"/>
            <w:rFonts w:hint="eastAsia"/>
            <w:noProof/>
          </w:rPr>
          <w:t>國保年金近年平均收繳率存有城鄉差距，原住民與非原住民之落差亦略增，允宜結合社勞政資源改善被保險人繳費能力，俾有效提升老年經濟安全</w:t>
        </w:r>
        <w:r>
          <w:rPr>
            <w:noProof/>
            <w:webHidden/>
          </w:rPr>
          <w:tab/>
        </w:r>
        <w:r>
          <w:rPr>
            <w:noProof/>
            <w:webHidden/>
          </w:rPr>
          <w:fldChar w:fldCharType="begin"/>
        </w:r>
        <w:r>
          <w:rPr>
            <w:noProof/>
            <w:webHidden/>
          </w:rPr>
          <w:instrText xml:space="preserve"> PAGEREF _Toc225270767 \h </w:instrText>
        </w:r>
        <w:r>
          <w:rPr>
            <w:noProof/>
            <w:webHidden/>
          </w:rPr>
        </w:r>
        <w:r>
          <w:rPr>
            <w:noProof/>
            <w:webHidden/>
          </w:rPr>
          <w:fldChar w:fldCharType="separate"/>
        </w:r>
        <w:r>
          <w:rPr>
            <w:noProof/>
            <w:webHidden/>
          </w:rPr>
          <w:t>10</w:t>
        </w:r>
        <w:r>
          <w:rPr>
            <w:noProof/>
            <w:webHidden/>
          </w:rPr>
          <w:fldChar w:fldCharType="end"/>
        </w:r>
      </w:hyperlink>
    </w:p>
    <w:p w:rsidR="0063499F" w:rsidRPr="00107FA8" w:rsidRDefault="0063499F">
      <w:pPr>
        <w:pStyle w:val="11"/>
        <w:rPr>
          <w:rFonts w:ascii="Calibri" w:eastAsia="新細明體" w:hAnsi="Calibri"/>
          <w:b w:val="0"/>
          <w:snapToGrid/>
          <w:szCs w:val="22"/>
        </w:rPr>
      </w:pPr>
      <w:hyperlink w:anchor="_Toc225270768" w:history="1">
        <w:r w:rsidRPr="003D2900">
          <w:rPr>
            <w:rStyle w:val="af9"/>
            <w:rFonts w:hint="eastAsia"/>
          </w:rPr>
          <w:t>伍、衛生福利特別收入基金</w:t>
        </w:r>
        <w:r>
          <w:rPr>
            <w:webHidden/>
          </w:rPr>
          <w:tab/>
        </w:r>
        <w:r>
          <w:rPr>
            <w:webHidden/>
          </w:rPr>
          <w:fldChar w:fldCharType="begin"/>
        </w:r>
        <w:r>
          <w:rPr>
            <w:webHidden/>
          </w:rPr>
          <w:instrText xml:space="preserve"> PAGEREF _Toc225270768 \h </w:instrText>
        </w:r>
        <w:r>
          <w:rPr>
            <w:webHidden/>
          </w:rPr>
        </w:r>
        <w:r>
          <w:rPr>
            <w:webHidden/>
          </w:rPr>
          <w:fldChar w:fldCharType="separate"/>
        </w:r>
        <w:r>
          <w:rPr>
            <w:webHidden/>
          </w:rPr>
          <w:t>13</w:t>
        </w:r>
        <w:r>
          <w:rPr>
            <w:webHidden/>
          </w:rPr>
          <w:fldChar w:fldCharType="end"/>
        </w:r>
      </w:hyperlink>
    </w:p>
    <w:p w:rsidR="0063499F" w:rsidRPr="00107FA8" w:rsidRDefault="0063499F">
      <w:pPr>
        <w:pStyle w:val="23"/>
        <w:rPr>
          <w:rFonts w:ascii="Calibri" w:eastAsia="新細明體" w:hAnsi="Calibri"/>
          <w:noProof/>
          <w:snapToGrid/>
          <w:szCs w:val="22"/>
        </w:rPr>
      </w:pPr>
      <w:hyperlink w:anchor="_Toc225270769" w:history="1">
        <w:r w:rsidRPr="003D2900">
          <w:rPr>
            <w:rStyle w:val="af9"/>
            <w:rFonts w:hint="eastAsia"/>
            <w:noProof/>
          </w:rPr>
          <w:t>七、推動醫療發展基金就醫無礙計畫</w:t>
        </w:r>
        <w:r w:rsidRPr="003D2900">
          <w:rPr>
            <w:rStyle w:val="af9"/>
            <w:noProof/>
          </w:rPr>
          <w:t>112</w:t>
        </w:r>
        <w:r w:rsidRPr="003D2900">
          <w:rPr>
            <w:rStyle w:val="af9"/>
            <w:rFonts w:hint="eastAsia"/>
            <w:noProof/>
          </w:rPr>
          <w:t>至</w:t>
        </w:r>
        <w:r w:rsidRPr="003D2900">
          <w:rPr>
            <w:rStyle w:val="af9"/>
            <w:noProof/>
          </w:rPr>
          <w:t>113</w:t>
        </w:r>
        <w:r w:rsidRPr="003D2900">
          <w:rPr>
            <w:rStyle w:val="af9"/>
            <w:rFonts w:hint="eastAsia"/>
            <w:noProof/>
          </w:rPr>
          <w:t>年度申請獎勵醫事機構實際家數與預估數落差明顯，且離島及醫療資源不足地區醫院達成全中度以上照護能力比率未逾半數，允宜研謀改善</w:t>
        </w:r>
        <w:r>
          <w:rPr>
            <w:noProof/>
            <w:webHidden/>
          </w:rPr>
          <w:tab/>
        </w:r>
        <w:r>
          <w:rPr>
            <w:noProof/>
            <w:webHidden/>
          </w:rPr>
          <w:fldChar w:fldCharType="begin"/>
        </w:r>
        <w:r>
          <w:rPr>
            <w:noProof/>
            <w:webHidden/>
          </w:rPr>
          <w:instrText xml:space="preserve"> PAGEREF _Toc225270769 \h </w:instrText>
        </w:r>
        <w:r>
          <w:rPr>
            <w:noProof/>
            <w:webHidden/>
          </w:rPr>
        </w:r>
        <w:r>
          <w:rPr>
            <w:noProof/>
            <w:webHidden/>
          </w:rPr>
          <w:fldChar w:fldCharType="separate"/>
        </w:r>
        <w:r>
          <w:rPr>
            <w:noProof/>
            <w:webHidden/>
          </w:rPr>
          <w:t>13</w:t>
        </w:r>
        <w:r>
          <w:rPr>
            <w:noProof/>
            <w:webHidden/>
          </w:rPr>
          <w:fldChar w:fldCharType="end"/>
        </w:r>
      </w:hyperlink>
    </w:p>
    <w:p w:rsidR="0063499F" w:rsidRPr="00107FA8" w:rsidRDefault="0063499F">
      <w:pPr>
        <w:pStyle w:val="23"/>
        <w:rPr>
          <w:rFonts w:ascii="Calibri" w:eastAsia="新細明體" w:hAnsi="Calibri"/>
          <w:noProof/>
          <w:snapToGrid/>
          <w:szCs w:val="22"/>
        </w:rPr>
      </w:pPr>
      <w:hyperlink w:anchor="_Toc225270770" w:history="1">
        <w:r w:rsidRPr="003D2900">
          <w:rPr>
            <w:rStyle w:val="af9"/>
            <w:rFonts w:hint="eastAsia"/>
            <w:noProof/>
          </w:rPr>
          <w:t>八、菸害防制及衛生保健基金持續辦理癌症及衛生保健工作，惟部分癌症篩檢</w:t>
        </w:r>
        <w:r w:rsidRPr="003D2900">
          <w:rPr>
            <w:rStyle w:val="af9"/>
            <w:rFonts w:hint="eastAsia"/>
            <w:noProof/>
          </w:rPr>
          <w:lastRenderedPageBreak/>
          <w:t>陽性個案追蹤率未達年度目標平均值，且近年學齡前兒童視力異常比率有升高趨勢，宜加強推動相關防治及預防工作</w:t>
        </w:r>
        <w:r>
          <w:rPr>
            <w:noProof/>
            <w:webHidden/>
          </w:rPr>
          <w:tab/>
        </w:r>
        <w:r>
          <w:rPr>
            <w:noProof/>
            <w:webHidden/>
          </w:rPr>
          <w:fldChar w:fldCharType="begin"/>
        </w:r>
        <w:r>
          <w:rPr>
            <w:noProof/>
            <w:webHidden/>
          </w:rPr>
          <w:instrText xml:space="preserve"> PAGEREF _Toc225270770 \h </w:instrText>
        </w:r>
        <w:r>
          <w:rPr>
            <w:noProof/>
            <w:webHidden/>
          </w:rPr>
        </w:r>
        <w:r>
          <w:rPr>
            <w:noProof/>
            <w:webHidden/>
          </w:rPr>
          <w:fldChar w:fldCharType="separate"/>
        </w:r>
        <w:r>
          <w:rPr>
            <w:noProof/>
            <w:webHidden/>
          </w:rPr>
          <w:t>17</w:t>
        </w:r>
        <w:r>
          <w:rPr>
            <w:noProof/>
            <w:webHidden/>
          </w:rPr>
          <w:fldChar w:fldCharType="end"/>
        </w:r>
      </w:hyperlink>
    </w:p>
    <w:p w:rsidR="0063499F" w:rsidRPr="00107FA8" w:rsidRDefault="0063499F">
      <w:pPr>
        <w:pStyle w:val="23"/>
        <w:rPr>
          <w:rFonts w:ascii="Calibri" w:eastAsia="新細明體" w:hAnsi="Calibri"/>
          <w:noProof/>
          <w:snapToGrid/>
          <w:szCs w:val="22"/>
        </w:rPr>
      </w:pPr>
      <w:hyperlink w:anchor="_Toc225270771" w:history="1">
        <w:r w:rsidRPr="003D2900">
          <w:rPr>
            <w:rStyle w:val="af9"/>
            <w:rFonts w:hAnsi="標楷體" w:hint="eastAsia"/>
            <w:noProof/>
          </w:rPr>
          <w:t>九</w:t>
        </w:r>
        <w:r w:rsidRPr="003D2900">
          <w:rPr>
            <w:rStyle w:val="af9"/>
            <w:rFonts w:hint="eastAsia"/>
            <w:noProof/>
          </w:rPr>
          <w:t>、近年食品安全保護基金由補助消費者訴訟轉為補助地方政府促進食安工作，惟預算執行率變動甚大且績效衡量指標易於達成，宜檢討計畫辦理效益並擇定具挑戰性指標，以充分發揮基金功能</w:t>
        </w:r>
        <w:r>
          <w:rPr>
            <w:noProof/>
            <w:webHidden/>
          </w:rPr>
          <w:tab/>
        </w:r>
        <w:r>
          <w:rPr>
            <w:noProof/>
            <w:webHidden/>
          </w:rPr>
          <w:fldChar w:fldCharType="begin"/>
        </w:r>
        <w:r>
          <w:rPr>
            <w:noProof/>
            <w:webHidden/>
          </w:rPr>
          <w:instrText xml:space="preserve"> PAGEREF _Toc225270771 \h </w:instrText>
        </w:r>
        <w:r>
          <w:rPr>
            <w:noProof/>
            <w:webHidden/>
          </w:rPr>
        </w:r>
        <w:r>
          <w:rPr>
            <w:noProof/>
            <w:webHidden/>
          </w:rPr>
          <w:fldChar w:fldCharType="separate"/>
        </w:r>
        <w:r>
          <w:rPr>
            <w:noProof/>
            <w:webHidden/>
          </w:rPr>
          <w:t>20</w:t>
        </w:r>
        <w:r>
          <w:rPr>
            <w:noProof/>
            <w:webHidden/>
          </w:rPr>
          <w:fldChar w:fldCharType="end"/>
        </w:r>
      </w:hyperlink>
    </w:p>
    <w:p w:rsidR="0063499F" w:rsidRPr="00107FA8" w:rsidRDefault="0063499F">
      <w:pPr>
        <w:pStyle w:val="23"/>
        <w:rPr>
          <w:rFonts w:ascii="Calibri" w:eastAsia="新細明體" w:hAnsi="Calibri"/>
          <w:noProof/>
          <w:snapToGrid/>
          <w:szCs w:val="22"/>
        </w:rPr>
      </w:pPr>
      <w:hyperlink w:anchor="_Toc225270772" w:history="1">
        <w:r w:rsidRPr="003D2900">
          <w:rPr>
            <w:rStyle w:val="af9"/>
            <w:rFonts w:hint="eastAsia"/>
            <w:noProof/>
          </w:rPr>
          <w:t>一</w:t>
        </w:r>
        <w:r w:rsidRPr="003D2900">
          <w:rPr>
            <w:rStyle w:val="af9"/>
            <w:rFonts w:hAnsi="標楷體" w:hint="eastAsia"/>
            <w:noProof/>
          </w:rPr>
          <w:t>０、</w:t>
        </w:r>
        <w:r w:rsidRPr="003D2900">
          <w:rPr>
            <w:rStyle w:val="af9"/>
            <w:noProof/>
          </w:rPr>
          <w:t>111</w:t>
        </w:r>
        <w:r w:rsidRPr="003D2900">
          <w:rPr>
            <w:rStyle w:val="af9"/>
            <w:rFonts w:hint="eastAsia"/>
            <w:noProof/>
          </w:rPr>
          <w:t>至</w:t>
        </w:r>
        <w:r w:rsidRPr="003D2900">
          <w:rPr>
            <w:rStyle w:val="af9"/>
            <w:noProof/>
          </w:rPr>
          <w:t>113</w:t>
        </w:r>
        <w:r w:rsidRPr="003D2900">
          <w:rPr>
            <w:rStyle w:val="af9"/>
            <w:rFonts w:hint="eastAsia"/>
            <w:noProof/>
          </w:rPr>
          <w:t>年度所屬社福機構收容率雖均逾八成，惟部分收容對象收容率略有下滑，致服務收入未達標，允宜適時檢討收容政策並妥善規劃機構空間運用</w:t>
        </w:r>
        <w:r>
          <w:rPr>
            <w:noProof/>
            <w:webHidden/>
          </w:rPr>
          <w:tab/>
        </w:r>
        <w:r>
          <w:rPr>
            <w:noProof/>
            <w:webHidden/>
          </w:rPr>
          <w:fldChar w:fldCharType="begin"/>
        </w:r>
        <w:r>
          <w:rPr>
            <w:noProof/>
            <w:webHidden/>
          </w:rPr>
          <w:instrText xml:space="preserve"> PAGEREF _Toc225270772 \h </w:instrText>
        </w:r>
        <w:r>
          <w:rPr>
            <w:noProof/>
            <w:webHidden/>
          </w:rPr>
        </w:r>
        <w:r>
          <w:rPr>
            <w:noProof/>
            <w:webHidden/>
          </w:rPr>
          <w:fldChar w:fldCharType="separate"/>
        </w:r>
        <w:r>
          <w:rPr>
            <w:noProof/>
            <w:webHidden/>
          </w:rPr>
          <w:t>23</w:t>
        </w:r>
        <w:r>
          <w:rPr>
            <w:noProof/>
            <w:webHidden/>
          </w:rPr>
          <w:fldChar w:fldCharType="end"/>
        </w:r>
      </w:hyperlink>
    </w:p>
    <w:p w:rsidR="0063499F" w:rsidRPr="00107FA8" w:rsidRDefault="0063499F">
      <w:pPr>
        <w:pStyle w:val="23"/>
        <w:rPr>
          <w:rFonts w:ascii="Calibri" w:eastAsia="新細明體" w:hAnsi="Calibri"/>
          <w:noProof/>
          <w:snapToGrid/>
          <w:szCs w:val="22"/>
        </w:rPr>
      </w:pPr>
      <w:hyperlink w:anchor="_Toc225270773" w:history="1">
        <w:r w:rsidRPr="003D2900">
          <w:rPr>
            <w:rStyle w:val="af9"/>
            <w:rFonts w:hint="eastAsia"/>
            <w:noProof/>
          </w:rPr>
          <w:t>一一、迄</w:t>
        </w:r>
        <w:r w:rsidRPr="003D2900">
          <w:rPr>
            <w:rStyle w:val="af9"/>
            <w:noProof/>
          </w:rPr>
          <w:t>113</w:t>
        </w:r>
        <w:r w:rsidRPr="003D2900">
          <w:rPr>
            <w:rStyle w:val="af9"/>
            <w:rFonts w:hint="eastAsia"/>
            <w:noProof/>
          </w:rPr>
          <w:t>年底，「一國中學區一日照」政策未達標，允宜研謀善策，以利拓展後續相關資源之布建，俾達成日照服務資源可及性之目標</w:t>
        </w:r>
        <w:r>
          <w:rPr>
            <w:noProof/>
            <w:webHidden/>
          </w:rPr>
          <w:tab/>
        </w:r>
        <w:r>
          <w:rPr>
            <w:noProof/>
            <w:webHidden/>
          </w:rPr>
          <w:fldChar w:fldCharType="begin"/>
        </w:r>
        <w:r>
          <w:rPr>
            <w:noProof/>
            <w:webHidden/>
          </w:rPr>
          <w:instrText xml:space="preserve"> PAGEREF _Toc225270773 \h </w:instrText>
        </w:r>
        <w:r>
          <w:rPr>
            <w:noProof/>
            <w:webHidden/>
          </w:rPr>
        </w:r>
        <w:r>
          <w:rPr>
            <w:noProof/>
            <w:webHidden/>
          </w:rPr>
          <w:fldChar w:fldCharType="separate"/>
        </w:r>
        <w:r>
          <w:rPr>
            <w:noProof/>
            <w:webHidden/>
          </w:rPr>
          <w:t>25</w:t>
        </w:r>
        <w:r>
          <w:rPr>
            <w:noProof/>
            <w:webHidden/>
          </w:rPr>
          <w:fldChar w:fldCharType="end"/>
        </w:r>
      </w:hyperlink>
    </w:p>
    <w:p w:rsidR="0063499F" w:rsidRPr="00107FA8" w:rsidRDefault="0063499F">
      <w:pPr>
        <w:pStyle w:val="11"/>
        <w:rPr>
          <w:rFonts w:ascii="Calibri" w:eastAsia="新細明體" w:hAnsi="Calibri"/>
          <w:b w:val="0"/>
          <w:snapToGrid/>
          <w:szCs w:val="22"/>
        </w:rPr>
      </w:pPr>
      <w:hyperlink w:anchor="_Toc225270774" w:history="1">
        <w:r w:rsidRPr="003D2900">
          <w:rPr>
            <w:rStyle w:val="af9"/>
            <w:rFonts w:hint="eastAsia"/>
          </w:rPr>
          <w:t>陸、財團法人國家衛生研究院</w:t>
        </w:r>
        <w:r>
          <w:rPr>
            <w:webHidden/>
          </w:rPr>
          <w:tab/>
        </w:r>
        <w:r>
          <w:rPr>
            <w:webHidden/>
          </w:rPr>
          <w:fldChar w:fldCharType="begin"/>
        </w:r>
        <w:r>
          <w:rPr>
            <w:webHidden/>
          </w:rPr>
          <w:instrText xml:space="preserve"> PAGEREF _Toc225270774 \h </w:instrText>
        </w:r>
        <w:r>
          <w:rPr>
            <w:webHidden/>
          </w:rPr>
        </w:r>
        <w:r>
          <w:rPr>
            <w:webHidden/>
          </w:rPr>
          <w:fldChar w:fldCharType="separate"/>
        </w:r>
        <w:r>
          <w:rPr>
            <w:webHidden/>
          </w:rPr>
          <w:t>27</w:t>
        </w:r>
        <w:r>
          <w:rPr>
            <w:webHidden/>
          </w:rPr>
          <w:fldChar w:fldCharType="end"/>
        </w:r>
      </w:hyperlink>
    </w:p>
    <w:p w:rsidR="0063499F" w:rsidRPr="00107FA8" w:rsidRDefault="0063499F">
      <w:pPr>
        <w:pStyle w:val="23"/>
        <w:rPr>
          <w:rFonts w:ascii="Calibri" w:eastAsia="新細明體" w:hAnsi="Calibri"/>
          <w:noProof/>
          <w:snapToGrid/>
          <w:szCs w:val="22"/>
        </w:rPr>
      </w:pPr>
      <w:hyperlink w:anchor="_Toc225270775" w:history="1">
        <w:r w:rsidRPr="003D2900">
          <w:rPr>
            <w:rStyle w:val="af9"/>
            <w:rFonts w:hint="eastAsia"/>
            <w:noProof/>
          </w:rPr>
          <w:t>一二、截至</w:t>
        </w:r>
        <w:r w:rsidRPr="003D2900">
          <w:rPr>
            <w:rStyle w:val="af9"/>
            <w:noProof/>
          </w:rPr>
          <w:t>113</w:t>
        </w:r>
        <w:r w:rsidRPr="003D2900">
          <w:rPr>
            <w:rStyle w:val="af9"/>
            <w:rFonts w:hint="eastAsia"/>
            <w:noProof/>
          </w:rPr>
          <w:t>年底止，國衛院逾七成研究人力為</w:t>
        </w:r>
        <w:r w:rsidRPr="003D2900">
          <w:rPr>
            <w:rStyle w:val="af9"/>
            <w:noProof/>
          </w:rPr>
          <w:t>45</w:t>
        </w:r>
        <w:r w:rsidRPr="003D2900">
          <w:rPr>
            <w:rStyle w:val="af9"/>
            <w:rFonts w:hint="eastAsia"/>
            <w:noProof/>
          </w:rPr>
          <w:t>歲以上者，較</w:t>
        </w:r>
        <w:r w:rsidRPr="003D2900">
          <w:rPr>
            <w:rStyle w:val="af9"/>
            <w:noProof/>
          </w:rPr>
          <w:t>112</w:t>
        </w:r>
        <w:r w:rsidRPr="003D2900">
          <w:rPr>
            <w:rStyle w:val="af9"/>
            <w:rFonts w:hint="eastAsia"/>
            <w:noProof/>
          </w:rPr>
          <w:t>年度增加</w:t>
        </w:r>
        <w:r w:rsidRPr="003D2900">
          <w:rPr>
            <w:rStyle w:val="af9"/>
            <w:noProof/>
          </w:rPr>
          <w:t>6</w:t>
        </w:r>
        <w:r w:rsidRPr="003D2900">
          <w:rPr>
            <w:rStyle w:val="af9"/>
            <w:rFonts w:hint="eastAsia"/>
            <w:noProof/>
          </w:rPr>
          <w:t>個百分點，允宜</w:t>
        </w:r>
        <w:r w:rsidRPr="003D2900">
          <w:rPr>
            <w:rStyle w:val="af9"/>
            <w:rFonts w:hint="eastAsia"/>
            <w:noProof/>
            <w:lang w:eastAsia="zh-HK"/>
          </w:rPr>
          <w:t>研謀改善</w:t>
        </w:r>
        <w:r w:rsidRPr="003D2900">
          <w:rPr>
            <w:rStyle w:val="af9"/>
            <w:rFonts w:hint="eastAsia"/>
            <w:noProof/>
          </w:rPr>
          <w:t>，以避免人力斷層</w:t>
        </w:r>
        <w:r>
          <w:rPr>
            <w:noProof/>
            <w:webHidden/>
          </w:rPr>
          <w:tab/>
        </w:r>
        <w:r>
          <w:rPr>
            <w:noProof/>
            <w:webHidden/>
          </w:rPr>
          <w:fldChar w:fldCharType="begin"/>
        </w:r>
        <w:r>
          <w:rPr>
            <w:noProof/>
            <w:webHidden/>
          </w:rPr>
          <w:instrText xml:space="preserve"> PAGEREF _Toc225270775 \h </w:instrText>
        </w:r>
        <w:r>
          <w:rPr>
            <w:noProof/>
            <w:webHidden/>
          </w:rPr>
        </w:r>
        <w:r>
          <w:rPr>
            <w:noProof/>
            <w:webHidden/>
          </w:rPr>
          <w:fldChar w:fldCharType="separate"/>
        </w:r>
        <w:r>
          <w:rPr>
            <w:noProof/>
            <w:webHidden/>
          </w:rPr>
          <w:t>27</w:t>
        </w:r>
        <w:r>
          <w:rPr>
            <w:noProof/>
            <w:webHidden/>
          </w:rPr>
          <w:fldChar w:fldCharType="end"/>
        </w:r>
      </w:hyperlink>
    </w:p>
    <w:p w:rsidR="00166061" w:rsidRPr="00C26862" w:rsidRDefault="00166061" w:rsidP="00166061">
      <w:pPr>
        <w:pStyle w:val="23"/>
        <w:sectPr w:rsidR="00166061" w:rsidRPr="00C26862" w:rsidSect="00CE207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C26862">
        <w:rPr>
          <w:rStyle w:val="af9"/>
          <w:color w:val="FF0000"/>
        </w:rPr>
        <w:fldChar w:fldCharType="end"/>
      </w:r>
    </w:p>
    <w:p w:rsidR="00166061" w:rsidRPr="00053317" w:rsidRDefault="00E0606C" w:rsidP="00166061">
      <w:pPr>
        <w:pStyle w:val="ac"/>
        <w:rPr>
          <w:spacing w:val="-8"/>
        </w:rPr>
      </w:pPr>
      <w:r>
        <w:rPr>
          <w:rFonts w:hint="eastAsia"/>
          <w:spacing w:val="-8"/>
        </w:rPr>
        <w:lastRenderedPageBreak/>
        <w:t>衛</w:t>
      </w:r>
      <w:r w:rsidR="00B02A43">
        <w:rPr>
          <w:rFonts w:hint="eastAsia"/>
          <w:spacing w:val="-8"/>
        </w:rPr>
        <w:t>生</w:t>
      </w:r>
      <w:r>
        <w:rPr>
          <w:rFonts w:hint="eastAsia"/>
          <w:spacing w:val="-8"/>
        </w:rPr>
        <w:t>福</w:t>
      </w:r>
      <w:r w:rsidR="00B02A43">
        <w:rPr>
          <w:rFonts w:hint="eastAsia"/>
          <w:spacing w:val="-8"/>
        </w:rPr>
        <w:t>利</w:t>
      </w:r>
      <w:r>
        <w:rPr>
          <w:rFonts w:hint="eastAsia"/>
          <w:spacing w:val="-8"/>
        </w:rPr>
        <w:t>部</w:t>
      </w:r>
      <w:r w:rsidR="00166061" w:rsidRPr="00F16E40">
        <w:rPr>
          <w:rFonts w:hint="eastAsia"/>
          <w:spacing w:val="-8"/>
        </w:rPr>
        <w:t>主管非營業基金</w:t>
      </w:r>
      <w:r w:rsidR="00603550" w:rsidRPr="00603550">
        <w:rPr>
          <w:rFonts w:hint="eastAsia"/>
          <w:spacing w:val="-8"/>
        </w:rPr>
        <w:t>及財團法人國家衛生研究院</w:t>
      </w:r>
      <w:r w:rsidR="005B7030" w:rsidRPr="00E921F3">
        <w:rPr>
          <w:color w:val="000000"/>
          <w:spacing w:val="-8"/>
        </w:rPr>
        <w:t>11</w:t>
      </w:r>
      <w:r w:rsidR="00322D0C">
        <w:rPr>
          <w:rFonts w:hint="eastAsia"/>
          <w:color w:val="000000"/>
          <w:spacing w:val="-8"/>
        </w:rPr>
        <w:t>3</w:t>
      </w:r>
      <w:r w:rsidR="005C29F0" w:rsidRPr="00E921F3">
        <w:rPr>
          <w:rFonts w:hint="eastAsia"/>
          <w:color w:val="000000"/>
          <w:spacing w:val="-8"/>
        </w:rPr>
        <w:t>年度</w:t>
      </w:r>
      <w:r w:rsidR="00166061" w:rsidRPr="00F16E40">
        <w:rPr>
          <w:rFonts w:hint="eastAsia"/>
          <w:spacing w:val="-8"/>
        </w:rPr>
        <w:t>決算評估報告</w:t>
      </w:r>
    </w:p>
    <w:p w:rsidR="00166061" w:rsidRPr="00A973E5" w:rsidRDefault="00166061" w:rsidP="00166061">
      <w:pPr>
        <w:pStyle w:val="144"/>
        <w:ind w:left="567" w:hanging="567"/>
      </w:pPr>
      <w:bookmarkStart w:id="49" w:name="_Toc244077098"/>
      <w:bookmarkStart w:id="50" w:name="_Toc277320885"/>
      <w:bookmarkStart w:id="51" w:name="_Toc307401487"/>
      <w:bookmarkStart w:id="52" w:name="_Toc59936198"/>
      <w:bookmarkStart w:id="53" w:name="_Toc95221489"/>
      <w:bookmarkStart w:id="54" w:name="_Toc95226355"/>
      <w:bookmarkStart w:id="55" w:name="_Toc123102824"/>
      <w:bookmarkStart w:id="56" w:name="_Toc194832949"/>
      <w:bookmarkStart w:id="57" w:name="_Toc307401489"/>
      <w:bookmarkStart w:id="58" w:name="_Toc276483812"/>
      <w:bookmarkStart w:id="59" w:name="_Toc336245131"/>
      <w:bookmarkStart w:id="60" w:name="_Toc399610184"/>
      <w:bookmarkStart w:id="61" w:name="_Toc434496936"/>
      <w:bookmarkStart w:id="62" w:name="_Toc130020512"/>
      <w:bookmarkStart w:id="63" w:name="_Toc462403231"/>
      <w:bookmarkStart w:id="64" w:name="_Toc463284592"/>
      <w:bookmarkStart w:id="65" w:name="_Toc464724367"/>
      <w:bookmarkStart w:id="66" w:name="_Toc225270758"/>
      <w:r>
        <w:rPr>
          <w:rFonts w:hint="eastAsia"/>
        </w:rPr>
        <w:t>壹</w:t>
      </w:r>
      <w:r w:rsidRPr="009008D9">
        <w:rPr>
          <w:rFonts w:hint="eastAsia"/>
        </w:rPr>
        <w:t>、</w:t>
      </w:r>
      <w:r w:rsidRPr="003A7F84">
        <w:rPr>
          <w:rFonts w:hint="eastAsia"/>
        </w:rPr>
        <w:t>醫療藥品基金</w:t>
      </w:r>
      <w:bookmarkEnd w:id="66"/>
    </w:p>
    <w:p w:rsidR="00166061" w:rsidRPr="009A0A80" w:rsidRDefault="00166061" w:rsidP="00166061">
      <w:pPr>
        <w:pStyle w:val="14"/>
        <w:ind w:left="567" w:hanging="567"/>
        <w:rPr>
          <w:lang w:eastAsia="zh-HK"/>
        </w:rPr>
      </w:pPr>
      <w:bookmarkStart w:id="67" w:name="_Toc89958117"/>
      <w:bookmarkStart w:id="68" w:name="_Toc27824680"/>
      <w:bookmarkStart w:id="69" w:name="_Toc59874623"/>
      <w:bookmarkStart w:id="70" w:name="_Toc60113741"/>
      <w:bookmarkStart w:id="71" w:name="_Toc214354529"/>
      <w:bookmarkStart w:id="72" w:name="_Toc59446650"/>
      <w:bookmarkStart w:id="73" w:name="_Toc92169211"/>
      <w:bookmarkStart w:id="74" w:name="_Toc97027631"/>
      <w:bookmarkStart w:id="75" w:name="_Toc97027956"/>
      <w:bookmarkStart w:id="76" w:name="_Toc215381049"/>
      <w:bookmarkStart w:id="77" w:name="_Toc59446649"/>
      <w:bookmarkStart w:id="78" w:name="_Toc225270759"/>
      <w:r w:rsidRPr="00D83C60">
        <w:rPr>
          <w:rFonts w:hAnsi="標楷體" w:hint="eastAsia"/>
          <w:kern w:val="0"/>
        </w:rPr>
        <w:t>一、</w:t>
      </w:r>
      <w:bookmarkEnd w:id="67"/>
      <w:r w:rsidR="00B11613" w:rsidRPr="00B11613">
        <w:rPr>
          <w:rFonts w:hint="eastAsia"/>
          <w:lang w:eastAsia="zh-HK"/>
        </w:rPr>
        <w:t>部分部立醫院近5年度決算收支連續業務短絀，且虧損有擴大趨勢，允宜在確保達成在地化醫療服務等政策目標下，提升經營績效與管理效率，俾改善財務狀況</w:t>
      </w:r>
      <w:bookmarkEnd w:id="78"/>
    </w:p>
    <w:p w:rsidR="00166061" w:rsidRPr="00A5330D" w:rsidRDefault="00E0606C" w:rsidP="00166061">
      <w:pPr>
        <w:ind w:left="566" w:firstLine="558"/>
        <w:rPr>
          <w:spacing w:val="-2"/>
        </w:rPr>
      </w:pPr>
      <w:r>
        <w:rPr>
          <w:rFonts w:hint="eastAsia"/>
          <w:spacing w:val="-2"/>
        </w:rPr>
        <w:t>衛生福利部</w:t>
      </w:r>
      <w:r w:rsidR="00B11613">
        <w:rPr>
          <w:rFonts w:hint="eastAsia"/>
          <w:spacing w:val="-2"/>
        </w:rPr>
        <w:t>(以下簡稱衛福部)</w:t>
      </w:r>
      <w:r w:rsidR="00B11613" w:rsidRPr="00B11613">
        <w:rPr>
          <w:rFonts w:hint="eastAsia"/>
          <w:spacing w:val="-2"/>
        </w:rPr>
        <w:t>主管醫療藥品基金113年度決算顯示該基金及所屬26家醫療機構</w:t>
      </w:r>
      <w:r w:rsidR="00B11613">
        <w:rPr>
          <w:rFonts w:hint="eastAsia"/>
          <w:spacing w:val="-2"/>
        </w:rPr>
        <w:t>(</w:t>
      </w:r>
      <w:r w:rsidR="00B11613" w:rsidRPr="00B11613">
        <w:rPr>
          <w:rFonts w:hint="eastAsia"/>
          <w:spacing w:val="-2"/>
        </w:rPr>
        <w:t>以下簡稱部立醫院</w:t>
      </w:r>
      <w:r w:rsidR="00B11613">
        <w:rPr>
          <w:rFonts w:hint="eastAsia"/>
          <w:spacing w:val="-2"/>
        </w:rPr>
        <w:t>)</w:t>
      </w:r>
      <w:r w:rsidR="00B11613" w:rsidRPr="00B11613">
        <w:rPr>
          <w:rFonts w:hint="eastAsia"/>
          <w:spacing w:val="-2"/>
        </w:rPr>
        <w:t>業務收入444億7,864萬元、業務成本與費用432億7,104萬8千元，業務賸餘12億759萬2千元；其中22家醫院有業務賸餘、4家醫院業務短絀，包括澎湖醫院短絀740萬6千元、臺東醫院短絀984萬2千元、花蓮醫院短絀1,508萬8千元及金門醫院短絀2,251萬6千元。經查</w:t>
      </w:r>
      <w:r w:rsidR="00166061" w:rsidRPr="00A5330D">
        <w:rPr>
          <w:rFonts w:hint="eastAsia"/>
          <w:spacing w:val="-2"/>
        </w:rPr>
        <w:t>：</w:t>
      </w:r>
    </w:p>
    <w:p w:rsidR="00B45ED6" w:rsidRPr="00C51F45" w:rsidRDefault="00B45ED6" w:rsidP="0011763C">
      <w:pPr>
        <w:pStyle w:val="a5"/>
        <w:ind w:left="847" w:hangingChars="99" w:hanging="281"/>
        <w:rPr>
          <w:b/>
        </w:rPr>
      </w:pPr>
      <w:r w:rsidRPr="00C51F45">
        <w:rPr>
          <w:rFonts w:hint="eastAsia"/>
          <w:b/>
        </w:rPr>
        <w:t>(一</w:t>
      </w:r>
      <w:r w:rsidR="00A7398E">
        <w:rPr>
          <w:rFonts w:hint="eastAsia"/>
          <w:b/>
        </w:rPr>
        <w:t>)</w:t>
      </w:r>
      <w:r w:rsidR="00675158" w:rsidRPr="00675158">
        <w:rPr>
          <w:rFonts w:hint="eastAsia"/>
          <w:b/>
        </w:rPr>
        <w:t>部立醫院負有平衡區域醫療資源及醫療可及性之政策任務，多設立於偏遠地區，並發展在地化特色醫療服務</w:t>
      </w:r>
    </w:p>
    <w:p w:rsidR="00B45ED6" w:rsidRPr="008B4272" w:rsidRDefault="00675158" w:rsidP="00C51F45">
      <w:pPr>
        <w:pStyle w:val="21"/>
        <w:ind w:left="850" w:firstLine="566"/>
        <w:rPr>
          <w:color w:val="000000"/>
        </w:rPr>
      </w:pPr>
      <w:r w:rsidRPr="00675158">
        <w:rPr>
          <w:rFonts w:hint="eastAsia"/>
          <w:color w:val="000000"/>
        </w:rPr>
        <w:t>部立醫院體系涵蓋10家區域醫院、8家地區醫院、2家離島醫院，及6家特殊專科醫院</w:t>
      </w:r>
      <w:r>
        <w:rPr>
          <w:rFonts w:hint="eastAsia"/>
          <w:color w:val="000000"/>
        </w:rPr>
        <w:t>(</w:t>
      </w:r>
      <w:r w:rsidRPr="00675158">
        <w:rPr>
          <w:rFonts w:hint="eastAsia"/>
          <w:color w:val="000000"/>
        </w:rPr>
        <w:t>包含1家胸腔病院和5家精神專科醫院</w:t>
      </w:r>
      <w:r>
        <w:rPr>
          <w:rFonts w:hint="eastAsia"/>
          <w:color w:val="000000"/>
        </w:rPr>
        <w:t>)</w:t>
      </w:r>
      <w:r w:rsidRPr="00675158">
        <w:rPr>
          <w:rFonts w:hint="eastAsia"/>
          <w:color w:val="000000"/>
        </w:rPr>
        <w:t>。為照顧離島與偏遠地區居民健康，多設立於醫療資源較為匱乏地區，提供當地急症、重症及特殊醫療服務，以補足民間醫療體系之不足</w:t>
      </w:r>
      <w:r w:rsidR="00B45ED6" w:rsidRPr="008B4272">
        <w:rPr>
          <w:rFonts w:hint="eastAsia"/>
          <w:color w:val="000000"/>
        </w:rPr>
        <w:t>。</w:t>
      </w:r>
    </w:p>
    <w:p w:rsidR="00D87C7C" w:rsidRDefault="00882E64" w:rsidP="000A7449">
      <w:pPr>
        <w:pStyle w:val="21"/>
        <w:ind w:left="850" w:firstLine="566"/>
        <w:rPr>
          <w:rFonts w:hAnsi="標楷體"/>
          <w:b/>
          <w:lang w:eastAsia="zh-HK"/>
        </w:rPr>
      </w:pPr>
      <w:r w:rsidRPr="00882E64">
        <w:rPr>
          <w:rFonts w:hint="eastAsia"/>
        </w:rPr>
        <w:t>隨</w:t>
      </w:r>
      <w:r w:rsidR="00675158" w:rsidRPr="001632E8">
        <w:t>於國內醫療產業趨向大型化與競爭化發展，部立醫院規模相較於財團法人醫療機構，</w:t>
      </w:r>
      <w:r w:rsidR="00675158" w:rsidRPr="001632E8">
        <w:rPr>
          <w:rFonts w:hint="eastAsia"/>
        </w:rPr>
        <w:t>較</w:t>
      </w:r>
      <w:r w:rsidR="00675158">
        <w:t>難發揮規模經濟優勢，致</w:t>
      </w:r>
      <w:r w:rsidR="00675158" w:rsidRPr="001632E8">
        <w:t>其病床數占比呈逐年遞減趨勢</w:t>
      </w:r>
      <w:r w:rsidR="00675158">
        <w:rPr>
          <w:rFonts w:hint="eastAsia"/>
        </w:rPr>
        <w:t>；</w:t>
      </w:r>
      <w:r w:rsidR="00675158" w:rsidRPr="001632E8">
        <w:t>然就維護偏遠地區與弱勢族群之健康權益而言，部立醫院仍具備高度之不可替代性。目前各部立醫院係</w:t>
      </w:r>
      <w:r w:rsidR="00675158" w:rsidRPr="001632E8">
        <w:rPr>
          <w:rFonts w:hint="eastAsia"/>
        </w:rPr>
        <w:t>根據</w:t>
      </w:r>
      <w:r w:rsidR="00675158" w:rsidRPr="001632E8">
        <w:t>地理位址、人口結構及地區醫療供給情形，發展差異化之</w:t>
      </w:r>
      <w:r w:rsidR="00675158" w:rsidRPr="001632E8">
        <w:rPr>
          <w:rFonts w:hint="eastAsia"/>
        </w:rPr>
        <w:t>主要</w:t>
      </w:r>
      <w:r w:rsidR="00675158" w:rsidRPr="001632E8">
        <w:t>發展項目</w:t>
      </w:r>
      <w:r w:rsidR="000A7449">
        <w:rPr>
          <w:rFonts w:hint="eastAsia"/>
        </w:rPr>
        <w:t>(</w:t>
      </w:r>
      <w:r w:rsidR="00675158" w:rsidRPr="001632E8">
        <w:t>詳表1</w:t>
      </w:r>
      <w:r w:rsidR="000A7449">
        <w:rPr>
          <w:rFonts w:hint="eastAsia"/>
        </w:rPr>
        <w:t>)</w:t>
      </w:r>
      <w:r w:rsidR="00675158" w:rsidRPr="001632E8">
        <w:t>，藉此優化區域醫療資源配置，落實照顧在地居民健康需求之政策任務</w:t>
      </w:r>
      <w:r w:rsidRPr="00882E64">
        <w:rPr>
          <w:rFonts w:hint="eastAsia"/>
        </w:rPr>
        <w:t>(詳表1)。</w:t>
      </w:r>
    </w:p>
    <w:p w:rsidR="000A7449" w:rsidRDefault="00D87C7C" w:rsidP="000A7449">
      <w:pPr>
        <w:pStyle w:val="21"/>
        <w:wordWrap w:val="0"/>
        <w:spacing w:line="400" w:lineRule="exact"/>
        <w:ind w:leftChars="173" w:left="705" w:hangingChars="76" w:hanging="215"/>
        <w:rPr>
          <w:rFonts w:hAnsi="標楷體"/>
        </w:rPr>
      </w:pPr>
      <w:r w:rsidRPr="00192F9B">
        <w:rPr>
          <w:rFonts w:hAnsi="標楷體" w:hint="eastAsia"/>
          <w:b/>
          <w:lang w:eastAsia="zh-HK"/>
        </w:rPr>
        <w:t>表1  26家部</w:t>
      </w:r>
      <w:r w:rsidRPr="00192F9B">
        <w:rPr>
          <w:rFonts w:hAnsi="標楷體" w:hint="eastAsia"/>
          <w:b/>
        </w:rPr>
        <w:t>立</w:t>
      </w:r>
      <w:r w:rsidRPr="00192F9B">
        <w:rPr>
          <w:rFonts w:hAnsi="標楷體" w:hint="eastAsia"/>
          <w:b/>
          <w:lang w:eastAsia="zh-HK"/>
        </w:rPr>
        <w:t>醫院發展重點概述</w:t>
      </w:r>
      <w:r w:rsidR="00CC0FAB">
        <w:rPr>
          <w:rFonts w:hAnsi="標楷體" w:hint="eastAsia"/>
          <w:b/>
        </w:rPr>
        <w:t>表</w:t>
      </w:r>
      <w:r>
        <w:rPr>
          <w:rFonts w:hAnsi="標楷體" w:hint="eastAsia"/>
        </w:rPr>
        <w:t xml:space="preserve">     </w:t>
      </w:r>
    </w:p>
    <w:tbl>
      <w:tblPr>
        <w:tblW w:w="8067" w:type="dxa"/>
        <w:tblInd w:w="6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76"/>
        <w:gridCol w:w="2997"/>
        <w:gridCol w:w="3594"/>
      </w:tblGrid>
      <w:tr w:rsidR="000A7449" w:rsidRPr="00116424" w:rsidTr="00B4366B">
        <w:trPr>
          <w:trHeight w:val="449"/>
          <w:tblHeader/>
        </w:trPr>
        <w:tc>
          <w:tcPr>
            <w:tcW w:w="1476" w:type="dxa"/>
            <w:tcBorders>
              <w:top w:val="single" w:sz="12" w:space="0" w:color="auto"/>
              <w:bottom w:val="single" w:sz="6" w:space="0" w:color="auto"/>
              <w:tl2br w:val="single" w:sz="4" w:space="0" w:color="auto"/>
            </w:tcBorders>
            <w:shd w:val="clear" w:color="auto" w:fill="auto"/>
            <w:vAlign w:val="center"/>
            <w:hideMark/>
          </w:tcPr>
          <w:p w:rsidR="000A7449" w:rsidRPr="00116424" w:rsidRDefault="000A7449" w:rsidP="00B4366B">
            <w:pPr>
              <w:pStyle w:val="142"/>
              <w:adjustRightInd w:val="0"/>
              <w:snapToGrid w:val="0"/>
              <w:ind w:firstLineChars="300" w:firstLine="730"/>
              <w:jc w:val="both"/>
              <w:rPr>
                <w:rFonts w:hAnsi="標楷體"/>
                <w:lang w:eastAsia="zh-HK"/>
              </w:rPr>
            </w:pPr>
            <w:r w:rsidRPr="00116424">
              <w:rPr>
                <w:rFonts w:hAnsi="標楷體" w:hint="eastAsia"/>
                <w:lang w:eastAsia="zh-HK"/>
              </w:rPr>
              <w:t>項目</w:t>
            </w:r>
          </w:p>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層級</w:t>
            </w:r>
          </w:p>
        </w:tc>
        <w:tc>
          <w:tcPr>
            <w:tcW w:w="2997" w:type="dxa"/>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醫院名稱</w:t>
            </w:r>
          </w:p>
        </w:tc>
        <w:tc>
          <w:tcPr>
            <w:tcW w:w="3594" w:type="dxa"/>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主</w:t>
            </w:r>
            <w:r w:rsidRPr="00116424">
              <w:rPr>
                <w:rFonts w:hAnsi="標楷體" w:hint="eastAsia"/>
              </w:rPr>
              <w:t>要</w:t>
            </w:r>
            <w:r w:rsidRPr="00116424">
              <w:rPr>
                <w:rFonts w:hAnsi="標楷體" w:hint="eastAsia"/>
                <w:lang w:eastAsia="zh-HK"/>
              </w:rPr>
              <w:t>發展項目</w:t>
            </w:r>
          </w:p>
        </w:tc>
      </w:tr>
      <w:tr w:rsidR="000A7449" w:rsidRPr="00116424" w:rsidTr="00B4366B">
        <w:trPr>
          <w:trHeight w:val="1088"/>
        </w:trPr>
        <w:tc>
          <w:tcPr>
            <w:tcW w:w="1476" w:type="dxa"/>
            <w:tcBorders>
              <w:top w:val="single" w:sz="6" w:space="0" w:color="auto"/>
            </w:tcBorders>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區域醫院</w:t>
            </w:r>
          </w:p>
        </w:tc>
        <w:tc>
          <w:tcPr>
            <w:tcW w:w="2997"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基隆醫院、臺北醫院、桃園醫院、苗栗醫院、豐原醫院、南投醫院、臺中醫院、彰化醫院、臺南醫院、屏東醫院(10家)</w:t>
            </w:r>
          </w:p>
        </w:tc>
        <w:tc>
          <w:tcPr>
            <w:tcW w:w="3594"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lang w:eastAsia="zh-HK"/>
              </w:rPr>
              <w:t>急重症醫療、社區醫學、國家公共衛生政策(傳染病防治)</w:t>
            </w:r>
            <w:r w:rsidRPr="00116424">
              <w:rPr>
                <w:rFonts w:hAnsi="標楷體" w:hint="eastAsia"/>
                <w:lang w:eastAsia="zh-HK"/>
              </w:rPr>
              <w:t>、弱勢及長期照護</w:t>
            </w:r>
          </w:p>
        </w:tc>
      </w:tr>
      <w:tr w:rsidR="000A7449" w:rsidRPr="00116424" w:rsidTr="00B4366B">
        <w:trPr>
          <w:trHeight w:val="807"/>
        </w:trPr>
        <w:tc>
          <w:tcPr>
            <w:tcW w:w="1476" w:type="dxa"/>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地區醫院</w:t>
            </w:r>
          </w:p>
        </w:tc>
        <w:tc>
          <w:tcPr>
            <w:tcW w:w="2997"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嘉義醫院、朴子醫院、新營醫院、旗山醫院、恆春旅遊醫院、花蓮醫院、臺東醫院、樂生療養院(8家)</w:t>
            </w:r>
          </w:p>
        </w:tc>
        <w:tc>
          <w:tcPr>
            <w:tcW w:w="3594"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lang w:eastAsia="zh-HK"/>
              </w:rPr>
              <w:t>社區醫學、國家公共政策(傳染病防治)、慢性疾病、弱勢及長期照護</w:t>
            </w:r>
          </w:p>
        </w:tc>
      </w:tr>
      <w:tr w:rsidR="000A7449" w:rsidRPr="00116424" w:rsidTr="00B4366B">
        <w:trPr>
          <w:trHeight w:val="522"/>
        </w:trPr>
        <w:tc>
          <w:tcPr>
            <w:tcW w:w="1476" w:type="dxa"/>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離島醫院</w:t>
            </w:r>
          </w:p>
        </w:tc>
        <w:tc>
          <w:tcPr>
            <w:tcW w:w="2997"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澎湖醫院、金門醫院(2家)</w:t>
            </w:r>
          </w:p>
        </w:tc>
        <w:tc>
          <w:tcPr>
            <w:tcW w:w="3594"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lang w:eastAsia="zh-HK"/>
              </w:rPr>
              <w:t>急重症醫療、社區醫學、國家公共衛生政策、弱勢及長期照護、精神醫療</w:t>
            </w:r>
          </w:p>
        </w:tc>
      </w:tr>
      <w:tr w:rsidR="000A7449" w:rsidRPr="00116424" w:rsidTr="00B4366B">
        <w:trPr>
          <w:trHeight w:val="658"/>
        </w:trPr>
        <w:tc>
          <w:tcPr>
            <w:tcW w:w="1476" w:type="dxa"/>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特殊專科</w:t>
            </w:r>
          </w:p>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醫院</w:t>
            </w:r>
          </w:p>
        </w:tc>
        <w:tc>
          <w:tcPr>
            <w:tcW w:w="2997"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胸腔病院(1家)</w:t>
            </w:r>
          </w:p>
        </w:tc>
        <w:tc>
          <w:tcPr>
            <w:tcW w:w="3594"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肺結核防治、</w:t>
            </w:r>
            <w:r w:rsidRPr="00116424">
              <w:rPr>
                <w:rFonts w:hAnsi="標楷體"/>
                <w:lang w:eastAsia="zh-HK"/>
              </w:rPr>
              <w:t>國家公共政策、社區醫學</w:t>
            </w:r>
            <w:r w:rsidRPr="00116424">
              <w:rPr>
                <w:rFonts w:hAnsi="標楷體" w:hint="eastAsia"/>
                <w:lang w:eastAsia="zh-HK"/>
              </w:rPr>
              <w:t>、長期照護</w:t>
            </w:r>
          </w:p>
        </w:tc>
      </w:tr>
      <w:tr w:rsidR="000A7449" w:rsidRPr="00116424" w:rsidTr="00B4366B">
        <w:trPr>
          <w:trHeight w:val="965"/>
        </w:trPr>
        <w:tc>
          <w:tcPr>
            <w:tcW w:w="1476" w:type="dxa"/>
            <w:shd w:val="clear" w:color="auto" w:fill="auto"/>
            <w:noWrap/>
            <w:vAlign w:val="center"/>
          </w:tcPr>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特殊專科</w:t>
            </w:r>
          </w:p>
          <w:p w:rsidR="000A7449" w:rsidRPr="00116424" w:rsidRDefault="000A7449" w:rsidP="00B4366B">
            <w:pPr>
              <w:pStyle w:val="142"/>
              <w:adjustRightInd w:val="0"/>
              <w:snapToGrid w:val="0"/>
              <w:jc w:val="center"/>
              <w:rPr>
                <w:rFonts w:hAnsi="標楷體"/>
                <w:lang w:eastAsia="zh-HK"/>
              </w:rPr>
            </w:pPr>
            <w:r w:rsidRPr="00116424">
              <w:rPr>
                <w:rFonts w:hAnsi="標楷體" w:hint="eastAsia"/>
                <w:lang w:eastAsia="zh-HK"/>
              </w:rPr>
              <w:t>醫院</w:t>
            </w:r>
          </w:p>
        </w:tc>
        <w:tc>
          <w:tcPr>
            <w:tcW w:w="2997"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hint="eastAsia"/>
                <w:lang w:eastAsia="zh-HK"/>
              </w:rPr>
              <w:t>玉里醫院</w:t>
            </w:r>
            <w:r w:rsidRPr="00116424">
              <w:rPr>
                <w:rFonts w:hAnsi="標楷體" w:hint="eastAsia"/>
              </w:rPr>
              <w:t>、</w:t>
            </w:r>
            <w:r w:rsidRPr="00116424">
              <w:rPr>
                <w:rFonts w:hAnsi="標楷體" w:hint="eastAsia"/>
                <w:lang w:eastAsia="zh-HK"/>
              </w:rPr>
              <w:t>桃園療養院</w:t>
            </w:r>
            <w:r w:rsidRPr="00116424">
              <w:rPr>
                <w:rFonts w:hAnsi="標楷體" w:hint="eastAsia"/>
              </w:rPr>
              <w:t>、</w:t>
            </w:r>
            <w:r w:rsidRPr="00116424">
              <w:rPr>
                <w:rFonts w:hAnsi="標楷體" w:hint="eastAsia"/>
                <w:lang w:eastAsia="zh-HK"/>
              </w:rPr>
              <w:t>八里療養院、草屯療養院、嘉南療養院(5家)</w:t>
            </w:r>
          </w:p>
        </w:tc>
        <w:tc>
          <w:tcPr>
            <w:tcW w:w="3594" w:type="dxa"/>
            <w:shd w:val="clear" w:color="auto" w:fill="auto"/>
            <w:noWrap/>
            <w:vAlign w:val="center"/>
          </w:tcPr>
          <w:p w:rsidR="000A7449" w:rsidRPr="00116424" w:rsidRDefault="000A7449" w:rsidP="00B4366B">
            <w:pPr>
              <w:pStyle w:val="142"/>
              <w:adjustRightInd w:val="0"/>
              <w:snapToGrid w:val="0"/>
              <w:jc w:val="both"/>
              <w:rPr>
                <w:rFonts w:hAnsi="標楷體"/>
                <w:lang w:eastAsia="zh-HK"/>
              </w:rPr>
            </w:pPr>
            <w:r w:rsidRPr="00116424">
              <w:rPr>
                <w:rFonts w:hAnsi="標楷體"/>
                <w:lang w:eastAsia="zh-HK"/>
              </w:rPr>
              <w:t>精神醫療(含藥癮戒治、心理衛生)、國家公共政策、社區醫學</w:t>
            </w:r>
            <w:r w:rsidRPr="00116424">
              <w:rPr>
                <w:rFonts w:hAnsi="標楷體" w:hint="eastAsia"/>
                <w:lang w:eastAsia="zh-HK"/>
              </w:rPr>
              <w:t>、弱勢及長期照護</w:t>
            </w:r>
          </w:p>
        </w:tc>
      </w:tr>
    </w:tbl>
    <w:p w:rsidR="00D87C7C" w:rsidRPr="00192F9B" w:rsidRDefault="00D87C7C" w:rsidP="00D87C7C">
      <w:pPr>
        <w:pStyle w:val="142"/>
        <w:ind w:left="56" w:hanging="198"/>
        <w:rPr>
          <w:rFonts w:hAnsi="標楷體"/>
          <w:color w:val="000000"/>
          <w:lang w:eastAsia="zh-HK"/>
        </w:rPr>
      </w:pPr>
      <w:r>
        <w:rPr>
          <w:rFonts w:hAnsi="標楷體" w:hint="eastAsia"/>
        </w:rPr>
        <w:t xml:space="preserve">    </w:t>
      </w:r>
      <w:r w:rsidR="0011763C">
        <w:rPr>
          <w:rFonts w:hAnsi="標楷體" w:hint="eastAsia"/>
        </w:rPr>
        <w:t xml:space="preserve"> </w:t>
      </w:r>
      <w:r w:rsidRPr="00192F9B">
        <w:rPr>
          <w:rFonts w:hAnsi="標楷體" w:hint="eastAsia"/>
        </w:rPr>
        <w:t>資料來源：</w:t>
      </w:r>
      <w:r w:rsidR="00E0606C">
        <w:rPr>
          <w:rFonts w:hAnsi="標楷體" w:hint="eastAsia"/>
        </w:rPr>
        <w:t>衛福部</w:t>
      </w:r>
      <w:r w:rsidRPr="00192F9B">
        <w:rPr>
          <w:rFonts w:hAnsi="標楷體" w:hint="eastAsia"/>
        </w:rPr>
        <w:t>。</w:t>
      </w:r>
    </w:p>
    <w:p w:rsidR="00B45ED6" w:rsidRPr="00C51F45" w:rsidRDefault="00B45ED6" w:rsidP="00D87C7C">
      <w:pPr>
        <w:pStyle w:val="a5"/>
        <w:ind w:left="849" w:hanging="283"/>
        <w:rPr>
          <w:b/>
        </w:rPr>
      </w:pPr>
      <w:r w:rsidRPr="00C51F45">
        <w:rPr>
          <w:rFonts w:hint="eastAsia"/>
          <w:b/>
        </w:rPr>
        <w:t>(二)</w:t>
      </w:r>
      <w:r w:rsidR="002352E8" w:rsidRPr="002352E8">
        <w:rPr>
          <w:rFonts w:hint="eastAsia"/>
          <w:b/>
        </w:rPr>
        <w:t>4</w:t>
      </w:r>
      <w:r w:rsidR="000A7449" w:rsidRPr="000A7449">
        <w:rPr>
          <w:rFonts w:hint="eastAsia"/>
          <w:b/>
        </w:rPr>
        <w:t>家部立醫院連續5年決算收支呈業務短絀，允宜研擬改善措施，俾強化營運效能並改善財務狀況</w:t>
      </w:r>
      <w:r w:rsidR="00184232" w:rsidRPr="00C51F45">
        <w:rPr>
          <w:b/>
        </w:rPr>
        <w:t xml:space="preserve"> </w:t>
      </w:r>
    </w:p>
    <w:p w:rsidR="00165C56" w:rsidRDefault="000A7449" w:rsidP="00165C56">
      <w:pPr>
        <w:pStyle w:val="21"/>
        <w:ind w:left="850" w:firstLine="566"/>
      </w:pPr>
      <w:r w:rsidRPr="000A7449">
        <w:rPr>
          <w:rFonts w:hint="eastAsia"/>
        </w:rPr>
        <w:t>113年度決算業務短絀之醫院包括2家離島醫院(澎湖醫院、金門醫院)及2家地區醫院(臺東醫院、花蓮醫院)，合計占26家醫院總數之15.38%。前揭4家醫院連續5年(109至113年度，以下同)呈現決算業務短絀</w:t>
      </w:r>
      <w:r>
        <w:rPr>
          <w:rFonts w:hint="eastAsia"/>
        </w:rPr>
        <w:t>(</w:t>
      </w:r>
      <w:r w:rsidRPr="000A7449">
        <w:rPr>
          <w:rFonts w:hint="eastAsia"/>
        </w:rPr>
        <w:t>詳表2</w:t>
      </w:r>
      <w:r>
        <w:rPr>
          <w:rFonts w:hint="eastAsia"/>
        </w:rPr>
        <w:t>)</w:t>
      </w:r>
      <w:r w:rsidRPr="000A7449">
        <w:rPr>
          <w:rFonts w:hint="eastAsia"/>
        </w:rPr>
        <w:t>，其中澎湖、臺東及花蓮等3家醫院113年度短絀金額，分別較112年度增加280萬元、104萬元及31萬1千元，且均為5年來新高，而金門醫院113年度短絀金額則較112年度減少713萬1千元，虧損金額逐年遞減</w:t>
      </w:r>
      <w:r w:rsidR="00165C56">
        <w:rPr>
          <w:rFonts w:hint="eastAsia"/>
        </w:rPr>
        <w:t>。</w:t>
      </w:r>
    </w:p>
    <w:p w:rsidR="00B45ED6" w:rsidRPr="00B45ED6" w:rsidRDefault="00165C56" w:rsidP="00165C56">
      <w:pPr>
        <w:pStyle w:val="21"/>
        <w:ind w:left="850" w:firstLine="566"/>
      </w:pPr>
      <w:r>
        <w:rPr>
          <w:rFonts w:hint="eastAsia"/>
        </w:rPr>
        <w:t>揆</w:t>
      </w:r>
      <w:r w:rsidR="00960462" w:rsidRPr="00960462">
        <w:rPr>
          <w:rFonts w:hint="eastAsia"/>
        </w:rPr>
        <w:t>前揭醫院決算業務短絀之主要原因，包括物價、基本工資調漲及員工薪資待遇調增，致業務成本與費用上升；另該等醫院位處離島或偏遠地區，人口規模較小，又醫事人力招募與留任困難，致醫療服務量能及業務收入增長受限。鑑於部立醫院肩負推動社區醫學及落實國家公共衛生政策等重要使命，允宜研謀改善措施，俾強化營運效能並改善財務狀況</w:t>
      </w:r>
      <w:r>
        <w:rPr>
          <w:rFonts w:hint="eastAsia"/>
        </w:rPr>
        <w:t>。</w:t>
      </w:r>
    </w:p>
    <w:p w:rsidR="00967832" w:rsidRDefault="00B45ED6" w:rsidP="00B45ED6">
      <w:pPr>
        <w:adjustRightInd w:val="0"/>
        <w:spacing w:beforeLines="20" w:before="100" w:line="400" w:lineRule="exact"/>
        <w:ind w:leftChars="193" w:left="1284" w:hangingChars="260" w:hanging="737"/>
        <w:jc w:val="left"/>
        <w:rPr>
          <w:b/>
        </w:rPr>
      </w:pPr>
      <w:r w:rsidRPr="00B45ED6">
        <w:rPr>
          <w:rFonts w:hint="eastAsia"/>
          <w:b/>
        </w:rPr>
        <w:t xml:space="preserve">表2  </w:t>
      </w:r>
      <w:r w:rsidR="00967832" w:rsidRPr="00967832">
        <w:rPr>
          <w:rFonts w:hint="eastAsia"/>
          <w:b/>
        </w:rPr>
        <w:t>109至11</w:t>
      </w:r>
      <w:r w:rsidR="00CC3673">
        <w:rPr>
          <w:rFonts w:hint="eastAsia"/>
          <w:b/>
        </w:rPr>
        <w:t>3</w:t>
      </w:r>
      <w:r w:rsidR="00967832" w:rsidRPr="00967832">
        <w:rPr>
          <w:rFonts w:hint="eastAsia"/>
          <w:b/>
        </w:rPr>
        <w:t>年度</w:t>
      </w:r>
      <w:r w:rsidR="00AC526B" w:rsidRPr="00967832">
        <w:rPr>
          <w:rFonts w:hint="eastAsia"/>
          <w:b/>
        </w:rPr>
        <w:t>決算業務短絀</w:t>
      </w:r>
      <w:r w:rsidR="00AC526B">
        <w:rPr>
          <w:rFonts w:hint="eastAsia"/>
          <w:b/>
        </w:rPr>
        <w:t>之</w:t>
      </w:r>
      <w:r w:rsidR="00967832" w:rsidRPr="00967832">
        <w:rPr>
          <w:rFonts w:hint="eastAsia"/>
          <w:b/>
        </w:rPr>
        <w:t>部立醫院明細表</w:t>
      </w:r>
    </w:p>
    <w:p w:rsidR="00B45ED6" w:rsidRPr="00B45ED6" w:rsidRDefault="00967832" w:rsidP="00B45ED6">
      <w:pPr>
        <w:adjustRightInd w:val="0"/>
        <w:spacing w:beforeLines="20" w:before="100" w:line="400" w:lineRule="exact"/>
        <w:ind w:leftChars="193" w:left="1284" w:hangingChars="260" w:hanging="737"/>
        <w:jc w:val="left"/>
        <w:rPr>
          <w:sz w:val="24"/>
        </w:rPr>
      </w:pPr>
      <w:r>
        <w:rPr>
          <w:rFonts w:hint="eastAsia"/>
          <w:b/>
        </w:rPr>
        <w:t xml:space="preserve">                                         </w:t>
      </w:r>
      <w:r w:rsidR="00B45ED6" w:rsidRPr="00B45ED6">
        <w:rPr>
          <w:rFonts w:hint="eastAsia"/>
          <w:b/>
        </w:rPr>
        <w:t xml:space="preserve"> </w:t>
      </w:r>
      <w:r w:rsidR="00B45ED6" w:rsidRPr="00B45ED6">
        <w:rPr>
          <w:b/>
        </w:rPr>
        <w:t xml:space="preserve"> </w:t>
      </w:r>
      <w:r w:rsidR="00B45ED6" w:rsidRPr="00B45ED6">
        <w:rPr>
          <w:rFonts w:hint="eastAsia"/>
          <w:sz w:val="24"/>
        </w:rPr>
        <w:t>單位：新臺幣千元</w:t>
      </w:r>
      <w:r w:rsidR="00B45ED6" w:rsidRPr="00B45ED6">
        <w:rPr>
          <w:b/>
        </w:rPr>
        <w:t xml:space="preserve">                   </w:t>
      </w:r>
    </w:p>
    <w:tbl>
      <w:tblPr>
        <w:tblW w:w="4657" w:type="pct"/>
        <w:tblInd w:w="6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71"/>
        <w:gridCol w:w="846"/>
        <w:gridCol w:w="847"/>
        <w:gridCol w:w="847"/>
        <w:gridCol w:w="847"/>
        <w:gridCol w:w="847"/>
        <w:gridCol w:w="2968"/>
      </w:tblGrid>
      <w:tr w:rsidR="00CC3673" w:rsidRPr="00BC2398" w:rsidTr="00CC3673">
        <w:trPr>
          <w:trHeight w:val="449"/>
          <w:tblHeader/>
        </w:trPr>
        <w:tc>
          <w:tcPr>
            <w:tcW w:w="484" w:type="pct"/>
            <w:tcBorders>
              <w:top w:val="single" w:sz="12" w:space="0" w:color="auto"/>
              <w:bottom w:val="single" w:sz="6" w:space="0" w:color="auto"/>
              <w:tl2br w:val="single" w:sz="4" w:space="0" w:color="auto"/>
            </w:tcBorders>
            <w:shd w:val="clear" w:color="auto" w:fill="auto"/>
            <w:vAlign w:val="center"/>
            <w:hideMark/>
          </w:tcPr>
          <w:p w:rsidR="00CC3673" w:rsidRPr="00BC2398" w:rsidRDefault="00CC3673" w:rsidP="00B4366B">
            <w:pPr>
              <w:pStyle w:val="142"/>
              <w:adjustRightInd w:val="0"/>
              <w:snapToGrid w:val="0"/>
              <w:ind w:firstLineChars="100" w:firstLine="203"/>
              <w:jc w:val="right"/>
              <w:rPr>
                <w:rFonts w:hAnsi="標楷體"/>
                <w:sz w:val="20"/>
                <w:szCs w:val="20"/>
              </w:rPr>
            </w:pPr>
            <w:r w:rsidRPr="00BC2398">
              <w:rPr>
                <w:rFonts w:hAnsi="標楷體" w:hint="eastAsia"/>
                <w:sz w:val="20"/>
                <w:szCs w:val="20"/>
              </w:rPr>
              <w:t>年度</w:t>
            </w:r>
          </w:p>
          <w:p w:rsidR="00CC3673" w:rsidRPr="00BC2398" w:rsidRDefault="00CC3673" w:rsidP="00B4366B">
            <w:pPr>
              <w:pStyle w:val="142"/>
              <w:adjustRightInd w:val="0"/>
              <w:snapToGrid w:val="0"/>
              <w:ind w:left="204" w:hanging="204"/>
              <w:rPr>
                <w:rFonts w:hAnsi="標楷體"/>
              </w:rPr>
            </w:pPr>
            <w:r w:rsidRPr="00BC2398">
              <w:rPr>
                <w:rFonts w:hAnsi="標楷體" w:hint="eastAsia"/>
                <w:sz w:val="20"/>
                <w:szCs w:val="20"/>
              </w:rPr>
              <w:t>院名</w:t>
            </w:r>
          </w:p>
        </w:tc>
        <w:tc>
          <w:tcPr>
            <w:tcW w:w="531" w:type="pct"/>
            <w:shd w:val="clear" w:color="auto" w:fill="auto"/>
            <w:noWrap/>
            <w:vAlign w:val="center"/>
            <w:hideMark/>
          </w:tcPr>
          <w:p w:rsidR="00CC3673" w:rsidRPr="00BC2398" w:rsidRDefault="00CC3673" w:rsidP="00B4366B">
            <w:pPr>
              <w:pStyle w:val="142"/>
              <w:adjustRightInd w:val="0"/>
              <w:snapToGrid w:val="0"/>
              <w:jc w:val="center"/>
              <w:rPr>
                <w:rFonts w:hAnsi="標楷體"/>
              </w:rPr>
            </w:pPr>
            <w:r w:rsidRPr="00BC2398">
              <w:rPr>
                <w:rFonts w:hAnsi="標楷體"/>
              </w:rPr>
              <w:t>10</w:t>
            </w:r>
            <w:r w:rsidRPr="00BC2398">
              <w:rPr>
                <w:rFonts w:hAnsi="標楷體" w:hint="eastAsia"/>
              </w:rPr>
              <w:t>9</w:t>
            </w:r>
          </w:p>
        </w:tc>
        <w:tc>
          <w:tcPr>
            <w:tcW w:w="531" w:type="pct"/>
            <w:shd w:val="clear" w:color="auto" w:fill="auto"/>
            <w:vAlign w:val="center"/>
          </w:tcPr>
          <w:p w:rsidR="00CC3673" w:rsidRPr="00BC2398" w:rsidRDefault="00CC3673" w:rsidP="00B4366B">
            <w:pPr>
              <w:pStyle w:val="142"/>
              <w:adjustRightInd w:val="0"/>
              <w:snapToGrid w:val="0"/>
              <w:jc w:val="center"/>
              <w:rPr>
                <w:rFonts w:hAnsi="標楷體"/>
              </w:rPr>
            </w:pPr>
            <w:r w:rsidRPr="00BC2398">
              <w:rPr>
                <w:rFonts w:hAnsi="標楷體"/>
              </w:rPr>
              <w:t>1</w:t>
            </w:r>
            <w:r w:rsidRPr="00BC2398">
              <w:rPr>
                <w:rFonts w:hAnsi="標楷體" w:hint="eastAsia"/>
              </w:rPr>
              <w:t>1</w:t>
            </w:r>
            <w:r w:rsidRPr="00BC2398">
              <w:rPr>
                <w:rFonts w:hAnsi="標楷體"/>
              </w:rPr>
              <w:t>0</w:t>
            </w:r>
          </w:p>
        </w:tc>
        <w:tc>
          <w:tcPr>
            <w:tcW w:w="531" w:type="pct"/>
            <w:shd w:val="clear" w:color="auto" w:fill="auto"/>
            <w:vAlign w:val="center"/>
          </w:tcPr>
          <w:p w:rsidR="00CC3673" w:rsidRPr="00BC2398" w:rsidRDefault="00CC3673" w:rsidP="00B4366B">
            <w:pPr>
              <w:pStyle w:val="142"/>
              <w:adjustRightInd w:val="0"/>
              <w:snapToGrid w:val="0"/>
              <w:jc w:val="center"/>
              <w:rPr>
                <w:rFonts w:hAnsi="標楷體"/>
              </w:rPr>
            </w:pPr>
            <w:r w:rsidRPr="00BC2398">
              <w:rPr>
                <w:rFonts w:hAnsi="標楷體"/>
              </w:rPr>
              <w:t>1</w:t>
            </w:r>
            <w:r w:rsidRPr="00BC2398">
              <w:rPr>
                <w:rFonts w:hAnsi="標楷體" w:hint="eastAsia"/>
              </w:rPr>
              <w:t>11</w:t>
            </w:r>
          </w:p>
        </w:tc>
        <w:tc>
          <w:tcPr>
            <w:tcW w:w="531" w:type="pct"/>
            <w:shd w:val="clear" w:color="auto" w:fill="auto"/>
            <w:vAlign w:val="center"/>
          </w:tcPr>
          <w:p w:rsidR="00CC3673" w:rsidRPr="00BC2398" w:rsidRDefault="00CC3673" w:rsidP="00B4366B">
            <w:pPr>
              <w:pStyle w:val="142"/>
              <w:adjustRightInd w:val="0"/>
              <w:snapToGrid w:val="0"/>
              <w:jc w:val="center"/>
              <w:rPr>
                <w:rFonts w:hAnsi="標楷體"/>
              </w:rPr>
            </w:pPr>
            <w:r w:rsidRPr="00BC2398">
              <w:rPr>
                <w:rFonts w:hAnsi="標楷體"/>
              </w:rPr>
              <w:t>1</w:t>
            </w:r>
            <w:r w:rsidRPr="00BC2398">
              <w:rPr>
                <w:rFonts w:hAnsi="標楷體" w:hint="eastAsia"/>
              </w:rPr>
              <w:t>12</w:t>
            </w:r>
          </w:p>
        </w:tc>
        <w:tc>
          <w:tcPr>
            <w:tcW w:w="531" w:type="pct"/>
            <w:vAlign w:val="center"/>
          </w:tcPr>
          <w:p w:rsidR="00CC3673" w:rsidRPr="00BC2398" w:rsidRDefault="00CC3673" w:rsidP="00B4366B">
            <w:pPr>
              <w:pStyle w:val="142"/>
              <w:adjustRightInd w:val="0"/>
              <w:snapToGrid w:val="0"/>
              <w:jc w:val="center"/>
              <w:rPr>
                <w:rFonts w:hAnsi="標楷體"/>
              </w:rPr>
            </w:pPr>
            <w:r w:rsidRPr="00BC2398">
              <w:rPr>
                <w:rFonts w:hAnsi="標楷體"/>
              </w:rPr>
              <w:t>1</w:t>
            </w:r>
            <w:r>
              <w:rPr>
                <w:rFonts w:hAnsi="標楷體" w:hint="eastAsia"/>
              </w:rPr>
              <w:t>13</w:t>
            </w:r>
          </w:p>
        </w:tc>
        <w:tc>
          <w:tcPr>
            <w:tcW w:w="1864" w:type="pct"/>
            <w:vAlign w:val="center"/>
          </w:tcPr>
          <w:p w:rsidR="00CC3673" w:rsidRPr="00BC2398" w:rsidRDefault="00CC3673" w:rsidP="00B4366B">
            <w:pPr>
              <w:pStyle w:val="142"/>
              <w:adjustRightInd w:val="0"/>
              <w:snapToGrid w:val="0"/>
              <w:jc w:val="center"/>
              <w:rPr>
                <w:rFonts w:hAnsi="標楷體"/>
              </w:rPr>
            </w:pPr>
            <w:r>
              <w:rPr>
                <w:rFonts w:hAnsi="標楷體" w:hint="eastAsia"/>
              </w:rPr>
              <w:t>業務短絀</w:t>
            </w:r>
            <w:r w:rsidRPr="00BC2398">
              <w:rPr>
                <w:rFonts w:hAnsi="標楷體" w:hint="eastAsia"/>
              </w:rPr>
              <w:t>原因摘要</w:t>
            </w:r>
          </w:p>
        </w:tc>
      </w:tr>
      <w:tr w:rsidR="00CC3673" w:rsidRPr="00BC2398" w:rsidTr="00CC3673">
        <w:trPr>
          <w:trHeight w:val="542"/>
        </w:trPr>
        <w:tc>
          <w:tcPr>
            <w:tcW w:w="484" w:type="pct"/>
            <w:shd w:val="clear" w:color="auto" w:fill="FFFFFF"/>
            <w:noWrap/>
            <w:vAlign w:val="center"/>
          </w:tcPr>
          <w:p w:rsidR="00CC3673" w:rsidRPr="00BC2398" w:rsidRDefault="00CC3673" w:rsidP="00B4366B">
            <w:pPr>
              <w:pStyle w:val="142"/>
              <w:adjustRightInd w:val="0"/>
              <w:snapToGrid w:val="0"/>
              <w:jc w:val="center"/>
              <w:rPr>
                <w:rFonts w:hAnsi="標楷體"/>
              </w:rPr>
            </w:pPr>
            <w:r w:rsidRPr="00BC2398">
              <w:rPr>
                <w:rFonts w:hAnsi="標楷體"/>
              </w:rPr>
              <w:t>澎湖</w:t>
            </w:r>
          </w:p>
          <w:p w:rsidR="00CC3673" w:rsidRPr="00BC2398" w:rsidRDefault="00CC3673" w:rsidP="00B4366B">
            <w:pPr>
              <w:pStyle w:val="142"/>
              <w:adjustRightInd w:val="0"/>
              <w:snapToGrid w:val="0"/>
              <w:jc w:val="center"/>
              <w:rPr>
                <w:rFonts w:hAnsi="標楷體"/>
              </w:rPr>
            </w:pPr>
            <w:r w:rsidRPr="00BC2398">
              <w:rPr>
                <w:rFonts w:hAnsi="標楷體"/>
              </w:rPr>
              <w:t>醫院</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hint="eastAsia"/>
                <w:spacing w:val="-20"/>
                <w:szCs w:val="24"/>
              </w:rPr>
              <w:t>-</w:t>
            </w:r>
            <w:r w:rsidRPr="00BC2398">
              <w:rPr>
                <w:rFonts w:hAnsi="標楷體"/>
                <w:spacing w:val="-20"/>
                <w:szCs w:val="24"/>
              </w:rPr>
              <w:t>6,115</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hint="eastAsia"/>
                <w:spacing w:val="-20"/>
                <w:szCs w:val="24"/>
              </w:rPr>
              <w:t>-</w:t>
            </w:r>
            <w:r w:rsidRPr="00BC2398">
              <w:rPr>
                <w:rFonts w:hAnsi="標楷體"/>
                <w:spacing w:val="-20"/>
                <w:szCs w:val="24"/>
              </w:rPr>
              <w:t>4,225</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lang w:eastAsia="zh-HK"/>
              </w:rPr>
              <w:t>-5,002</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lang w:eastAsia="zh-HK"/>
              </w:rPr>
              <w:t>-</w:t>
            </w:r>
            <w:r w:rsidRPr="00BC2398">
              <w:rPr>
                <w:rFonts w:hAnsi="標楷體" w:hint="eastAsia"/>
                <w:spacing w:val="-20"/>
                <w:szCs w:val="24"/>
              </w:rPr>
              <w:t>4</w:t>
            </w:r>
            <w:r w:rsidRPr="00BC2398">
              <w:rPr>
                <w:rFonts w:hAnsi="標楷體"/>
                <w:spacing w:val="-20"/>
                <w:szCs w:val="24"/>
                <w:lang w:eastAsia="zh-HK"/>
              </w:rPr>
              <w:t>,</w:t>
            </w:r>
            <w:r w:rsidRPr="00BC2398">
              <w:rPr>
                <w:rFonts w:hAnsi="標楷體" w:hint="eastAsia"/>
                <w:spacing w:val="-20"/>
                <w:szCs w:val="24"/>
              </w:rPr>
              <w:t>596</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lang w:eastAsia="zh-HK"/>
              </w:rPr>
              <w:t>-</w:t>
            </w:r>
            <w:r>
              <w:rPr>
                <w:rFonts w:hAnsi="標楷體" w:hint="eastAsia"/>
                <w:spacing w:val="-20"/>
                <w:szCs w:val="24"/>
              </w:rPr>
              <w:t>7</w:t>
            </w:r>
            <w:r w:rsidRPr="00BC2398">
              <w:rPr>
                <w:rFonts w:hAnsi="標楷體"/>
                <w:spacing w:val="-20"/>
                <w:szCs w:val="24"/>
                <w:lang w:eastAsia="zh-HK"/>
              </w:rPr>
              <w:t>,</w:t>
            </w:r>
            <w:r>
              <w:rPr>
                <w:rFonts w:hAnsi="標楷體" w:hint="eastAsia"/>
                <w:spacing w:val="-20"/>
                <w:szCs w:val="24"/>
              </w:rPr>
              <w:t>406</w:t>
            </w:r>
          </w:p>
        </w:tc>
        <w:tc>
          <w:tcPr>
            <w:tcW w:w="1864" w:type="pct"/>
            <w:vAlign w:val="center"/>
          </w:tcPr>
          <w:p w:rsidR="00CC3673" w:rsidRPr="00BC2398" w:rsidRDefault="00CC3673" w:rsidP="00B4366B">
            <w:pPr>
              <w:pStyle w:val="142"/>
              <w:adjustRightInd w:val="0"/>
              <w:snapToGrid w:val="0"/>
              <w:jc w:val="both"/>
              <w:rPr>
                <w:rFonts w:hAnsi="標楷體"/>
              </w:rPr>
            </w:pPr>
            <w:r w:rsidRPr="002876C2">
              <w:rPr>
                <w:rFonts w:hAnsi="標楷體" w:hint="eastAsia"/>
              </w:rPr>
              <w:t>業務成本及費用因配合基本工資調漲、</w:t>
            </w:r>
            <w:r>
              <w:rPr>
                <w:rFonts w:hAnsi="標楷體" w:hint="eastAsia"/>
              </w:rPr>
              <w:t>調增人員</w:t>
            </w:r>
            <w:r w:rsidRPr="002876C2">
              <w:rPr>
                <w:rFonts w:hAnsi="標楷體" w:hint="eastAsia"/>
              </w:rPr>
              <w:t>離島加給</w:t>
            </w:r>
            <w:r>
              <w:rPr>
                <w:rFonts w:hAnsi="標楷體" w:hint="eastAsia"/>
              </w:rPr>
              <w:t>及薪資待遇</w:t>
            </w:r>
            <w:r w:rsidRPr="002876C2">
              <w:rPr>
                <w:rFonts w:hAnsi="標楷體" w:hint="eastAsia"/>
              </w:rPr>
              <w:t>等致費用增加，</w:t>
            </w:r>
            <w:r>
              <w:rPr>
                <w:rFonts w:hAnsi="標楷體" w:hint="eastAsia"/>
              </w:rPr>
              <w:t>惟</w:t>
            </w:r>
            <w:r w:rsidRPr="002876C2">
              <w:rPr>
                <w:rFonts w:hAnsi="標楷體" w:hint="eastAsia"/>
              </w:rPr>
              <w:t>澎湖地區長住人口有限，業務收入增加不易，且</w:t>
            </w:r>
            <w:r>
              <w:rPr>
                <w:rFonts w:hAnsi="標楷體" w:hint="eastAsia"/>
              </w:rPr>
              <w:t>前</w:t>
            </w:r>
            <w:r w:rsidRPr="002876C2">
              <w:rPr>
                <w:rFonts w:hAnsi="標楷體" w:hint="eastAsia"/>
              </w:rPr>
              <w:t>受疫情影響，業務收入</w:t>
            </w:r>
            <w:r>
              <w:rPr>
                <w:rFonts w:hAnsi="標楷體" w:hint="eastAsia"/>
              </w:rPr>
              <w:t>不及</w:t>
            </w:r>
            <w:r w:rsidRPr="002876C2">
              <w:rPr>
                <w:rFonts w:hAnsi="標楷體" w:hint="eastAsia"/>
              </w:rPr>
              <w:t>成本增加數。</w:t>
            </w:r>
          </w:p>
        </w:tc>
      </w:tr>
      <w:tr w:rsidR="00CC3673" w:rsidRPr="00BC2398" w:rsidTr="00CC3673">
        <w:trPr>
          <w:trHeight w:val="542"/>
        </w:trPr>
        <w:tc>
          <w:tcPr>
            <w:tcW w:w="484" w:type="pct"/>
            <w:shd w:val="clear" w:color="auto" w:fill="FFFFFF"/>
            <w:noWrap/>
            <w:vAlign w:val="center"/>
          </w:tcPr>
          <w:p w:rsidR="00CC3673" w:rsidRPr="00BC2398" w:rsidRDefault="00CC3673" w:rsidP="00B4366B">
            <w:pPr>
              <w:pStyle w:val="142"/>
              <w:adjustRightInd w:val="0"/>
              <w:snapToGrid w:val="0"/>
              <w:jc w:val="center"/>
              <w:rPr>
                <w:rFonts w:hAnsi="標楷體"/>
              </w:rPr>
            </w:pPr>
            <w:r w:rsidRPr="00BC2398">
              <w:rPr>
                <w:rFonts w:hAnsi="標楷體"/>
              </w:rPr>
              <w:t>臺東</w:t>
            </w:r>
          </w:p>
          <w:p w:rsidR="00CC3673" w:rsidRPr="00BC2398" w:rsidRDefault="00CC3673" w:rsidP="00B4366B">
            <w:pPr>
              <w:pStyle w:val="142"/>
              <w:adjustRightInd w:val="0"/>
              <w:snapToGrid w:val="0"/>
              <w:jc w:val="center"/>
              <w:rPr>
                <w:rFonts w:hAnsi="標楷體"/>
              </w:rPr>
            </w:pPr>
            <w:r w:rsidRPr="00BC2398">
              <w:rPr>
                <w:rFonts w:hAnsi="標楷體"/>
              </w:rPr>
              <w:t>醫院</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-1,898</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-6,443</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-7,696</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w:t>
            </w:r>
            <w:r w:rsidRPr="00BC2398">
              <w:rPr>
                <w:rFonts w:hAnsi="標楷體" w:hint="eastAsia"/>
                <w:spacing w:val="-20"/>
                <w:szCs w:val="24"/>
              </w:rPr>
              <w:t>8</w:t>
            </w:r>
            <w:r w:rsidRPr="00BC2398">
              <w:rPr>
                <w:rFonts w:hAnsi="標楷體"/>
                <w:spacing w:val="-20"/>
                <w:szCs w:val="24"/>
              </w:rPr>
              <w:t>,</w:t>
            </w:r>
            <w:r w:rsidRPr="00BC2398">
              <w:rPr>
                <w:rFonts w:hAnsi="標楷體" w:hint="eastAsia"/>
                <w:spacing w:val="-20"/>
                <w:szCs w:val="24"/>
              </w:rPr>
              <w:t>802</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w:t>
            </w:r>
            <w:r>
              <w:rPr>
                <w:rFonts w:hAnsi="標楷體" w:hint="eastAsia"/>
                <w:spacing w:val="-20"/>
                <w:szCs w:val="24"/>
              </w:rPr>
              <w:t>9</w:t>
            </w:r>
            <w:r w:rsidRPr="00BC2398">
              <w:rPr>
                <w:rFonts w:hAnsi="標楷體"/>
                <w:spacing w:val="-20"/>
                <w:szCs w:val="24"/>
              </w:rPr>
              <w:t>,</w:t>
            </w:r>
            <w:r>
              <w:rPr>
                <w:rFonts w:hAnsi="標楷體" w:hint="eastAsia"/>
                <w:spacing w:val="-20"/>
                <w:szCs w:val="24"/>
              </w:rPr>
              <w:t>84</w:t>
            </w:r>
            <w:r w:rsidRPr="00BC2398">
              <w:rPr>
                <w:rFonts w:hAnsi="標楷體" w:hint="eastAsia"/>
                <w:spacing w:val="-20"/>
                <w:szCs w:val="24"/>
              </w:rPr>
              <w:t>2</w:t>
            </w:r>
          </w:p>
        </w:tc>
        <w:tc>
          <w:tcPr>
            <w:tcW w:w="1864" w:type="pct"/>
            <w:vAlign w:val="center"/>
          </w:tcPr>
          <w:p w:rsidR="00CC3673" w:rsidRPr="00BC2398" w:rsidRDefault="00CC3673" w:rsidP="00B4366B">
            <w:pPr>
              <w:pStyle w:val="142"/>
              <w:adjustRightInd w:val="0"/>
              <w:snapToGrid w:val="0"/>
              <w:jc w:val="both"/>
              <w:rPr>
                <w:rFonts w:hAnsi="標楷體"/>
              </w:rPr>
            </w:pPr>
            <w:r w:rsidRPr="002876C2">
              <w:rPr>
                <w:rFonts w:hAnsi="標楷體" w:hint="eastAsia"/>
              </w:rPr>
              <w:t>113年病房、員工</w:t>
            </w:r>
            <w:r>
              <w:rPr>
                <w:rFonts w:hAnsi="標楷體" w:hint="eastAsia"/>
              </w:rPr>
              <w:t>人</w:t>
            </w:r>
            <w:r w:rsidRPr="002876C2">
              <w:rPr>
                <w:rFonts w:hAnsi="標楷體" w:hint="eastAsia"/>
              </w:rPr>
              <w:t>數及薪資皆增加，物價與設備修繕維護費亦增。</w:t>
            </w:r>
          </w:p>
        </w:tc>
      </w:tr>
      <w:tr w:rsidR="00CC3673" w:rsidRPr="00BC2398" w:rsidTr="00CC3673">
        <w:trPr>
          <w:trHeight w:val="542"/>
        </w:trPr>
        <w:tc>
          <w:tcPr>
            <w:tcW w:w="484" w:type="pct"/>
            <w:shd w:val="clear" w:color="auto" w:fill="FFFFFF"/>
            <w:noWrap/>
            <w:vAlign w:val="center"/>
          </w:tcPr>
          <w:p w:rsidR="00CC3673" w:rsidRPr="00BC2398" w:rsidRDefault="00CC3673" w:rsidP="00B4366B">
            <w:pPr>
              <w:pStyle w:val="142"/>
              <w:adjustRightInd w:val="0"/>
              <w:snapToGrid w:val="0"/>
              <w:jc w:val="center"/>
              <w:rPr>
                <w:rFonts w:hAnsi="標楷體"/>
              </w:rPr>
            </w:pPr>
            <w:r w:rsidRPr="00BC2398">
              <w:rPr>
                <w:rFonts w:hAnsi="標楷體"/>
              </w:rPr>
              <w:t>花蓮</w:t>
            </w:r>
          </w:p>
          <w:p w:rsidR="00CC3673" w:rsidRPr="00BC2398" w:rsidRDefault="00CC3673" w:rsidP="00B4366B">
            <w:pPr>
              <w:pStyle w:val="142"/>
              <w:adjustRightInd w:val="0"/>
              <w:snapToGrid w:val="0"/>
              <w:jc w:val="center"/>
              <w:rPr>
                <w:rFonts w:hAnsi="標楷體"/>
              </w:rPr>
            </w:pPr>
            <w:r w:rsidRPr="00BC2398">
              <w:rPr>
                <w:rFonts w:hAnsi="標楷體"/>
              </w:rPr>
              <w:t>醫院</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-12,998</w:t>
            </w:r>
          </w:p>
        </w:tc>
        <w:tc>
          <w:tcPr>
            <w:tcW w:w="531" w:type="pct"/>
            <w:shd w:val="clear" w:color="auto" w:fill="auto"/>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-12,964</w:t>
            </w:r>
          </w:p>
        </w:tc>
        <w:tc>
          <w:tcPr>
            <w:tcW w:w="531" w:type="pct"/>
            <w:shd w:val="clear" w:color="auto" w:fill="auto"/>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-12,</w:t>
            </w:r>
            <w:r w:rsidRPr="00BC2398">
              <w:rPr>
                <w:rFonts w:hAnsi="標楷體" w:hint="eastAsia"/>
                <w:spacing w:val="-20"/>
                <w:szCs w:val="24"/>
              </w:rPr>
              <w:t>855</w:t>
            </w:r>
          </w:p>
        </w:tc>
        <w:tc>
          <w:tcPr>
            <w:tcW w:w="531" w:type="pct"/>
            <w:shd w:val="clear" w:color="auto" w:fill="auto"/>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-1</w:t>
            </w:r>
            <w:r w:rsidRPr="00BC2398">
              <w:rPr>
                <w:rFonts w:hAnsi="標楷體" w:hint="eastAsia"/>
                <w:spacing w:val="-20"/>
                <w:szCs w:val="24"/>
              </w:rPr>
              <w:t>4</w:t>
            </w:r>
            <w:r w:rsidRPr="00BC2398">
              <w:rPr>
                <w:rFonts w:hAnsi="標楷體"/>
                <w:spacing w:val="-20"/>
                <w:szCs w:val="24"/>
              </w:rPr>
              <w:t>,</w:t>
            </w:r>
            <w:r w:rsidRPr="00BC2398">
              <w:rPr>
                <w:rFonts w:hAnsi="標楷體" w:hint="eastAsia"/>
                <w:spacing w:val="-20"/>
                <w:szCs w:val="24"/>
              </w:rPr>
              <w:t>777</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-1</w:t>
            </w:r>
            <w:r>
              <w:rPr>
                <w:rFonts w:hAnsi="標楷體" w:hint="eastAsia"/>
                <w:spacing w:val="-20"/>
                <w:szCs w:val="24"/>
              </w:rPr>
              <w:t>5</w:t>
            </w:r>
            <w:r w:rsidRPr="00BC2398">
              <w:rPr>
                <w:rFonts w:hAnsi="標楷體"/>
                <w:spacing w:val="-20"/>
                <w:szCs w:val="24"/>
              </w:rPr>
              <w:t>,</w:t>
            </w:r>
            <w:r>
              <w:rPr>
                <w:rFonts w:hAnsi="標楷體" w:hint="eastAsia"/>
                <w:spacing w:val="-20"/>
                <w:szCs w:val="24"/>
              </w:rPr>
              <w:t>088</w:t>
            </w:r>
          </w:p>
        </w:tc>
        <w:tc>
          <w:tcPr>
            <w:tcW w:w="1864" w:type="pct"/>
            <w:vAlign w:val="center"/>
          </w:tcPr>
          <w:p w:rsidR="00CC3673" w:rsidRPr="00BC2398" w:rsidRDefault="00CC3673" w:rsidP="00B4366B">
            <w:pPr>
              <w:pStyle w:val="142"/>
              <w:adjustRightInd w:val="0"/>
              <w:snapToGrid w:val="0"/>
              <w:jc w:val="both"/>
              <w:rPr>
                <w:rFonts w:hAnsi="標楷體"/>
              </w:rPr>
            </w:pPr>
            <w:r>
              <w:rPr>
                <w:rFonts w:hAnsi="標楷體" w:hint="eastAsia"/>
              </w:rPr>
              <w:t>長期專科醫師數不足，門診量及收住量能下降，致業務收入減少；又逐年調增薪資</w:t>
            </w:r>
            <w:r w:rsidRPr="002876C2">
              <w:rPr>
                <w:rFonts w:hAnsi="標楷體" w:hint="eastAsia"/>
              </w:rPr>
              <w:t>、疫後設備維護及修繕等支出增加，而一般醫務業務回升緩慢</w:t>
            </w:r>
            <w:r>
              <w:rPr>
                <w:rFonts w:hAnsi="標楷體" w:hint="eastAsia"/>
              </w:rPr>
              <w:t>，致業務連年短絀；</w:t>
            </w:r>
            <w:r w:rsidRPr="002876C2">
              <w:rPr>
                <w:rFonts w:hAnsi="標楷體" w:hint="eastAsia"/>
              </w:rPr>
              <w:t>113</w:t>
            </w:r>
            <w:r>
              <w:rPr>
                <w:rFonts w:hAnsi="標楷體" w:hint="eastAsia"/>
              </w:rPr>
              <w:t>年地震亦</w:t>
            </w:r>
            <w:r w:rsidRPr="002876C2">
              <w:rPr>
                <w:rFonts w:hAnsi="標楷體" w:hint="eastAsia"/>
              </w:rPr>
              <w:t>影響營運量能回復，營運成本亦增。</w:t>
            </w:r>
          </w:p>
        </w:tc>
      </w:tr>
      <w:tr w:rsidR="00CC3673" w:rsidRPr="00BC2398" w:rsidTr="00CC3673">
        <w:trPr>
          <w:trHeight w:val="542"/>
        </w:trPr>
        <w:tc>
          <w:tcPr>
            <w:tcW w:w="484" w:type="pct"/>
            <w:shd w:val="clear" w:color="auto" w:fill="FFFFFF"/>
            <w:noWrap/>
            <w:vAlign w:val="center"/>
          </w:tcPr>
          <w:p w:rsidR="00CC3673" w:rsidRPr="00BC2398" w:rsidRDefault="00CC3673" w:rsidP="00B4366B">
            <w:pPr>
              <w:pStyle w:val="142"/>
              <w:adjustRightInd w:val="0"/>
              <w:snapToGrid w:val="0"/>
              <w:jc w:val="center"/>
              <w:rPr>
                <w:rFonts w:hAnsi="標楷體"/>
              </w:rPr>
            </w:pPr>
            <w:r w:rsidRPr="00BC2398">
              <w:rPr>
                <w:rFonts w:hAnsi="標楷體"/>
              </w:rPr>
              <w:t>金門</w:t>
            </w:r>
          </w:p>
          <w:p w:rsidR="00CC3673" w:rsidRPr="00BC2398" w:rsidRDefault="00CC3673" w:rsidP="00B4366B">
            <w:pPr>
              <w:pStyle w:val="142"/>
              <w:adjustRightInd w:val="0"/>
              <w:snapToGrid w:val="0"/>
              <w:jc w:val="center"/>
              <w:rPr>
                <w:rFonts w:hAnsi="標楷體"/>
              </w:rPr>
            </w:pPr>
            <w:r w:rsidRPr="00BC2398">
              <w:rPr>
                <w:rFonts w:hAnsi="標楷體"/>
              </w:rPr>
              <w:t>醫院</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-46,17</w:t>
            </w:r>
            <w:r w:rsidRPr="00BC2398">
              <w:rPr>
                <w:rFonts w:hAnsi="標楷體" w:hint="eastAsia"/>
                <w:spacing w:val="-20"/>
                <w:szCs w:val="24"/>
              </w:rPr>
              <w:t>5</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-46,596</w:t>
            </w:r>
          </w:p>
        </w:tc>
        <w:tc>
          <w:tcPr>
            <w:tcW w:w="531" w:type="pct"/>
            <w:shd w:val="clear" w:color="auto" w:fill="auto"/>
            <w:noWrap/>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-38,057</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w:t>
            </w:r>
            <w:r w:rsidRPr="00BC2398">
              <w:rPr>
                <w:rFonts w:hAnsi="標楷體" w:hint="eastAsia"/>
                <w:spacing w:val="-20"/>
                <w:szCs w:val="24"/>
              </w:rPr>
              <w:t>29</w:t>
            </w:r>
            <w:r w:rsidRPr="00BC2398">
              <w:rPr>
                <w:rFonts w:hAnsi="標楷體"/>
                <w:spacing w:val="-20"/>
                <w:szCs w:val="24"/>
              </w:rPr>
              <w:t>,</w:t>
            </w:r>
            <w:r w:rsidRPr="00BC2398">
              <w:rPr>
                <w:rFonts w:hAnsi="標楷體" w:hint="eastAsia"/>
                <w:spacing w:val="-20"/>
                <w:szCs w:val="24"/>
              </w:rPr>
              <w:t>647</w:t>
            </w:r>
          </w:p>
        </w:tc>
        <w:tc>
          <w:tcPr>
            <w:tcW w:w="531" w:type="pct"/>
            <w:vAlign w:val="center"/>
          </w:tcPr>
          <w:p w:rsidR="00CC3673" w:rsidRPr="00BC2398" w:rsidRDefault="00CC3673" w:rsidP="00B4366B">
            <w:pPr>
              <w:pStyle w:val="142"/>
              <w:adjustRightInd w:val="0"/>
              <w:snapToGrid w:val="0"/>
              <w:ind w:leftChars="-50" w:left="101" w:hanging="243"/>
              <w:jc w:val="right"/>
              <w:rPr>
                <w:rFonts w:hAnsi="標楷體"/>
                <w:spacing w:val="-20"/>
                <w:szCs w:val="24"/>
              </w:rPr>
            </w:pPr>
            <w:r w:rsidRPr="00BC2398">
              <w:rPr>
                <w:rFonts w:hAnsi="標楷體"/>
                <w:spacing w:val="-20"/>
                <w:szCs w:val="24"/>
              </w:rPr>
              <w:t>-</w:t>
            </w:r>
            <w:r>
              <w:rPr>
                <w:rFonts w:hAnsi="標楷體" w:hint="eastAsia"/>
                <w:spacing w:val="-20"/>
                <w:szCs w:val="24"/>
              </w:rPr>
              <w:t>22</w:t>
            </w:r>
            <w:r w:rsidRPr="00BC2398">
              <w:rPr>
                <w:rFonts w:hAnsi="標楷體"/>
                <w:spacing w:val="-20"/>
                <w:szCs w:val="24"/>
              </w:rPr>
              <w:t>,</w:t>
            </w:r>
            <w:r>
              <w:rPr>
                <w:rFonts w:hAnsi="標楷體" w:hint="eastAsia"/>
                <w:spacing w:val="-20"/>
                <w:szCs w:val="24"/>
              </w:rPr>
              <w:t>516</w:t>
            </w:r>
          </w:p>
        </w:tc>
        <w:tc>
          <w:tcPr>
            <w:tcW w:w="1864" w:type="pct"/>
            <w:vAlign w:val="center"/>
          </w:tcPr>
          <w:p w:rsidR="00CC3673" w:rsidRPr="002A12D6" w:rsidRDefault="00CC3673" w:rsidP="00B4366B">
            <w:pPr>
              <w:pStyle w:val="142"/>
              <w:jc w:val="both"/>
            </w:pPr>
            <w:r w:rsidRPr="002A12D6">
              <w:rPr>
                <w:rFonts w:hint="eastAsia"/>
              </w:rPr>
              <w:t>人力招聘與留任困難</w:t>
            </w:r>
            <w:r>
              <w:rPr>
                <w:rFonts w:hint="eastAsia"/>
              </w:rPr>
              <w:t>，</w:t>
            </w:r>
            <w:r w:rsidRPr="002A12D6">
              <w:rPr>
                <w:rFonts w:hint="eastAsia"/>
              </w:rPr>
              <w:t>醫療量能有限</w:t>
            </w:r>
            <w:r>
              <w:rPr>
                <w:rFonts w:hint="eastAsia"/>
              </w:rPr>
              <w:t>，及</w:t>
            </w:r>
            <w:r w:rsidRPr="002A12D6">
              <w:rPr>
                <w:rFonts w:hint="eastAsia"/>
              </w:rPr>
              <w:t>中央與地方資源挹注有限。</w:t>
            </w:r>
          </w:p>
        </w:tc>
      </w:tr>
    </w:tbl>
    <w:p w:rsidR="00B45ED6" w:rsidRPr="00B45ED6" w:rsidRDefault="00B45ED6" w:rsidP="00B45ED6">
      <w:pPr>
        <w:spacing w:line="280" w:lineRule="exact"/>
        <w:ind w:leftChars="201" w:left="1785" w:hangingChars="500" w:hanging="1216"/>
        <w:jc w:val="left"/>
        <w:rPr>
          <w:sz w:val="24"/>
        </w:rPr>
      </w:pPr>
      <w:r w:rsidRPr="00B45ED6">
        <w:rPr>
          <w:rFonts w:hAnsi="標楷體" w:hint="eastAsia"/>
          <w:sz w:val="24"/>
        </w:rPr>
        <w:t>資料來源：</w:t>
      </w:r>
      <w:r w:rsidR="00967832" w:rsidRPr="00967832">
        <w:rPr>
          <w:rFonts w:hAnsi="標楷體" w:hint="eastAsia"/>
          <w:sz w:val="24"/>
        </w:rPr>
        <w:t>衛福部</w:t>
      </w:r>
      <w:r w:rsidRPr="00B45ED6">
        <w:rPr>
          <w:rFonts w:hAnsi="標楷體" w:hint="eastAsia"/>
          <w:sz w:val="24"/>
        </w:rPr>
        <w:t>。</w:t>
      </w:r>
    </w:p>
    <w:p w:rsidR="00333D44" w:rsidRPr="00333D44" w:rsidRDefault="00B45ED6" w:rsidP="00D73087">
      <w:pPr>
        <w:ind w:left="566" w:firstLine="566"/>
        <w:rPr>
          <w:lang w:eastAsia="zh-HK"/>
        </w:rPr>
      </w:pPr>
      <w:r w:rsidRPr="00B45ED6">
        <w:rPr>
          <w:rFonts w:hAnsi="標楷體" w:hint="eastAsia"/>
          <w:color w:val="000000"/>
        </w:rPr>
        <w:t>綜上，</w:t>
      </w:r>
      <w:r w:rsidR="00CC3673">
        <w:rPr>
          <w:rFonts w:hAnsi="標楷體" w:hint="eastAsia"/>
          <w:color w:val="000000"/>
        </w:rPr>
        <w:t>衛福</w:t>
      </w:r>
      <w:r w:rsidR="00CC3673" w:rsidRPr="00CC3673">
        <w:rPr>
          <w:rFonts w:hAnsi="標楷體" w:hint="eastAsia"/>
          <w:color w:val="000000"/>
        </w:rPr>
        <w:t>部所屬醫院，為執行多元化公共衛生與醫療任務，部分醫院因位處偏鄉或離島地區，且多有醫護人力招募不易或流動率頻仍等情事，致營運績效欠佳，允宜針對癥結問題研提具體改善措施，在確保達成在地化醫療服務等政策目標下，提升營運績效與管理效率，以改善財務狀況</w:t>
      </w:r>
      <w:r w:rsidRPr="00B45ED6">
        <w:rPr>
          <w:rFonts w:hAnsi="標楷體" w:hint="eastAsia"/>
          <w:color w:val="000000"/>
        </w:rPr>
        <w:t>。</w:t>
      </w:r>
    </w:p>
    <w:bookmarkEnd w:id="68"/>
    <w:bookmarkEnd w:id="69"/>
    <w:bookmarkEnd w:id="70"/>
    <w:bookmarkEnd w:id="71"/>
    <w:bookmarkEnd w:id="72"/>
    <w:bookmarkEnd w:id="73"/>
    <w:bookmarkEnd w:id="74"/>
    <w:bookmarkEnd w:id="75"/>
    <w:bookmarkEnd w:id="76"/>
    <w:bookmarkEnd w:id="77"/>
    <w:p w:rsidR="00166061" w:rsidRDefault="00166061" w:rsidP="00166061">
      <w:pPr>
        <w:pStyle w:val="ad"/>
        <w:ind w:left="566" w:firstLine="566"/>
      </w:pPr>
      <w:r w:rsidRPr="00A128BE">
        <w:rPr>
          <w:rFonts w:hint="eastAsia"/>
        </w:rPr>
        <w:t>（分機：</w:t>
      </w:r>
      <w:r w:rsidR="00967832" w:rsidRPr="00967832">
        <w:rPr>
          <w:rFonts w:hint="eastAsia"/>
        </w:rPr>
        <w:t>865</w:t>
      </w:r>
      <w:r w:rsidR="00C11F87">
        <w:rPr>
          <w:rFonts w:hint="eastAsia"/>
        </w:rPr>
        <w:t>6</w:t>
      </w:r>
      <w:r w:rsidR="00967832" w:rsidRPr="00967832">
        <w:rPr>
          <w:rFonts w:hint="eastAsia"/>
        </w:rPr>
        <w:t xml:space="preserve"> </w:t>
      </w:r>
      <w:r w:rsidR="00C11F87">
        <w:rPr>
          <w:rFonts w:hint="eastAsia"/>
        </w:rPr>
        <w:t>劉忠豪</w:t>
      </w:r>
      <w:r w:rsidRPr="00A128BE">
        <w:rPr>
          <w:rFonts w:hint="eastAsia"/>
        </w:rPr>
        <w:t>）</w:t>
      </w:r>
    </w:p>
    <w:p w:rsidR="00155434" w:rsidRPr="00A128BE" w:rsidRDefault="00155434" w:rsidP="00155434">
      <w:pPr>
        <w:pStyle w:val="ad"/>
        <w:rPr>
          <w:szCs w:val="24"/>
        </w:rPr>
      </w:pPr>
    </w:p>
    <w:p w:rsidR="001A32F4" w:rsidRDefault="001A32F4" w:rsidP="00166061">
      <w:pPr>
        <w:pStyle w:val="144"/>
        <w:ind w:left="567" w:hanging="567"/>
      </w:pPr>
    </w:p>
    <w:p w:rsidR="00166061" w:rsidRPr="00A973E5" w:rsidRDefault="00166061" w:rsidP="00166061">
      <w:pPr>
        <w:pStyle w:val="144"/>
        <w:ind w:left="567" w:hanging="567"/>
      </w:pPr>
      <w:bookmarkStart w:id="79" w:name="_Toc225270760"/>
      <w:r w:rsidRPr="009008D9">
        <w:rPr>
          <w:rFonts w:hint="eastAsia"/>
        </w:rPr>
        <w:t>貳、管制藥品製藥工廠作業基金</w:t>
      </w:r>
      <w:bookmarkEnd w:id="79"/>
    </w:p>
    <w:p w:rsidR="00166061" w:rsidRDefault="00166061" w:rsidP="00166061">
      <w:pPr>
        <w:pStyle w:val="14"/>
        <w:ind w:left="567" w:hanging="567"/>
      </w:pPr>
      <w:bookmarkStart w:id="80" w:name="_Toc90019289"/>
      <w:bookmarkStart w:id="81" w:name="_Toc225270761"/>
      <w:r>
        <w:rPr>
          <w:rFonts w:hint="eastAsia"/>
          <w:lang w:eastAsia="zh-HK"/>
        </w:rPr>
        <w:t>二</w:t>
      </w:r>
      <w:r>
        <w:rPr>
          <w:rFonts w:hint="eastAsia"/>
        </w:rPr>
        <w:t>、</w:t>
      </w:r>
      <w:bookmarkEnd w:id="80"/>
      <w:r w:rsidR="00184232" w:rsidRPr="00184232">
        <w:rPr>
          <w:rFonts w:hint="eastAsia"/>
        </w:rPr>
        <w:t>113年度固定資產建設改良擴充計畫預算執行率未達七成，允宜檢討改善，以提升預算執行成效</w:t>
      </w:r>
      <w:bookmarkEnd w:id="81"/>
    </w:p>
    <w:p w:rsidR="00E70171" w:rsidRDefault="00D80F7A" w:rsidP="00E70171">
      <w:pPr>
        <w:ind w:left="566" w:firstLine="566"/>
        <w:rPr>
          <w:color w:val="000000"/>
        </w:rPr>
      </w:pPr>
      <w:r w:rsidRPr="00D80F7A">
        <w:rPr>
          <w:rFonts w:hint="eastAsia"/>
          <w:color w:val="000000"/>
        </w:rPr>
        <w:t>管制藥品製藥工廠作業基金(下稱製藥工廠基金)</w:t>
      </w:r>
      <w:r w:rsidR="003C069D" w:rsidRPr="003C069D">
        <w:rPr>
          <w:rFonts w:hint="eastAsia"/>
          <w:color w:val="000000"/>
        </w:rPr>
        <w:t>113年度固定資產建設改良擴充計畫可用預算數1億7,045萬9千元，執行結果，決算數1億619萬5千元，預算執行率62.3%</w:t>
      </w:r>
      <w:r w:rsidR="003C069D">
        <w:rPr>
          <w:rFonts w:hint="eastAsia"/>
          <w:color w:val="000000"/>
        </w:rPr>
        <w:t>。</w:t>
      </w:r>
    </w:p>
    <w:p w:rsidR="003C069D" w:rsidRDefault="003C069D" w:rsidP="00E70171">
      <w:pPr>
        <w:ind w:left="566" w:firstLine="566"/>
        <w:rPr>
          <w:rFonts w:hAnsi="標楷體"/>
          <w:snapToGrid/>
          <w:color w:val="000000"/>
        </w:rPr>
      </w:pPr>
      <w:r w:rsidRPr="003C069D">
        <w:rPr>
          <w:rFonts w:hint="eastAsia"/>
          <w:snapToGrid/>
          <w:color w:val="000000"/>
        </w:rPr>
        <w:t>為落實國藥國造政策，管制藥品製藥工廠賡續擴充自製產品類別，添購膠囊劑、液劑、貼片劑等生產相關機械設備，並建置符合國際西藥藥品優良製造規範(PIC/S GMP)之生產環境。惟該廠113年度固定資產建設改良擴充計畫可用預算數1億7,045萬9千元(包括113年度預算數5,039萬2千元及以前年度轉入數1億2,006萬7千元)，決算數1億619萬5千元，占可用預算數之62.3%，雖高於112年度之58.94%，仍未及七成</w:t>
      </w:r>
      <w:r>
        <w:rPr>
          <w:rFonts w:hAnsi="標楷體" w:hint="eastAsia"/>
          <w:snapToGrid/>
          <w:color w:val="000000"/>
        </w:rPr>
        <w:t>。</w:t>
      </w:r>
    </w:p>
    <w:p w:rsidR="009E0960" w:rsidRDefault="009E0960" w:rsidP="00E70171">
      <w:pPr>
        <w:ind w:left="566" w:firstLine="566"/>
        <w:rPr>
          <w:rFonts w:hAnsi="標楷體"/>
          <w:snapToGrid/>
          <w:color w:val="000000"/>
        </w:rPr>
      </w:pPr>
      <w:r w:rsidRPr="009E0960">
        <w:rPr>
          <w:rFonts w:hint="eastAsia"/>
          <w:snapToGrid/>
          <w:color w:val="000000"/>
        </w:rPr>
        <w:t>此外，該廠113年度購置固定資產預算5,039萬2千元，其中預算金額逾1千萬元之項目計有「錠劑流動層噴霧造粒乾燥機」、「能源管理系統設備」及「塗佈機廠房建置工程」等3項，除「能源管理系統設備」未予執行亦未申請保留外，其餘「錠劑流動層噴霧造粒乾燥機」及「塗佈機廠房建置工程」之保留數共2,724萬3千元，占113年度保留數3,606萬1千元之75.55%</w:t>
      </w:r>
      <w:r>
        <w:rPr>
          <w:rFonts w:hAnsi="標楷體" w:hint="eastAsia"/>
          <w:snapToGrid/>
          <w:color w:val="000000"/>
        </w:rPr>
        <w:t>。</w:t>
      </w:r>
    </w:p>
    <w:p w:rsidR="00A12A8E" w:rsidRDefault="00F766E2" w:rsidP="00F766E2">
      <w:pPr>
        <w:ind w:left="566" w:firstLine="566"/>
        <w:rPr>
          <w:snapToGrid/>
          <w:color w:val="000000"/>
        </w:rPr>
      </w:pPr>
      <w:r w:rsidRPr="00F766E2">
        <w:rPr>
          <w:rFonts w:hint="eastAsia"/>
          <w:snapToGrid/>
          <w:color w:val="000000"/>
        </w:rPr>
        <w:t>按審計部113年度管制藥品製藥工廠作業基金附屬單位決算審核通知事項，前述3項計畫因前置作業期程較長等而影響預算之執行，如：「錠劑流動層噴霧造粒乾燥機採購案」雖自112年11月即依政府採購法辦理採購案參考資料徵求等前置作業，惟迄113年8月2日始公告招標，前置作業達8個月；另「能源管理系統設備」及「塗佈機廠房建置工程」等採購案，分別於113年8及9月始完成委託設計監造技術服務採購案，俟12月始辦理第1次招標公告，致無法於年度結束前辦理完竣，影響固定資產計畫預算之執行。</w:t>
      </w:r>
    </w:p>
    <w:p w:rsidR="00F766E2" w:rsidRDefault="00F766E2" w:rsidP="00F766E2">
      <w:pPr>
        <w:ind w:left="566" w:firstLine="566"/>
        <w:rPr>
          <w:rFonts w:hint="eastAsia"/>
          <w:lang w:eastAsia="zh-HK"/>
        </w:rPr>
      </w:pPr>
      <w:r w:rsidRPr="00F766E2">
        <w:rPr>
          <w:rFonts w:hint="eastAsia"/>
          <w:lang w:eastAsia="zh-HK"/>
        </w:rPr>
        <w:t>綜上，管制藥品製藥工廠113年度固定資產建設改良擴充計畫因部分採購案件前置作業期程較長等而影響預算之執行，致預算執行率未達七成，允宜積極檢討改善，俾提升預算執行效率。</w:t>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rsidR="00F766E2" w:rsidRDefault="005F7470" w:rsidP="005F7470">
      <w:pPr>
        <w:pStyle w:val="ad"/>
        <w:ind w:left="566" w:firstLine="566"/>
      </w:pPr>
      <w:r w:rsidRPr="003C6430">
        <w:rPr>
          <w:rFonts w:hint="eastAsia"/>
        </w:rPr>
        <w:t>（分機：</w:t>
      </w:r>
      <w:r w:rsidRPr="008F1259">
        <w:rPr>
          <w:rFonts w:hint="eastAsia"/>
        </w:rPr>
        <w:t>192</w:t>
      </w:r>
      <w:r>
        <w:rPr>
          <w:rFonts w:hint="eastAsia"/>
        </w:rPr>
        <w:t>5</w:t>
      </w:r>
      <w:r w:rsidRPr="008F1259">
        <w:rPr>
          <w:rFonts w:hint="eastAsia"/>
        </w:rPr>
        <w:t xml:space="preserve"> </w:t>
      </w:r>
      <w:r>
        <w:rPr>
          <w:rFonts w:hint="eastAsia"/>
        </w:rPr>
        <w:t>賴欣憶</w:t>
      </w:r>
      <w:r w:rsidRPr="003C6430">
        <w:rPr>
          <w:rFonts w:hint="eastAsia"/>
        </w:rPr>
        <w:t>）</w:t>
      </w:r>
    </w:p>
    <w:p w:rsidR="00F766E2" w:rsidRDefault="00F766E2" w:rsidP="005F7470">
      <w:pPr>
        <w:pStyle w:val="ad"/>
        <w:ind w:left="566" w:firstLine="566"/>
        <w:rPr>
          <w:rFonts w:hint="eastAsia"/>
        </w:rPr>
      </w:pPr>
    </w:p>
    <w:p w:rsidR="00166061" w:rsidRPr="00D41286" w:rsidRDefault="00166061" w:rsidP="00166061">
      <w:pPr>
        <w:pStyle w:val="144"/>
        <w:ind w:left="567" w:hanging="567"/>
      </w:pPr>
      <w:bookmarkStart w:id="82" w:name="_Toc225270762"/>
      <w:r>
        <w:rPr>
          <w:rFonts w:hint="eastAsia"/>
        </w:rPr>
        <w:t>參</w:t>
      </w:r>
      <w:r w:rsidRPr="00D41286">
        <w:rPr>
          <w:rFonts w:hint="eastAsia"/>
        </w:rPr>
        <w:t>、</w:t>
      </w:r>
      <w:bookmarkEnd w:id="65"/>
      <w:r w:rsidRPr="00D41286">
        <w:rPr>
          <w:rFonts w:hint="eastAsia"/>
        </w:rPr>
        <w:t>全民健康保險基金</w:t>
      </w:r>
      <w:bookmarkEnd w:id="82"/>
    </w:p>
    <w:p w:rsidR="00166061" w:rsidRPr="008B4272" w:rsidRDefault="00166061" w:rsidP="00166061">
      <w:pPr>
        <w:pStyle w:val="14"/>
        <w:ind w:left="567" w:hanging="567"/>
        <w:rPr>
          <w:color w:val="000000"/>
        </w:rPr>
      </w:pPr>
      <w:bookmarkStart w:id="83" w:name="_Toc90019291"/>
      <w:bookmarkStart w:id="84" w:name="_Toc225270763"/>
      <w:r w:rsidRPr="008B4272">
        <w:rPr>
          <w:rFonts w:hint="eastAsia"/>
          <w:color w:val="000000"/>
          <w:lang w:eastAsia="zh-HK"/>
        </w:rPr>
        <w:t>三</w:t>
      </w:r>
      <w:r w:rsidRPr="008B4272">
        <w:rPr>
          <w:rFonts w:hint="eastAsia"/>
          <w:color w:val="000000"/>
        </w:rPr>
        <w:t>、</w:t>
      </w:r>
      <w:bookmarkStart w:id="85" w:name="_Toc496280630"/>
      <w:bookmarkEnd w:id="83"/>
      <w:r w:rsidR="00F766E2" w:rsidRPr="00F766E2">
        <w:rPr>
          <w:rFonts w:hint="eastAsia"/>
          <w:color w:val="000000"/>
        </w:rPr>
        <w:t>113年度保險收支雖為淨結餘，惟低於112年度，且85至113年度間保險支出平均成長率高於收入成長率，然補充保險費扣取上限金額已多年未調整，容待通盤考量衡平性及妥適性</w:t>
      </w:r>
      <w:bookmarkEnd w:id="84"/>
    </w:p>
    <w:p w:rsidR="00E70171" w:rsidRPr="00E70171" w:rsidRDefault="00D94300" w:rsidP="00E70171">
      <w:pPr>
        <w:ind w:left="566" w:firstLine="566"/>
        <w:rPr>
          <w:snapToGrid/>
        </w:rPr>
      </w:pPr>
      <w:r w:rsidRPr="00D94300">
        <w:rPr>
          <w:rFonts w:hAnsi="標楷體" w:hint="eastAsia"/>
          <w:snapToGrid/>
          <w:kern w:val="28"/>
          <w:szCs w:val="24"/>
        </w:rPr>
        <w:t>全民健康保險基金(下稱健保基金)113年度「保險收入－保費收入」預算數7,519億1,714萬9千元，決算數8,003億4,919萬3千元，達成率106.44%；另截至113年12月底止，保險收支淨結餘數約234億元。經查</w:t>
      </w:r>
      <w:r w:rsidR="00E70171" w:rsidRPr="00E70171">
        <w:rPr>
          <w:rFonts w:hint="eastAsia"/>
          <w:snapToGrid/>
        </w:rPr>
        <w:t>：</w:t>
      </w:r>
    </w:p>
    <w:p w:rsidR="00597189" w:rsidRPr="00594504" w:rsidRDefault="00597189" w:rsidP="00594504">
      <w:pPr>
        <w:pStyle w:val="a5"/>
        <w:ind w:left="849" w:hanging="283"/>
        <w:rPr>
          <w:b/>
        </w:rPr>
      </w:pPr>
      <w:r w:rsidRPr="00594504">
        <w:rPr>
          <w:rFonts w:hint="eastAsia"/>
          <w:b/>
        </w:rPr>
        <w:t>(一)</w:t>
      </w:r>
      <w:r w:rsidR="00D94300" w:rsidRPr="00D94300">
        <w:rPr>
          <w:rFonts w:hint="eastAsia"/>
          <w:b/>
        </w:rPr>
        <w:t>健保基金85至113年度保險支出平均成長率4.72%，高於保費收入成長率4.53%，收支結構長期失衡</w:t>
      </w:r>
    </w:p>
    <w:p w:rsidR="00597189" w:rsidRPr="00597189" w:rsidRDefault="00882987" w:rsidP="00597189">
      <w:pPr>
        <w:adjustRightInd w:val="0"/>
        <w:ind w:leftChars="300" w:left="850" w:firstLine="566"/>
      </w:pPr>
      <w:r w:rsidRPr="00882987">
        <w:rPr>
          <w:rFonts w:hint="eastAsia"/>
        </w:rPr>
        <w:t>據</w:t>
      </w:r>
      <w:r w:rsidR="00D94300" w:rsidRPr="00D94300">
        <w:rPr>
          <w:rFonts w:hint="eastAsia"/>
        </w:rPr>
        <w:t>健保基金113年度決算書總說明所載，截至113年12月底止，保險收支淨結餘數約234億元，累計安全準備餘額約1,622億元，約當保險給付支出月數2.4個月，惟113年底保險收支淨結餘234億元，較112年底淨結餘數339億元，減少105億元。另審計部113年度中央政府總決算附屬單位決算及綜計表審核報告指出，全民健保自84年3月開辦以來，受人口結構高齡化、慢性病醫療需求增加等影響，85至113年間健保保險支出年平均成長率4.72%，高於保費收入平均成長率4.53%，顯示健保財務結構存在長期失衡問題</w:t>
      </w:r>
      <w:r w:rsidR="00597189" w:rsidRPr="00597189">
        <w:rPr>
          <w:rFonts w:hint="eastAsia"/>
        </w:rPr>
        <w:t>。</w:t>
      </w:r>
    </w:p>
    <w:p w:rsidR="00597189" w:rsidRPr="00594504" w:rsidRDefault="00597189" w:rsidP="00594504">
      <w:pPr>
        <w:pStyle w:val="a5"/>
        <w:ind w:left="849" w:hanging="283"/>
        <w:rPr>
          <w:b/>
        </w:rPr>
      </w:pPr>
      <w:r w:rsidRPr="00594504">
        <w:rPr>
          <w:rFonts w:hint="eastAsia"/>
          <w:b/>
        </w:rPr>
        <w:t>(二)</w:t>
      </w:r>
      <w:r w:rsidR="00882987" w:rsidRPr="00882987">
        <w:rPr>
          <w:rFonts w:hint="eastAsia"/>
          <w:b/>
        </w:rPr>
        <w:t>保</w:t>
      </w:r>
      <w:r w:rsidR="005476C8" w:rsidRPr="005476C8">
        <w:rPr>
          <w:rFonts w:hint="eastAsia"/>
          <w:b/>
        </w:rPr>
        <w:t>費收入主要由一般保險費及補充保險費組成，惟補充保險費扣取上限金額自100年訂定後，迄113年底未予調整</w:t>
      </w:r>
    </w:p>
    <w:p w:rsidR="00597189" w:rsidRPr="00597189" w:rsidRDefault="00882987" w:rsidP="00594504">
      <w:pPr>
        <w:pStyle w:val="21"/>
        <w:ind w:left="850" w:firstLine="566"/>
      </w:pPr>
      <w:r>
        <w:rPr>
          <w:rFonts w:hint="eastAsia"/>
        </w:rPr>
        <w:t>健</w:t>
      </w:r>
      <w:r w:rsidR="005476C8" w:rsidRPr="005476C8">
        <w:rPr>
          <w:rFonts w:hint="eastAsia"/>
        </w:rPr>
        <w:t>保基金之保費收入主要由一般保險費及補充保險費組成，113年度一般保險費收入決算數6,294億594萬8千元，占健保保費收入決算數8,003億4,919萬3千元之78.64%，至補充保險費收入決算數715億3,358萬1千元，占健保保費收入決算數之8.94%(詳表1)，該比率低於111及112年度</w:t>
      </w:r>
      <w:r w:rsidR="005476C8">
        <w:rPr>
          <w:rFonts w:hAnsi="標楷體" w:hint="eastAsia"/>
        </w:rPr>
        <w:t>。</w:t>
      </w:r>
    </w:p>
    <w:p w:rsidR="00882987" w:rsidRDefault="00882987" w:rsidP="001A32F4">
      <w:pPr>
        <w:snapToGrid w:val="0"/>
        <w:ind w:leftChars="0" w:left="0" w:firstLineChars="168" w:firstLine="476"/>
        <w:jc w:val="left"/>
        <w:rPr>
          <w:rFonts w:hAnsi="標楷體"/>
          <w:b/>
        </w:rPr>
      </w:pPr>
      <w:r w:rsidRPr="00161BCB">
        <w:rPr>
          <w:rFonts w:hAnsi="標楷體" w:hint="eastAsia"/>
          <w:b/>
        </w:rPr>
        <w:t xml:space="preserve">表1  </w:t>
      </w:r>
      <w:r w:rsidR="005476C8" w:rsidRPr="005476C8">
        <w:rPr>
          <w:rFonts w:hAnsi="標楷體" w:hint="eastAsia"/>
          <w:b/>
        </w:rPr>
        <w:t>110至113年度健保基金保險費收入決算數簡表</w:t>
      </w:r>
      <w:r w:rsidRPr="00161BCB">
        <w:rPr>
          <w:rFonts w:hAnsi="標楷體" w:hint="eastAsia"/>
          <w:b/>
        </w:rPr>
        <w:t xml:space="preserve"> </w:t>
      </w:r>
      <w:r w:rsidRPr="00161BCB">
        <w:rPr>
          <w:rFonts w:hAnsi="標楷體"/>
          <w:b/>
        </w:rPr>
        <w:t xml:space="preserve"> </w:t>
      </w:r>
    </w:p>
    <w:p w:rsidR="00882987" w:rsidRPr="00161BCB" w:rsidRDefault="00882987" w:rsidP="00882987">
      <w:pPr>
        <w:snapToGrid w:val="0"/>
        <w:spacing w:line="320" w:lineRule="exact"/>
        <w:ind w:leftChars="0" w:left="0" w:firstLineChars="2200" w:firstLine="5351"/>
        <w:jc w:val="right"/>
        <w:rPr>
          <w:rFonts w:ascii="Times New Roman"/>
          <w:sz w:val="24"/>
          <w:szCs w:val="24"/>
        </w:rPr>
      </w:pPr>
      <w:r w:rsidRPr="00161BCB">
        <w:rPr>
          <w:rFonts w:ascii="Times New Roman" w:hint="eastAsia"/>
          <w:sz w:val="24"/>
          <w:szCs w:val="24"/>
        </w:rPr>
        <w:t>單位：新臺幣千元</w:t>
      </w:r>
      <w:r w:rsidRPr="00161BCB">
        <w:rPr>
          <w:rFonts w:hAnsi="標楷體" w:hint="eastAsia"/>
          <w:sz w:val="24"/>
          <w:szCs w:val="24"/>
        </w:rPr>
        <w:t>；%</w:t>
      </w:r>
    </w:p>
    <w:tbl>
      <w:tblPr>
        <w:tblW w:w="8014"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77"/>
        <w:gridCol w:w="1496"/>
        <w:gridCol w:w="1440"/>
        <w:gridCol w:w="1441"/>
        <w:gridCol w:w="1460"/>
      </w:tblGrid>
      <w:tr w:rsidR="005476C8" w:rsidRPr="00CE4B0A" w:rsidTr="001A32F4">
        <w:trPr>
          <w:trHeight w:val="407"/>
          <w:tblHeader/>
        </w:trPr>
        <w:tc>
          <w:tcPr>
            <w:tcW w:w="2177" w:type="dxa"/>
            <w:shd w:val="clear" w:color="auto" w:fill="auto"/>
            <w:noWrap/>
            <w:vAlign w:val="center"/>
          </w:tcPr>
          <w:p w:rsidR="005476C8" w:rsidRPr="00CE4B0A" w:rsidRDefault="005476C8" w:rsidP="00CC58CB">
            <w:pPr>
              <w:spacing w:line="280" w:lineRule="exact"/>
              <w:ind w:leftChars="0" w:left="0" w:firstLineChars="0" w:firstLine="0"/>
              <w:jc w:val="center"/>
              <w:rPr>
                <w:color w:val="000000"/>
                <w:sz w:val="24"/>
              </w:rPr>
            </w:pPr>
            <w:r w:rsidRPr="00CE4B0A">
              <w:rPr>
                <w:rFonts w:hint="eastAsia"/>
                <w:color w:val="000000"/>
                <w:sz w:val="24"/>
              </w:rPr>
              <w:t>項目</w:t>
            </w:r>
          </w:p>
        </w:tc>
        <w:tc>
          <w:tcPr>
            <w:tcW w:w="1496" w:type="dxa"/>
            <w:shd w:val="clear" w:color="auto" w:fill="auto"/>
            <w:vAlign w:val="center"/>
          </w:tcPr>
          <w:p w:rsidR="005476C8" w:rsidRPr="00CE4B0A" w:rsidRDefault="005476C8" w:rsidP="00CC58CB">
            <w:pPr>
              <w:spacing w:line="280" w:lineRule="exact"/>
              <w:ind w:leftChars="0" w:left="0" w:firstLineChars="0" w:firstLine="0"/>
              <w:jc w:val="center"/>
              <w:rPr>
                <w:color w:val="000000"/>
                <w:sz w:val="24"/>
              </w:rPr>
            </w:pPr>
            <w:r w:rsidRPr="00CE4B0A">
              <w:rPr>
                <w:rFonts w:hint="eastAsia"/>
                <w:color w:val="000000"/>
                <w:sz w:val="24"/>
              </w:rPr>
              <w:t>1</w:t>
            </w:r>
            <w:r w:rsidRPr="00CE4B0A">
              <w:rPr>
                <w:color w:val="000000"/>
                <w:sz w:val="24"/>
              </w:rPr>
              <w:t>10</w:t>
            </w:r>
          </w:p>
        </w:tc>
        <w:tc>
          <w:tcPr>
            <w:tcW w:w="1440" w:type="dxa"/>
            <w:shd w:val="clear" w:color="auto" w:fill="auto"/>
            <w:vAlign w:val="center"/>
          </w:tcPr>
          <w:p w:rsidR="005476C8" w:rsidRPr="00CE4B0A" w:rsidRDefault="005476C8" w:rsidP="00CC58CB">
            <w:pPr>
              <w:spacing w:line="280" w:lineRule="exact"/>
              <w:ind w:leftChars="0" w:left="0" w:firstLineChars="0" w:firstLine="0"/>
              <w:jc w:val="center"/>
              <w:rPr>
                <w:color w:val="000000"/>
                <w:sz w:val="24"/>
              </w:rPr>
            </w:pPr>
            <w:r w:rsidRPr="00CE4B0A">
              <w:rPr>
                <w:rFonts w:hint="eastAsia"/>
                <w:color w:val="000000"/>
                <w:sz w:val="24"/>
              </w:rPr>
              <w:t>11</w:t>
            </w:r>
            <w:r w:rsidRPr="00CE4B0A">
              <w:rPr>
                <w:color w:val="000000"/>
                <w:sz w:val="24"/>
              </w:rPr>
              <w:t>1</w:t>
            </w:r>
          </w:p>
        </w:tc>
        <w:tc>
          <w:tcPr>
            <w:tcW w:w="1441" w:type="dxa"/>
            <w:shd w:val="clear" w:color="auto" w:fill="auto"/>
            <w:vAlign w:val="center"/>
          </w:tcPr>
          <w:p w:rsidR="005476C8" w:rsidRPr="00CE4B0A" w:rsidRDefault="005476C8" w:rsidP="00CC58CB">
            <w:pPr>
              <w:spacing w:line="280" w:lineRule="exact"/>
              <w:ind w:leftChars="0" w:left="0" w:firstLineChars="0" w:firstLine="0"/>
              <w:jc w:val="center"/>
              <w:rPr>
                <w:color w:val="000000"/>
                <w:sz w:val="24"/>
              </w:rPr>
            </w:pPr>
            <w:r w:rsidRPr="00CE4B0A">
              <w:rPr>
                <w:rFonts w:hint="eastAsia"/>
                <w:color w:val="000000"/>
                <w:sz w:val="24"/>
              </w:rPr>
              <w:t>11</w:t>
            </w:r>
            <w:r w:rsidRPr="00CE4B0A">
              <w:rPr>
                <w:color w:val="000000"/>
                <w:sz w:val="24"/>
              </w:rPr>
              <w:t>2</w:t>
            </w:r>
          </w:p>
        </w:tc>
        <w:tc>
          <w:tcPr>
            <w:tcW w:w="1460" w:type="dxa"/>
            <w:shd w:val="clear" w:color="auto" w:fill="auto"/>
            <w:vAlign w:val="center"/>
          </w:tcPr>
          <w:p w:rsidR="005476C8" w:rsidRPr="00CE4B0A" w:rsidRDefault="005476C8" w:rsidP="00CC58CB">
            <w:pPr>
              <w:spacing w:line="280" w:lineRule="exact"/>
              <w:ind w:leftChars="0" w:left="0" w:firstLineChars="0" w:firstLine="0"/>
              <w:jc w:val="center"/>
              <w:rPr>
                <w:color w:val="000000"/>
                <w:sz w:val="24"/>
              </w:rPr>
            </w:pPr>
            <w:r w:rsidRPr="00CE4B0A">
              <w:rPr>
                <w:rFonts w:hint="eastAsia"/>
                <w:color w:val="000000"/>
                <w:sz w:val="24"/>
              </w:rPr>
              <w:t>11</w:t>
            </w:r>
            <w:r w:rsidRPr="00CE4B0A">
              <w:rPr>
                <w:color w:val="000000"/>
                <w:sz w:val="24"/>
              </w:rPr>
              <w:t>3</w:t>
            </w:r>
          </w:p>
        </w:tc>
      </w:tr>
      <w:tr w:rsidR="005476C8" w:rsidRPr="00CE4B0A" w:rsidTr="001A32F4">
        <w:trPr>
          <w:trHeight w:val="340"/>
        </w:trPr>
        <w:tc>
          <w:tcPr>
            <w:tcW w:w="2177" w:type="dxa"/>
            <w:shd w:val="clear" w:color="auto" w:fill="auto"/>
            <w:vAlign w:val="center"/>
          </w:tcPr>
          <w:p w:rsidR="005476C8" w:rsidRPr="00CE4B0A" w:rsidRDefault="005476C8" w:rsidP="00CC58CB">
            <w:pPr>
              <w:spacing w:line="280" w:lineRule="exact"/>
              <w:ind w:leftChars="0" w:left="0" w:firstLineChars="0" w:firstLine="0"/>
              <w:jc w:val="center"/>
              <w:rPr>
                <w:color w:val="000000"/>
                <w:sz w:val="24"/>
              </w:rPr>
            </w:pPr>
            <w:r w:rsidRPr="00CE4B0A">
              <w:rPr>
                <w:rFonts w:hint="eastAsia"/>
                <w:color w:val="000000"/>
                <w:sz w:val="24"/>
              </w:rPr>
              <w:t>業務收入-保費收入(</w:t>
            </w:r>
            <w:r w:rsidRPr="00CE4B0A">
              <w:rPr>
                <w:color w:val="000000"/>
                <w:sz w:val="24"/>
              </w:rPr>
              <w:t>A</w:t>
            </w:r>
            <w:r w:rsidRPr="00CE4B0A">
              <w:rPr>
                <w:rFonts w:hint="eastAsia"/>
                <w:color w:val="000000"/>
                <w:sz w:val="24"/>
              </w:rPr>
              <w:t>)</w:t>
            </w:r>
          </w:p>
        </w:tc>
        <w:tc>
          <w:tcPr>
            <w:tcW w:w="1496"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699,469,487</w:t>
            </w:r>
          </w:p>
        </w:tc>
        <w:tc>
          <w:tcPr>
            <w:tcW w:w="144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747,904,072</w:t>
            </w:r>
          </w:p>
        </w:tc>
        <w:tc>
          <w:tcPr>
            <w:tcW w:w="1441"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773,534,415</w:t>
            </w:r>
          </w:p>
        </w:tc>
        <w:tc>
          <w:tcPr>
            <w:tcW w:w="146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800,349,193</w:t>
            </w:r>
          </w:p>
        </w:tc>
      </w:tr>
      <w:tr w:rsidR="005476C8" w:rsidRPr="00CE4B0A" w:rsidTr="001A32F4">
        <w:trPr>
          <w:trHeight w:val="340"/>
        </w:trPr>
        <w:tc>
          <w:tcPr>
            <w:tcW w:w="2177" w:type="dxa"/>
            <w:shd w:val="clear" w:color="auto" w:fill="auto"/>
            <w:vAlign w:val="center"/>
          </w:tcPr>
          <w:p w:rsidR="005476C8" w:rsidRPr="00CE4B0A" w:rsidRDefault="005476C8" w:rsidP="00CC58CB">
            <w:pPr>
              <w:spacing w:line="280" w:lineRule="exact"/>
              <w:ind w:leftChars="0" w:left="0" w:firstLineChars="0" w:firstLine="0"/>
              <w:jc w:val="left"/>
              <w:rPr>
                <w:rFonts w:hint="eastAsia"/>
                <w:color w:val="000000"/>
                <w:sz w:val="24"/>
              </w:rPr>
            </w:pPr>
            <w:r w:rsidRPr="00CE4B0A">
              <w:rPr>
                <w:rFonts w:hint="eastAsia"/>
                <w:color w:val="000000"/>
                <w:sz w:val="24"/>
              </w:rPr>
              <w:t>1.一般保險費(</w:t>
            </w:r>
            <w:r w:rsidRPr="00CE4B0A">
              <w:rPr>
                <w:color w:val="000000"/>
                <w:sz w:val="24"/>
              </w:rPr>
              <w:t>B</w:t>
            </w:r>
            <w:r w:rsidRPr="00CE4B0A">
              <w:rPr>
                <w:rFonts w:hint="eastAsia"/>
                <w:color w:val="000000"/>
                <w:sz w:val="24"/>
              </w:rPr>
              <w:t>)</w:t>
            </w:r>
          </w:p>
        </w:tc>
        <w:tc>
          <w:tcPr>
            <w:tcW w:w="1496" w:type="dxa"/>
            <w:shd w:val="clear" w:color="auto" w:fill="auto"/>
            <w:vAlign w:val="center"/>
          </w:tcPr>
          <w:p w:rsidR="005476C8" w:rsidRPr="00CE4B0A" w:rsidRDefault="005476C8" w:rsidP="00CC58CB">
            <w:pPr>
              <w:spacing w:line="280" w:lineRule="exact"/>
              <w:ind w:leftChars="0" w:left="0" w:firstLineChars="0" w:firstLine="0"/>
              <w:jc w:val="right"/>
              <w:rPr>
                <w:rFonts w:hint="eastAsia"/>
                <w:color w:val="000000"/>
                <w:sz w:val="24"/>
              </w:rPr>
            </w:pPr>
            <w:r w:rsidRPr="00CE4B0A">
              <w:rPr>
                <w:color w:val="000000"/>
                <w:sz w:val="24"/>
              </w:rPr>
              <w:t>566,306,980</w:t>
            </w:r>
          </w:p>
        </w:tc>
        <w:tc>
          <w:tcPr>
            <w:tcW w:w="144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585,711,662</w:t>
            </w:r>
          </w:p>
        </w:tc>
        <w:tc>
          <w:tcPr>
            <w:tcW w:w="1441"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607,480,730</w:t>
            </w:r>
          </w:p>
        </w:tc>
        <w:tc>
          <w:tcPr>
            <w:tcW w:w="146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629,405,948</w:t>
            </w:r>
          </w:p>
        </w:tc>
      </w:tr>
      <w:tr w:rsidR="005476C8" w:rsidRPr="00CE4B0A" w:rsidTr="001A32F4">
        <w:trPr>
          <w:trHeight w:val="340"/>
        </w:trPr>
        <w:tc>
          <w:tcPr>
            <w:tcW w:w="2177" w:type="dxa"/>
            <w:shd w:val="clear" w:color="auto" w:fill="auto"/>
            <w:vAlign w:val="center"/>
          </w:tcPr>
          <w:p w:rsidR="005476C8" w:rsidRPr="00CE4B0A" w:rsidRDefault="005476C8" w:rsidP="00CC58CB">
            <w:pPr>
              <w:spacing w:line="280" w:lineRule="exact"/>
              <w:ind w:leftChars="0" w:left="0" w:firstLineChars="0" w:firstLine="0"/>
              <w:jc w:val="left"/>
              <w:rPr>
                <w:rFonts w:hint="eastAsia"/>
                <w:color w:val="000000"/>
                <w:sz w:val="24"/>
              </w:rPr>
            </w:pPr>
            <w:r w:rsidRPr="00CE4B0A">
              <w:rPr>
                <w:rFonts w:hint="eastAsia"/>
                <w:color w:val="000000"/>
                <w:sz w:val="24"/>
              </w:rPr>
              <w:t>2.補充保險費(</w:t>
            </w:r>
            <w:r w:rsidRPr="00CE4B0A">
              <w:rPr>
                <w:color w:val="000000"/>
                <w:sz w:val="24"/>
              </w:rPr>
              <w:t>C</w:t>
            </w:r>
            <w:r w:rsidRPr="00CE4B0A">
              <w:rPr>
                <w:rFonts w:hint="eastAsia"/>
                <w:color w:val="000000"/>
                <w:sz w:val="24"/>
              </w:rPr>
              <w:t>)</w:t>
            </w:r>
          </w:p>
        </w:tc>
        <w:tc>
          <w:tcPr>
            <w:tcW w:w="1496" w:type="dxa"/>
            <w:shd w:val="clear" w:color="auto" w:fill="auto"/>
            <w:vAlign w:val="center"/>
          </w:tcPr>
          <w:p w:rsidR="005476C8" w:rsidRPr="00CE4B0A" w:rsidRDefault="005476C8" w:rsidP="00CC58CB">
            <w:pPr>
              <w:spacing w:line="280" w:lineRule="exact"/>
              <w:ind w:leftChars="0" w:left="0" w:firstLineChars="0" w:firstLine="0"/>
              <w:jc w:val="right"/>
              <w:rPr>
                <w:rFonts w:hint="eastAsia"/>
                <w:color w:val="000000"/>
                <w:sz w:val="24"/>
              </w:rPr>
            </w:pPr>
            <w:r w:rsidRPr="00CE4B0A">
              <w:rPr>
                <w:color w:val="000000"/>
                <w:sz w:val="24"/>
              </w:rPr>
              <w:t>58,229,157</w:t>
            </w:r>
          </w:p>
        </w:tc>
        <w:tc>
          <w:tcPr>
            <w:tcW w:w="144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73,388,478</w:t>
            </w:r>
          </w:p>
        </w:tc>
        <w:tc>
          <w:tcPr>
            <w:tcW w:w="1441"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72,258,104</w:t>
            </w:r>
          </w:p>
        </w:tc>
        <w:tc>
          <w:tcPr>
            <w:tcW w:w="146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71,533,581</w:t>
            </w:r>
          </w:p>
        </w:tc>
      </w:tr>
      <w:tr w:rsidR="005476C8" w:rsidRPr="00CE4B0A" w:rsidTr="001A32F4">
        <w:trPr>
          <w:trHeight w:val="340"/>
        </w:trPr>
        <w:tc>
          <w:tcPr>
            <w:tcW w:w="2177" w:type="dxa"/>
            <w:shd w:val="clear" w:color="auto" w:fill="auto"/>
            <w:vAlign w:val="center"/>
          </w:tcPr>
          <w:p w:rsidR="005476C8" w:rsidRPr="00CE4B0A" w:rsidRDefault="005476C8" w:rsidP="00CC58CB">
            <w:pPr>
              <w:spacing w:line="280" w:lineRule="exact"/>
              <w:ind w:leftChars="0" w:left="243" w:hangingChars="100" w:hanging="243"/>
              <w:jc w:val="left"/>
              <w:rPr>
                <w:rFonts w:hint="eastAsia"/>
                <w:color w:val="000000"/>
                <w:sz w:val="24"/>
              </w:rPr>
            </w:pPr>
            <w:r w:rsidRPr="00CE4B0A">
              <w:rPr>
                <w:rFonts w:hint="eastAsia"/>
                <w:color w:val="000000"/>
                <w:sz w:val="24"/>
              </w:rPr>
              <w:t>3.政府應負擔健保總經費不足36%部分</w:t>
            </w:r>
          </w:p>
        </w:tc>
        <w:tc>
          <w:tcPr>
            <w:tcW w:w="1496" w:type="dxa"/>
            <w:shd w:val="clear" w:color="auto" w:fill="auto"/>
            <w:vAlign w:val="center"/>
          </w:tcPr>
          <w:p w:rsidR="005476C8" w:rsidRPr="00CE4B0A" w:rsidRDefault="005476C8" w:rsidP="00CC58CB">
            <w:pPr>
              <w:spacing w:line="280" w:lineRule="exact"/>
              <w:ind w:leftChars="0" w:left="0" w:firstLineChars="0" w:firstLine="0"/>
              <w:jc w:val="right"/>
              <w:rPr>
                <w:rFonts w:hint="eastAsia"/>
                <w:color w:val="000000"/>
                <w:sz w:val="24"/>
              </w:rPr>
            </w:pPr>
            <w:r w:rsidRPr="00CE4B0A">
              <w:rPr>
                <w:color w:val="000000"/>
                <w:sz w:val="24"/>
              </w:rPr>
              <w:t>74,488,068</w:t>
            </w:r>
          </w:p>
        </w:tc>
        <w:tc>
          <w:tcPr>
            <w:tcW w:w="144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88,282,180</w:t>
            </w:r>
          </w:p>
        </w:tc>
        <w:tc>
          <w:tcPr>
            <w:tcW w:w="1441"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93,265,229</w:t>
            </w:r>
          </w:p>
        </w:tc>
        <w:tc>
          <w:tcPr>
            <w:tcW w:w="1460" w:type="dxa"/>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98,820,114</w:t>
            </w:r>
          </w:p>
        </w:tc>
      </w:tr>
      <w:tr w:rsidR="005476C8" w:rsidRPr="00CE4B0A" w:rsidTr="001A32F4">
        <w:trPr>
          <w:trHeight w:val="340"/>
        </w:trPr>
        <w:tc>
          <w:tcPr>
            <w:tcW w:w="2177" w:type="dxa"/>
            <w:tcBorders>
              <w:bottom w:val="double" w:sz="4" w:space="0" w:color="auto"/>
            </w:tcBorders>
            <w:shd w:val="clear" w:color="auto" w:fill="auto"/>
            <w:vAlign w:val="center"/>
          </w:tcPr>
          <w:p w:rsidR="005476C8" w:rsidRPr="00CE4B0A" w:rsidRDefault="005476C8" w:rsidP="00CC58CB">
            <w:pPr>
              <w:spacing w:line="280" w:lineRule="exact"/>
              <w:ind w:leftChars="0" w:left="0" w:firstLineChars="0" w:firstLine="0"/>
              <w:jc w:val="left"/>
              <w:rPr>
                <w:rFonts w:hint="eastAsia"/>
                <w:color w:val="000000"/>
                <w:sz w:val="24"/>
              </w:rPr>
            </w:pPr>
            <w:r w:rsidRPr="00CE4B0A">
              <w:rPr>
                <w:rFonts w:hint="eastAsia"/>
                <w:color w:val="000000"/>
                <w:sz w:val="24"/>
              </w:rPr>
              <w:t>4.滯納金</w:t>
            </w:r>
          </w:p>
        </w:tc>
        <w:tc>
          <w:tcPr>
            <w:tcW w:w="1496" w:type="dxa"/>
            <w:tcBorders>
              <w:bottom w:val="double" w:sz="4"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445,282</w:t>
            </w:r>
          </w:p>
        </w:tc>
        <w:tc>
          <w:tcPr>
            <w:tcW w:w="1440" w:type="dxa"/>
            <w:tcBorders>
              <w:bottom w:val="double" w:sz="4"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521,752</w:t>
            </w:r>
          </w:p>
        </w:tc>
        <w:tc>
          <w:tcPr>
            <w:tcW w:w="1441" w:type="dxa"/>
            <w:tcBorders>
              <w:bottom w:val="double" w:sz="4"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530,352</w:t>
            </w:r>
          </w:p>
        </w:tc>
        <w:tc>
          <w:tcPr>
            <w:tcW w:w="1460" w:type="dxa"/>
            <w:tcBorders>
              <w:bottom w:val="double" w:sz="4"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589,550</w:t>
            </w:r>
          </w:p>
        </w:tc>
      </w:tr>
      <w:tr w:rsidR="005476C8" w:rsidRPr="00CE4B0A" w:rsidTr="001A32F4">
        <w:trPr>
          <w:trHeight w:val="340"/>
        </w:trPr>
        <w:tc>
          <w:tcPr>
            <w:tcW w:w="2177" w:type="dxa"/>
            <w:tcBorders>
              <w:top w:val="double" w:sz="4" w:space="0" w:color="auto"/>
              <w:bottom w:val="single" w:sz="6" w:space="0" w:color="auto"/>
            </w:tcBorders>
            <w:shd w:val="clear" w:color="auto" w:fill="auto"/>
            <w:vAlign w:val="center"/>
          </w:tcPr>
          <w:p w:rsidR="005476C8" w:rsidRPr="00CE4B0A" w:rsidRDefault="005476C8" w:rsidP="00CC58CB">
            <w:pPr>
              <w:spacing w:line="280" w:lineRule="exact"/>
              <w:ind w:leftChars="0" w:left="0" w:firstLineChars="0" w:firstLine="0"/>
              <w:jc w:val="left"/>
              <w:rPr>
                <w:rFonts w:hint="eastAsia"/>
                <w:color w:val="000000"/>
                <w:sz w:val="24"/>
              </w:rPr>
            </w:pPr>
            <w:r w:rsidRPr="00CE4B0A">
              <w:rPr>
                <w:rFonts w:hint="eastAsia"/>
                <w:color w:val="000000"/>
                <w:sz w:val="24"/>
              </w:rPr>
              <w:t>一般保險費占保費收入比率(B</w:t>
            </w:r>
            <w:r w:rsidRPr="00CE4B0A">
              <w:rPr>
                <w:color w:val="000000"/>
                <w:sz w:val="24"/>
              </w:rPr>
              <w:t>/A</w:t>
            </w:r>
            <w:r w:rsidRPr="00CE4B0A">
              <w:rPr>
                <w:rFonts w:hint="eastAsia"/>
                <w:color w:val="000000"/>
                <w:sz w:val="24"/>
              </w:rPr>
              <w:t>)</w:t>
            </w:r>
          </w:p>
        </w:tc>
        <w:tc>
          <w:tcPr>
            <w:tcW w:w="1496" w:type="dxa"/>
            <w:tcBorders>
              <w:top w:val="double" w:sz="4" w:space="0" w:color="auto"/>
              <w:bottom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80.96</w:t>
            </w:r>
          </w:p>
        </w:tc>
        <w:tc>
          <w:tcPr>
            <w:tcW w:w="1440" w:type="dxa"/>
            <w:tcBorders>
              <w:top w:val="double" w:sz="4" w:space="0" w:color="auto"/>
              <w:bottom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78.31</w:t>
            </w:r>
          </w:p>
        </w:tc>
        <w:tc>
          <w:tcPr>
            <w:tcW w:w="1441" w:type="dxa"/>
            <w:tcBorders>
              <w:top w:val="double" w:sz="4" w:space="0" w:color="auto"/>
              <w:bottom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78.53</w:t>
            </w:r>
          </w:p>
        </w:tc>
        <w:tc>
          <w:tcPr>
            <w:tcW w:w="1460" w:type="dxa"/>
            <w:tcBorders>
              <w:top w:val="double" w:sz="4" w:space="0" w:color="auto"/>
              <w:bottom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78.64</w:t>
            </w:r>
          </w:p>
        </w:tc>
      </w:tr>
      <w:tr w:rsidR="005476C8" w:rsidRPr="00CE4B0A" w:rsidTr="001A32F4">
        <w:trPr>
          <w:trHeight w:val="340"/>
        </w:trPr>
        <w:tc>
          <w:tcPr>
            <w:tcW w:w="2177" w:type="dxa"/>
            <w:tcBorders>
              <w:top w:val="single" w:sz="6" w:space="0" w:color="auto"/>
            </w:tcBorders>
            <w:shd w:val="clear" w:color="auto" w:fill="auto"/>
            <w:vAlign w:val="center"/>
          </w:tcPr>
          <w:p w:rsidR="005476C8" w:rsidRPr="00CE4B0A" w:rsidRDefault="005476C8" w:rsidP="00CC58CB">
            <w:pPr>
              <w:spacing w:line="280" w:lineRule="exact"/>
              <w:ind w:leftChars="0" w:left="0" w:firstLineChars="0" w:firstLine="0"/>
              <w:jc w:val="left"/>
              <w:rPr>
                <w:rFonts w:hint="eastAsia"/>
                <w:color w:val="000000"/>
                <w:sz w:val="24"/>
              </w:rPr>
            </w:pPr>
            <w:r w:rsidRPr="00CE4B0A">
              <w:rPr>
                <w:rFonts w:hint="eastAsia"/>
                <w:color w:val="000000"/>
                <w:sz w:val="24"/>
              </w:rPr>
              <w:t>補充保險費占保費收入比率(</w:t>
            </w:r>
            <w:r w:rsidRPr="00CE4B0A">
              <w:rPr>
                <w:color w:val="000000"/>
                <w:sz w:val="24"/>
              </w:rPr>
              <w:t>C/A)</w:t>
            </w:r>
          </w:p>
        </w:tc>
        <w:tc>
          <w:tcPr>
            <w:tcW w:w="1496" w:type="dxa"/>
            <w:tcBorders>
              <w:top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8.32</w:t>
            </w:r>
          </w:p>
        </w:tc>
        <w:tc>
          <w:tcPr>
            <w:tcW w:w="1440" w:type="dxa"/>
            <w:tcBorders>
              <w:top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9.81</w:t>
            </w:r>
          </w:p>
        </w:tc>
        <w:tc>
          <w:tcPr>
            <w:tcW w:w="1441" w:type="dxa"/>
            <w:tcBorders>
              <w:top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9.34</w:t>
            </w:r>
          </w:p>
        </w:tc>
        <w:tc>
          <w:tcPr>
            <w:tcW w:w="1460" w:type="dxa"/>
            <w:tcBorders>
              <w:top w:val="single" w:sz="6" w:space="0" w:color="auto"/>
            </w:tcBorders>
            <w:shd w:val="clear" w:color="auto" w:fill="auto"/>
            <w:vAlign w:val="center"/>
          </w:tcPr>
          <w:p w:rsidR="005476C8" w:rsidRPr="00CE4B0A" w:rsidRDefault="005476C8" w:rsidP="00CC58CB">
            <w:pPr>
              <w:spacing w:line="280" w:lineRule="exact"/>
              <w:ind w:leftChars="0" w:left="0" w:firstLineChars="0" w:firstLine="0"/>
              <w:jc w:val="right"/>
              <w:rPr>
                <w:color w:val="000000"/>
                <w:sz w:val="24"/>
              </w:rPr>
            </w:pPr>
            <w:r w:rsidRPr="00CE4B0A">
              <w:rPr>
                <w:color w:val="000000"/>
                <w:sz w:val="24"/>
              </w:rPr>
              <w:t>8.94</w:t>
            </w:r>
          </w:p>
        </w:tc>
      </w:tr>
    </w:tbl>
    <w:p w:rsidR="00882987" w:rsidRPr="00161BCB" w:rsidRDefault="005476C8" w:rsidP="005476C8">
      <w:pPr>
        <w:spacing w:line="280" w:lineRule="exact"/>
        <w:ind w:leftChars="0" w:left="0" w:firstLineChars="0" w:firstLine="0"/>
        <w:jc w:val="left"/>
      </w:pPr>
      <w:r>
        <w:rPr>
          <w:rFonts w:hAnsi="標楷體" w:cs="標楷體" w:hint="eastAsia"/>
          <w:snapToGrid/>
          <w:sz w:val="24"/>
          <w:szCs w:val="24"/>
        </w:rPr>
        <w:t xml:space="preserve"> </w:t>
      </w:r>
      <w:r w:rsidR="001A32F4">
        <w:rPr>
          <w:rFonts w:hAnsi="標楷體" w:cs="標楷體" w:hint="eastAsia"/>
          <w:snapToGrid/>
          <w:sz w:val="24"/>
          <w:szCs w:val="24"/>
        </w:rPr>
        <w:t xml:space="preserve">   </w:t>
      </w:r>
      <w:r w:rsidR="00882987" w:rsidRPr="00161BCB">
        <w:rPr>
          <w:rFonts w:hAnsi="標楷體" w:cs="標楷體" w:hint="eastAsia"/>
          <w:snapToGrid/>
          <w:sz w:val="24"/>
          <w:szCs w:val="24"/>
        </w:rPr>
        <w:t>資料來源：健保基金提供。</w:t>
      </w:r>
    </w:p>
    <w:p w:rsidR="00882987" w:rsidRDefault="0077168C" w:rsidP="00882987">
      <w:pPr>
        <w:pStyle w:val="21"/>
        <w:ind w:left="850" w:firstLine="566"/>
      </w:pPr>
      <w:r>
        <w:rPr>
          <w:rFonts w:hint="eastAsia"/>
        </w:rPr>
        <w:t>健</w:t>
      </w:r>
      <w:r w:rsidRPr="0077168C">
        <w:rPr>
          <w:rFonts w:hint="eastAsia"/>
        </w:rPr>
        <w:t>保保費收入原偏重經常性薪資，100年1月修正全民健康保險法(下稱健保法)第31條，將原未列入保險費計費基礎之股利所得等6項非經常性薪資收入</w:t>
      </w:r>
      <w:r w:rsidRPr="0077168C">
        <w:rPr>
          <w:vertAlign w:val="superscript"/>
        </w:rPr>
        <w:footnoteReference w:id="1"/>
      </w:r>
      <w:r w:rsidRPr="0077168C">
        <w:rPr>
          <w:rFonts w:hint="eastAsia"/>
        </w:rPr>
        <w:t>以單次給付1千萬元為限，計收補充保險費，逾上限金額部分，免再扣取補充保險費，僅以現行費率2.11%計收補充保險費21萬1千元</w:t>
      </w:r>
      <w:r w:rsidR="00882987">
        <w:rPr>
          <w:rFonts w:hint="eastAsia"/>
        </w:rPr>
        <w:t>。</w:t>
      </w:r>
    </w:p>
    <w:p w:rsidR="00882987" w:rsidRPr="00161BCB" w:rsidRDefault="0077168C" w:rsidP="00882987">
      <w:pPr>
        <w:pStyle w:val="21"/>
        <w:ind w:left="850" w:firstLine="566"/>
        <w:rPr>
          <w:rFonts w:ascii="Times New Roman"/>
          <w:sz w:val="24"/>
          <w:szCs w:val="24"/>
        </w:rPr>
      </w:pPr>
      <w:r>
        <w:rPr>
          <w:rFonts w:hint="eastAsia"/>
        </w:rPr>
        <w:t>參考</w:t>
      </w:r>
      <w:r w:rsidRPr="00CE0566">
        <w:rPr>
          <w:rFonts w:hint="eastAsia"/>
        </w:rPr>
        <w:t>財政部11</w:t>
      </w:r>
      <w:r>
        <w:rPr>
          <w:rFonts w:hint="eastAsia"/>
        </w:rPr>
        <w:t>4</w:t>
      </w:r>
      <w:r w:rsidRPr="00CE0566">
        <w:rPr>
          <w:rFonts w:hint="eastAsia"/>
        </w:rPr>
        <w:t>年</w:t>
      </w:r>
      <w:r>
        <w:rPr>
          <w:rFonts w:hint="eastAsia"/>
        </w:rPr>
        <w:t>度</w:t>
      </w:r>
      <w:r w:rsidRPr="00CE0566">
        <w:rPr>
          <w:rFonts w:hint="eastAsia"/>
        </w:rPr>
        <w:t>公告11</w:t>
      </w:r>
      <w:r>
        <w:rPr>
          <w:rFonts w:hint="eastAsia"/>
        </w:rPr>
        <w:t>1</w:t>
      </w:r>
      <w:r w:rsidRPr="00CE0566">
        <w:rPr>
          <w:rFonts w:hint="eastAsia"/>
        </w:rPr>
        <w:t>年度綜合所得稅申報核定統計專冊，利息所得、股利所得申報金額1千萬元以上者各為</w:t>
      </w:r>
      <w:r>
        <w:rPr>
          <w:rFonts w:hint="eastAsia"/>
        </w:rPr>
        <w:t>9</w:t>
      </w:r>
      <w:r w:rsidRPr="00CE0566">
        <w:rPr>
          <w:rFonts w:hint="eastAsia"/>
        </w:rPr>
        <w:t>萬</w:t>
      </w:r>
      <w:r>
        <w:rPr>
          <w:rFonts w:hint="eastAsia"/>
        </w:rPr>
        <w:t>7</w:t>
      </w:r>
      <w:r>
        <w:t>,</w:t>
      </w:r>
      <w:r>
        <w:rPr>
          <w:rFonts w:hint="eastAsia"/>
        </w:rPr>
        <w:t>299</w:t>
      </w:r>
      <w:r w:rsidRPr="00CE0566">
        <w:rPr>
          <w:rFonts w:hint="eastAsia"/>
        </w:rPr>
        <w:t>件</w:t>
      </w:r>
      <w:r>
        <w:rPr>
          <w:rFonts w:hint="eastAsia"/>
        </w:rPr>
        <w:t>及2</w:t>
      </w:r>
      <w:r>
        <w:t>4</w:t>
      </w:r>
      <w:r w:rsidRPr="00CE0566">
        <w:rPr>
          <w:rFonts w:hint="eastAsia"/>
        </w:rPr>
        <w:t>萬</w:t>
      </w:r>
      <w:r>
        <w:rPr>
          <w:rFonts w:hint="eastAsia"/>
        </w:rPr>
        <w:t>4</w:t>
      </w:r>
      <w:r>
        <w:t>,372</w:t>
      </w:r>
      <w:r w:rsidRPr="00CE0566">
        <w:rPr>
          <w:rFonts w:hint="eastAsia"/>
        </w:rPr>
        <w:t>件，較1</w:t>
      </w:r>
      <w:r>
        <w:t>10</w:t>
      </w:r>
      <w:r w:rsidRPr="00CE0566">
        <w:rPr>
          <w:rFonts w:hint="eastAsia"/>
        </w:rPr>
        <w:t>年度</w:t>
      </w:r>
      <w:r>
        <w:rPr>
          <w:rFonts w:hint="eastAsia"/>
        </w:rPr>
        <w:t>之5</w:t>
      </w:r>
      <w:r w:rsidRPr="00CE0566">
        <w:rPr>
          <w:rFonts w:hint="eastAsia"/>
        </w:rPr>
        <w:t>萬</w:t>
      </w:r>
      <w:r>
        <w:rPr>
          <w:rFonts w:hint="eastAsia"/>
        </w:rPr>
        <w:t>2</w:t>
      </w:r>
      <w:r>
        <w:t>,</w:t>
      </w:r>
      <w:r>
        <w:rPr>
          <w:rFonts w:hint="eastAsia"/>
        </w:rPr>
        <w:t>220</w:t>
      </w:r>
      <w:r w:rsidRPr="00CE0566">
        <w:rPr>
          <w:rFonts w:hint="eastAsia"/>
        </w:rPr>
        <w:t>件</w:t>
      </w:r>
      <w:r>
        <w:rPr>
          <w:rFonts w:hint="eastAsia"/>
        </w:rPr>
        <w:t>及15</w:t>
      </w:r>
      <w:r w:rsidRPr="00CE0566">
        <w:rPr>
          <w:rFonts w:hint="eastAsia"/>
        </w:rPr>
        <w:t>萬</w:t>
      </w:r>
      <w:r>
        <w:rPr>
          <w:rFonts w:hint="eastAsia"/>
        </w:rPr>
        <w:t>1</w:t>
      </w:r>
      <w:r>
        <w:t>,</w:t>
      </w:r>
      <w:r>
        <w:rPr>
          <w:rFonts w:hint="eastAsia"/>
        </w:rPr>
        <w:t>783</w:t>
      </w:r>
      <w:r w:rsidRPr="00CE0566">
        <w:rPr>
          <w:rFonts w:hint="eastAsia"/>
        </w:rPr>
        <w:t>件</w:t>
      </w:r>
      <w:r>
        <w:rPr>
          <w:rFonts w:hint="eastAsia"/>
        </w:rPr>
        <w:t>，</w:t>
      </w:r>
      <w:r w:rsidRPr="00CE0566">
        <w:rPr>
          <w:rFonts w:hint="eastAsia"/>
        </w:rPr>
        <w:t>各增加</w:t>
      </w:r>
      <w:r>
        <w:rPr>
          <w:rFonts w:hint="eastAsia"/>
        </w:rPr>
        <w:t>4萬5</w:t>
      </w:r>
      <w:r>
        <w:t>,</w:t>
      </w:r>
      <w:r>
        <w:rPr>
          <w:rFonts w:hint="eastAsia"/>
        </w:rPr>
        <w:t>079</w:t>
      </w:r>
      <w:r w:rsidRPr="00CE0566">
        <w:rPr>
          <w:rFonts w:hint="eastAsia"/>
        </w:rPr>
        <w:t>件</w:t>
      </w:r>
      <w:r>
        <w:rPr>
          <w:rFonts w:hint="eastAsia"/>
        </w:rPr>
        <w:t>(增幅86.33%)及9</w:t>
      </w:r>
      <w:r w:rsidRPr="00CE0566">
        <w:rPr>
          <w:rFonts w:hint="eastAsia"/>
        </w:rPr>
        <w:t>萬</w:t>
      </w:r>
      <w:r>
        <w:rPr>
          <w:rFonts w:hint="eastAsia"/>
        </w:rPr>
        <w:t>2</w:t>
      </w:r>
      <w:r>
        <w:t>,589</w:t>
      </w:r>
      <w:r w:rsidRPr="00CE0566">
        <w:rPr>
          <w:rFonts w:hint="eastAsia"/>
        </w:rPr>
        <w:t>件</w:t>
      </w:r>
      <w:r>
        <w:rPr>
          <w:rFonts w:hint="eastAsia"/>
        </w:rPr>
        <w:t>(增幅61%)</w:t>
      </w:r>
      <w:r w:rsidRPr="00CE0566">
        <w:rPr>
          <w:rFonts w:hint="eastAsia"/>
        </w:rPr>
        <w:t>。然補充保險費扣取上限自100年訂定後迄11</w:t>
      </w:r>
      <w:r>
        <w:rPr>
          <w:rFonts w:hint="eastAsia"/>
        </w:rPr>
        <w:t>3</w:t>
      </w:r>
      <w:r w:rsidRPr="00CE0566">
        <w:rPr>
          <w:rFonts w:hint="eastAsia"/>
        </w:rPr>
        <w:t>年</w:t>
      </w:r>
      <w:r>
        <w:rPr>
          <w:rFonts w:hint="eastAsia"/>
        </w:rPr>
        <w:t>底</w:t>
      </w:r>
      <w:r w:rsidRPr="00CE0566">
        <w:rPr>
          <w:rFonts w:hint="eastAsia"/>
        </w:rPr>
        <w:t>未調整，</w:t>
      </w:r>
      <w:r>
        <w:rPr>
          <w:rFonts w:hint="eastAsia"/>
        </w:rPr>
        <w:t>近年</w:t>
      </w:r>
      <w:r w:rsidRPr="00CE0566">
        <w:rPr>
          <w:rFonts w:hint="eastAsia"/>
        </w:rPr>
        <w:t>非經常性薪資收入逾前開法定上限金額(1,000萬元)者</w:t>
      </w:r>
      <w:r>
        <w:rPr>
          <w:rFonts w:hint="eastAsia"/>
        </w:rPr>
        <w:t>明顯</w:t>
      </w:r>
      <w:r w:rsidRPr="00CE0566">
        <w:rPr>
          <w:rFonts w:hint="eastAsia"/>
        </w:rPr>
        <w:t>增加，</w:t>
      </w:r>
      <w:r>
        <w:rPr>
          <w:rFonts w:hint="eastAsia"/>
        </w:rPr>
        <w:t>亟待衡平考量健保費負擔之公平性</w:t>
      </w:r>
      <w:r w:rsidR="00882987">
        <w:rPr>
          <w:rFonts w:hint="eastAsia"/>
        </w:rPr>
        <w:t>。</w:t>
      </w:r>
    </w:p>
    <w:p w:rsidR="00166061" w:rsidRPr="00D35E73" w:rsidRDefault="00597189" w:rsidP="00E70171">
      <w:pPr>
        <w:ind w:left="566" w:firstLine="566"/>
      </w:pPr>
      <w:r w:rsidRPr="00597189">
        <w:rPr>
          <w:rFonts w:hint="eastAsia"/>
        </w:rPr>
        <w:t>綜上，</w:t>
      </w:r>
      <w:r w:rsidR="0077168C" w:rsidRPr="0077168C">
        <w:rPr>
          <w:rFonts w:hint="eastAsia"/>
        </w:rPr>
        <w:t>健保基金於85至113年度間，保險支出平均成長率高於保費收入成長率，迄113年底止保險收支雖為淨結餘，惟健保補充保費收取上限金額自100年訂定後已多年未調整，允宜通盤考量健保費負擔之衡平性及妥適性</w:t>
      </w:r>
      <w:r w:rsidRPr="00597189">
        <w:rPr>
          <w:rFonts w:hint="eastAsia"/>
        </w:rPr>
        <w:t>。</w:t>
      </w:r>
    </w:p>
    <w:bookmarkEnd w:id="85"/>
    <w:p w:rsidR="00166061" w:rsidRPr="00F1565E" w:rsidRDefault="00166061" w:rsidP="00FB0730">
      <w:pPr>
        <w:pStyle w:val="14"/>
        <w:ind w:left="567" w:hanging="567"/>
      </w:pPr>
    </w:p>
    <w:p w:rsidR="00166061" w:rsidRPr="00691DC4" w:rsidRDefault="00166061" w:rsidP="00166061">
      <w:pPr>
        <w:pStyle w:val="14"/>
        <w:ind w:left="567" w:hanging="567"/>
        <w:rPr>
          <w:rFonts w:hAnsi="標楷體"/>
        </w:rPr>
      </w:pPr>
      <w:bookmarkStart w:id="86" w:name="_Toc90019292"/>
      <w:bookmarkStart w:id="87" w:name="_Toc225270764"/>
      <w:r>
        <w:rPr>
          <w:rFonts w:hint="eastAsia"/>
          <w:lang w:eastAsia="zh-HK"/>
        </w:rPr>
        <w:t>四、</w:t>
      </w:r>
      <w:bookmarkStart w:id="88" w:name="_Toc54251447"/>
      <w:bookmarkEnd w:id="86"/>
      <w:r w:rsidR="0077168C" w:rsidRPr="0077168C">
        <w:rPr>
          <w:rFonts w:hAnsi="標楷體" w:hint="eastAsia"/>
        </w:rPr>
        <w:t>建置電子轉診平臺，期促進雙向轉診及提升轉診效率，惟部分醫療院所仍以紙本作業及轉診資訊未臻完整等，影響資訊透明及照護連續性，亟待檢討改善</w:t>
      </w:r>
      <w:bookmarkEnd w:id="87"/>
    </w:p>
    <w:p w:rsidR="000F32EC" w:rsidRDefault="000F32EC" w:rsidP="00E70171">
      <w:pPr>
        <w:ind w:left="566" w:firstLine="566"/>
        <w:rPr>
          <w:rFonts w:hAnsi="標楷體"/>
          <w:snapToGrid/>
        </w:rPr>
      </w:pPr>
      <w:r w:rsidRPr="000F32EC">
        <w:rPr>
          <w:rFonts w:hint="eastAsia"/>
          <w:snapToGrid/>
        </w:rPr>
        <w:t>健</w:t>
      </w:r>
      <w:r w:rsidR="0077168C" w:rsidRPr="0077168C">
        <w:rPr>
          <w:rFonts w:hint="eastAsia"/>
          <w:snapToGrid/>
        </w:rPr>
        <w:t>保基金113年度「保險成本－保險給付」預算數8,107億2,233萬3千元，執行結果，審定數8,105億2,733萬3千元，預算執行率99.98%</w:t>
      </w:r>
      <w:r>
        <w:rPr>
          <w:rFonts w:hAnsi="標楷體" w:hint="eastAsia"/>
          <w:snapToGrid/>
        </w:rPr>
        <w:t>。</w:t>
      </w:r>
    </w:p>
    <w:p w:rsidR="000F32EC" w:rsidRPr="000F32EC" w:rsidRDefault="00E0606C" w:rsidP="000F32EC">
      <w:pPr>
        <w:ind w:left="566" w:firstLine="566"/>
        <w:rPr>
          <w:snapToGrid/>
        </w:rPr>
      </w:pPr>
      <w:r>
        <w:rPr>
          <w:rFonts w:hint="eastAsia"/>
          <w:snapToGrid/>
        </w:rPr>
        <w:t>中央健康保險署(以下簡稱</w:t>
      </w:r>
      <w:r w:rsidR="0077168C">
        <w:rPr>
          <w:rFonts w:hint="eastAsia"/>
          <w:snapToGrid/>
        </w:rPr>
        <w:t>健保署</w:t>
      </w:r>
      <w:r>
        <w:rPr>
          <w:rFonts w:hint="eastAsia"/>
          <w:snapToGrid/>
        </w:rPr>
        <w:t>)</w:t>
      </w:r>
      <w:r w:rsidR="0077168C">
        <w:rPr>
          <w:rFonts w:hint="eastAsia"/>
          <w:snapToGrid/>
        </w:rPr>
        <w:t>考量以往採</w:t>
      </w:r>
      <w:r w:rsidR="0077168C" w:rsidRPr="00643B24">
        <w:rPr>
          <w:rFonts w:hint="eastAsia"/>
          <w:snapToGrid/>
        </w:rPr>
        <w:t>紙本轉診</w:t>
      </w:r>
      <w:r w:rsidR="0077168C">
        <w:rPr>
          <w:rFonts w:hint="eastAsia"/>
          <w:snapToGrid/>
        </w:rPr>
        <w:t>方式，須由病人將紙本轉診單傳真及電話聯繫，或</w:t>
      </w:r>
      <w:r w:rsidR="0077168C" w:rsidRPr="00643B24">
        <w:rPr>
          <w:rFonts w:hint="eastAsia"/>
          <w:snapToGrid/>
        </w:rPr>
        <w:t>親赴醫療院所臨櫃掛號，作業較繁複不便，</w:t>
      </w:r>
      <w:r w:rsidR="0077168C">
        <w:rPr>
          <w:rFonts w:hint="eastAsia"/>
          <w:snapToGrid/>
        </w:rPr>
        <w:t>爰於</w:t>
      </w:r>
      <w:r w:rsidR="0077168C" w:rsidRPr="00643B24">
        <w:rPr>
          <w:rFonts w:hint="eastAsia"/>
          <w:snapToGrid/>
        </w:rPr>
        <w:t>106年</w:t>
      </w:r>
      <w:r w:rsidR="0077168C">
        <w:rPr>
          <w:rFonts w:hint="eastAsia"/>
          <w:snapToGrid/>
        </w:rPr>
        <w:t>3月</w:t>
      </w:r>
      <w:r w:rsidR="0077168C" w:rsidRPr="00643B24">
        <w:rPr>
          <w:rFonts w:hint="eastAsia"/>
          <w:snapToGrid/>
        </w:rPr>
        <w:t>建置電子轉診平臺，</w:t>
      </w:r>
      <w:r w:rsidR="0077168C">
        <w:rPr>
          <w:rFonts w:hint="eastAsia"/>
          <w:snapToGrid/>
        </w:rPr>
        <w:t>109至113年度該平台營運經費計1</w:t>
      </w:r>
      <w:r w:rsidR="0077168C">
        <w:rPr>
          <w:snapToGrid/>
        </w:rPr>
        <w:t>,</w:t>
      </w:r>
      <w:r w:rsidR="0077168C">
        <w:rPr>
          <w:rFonts w:hint="eastAsia"/>
          <w:snapToGrid/>
        </w:rPr>
        <w:t>616萬餘元，</w:t>
      </w:r>
      <w:r w:rsidR="0077168C" w:rsidRPr="00643B24">
        <w:rPr>
          <w:rFonts w:hint="eastAsia"/>
          <w:snapToGrid/>
        </w:rPr>
        <w:t>提供醫療院所開立電子轉診單，傳輸病歷摘要、轉診目的</w:t>
      </w:r>
      <w:r w:rsidR="0077168C">
        <w:rPr>
          <w:rFonts w:hint="eastAsia"/>
          <w:snapToGrid/>
        </w:rPr>
        <w:t>等資訊予轉入端院所，</w:t>
      </w:r>
      <w:r w:rsidR="0077168C" w:rsidRPr="00643B24">
        <w:rPr>
          <w:rFonts w:hint="eastAsia"/>
          <w:snapToGrid/>
        </w:rPr>
        <w:t>以提升轉診效率</w:t>
      </w:r>
      <w:r w:rsidR="0077168C">
        <w:rPr>
          <w:rFonts w:hint="eastAsia"/>
          <w:snapToGrid/>
        </w:rPr>
        <w:t>，並</w:t>
      </w:r>
      <w:r w:rsidR="0077168C" w:rsidRPr="00643B24">
        <w:rPr>
          <w:rFonts w:hint="eastAsia"/>
          <w:snapToGrid/>
        </w:rPr>
        <w:t>於平臺回復病人就醫後</w:t>
      </w:r>
      <w:r w:rsidR="0077168C">
        <w:rPr>
          <w:rFonts w:hint="eastAsia"/>
          <w:snapToGrid/>
        </w:rPr>
        <w:t>之</w:t>
      </w:r>
      <w:r w:rsidR="0077168C" w:rsidRPr="00643B24">
        <w:rPr>
          <w:rFonts w:hint="eastAsia"/>
          <w:snapToGrid/>
        </w:rPr>
        <w:t>處理情形予轉出端院所，待病人病情穩定，即可轉回轉出端院所接受持續照護</w:t>
      </w:r>
      <w:r w:rsidR="000F32EC" w:rsidRPr="000F32EC">
        <w:rPr>
          <w:rFonts w:hint="eastAsia"/>
          <w:snapToGrid/>
        </w:rPr>
        <w:t>。</w:t>
      </w:r>
    </w:p>
    <w:p w:rsidR="00E70171" w:rsidRPr="008F1259" w:rsidRDefault="008138D3" w:rsidP="000F32EC">
      <w:pPr>
        <w:ind w:left="566" w:firstLine="566"/>
      </w:pPr>
      <w:r>
        <w:rPr>
          <w:rFonts w:hint="eastAsia"/>
          <w:snapToGrid/>
        </w:rPr>
        <w:t>依健保署資料，</w:t>
      </w:r>
      <w:r w:rsidRPr="00AA7C9E">
        <w:rPr>
          <w:rFonts w:hint="eastAsia"/>
          <w:snapToGrid/>
        </w:rPr>
        <w:t>113年度醫療院所使用電子轉診平臺開立電子轉診單計163萬</w:t>
      </w:r>
      <w:r>
        <w:rPr>
          <w:rFonts w:hint="eastAsia"/>
          <w:snapToGrid/>
        </w:rPr>
        <w:t>1</w:t>
      </w:r>
      <w:r>
        <w:rPr>
          <w:snapToGrid/>
        </w:rPr>
        <w:t>,</w:t>
      </w:r>
      <w:r>
        <w:rPr>
          <w:rFonts w:hint="eastAsia"/>
          <w:snapToGrid/>
        </w:rPr>
        <w:t>977</w:t>
      </w:r>
      <w:r w:rsidRPr="00AA7C9E">
        <w:rPr>
          <w:rFonts w:hint="eastAsia"/>
          <w:snapToGrid/>
        </w:rPr>
        <w:t>件（</w:t>
      </w:r>
      <w:r>
        <w:rPr>
          <w:rFonts w:hint="eastAsia"/>
          <w:snapToGrid/>
        </w:rPr>
        <w:t>詳表1</w:t>
      </w:r>
      <w:r w:rsidRPr="00AA7C9E">
        <w:rPr>
          <w:rFonts w:hint="eastAsia"/>
          <w:snapToGrid/>
        </w:rPr>
        <w:t>），</w:t>
      </w:r>
      <w:r>
        <w:rPr>
          <w:rFonts w:hint="eastAsia"/>
          <w:snapToGrid/>
        </w:rPr>
        <w:t>惟</w:t>
      </w:r>
      <w:r w:rsidRPr="00AA7C9E">
        <w:rPr>
          <w:rFonts w:hint="eastAsia"/>
          <w:snapToGrid/>
        </w:rPr>
        <w:t>健保署未強制醫療院所使用電子轉診平臺，部分醫療院所</w:t>
      </w:r>
      <w:r>
        <w:rPr>
          <w:rFonts w:hint="eastAsia"/>
          <w:snapToGrid/>
        </w:rPr>
        <w:t>因未登錄轉診資料，或</w:t>
      </w:r>
      <w:r w:rsidRPr="00AA7C9E">
        <w:rPr>
          <w:rFonts w:hint="eastAsia"/>
          <w:snapToGrid/>
        </w:rPr>
        <w:t>採紙本進行轉診作業等，未將病人轉診資料完整登錄於電子轉診平臺，其中轉入端院所未填寫聯繫結果者約23.68</w:t>
      </w:r>
      <w:r>
        <w:rPr>
          <w:rFonts w:hint="eastAsia"/>
          <w:snapToGrid/>
        </w:rPr>
        <w:t>%</w:t>
      </w:r>
      <w:r w:rsidRPr="00AA7C9E">
        <w:rPr>
          <w:rFonts w:hint="eastAsia"/>
          <w:snapToGrid/>
        </w:rPr>
        <w:t>，較109年度20.1</w:t>
      </w:r>
      <w:r>
        <w:rPr>
          <w:rFonts w:hint="eastAsia"/>
          <w:snapToGrid/>
        </w:rPr>
        <w:t>%增加3.58個百分點</w:t>
      </w:r>
      <w:r>
        <w:rPr>
          <w:rFonts w:hAnsi="標楷體" w:hint="eastAsia"/>
          <w:snapToGrid/>
        </w:rPr>
        <w:t>。109至113年度</w:t>
      </w:r>
      <w:r w:rsidRPr="00AA7C9E">
        <w:rPr>
          <w:rFonts w:hint="eastAsia"/>
          <w:snapToGrid/>
        </w:rPr>
        <w:t>轉入端院所未登錄聯繫結果</w:t>
      </w:r>
      <w:r>
        <w:rPr>
          <w:rFonts w:hint="eastAsia"/>
          <w:snapToGrid/>
        </w:rPr>
        <w:t>比率逐年提高</w:t>
      </w:r>
      <w:r w:rsidRPr="00AA7C9E">
        <w:rPr>
          <w:rFonts w:hint="eastAsia"/>
          <w:snapToGrid/>
        </w:rPr>
        <w:t>，</w:t>
      </w:r>
      <w:r>
        <w:rPr>
          <w:rFonts w:hint="eastAsia"/>
          <w:snapToGrid/>
        </w:rPr>
        <w:t>不僅</w:t>
      </w:r>
      <w:r w:rsidRPr="00AA7C9E">
        <w:rPr>
          <w:rFonts w:hint="eastAsia"/>
          <w:snapToGrid/>
        </w:rPr>
        <w:t>影響轉診案件之追蹤管理，</w:t>
      </w:r>
      <w:r>
        <w:rPr>
          <w:rFonts w:hint="eastAsia"/>
          <w:snapToGrid/>
        </w:rPr>
        <w:t>且</w:t>
      </w:r>
      <w:r w:rsidRPr="00AA7C9E">
        <w:rPr>
          <w:rFonts w:hint="eastAsia"/>
          <w:snapToGrid/>
        </w:rPr>
        <w:t>轉出院所</w:t>
      </w:r>
      <w:r>
        <w:rPr>
          <w:rFonts w:hint="eastAsia"/>
          <w:snapToGrid/>
        </w:rPr>
        <w:t>亦</w:t>
      </w:r>
      <w:r w:rsidRPr="00AA7C9E">
        <w:rPr>
          <w:rFonts w:hint="eastAsia"/>
          <w:snapToGrid/>
        </w:rPr>
        <w:t>無法自電子轉診平臺即時追蹤轉診個案後續照護，</w:t>
      </w:r>
      <w:r>
        <w:rPr>
          <w:rFonts w:hint="eastAsia"/>
          <w:snapToGrid/>
        </w:rPr>
        <w:t>不利</w:t>
      </w:r>
      <w:r w:rsidRPr="00AA7C9E">
        <w:rPr>
          <w:rFonts w:hint="eastAsia"/>
          <w:snapToGrid/>
        </w:rPr>
        <w:t>資訊透明與照護服務連續性</w:t>
      </w:r>
      <w:r w:rsidR="000F32EC" w:rsidRPr="000F32EC">
        <w:rPr>
          <w:rFonts w:hint="eastAsia"/>
          <w:snapToGrid/>
        </w:rPr>
        <w:t>。</w:t>
      </w:r>
      <w:r w:rsidR="00E70171">
        <w:rPr>
          <w:snapToGrid/>
        </w:rPr>
        <w:t xml:space="preserve"> </w:t>
      </w:r>
    </w:p>
    <w:p w:rsidR="008138D3" w:rsidRDefault="00004C10" w:rsidP="008138D3">
      <w:pPr>
        <w:spacing w:beforeLines="50" w:before="250" w:line="360" w:lineRule="exact"/>
        <w:ind w:leftChars="0" w:left="1162" w:hangingChars="410" w:hanging="1162"/>
        <w:jc w:val="left"/>
        <w:rPr>
          <w:color w:val="000000"/>
          <w:sz w:val="24"/>
          <w:lang w:val="x-none"/>
        </w:rPr>
      </w:pPr>
      <w:r>
        <w:rPr>
          <w:rFonts w:hint="eastAsia"/>
          <w:b/>
          <w:color w:val="000000"/>
        </w:rPr>
        <w:t xml:space="preserve">   </w:t>
      </w:r>
      <w:r w:rsidR="000F32EC" w:rsidRPr="00031ADE">
        <w:rPr>
          <w:rFonts w:hint="eastAsia"/>
          <w:b/>
          <w:color w:val="000000"/>
        </w:rPr>
        <w:t xml:space="preserve">表1  </w:t>
      </w:r>
      <w:r w:rsidR="008138D3" w:rsidRPr="008138D3">
        <w:rPr>
          <w:rFonts w:hint="eastAsia"/>
          <w:b/>
          <w:color w:val="000000"/>
        </w:rPr>
        <w:t>109至113年度轉入端醫療院所於電子轉診平臺填寫病人聯繫情形表</w:t>
      </w:r>
      <w:r w:rsidR="000F32EC" w:rsidRPr="00031ADE">
        <w:rPr>
          <w:rFonts w:hint="eastAsia"/>
          <w:b/>
          <w:color w:val="000000"/>
        </w:rPr>
        <w:t xml:space="preserve">                         </w:t>
      </w:r>
      <w:r w:rsidR="008138D3">
        <w:rPr>
          <w:rFonts w:hint="eastAsia"/>
          <w:b/>
          <w:color w:val="000000"/>
        </w:rPr>
        <w:t xml:space="preserve">        </w:t>
      </w:r>
      <w:r w:rsidR="000F32EC" w:rsidRPr="00031ADE">
        <w:rPr>
          <w:rFonts w:hint="eastAsia"/>
          <w:b/>
          <w:color w:val="000000"/>
        </w:rPr>
        <w:t xml:space="preserve"> </w:t>
      </w:r>
      <w:r w:rsidR="000F32EC" w:rsidRPr="00031ADE">
        <w:rPr>
          <w:rFonts w:hint="eastAsia"/>
          <w:snapToGrid/>
          <w:color w:val="000000"/>
          <w:sz w:val="24"/>
          <w:lang w:val="x-none" w:eastAsia="x-none"/>
        </w:rPr>
        <w:t>單位：</w:t>
      </w:r>
      <w:r w:rsidR="008138D3" w:rsidRPr="008138D3">
        <w:rPr>
          <w:rFonts w:hint="eastAsia"/>
          <w:snapToGrid/>
          <w:color w:val="000000"/>
          <w:sz w:val="24"/>
          <w:lang w:val="x-none" w:eastAsia="x-none"/>
        </w:rPr>
        <w:t>件；%</w:t>
      </w:r>
      <w:r w:rsidR="000F32EC" w:rsidRPr="00031ADE">
        <w:rPr>
          <w:rFonts w:hint="eastAsia"/>
          <w:color w:val="000000"/>
          <w:sz w:val="24"/>
          <w:lang w:val="x-none"/>
        </w:rPr>
        <w:t xml:space="preserve"> </w:t>
      </w:r>
    </w:p>
    <w:tbl>
      <w:tblPr>
        <w:tblW w:w="8012"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42"/>
        <w:gridCol w:w="1414"/>
        <w:gridCol w:w="1414"/>
        <w:gridCol w:w="1414"/>
        <w:gridCol w:w="1414"/>
        <w:gridCol w:w="1414"/>
      </w:tblGrid>
      <w:tr w:rsidR="008138D3" w:rsidRPr="00AA7C9E" w:rsidTr="008138D3">
        <w:trPr>
          <w:trHeight w:val="407"/>
          <w:tblHeader/>
        </w:trPr>
        <w:tc>
          <w:tcPr>
            <w:tcW w:w="942" w:type="dxa"/>
            <w:vMerge w:val="restart"/>
            <w:shd w:val="clear" w:color="auto" w:fill="auto"/>
            <w:noWrap/>
            <w:vAlign w:val="center"/>
          </w:tcPr>
          <w:p w:rsidR="008138D3" w:rsidRPr="00AA7C9E" w:rsidRDefault="008138D3" w:rsidP="00CC58CB">
            <w:pPr>
              <w:spacing w:line="280" w:lineRule="exact"/>
              <w:ind w:leftChars="0" w:left="0" w:firstLineChars="0" w:firstLine="0"/>
              <w:jc w:val="center"/>
              <w:rPr>
                <w:b/>
                <w:sz w:val="24"/>
              </w:rPr>
            </w:pPr>
            <w:r>
              <w:rPr>
                <w:rFonts w:hint="eastAsia"/>
                <w:b/>
                <w:sz w:val="24"/>
              </w:rPr>
              <w:t>年度</w:t>
            </w:r>
          </w:p>
        </w:tc>
        <w:tc>
          <w:tcPr>
            <w:tcW w:w="1414" w:type="dxa"/>
            <w:vMerge w:val="restart"/>
            <w:shd w:val="clear" w:color="auto" w:fill="auto"/>
            <w:noWrap/>
            <w:vAlign w:val="center"/>
          </w:tcPr>
          <w:p w:rsidR="008138D3" w:rsidRPr="00AA7C9E" w:rsidRDefault="008138D3" w:rsidP="00CC58CB">
            <w:pPr>
              <w:spacing w:line="280" w:lineRule="exact"/>
              <w:ind w:leftChars="0" w:left="0" w:firstLineChars="0" w:firstLine="0"/>
              <w:jc w:val="center"/>
              <w:rPr>
                <w:b/>
                <w:sz w:val="24"/>
              </w:rPr>
            </w:pPr>
            <w:r w:rsidRPr="000738D5">
              <w:rPr>
                <w:rFonts w:hint="eastAsia"/>
                <w:b/>
                <w:sz w:val="24"/>
              </w:rPr>
              <w:t>接收轉診數</w:t>
            </w:r>
          </w:p>
        </w:tc>
        <w:tc>
          <w:tcPr>
            <w:tcW w:w="2828" w:type="dxa"/>
            <w:gridSpan w:val="2"/>
            <w:shd w:val="clear" w:color="auto" w:fill="auto"/>
            <w:vAlign w:val="center"/>
          </w:tcPr>
          <w:p w:rsidR="008138D3" w:rsidRPr="00AA7C9E" w:rsidRDefault="008138D3" w:rsidP="00CC58CB">
            <w:pPr>
              <w:spacing w:line="280" w:lineRule="exact"/>
              <w:ind w:leftChars="0" w:left="0" w:firstLineChars="0" w:firstLine="0"/>
              <w:jc w:val="center"/>
              <w:rPr>
                <w:b/>
                <w:sz w:val="24"/>
              </w:rPr>
            </w:pPr>
            <w:r>
              <w:rPr>
                <w:rFonts w:hint="eastAsia"/>
                <w:b/>
                <w:sz w:val="24"/>
              </w:rPr>
              <w:t>未填寫</w:t>
            </w:r>
          </w:p>
        </w:tc>
        <w:tc>
          <w:tcPr>
            <w:tcW w:w="2828" w:type="dxa"/>
            <w:gridSpan w:val="2"/>
            <w:shd w:val="clear" w:color="auto" w:fill="auto"/>
            <w:vAlign w:val="center"/>
          </w:tcPr>
          <w:p w:rsidR="008138D3" w:rsidRPr="00AA7C9E" w:rsidRDefault="008138D3" w:rsidP="00CC58CB">
            <w:pPr>
              <w:spacing w:line="280" w:lineRule="exact"/>
              <w:ind w:leftChars="0" w:left="0" w:firstLineChars="0" w:firstLine="0"/>
              <w:jc w:val="center"/>
              <w:rPr>
                <w:b/>
                <w:sz w:val="24"/>
              </w:rPr>
            </w:pPr>
            <w:r>
              <w:rPr>
                <w:rFonts w:hint="eastAsia"/>
                <w:b/>
                <w:sz w:val="24"/>
              </w:rPr>
              <w:t>已填寫</w:t>
            </w:r>
          </w:p>
        </w:tc>
      </w:tr>
      <w:tr w:rsidR="008138D3" w:rsidRPr="00AA7C9E" w:rsidTr="008138D3">
        <w:trPr>
          <w:trHeight w:val="375"/>
          <w:tblHeader/>
        </w:trPr>
        <w:tc>
          <w:tcPr>
            <w:tcW w:w="942" w:type="dxa"/>
            <w:vMerge/>
            <w:shd w:val="clear" w:color="auto" w:fill="auto"/>
            <w:noWrap/>
            <w:vAlign w:val="center"/>
          </w:tcPr>
          <w:p w:rsidR="008138D3" w:rsidRDefault="008138D3" w:rsidP="00CC58CB">
            <w:pPr>
              <w:spacing w:line="280" w:lineRule="exact"/>
              <w:ind w:leftChars="0" w:left="0" w:firstLineChars="0" w:firstLine="0"/>
              <w:jc w:val="center"/>
              <w:rPr>
                <w:rFonts w:hint="eastAsia"/>
                <w:b/>
                <w:sz w:val="24"/>
              </w:rPr>
            </w:pPr>
          </w:p>
        </w:tc>
        <w:tc>
          <w:tcPr>
            <w:tcW w:w="1414" w:type="dxa"/>
            <w:vMerge/>
            <w:shd w:val="clear" w:color="auto" w:fill="auto"/>
            <w:noWrap/>
            <w:vAlign w:val="center"/>
          </w:tcPr>
          <w:p w:rsidR="008138D3" w:rsidRPr="000738D5" w:rsidRDefault="008138D3" w:rsidP="00CC58CB">
            <w:pPr>
              <w:spacing w:line="280" w:lineRule="exact"/>
              <w:ind w:leftChars="0" w:left="0" w:firstLineChars="0" w:firstLine="0"/>
              <w:jc w:val="center"/>
              <w:rPr>
                <w:rFonts w:hint="eastAsia"/>
                <w:b/>
                <w:sz w:val="24"/>
              </w:rPr>
            </w:pPr>
          </w:p>
        </w:tc>
        <w:tc>
          <w:tcPr>
            <w:tcW w:w="1414" w:type="dxa"/>
            <w:shd w:val="clear" w:color="auto" w:fill="auto"/>
            <w:vAlign w:val="center"/>
          </w:tcPr>
          <w:p w:rsidR="008138D3" w:rsidRPr="00AA7C9E" w:rsidRDefault="008138D3" w:rsidP="00CC58CB">
            <w:pPr>
              <w:spacing w:line="280" w:lineRule="exact"/>
              <w:ind w:leftChars="0" w:left="0" w:firstLineChars="0" w:firstLine="0"/>
              <w:jc w:val="center"/>
              <w:rPr>
                <w:rFonts w:hint="eastAsia"/>
                <w:b/>
                <w:sz w:val="24"/>
              </w:rPr>
            </w:pPr>
            <w:r>
              <w:rPr>
                <w:rFonts w:hint="eastAsia"/>
                <w:b/>
                <w:sz w:val="24"/>
              </w:rPr>
              <w:t>件數</w:t>
            </w:r>
          </w:p>
        </w:tc>
        <w:tc>
          <w:tcPr>
            <w:tcW w:w="1414" w:type="dxa"/>
            <w:shd w:val="clear" w:color="auto" w:fill="auto"/>
            <w:vAlign w:val="center"/>
          </w:tcPr>
          <w:p w:rsidR="008138D3" w:rsidRPr="00AA7C9E" w:rsidRDefault="008138D3" w:rsidP="00CC58CB">
            <w:pPr>
              <w:spacing w:line="280" w:lineRule="exact"/>
              <w:ind w:leftChars="0" w:left="0" w:firstLineChars="0" w:firstLine="0"/>
              <w:jc w:val="center"/>
              <w:rPr>
                <w:rFonts w:hint="eastAsia"/>
                <w:b/>
                <w:sz w:val="24"/>
              </w:rPr>
            </w:pPr>
            <w:r>
              <w:rPr>
                <w:rFonts w:hint="eastAsia"/>
                <w:b/>
                <w:sz w:val="24"/>
              </w:rPr>
              <w:t>比率</w:t>
            </w:r>
          </w:p>
        </w:tc>
        <w:tc>
          <w:tcPr>
            <w:tcW w:w="1414" w:type="dxa"/>
            <w:shd w:val="clear" w:color="auto" w:fill="auto"/>
            <w:vAlign w:val="center"/>
          </w:tcPr>
          <w:p w:rsidR="008138D3" w:rsidRPr="00AA7C9E" w:rsidRDefault="008138D3" w:rsidP="00CC58CB">
            <w:pPr>
              <w:spacing w:line="280" w:lineRule="exact"/>
              <w:ind w:leftChars="0" w:left="0" w:firstLineChars="0" w:firstLine="0"/>
              <w:jc w:val="center"/>
              <w:rPr>
                <w:rFonts w:hint="eastAsia"/>
                <w:b/>
                <w:sz w:val="24"/>
              </w:rPr>
            </w:pPr>
            <w:r>
              <w:rPr>
                <w:rFonts w:hint="eastAsia"/>
                <w:b/>
                <w:sz w:val="24"/>
              </w:rPr>
              <w:t>件數</w:t>
            </w:r>
          </w:p>
        </w:tc>
        <w:tc>
          <w:tcPr>
            <w:tcW w:w="1414" w:type="dxa"/>
            <w:shd w:val="clear" w:color="auto" w:fill="auto"/>
            <w:vAlign w:val="center"/>
          </w:tcPr>
          <w:p w:rsidR="008138D3" w:rsidRPr="00AA7C9E" w:rsidRDefault="008138D3" w:rsidP="00CC58CB">
            <w:pPr>
              <w:spacing w:line="280" w:lineRule="exact"/>
              <w:ind w:leftChars="0" w:left="0" w:firstLineChars="0" w:firstLine="0"/>
              <w:jc w:val="center"/>
              <w:rPr>
                <w:rFonts w:hint="eastAsia"/>
                <w:b/>
                <w:sz w:val="24"/>
              </w:rPr>
            </w:pPr>
            <w:r>
              <w:rPr>
                <w:rFonts w:hint="eastAsia"/>
                <w:b/>
                <w:sz w:val="24"/>
              </w:rPr>
              <w:t>比率</w:t>
            </w:r>
          </w:p>
        </w:tc>
      </w:tr>
      <w:tr w:rsidR="008138D3" w:rsidRPr="00AA7C9E" w:rsidTr="008138D3">
        <w:trPr>
          <w:trHeight w:val="340"/>
        </w:trPr>
        <w:tc>
          <w:tcPr>
            <w:tcW w:w="942" w:type="dxa"/>
            <w:shd w:val="clear" w:color="auto" w:fill="auto"/>
            <w:vAlign w:val="center"/>
          </w:tcPr>
          <w:p w:rsidR="008138D3" w:rsidRPr="00AA7C9E" w:rsidRDefault="008138D3" w:rsidP="00CC58CB">
            <w:pPr>
              <w:spacing w:line="280" w:lineRule="exact"/>
              <w:ind w:leftChars="0" w:left="0" w:firstLineChars="0" w:firstLine="0"/>
              <w:jc w:val="center"/>
              <w:rPr>
                <w:sz w:val="24"/>
              </w:rPr>
            </w:pPr>
            <w:r w:rsidRPr="00AA7C9E">
              <w:rPr>
                <w:rFonts w:hint="eastAsia"/>
                <w:sz w:val="24"/>
              </w:rPr>
              <w:t>10</w:t>
            </w:r>
            <w:r>
              <w:rPr>
                <w:rFonts w:hint="eastAsia"/>
                <w:sz w:val="24"/>
              </w:rPr>
              <w:t>9</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437</w:t>
            </w:r>
            <w:r w:rsidRPr="00AA7C9E">
              <w:rPr>
                <w:rFonts w:hint="eastAsia"/>
                <w:sz w:val="24"/>
              </w:rPr>
              <w:t>,</w:t>
            </w:r>
            <w:r>
              <w:rPr>
                <w:rFonts w:hint="eastAsia"/>
                <w:sz w:val="24"/>
              </w:rPr>
              <w:t>669</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289</w:t>
            </w:r>
            <w:r w:rsidRPr="00AA7C9E">
              <w:rPr>
                <w:rFonts w:hint="eastAsia"/>
                <w:sz w:val="24"/>
              </w:rPr>
              <w:t>,</w:t>
            </w:r>
            <w:r>
              <w:rPr>
                <w:rFonts w:hint="eastAsia"/>
                <w:sz w:val="24"/>
              </w:rPr>
              <w:t>01</w:t>
            </w:r>
            <w:r w:rsidRPr="00AA7C9E">
              <w:rPr>
                <w:rFonts w:hint="eastAsia"/>
                <w:sz w:val="24"/>
              </w:rPr>
              <w:t>7</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20.10</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148</w:t>
            </w:r>
            <w:r w:rsidRPr="00AA7C9E">
              <w:rPr>
                <w:rFonts w:hint="eastAsia"/>
                <w:sz w:val="24"/>
              </w:rPr>
              <w:t>,</w:t>
            </w:r>
            <w:r>
              <w:rPr>
                <w:rFonts w:hint="eastAsia"/>
                <w:sz w:val="24"/>
              </w:rPr>
              <w:t>652</w:t>
            </w:r>
          </w:p>
        </w:tc>
        <w:tc>
          <w:tcPr>
            <w:tcW w:w="1414" w:type="dxa"/>
            <w:shd w:val="clear" w:color="auto" w:fill="auto"/>
            <w:noWrap/>
            <w:vAlign w:val="center"/>
          </w:tcPr>
          <w:p w:rsidR="008138D3" w:rsidRPr="00AA7C9E" w:rsidRDefault="008138D3" w:rsidP="00CC58CB">
            <w:pPr>
              <w:spacing w:line="280" w:lineRule="exact"/>
              <w:ind w:leftChars="0" w:left="0" w:firstLineChars="0" w:firstLine="0"/>
              <w:jc w:val="right"/>
              <w:rPr>
                <w:sz w:val="24"/>
              </w:rPr>
            </w:pPr>
            <w:r>
              <w:rPr>
                <w:rFonts w:hint="eastAsia"/>
                <w:sz w:val="24"/>
              </w:rPr>
              <w:t>79.90</w:t>
            </w:r>
          </w:p>
        </w:tc>
      </w:tr>
      <w:tr w:rsidR="008138D3" w:rsidRPr="00AA7C9E" w:rsidTr="008138D3">
        <w:trPr>
          <w:trHeight w:val="340"/>
        </w:trPr>
        <w:tc>
          <w:tcPr>
            <w:tcW w:w="942" w:type="dxa"/>
            <w:shd w:val="clear" w:color="auto" w:fill="auto"/>
            <w:vAlign w:val="center"/>
          </w:tcPr>
          <w:p w:rsidR="008138D3" w:rsidRPr="00AA7C9E" w:rsidRDefault="008138D3" w:rsidP="00CC58CB">
            <w:pPr>
              <w:spacing w:line="280" w:lineRule="exact"/>
              <w:ind w:leftChars="0" w:left="0" w:firstLineChars="0" w:firstLine="0"/>
              <w:jc w:val="center"/>
              <w:rPr>
                <w:sz w:val="24"/>
              </w:rPr>
            </w:pPr>
            <w:r w:rsidRPr="00AA7C9E">
              <w:rPr>
                <w:rFonts w:hint="eastAsia"/>
                <w:sz w:val="24"/>
              </w:rPr>
              <w:t>1</w:t>
            </w:r>
            <w:r>
              <w:rPr>
                <w:rFonts w:hint="eastAsia"/>
                <w:sz w:val="24"/>
              </w:rPr>
              <w:t>1</w:t>
            </w:r>
            <w:r w:rsidRPr="00AA7C9E">
              <w:rPr>
                <w:rFonts w:hint="eastAsia"/>
                <w:sz w:val="24"/>
              </w:rPr>
              <w:t>0</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409</w:t>
            </w:r>
            <w:r w:rsidRPr="00AA7C9E">
              <w:rPr>
                <w:rFonts w:hint="eastAsia"/>
                <w:sz w:val="24"/>
              </w:rPr>
              <w:t>,1</w:t>
            </w:r>
            <w:r>
              <w:rPr>
                <w:rFonts w:hint="eastAsia"/>
                <w:sz w:val="24"/>
              </w:rPr>
              <w:t>5</w:t>
            </w:r>
            <w:r w:rsidRPr="00AA7C9E">
              <w:rPr>
                <w:rFonts w:hint="eastAsia"/>
                <w:sz w:val="24"/>
              </w:rPr>
              <w:t>8</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297</w:t>
            </w:r>
            <w:r w:rsidRPr="00AA7C9E">
              <w:rPr>
                <w:rFonts w:hint="eastAsia"/>
                <w:sz w:val="24"/>
              </w:rPr>
              <w:t>,</w:t>
            </w:r>
            <w:r>
              <w:rPr>
                <w:rFonts w:hint="eastAsia"/>
                <w:sz w:val="24"/>
              </w:rPr>
              <w:t>419</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21.11</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111</w:t>
            </w:r>
            <w:r w:rsidRPr="00AA7C9E">
              <w:rPr>
                <w:rFonts w:hint="eastAsia"/>
                <w:sz w:val="24"/>
              </w:rPr>
              <w:t>,</w:t>
            </w:r>
            <w:r>
              <w:rPr>
                <w:rFonts w:hint="eastAsia"/>
                <w:sz w:val="24"/>
              </w:rPr>
              <w:t>739</w:t>
            </w:r>
          </w:p>
        </w:tc>
        <w:tc>
          <w:tcPr>
            <w:tcW w:w="1414" w:type="dxa"/>
            <w:shd w:val="clear" w:color="auto" w:fill="auto"/>
            <w:noWrap/>
            <w:vAlign w:val="center"/>
          </w:tcPr>
          <w:p w:rsidR="008138D3" w:rsidRPr="00AA7C9E" w:rsidRDefault="008138D3" w:rsidP="00CC58CB">
            <w:pPr>
              <w:spacing w:line="280" w:lineRule="exact"/>
              <w:ind w:leftChars="0" w:left="0" w:firstLineChars="0" w:firstLine="0"/>
              <w:jc w:val="right"/>
              <w:rPr>
                <w:sz w:val="24"/>
              </w:rPr>
            </w:pPr>
            <w:r>
              <w:rPr>
                <w:rFonts w:hint="eastAsia"/>
                <w:sz w:val="24"/>
              </w:rPr>
              <w:t>78.89</w:t>
            </w:r>
          </w:p>
        </w:tc>
      </w:tr>
      <w:tr w:rsidR="008138D3" w:rsidRPr="00AA7C9E" w:rsidTr="008138D3">
        <w:trPr>
          <w:trHeight w:val="340"/>
        </w:trPr>
        <w:tc>
          <w:tcPr>
            <w:tcW w:w="942" w:type="dxa"/>
            <w:shd w:val="clear" w:color="auto" w:fill="auto"/>
            <w:vAlign w:val="center"/>
          </w:tcPr>
          <w:p w:rsidR="008138D3" w:rsidRPr="00AA7C9E" w:rsidRDefault="008138D3" w:rsidP="00CC58CB">
            <w:pPr>
              <w:spacing w:line="280" w:lineRule="exact"/>
              <w:ind w:leftChars="0" w:left="0" w:firstLineChars="0" w:firstLine="0"/>
              <w:jc w:val="center"/>
              <w:rPr>
                <w:sz w:val="24"/>
              </w:rPr>
            </w:pPr>
            <w:r w:rsidRPr="00AA7C9E">
              <w:rPr>
                <w:rFonts w:hint="eastAsia"/>
                <w:sz w:val="24"/>
              </w:rPr>
              <w:t>1</w:t>
            </w:r>
            <w:r>
              <w:rPr>
                <w:rFonts w:hint="eastAsia"/>
                <w:sz w:val="24"/>
              </w:rPr>
              <w:t>11</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428</w:t>
            </w:r>
            <w:r w:rsidRPr="00AA7C9E">
              <w:rPr>
                <w:rFonts w:hint="eastAsia"/>
                <w:sz w:val="24"/>
              </w:rPr>
              <w:t>,</w:t>
            </w:r>
            <w:r>
              <w:rPr>
                <w:rFonts w:hint="eastAsia"/>
                <w:sz w:val="24"/>
              </w:rPr>
              <w:t>006</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sidRPr="00AA7C9E">
              <w:rPr>
                <w:rFonts w:hint="eastAsia"/>
                <w:sz w:val="24"/>
              </w:rPr>
              <w:t>3</w:t>
            </w:r>
            <w:r>
              <w:rPr>
                <w:rFonts w:hint="eastAsia"/>
                <w:sz w:val="24"/>
              </w:rPr>
              <w:t>13</w:t>
            </w:r>
            <w:r w:rsidRPr="00AA7C9E">
              <w:rPr>
                <w:rFonts w:hint="eastAsia"/>
                <w:sz w:val="24"/>
              </w:rPr>
              <w:t>,</w:t>
            </w:r>
            <w:r>
              <w:rPr>
                <w:rFonts w:hint="eastAsia"/>
                <w:sz w:val="24"/>
              </w:rPr>
              <w:t>221</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21.93</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,11</w:t>
            </w:r>
            <w:r>
              <w:rPr>
                <w:rFonts w:hint="eastAsia"/>
                <w:sz w:val="24"/>
              </w:rPr>
              <w:t>4</w:t>
            </w:r>
            <w:r w:rsidRPr="00AA7C9E">
              <w:rPr>
                <w:rFonts w:hint="eastAsia"/>
                <w:sz w:val="24"/>
              </w:rPr>
              <w:t>,</w:t>
            </w:r>
            <w:r>
              <w:rPr>
                <w:rFonts w:hint="eastAsia"/>
                <w:sz w:val="24"/>
              </w:rPr>
              <w:t>785</w:t>
            </w:r>
          </w:p>
        </w:tc>
        <w:tc>
          <w:tcPr>
            <w:tcW w:w="1414" w:type="dxa"/>
            <w:shd w:val="clear" w:color="auto" w:fill="auto"/>
            <w:noWrap/>
            <w:vAlign w:val="center"/>
          </w:tcPr>
          <w:p w:rsidR="008138D3" w:rsidRPr="00AA7C9E" w:rsidRDefault="008138D3" w:rsidP="00CC58CB">
            <w:pPr>
              <w:spacing w:line="280" w:lineRule="exact"/>
              <w:ind w:leftChars="0" w:left="0" w:firstLineChars="0" w:firstLine="0"/>
              <w:jc w:val="right"/>
              <w:rPr>
                <w:sz w:val="24"/>
              </w:rPr>
            </w:pPr>
            <w:r>
              <w:rPr>
                <w:rFonts w:hint="eastAsia"/>
                <w:sz w:val="24"/>
              </w:rPr>
              <w:t>78.07</w:t>
            </w:r>
          </w:p>
        </w:tc>
      </w:tr>
      <w:tr w:rsidR="008138D3" w:rsidRPr="00AA7C9E" w:rsidTr="008138D3">
        <w:trPr>
          <w:trHeight w:val="340"/>
        </w:trPr>
        <w:tc>
          <w:tcPr>
            <w:tcW w:w="942" w:type="dxa"/>
            <w:shd w:val="clear" w:color="auto" w:fill="auto"/>
            <w:vAlign w:val="center"/>
          </w:tcPr>
          <w:p w:rsidR="008138D3" w:rsidRPr="00AA7C9E" w:rsidRDefault="008138D3" w:rsidP="00CC58CB">
            <w:pPr>
              <w:spacing w:line="280" w:lineRule="exact"/>
              <w:ind w:leftChars="0" w:left="0" w:firstLineChars="0" w:firstLine="0"/>
              <w:jc w:val="center"/>
              <w:rPr>
                <w:sz w:val="24"/>
              </w:rPr>
            </w:pPr>
            <w:r w:rsidRPr="00AA7C9E">
              <w:rPr>
                <w:rFonts w:hint="eastAsia"/>
                <w:sz w:val="24"/>
              </w:rPr>
              <w:t>1</w:t>
            </w:r>
            <w:r>
              <w:rPr>
                <w:rFonts w:hint="eastAsia"/>
                <w:sz w:val="24"/>
              </w:rPr>
              <w:t>12</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502</w:t>
            </w:r>
            <w:r w:rsidRPr="00AA7C9E">
              <w:rPr>
                <w:sz w:val="24"/>
              </w:rPr>
              <w:t>,</w:t>
            </w:r>
            <w:r>
              <w:rPr>
                <w:sz w:val="24"/>
              </w:rPr>
              <w:t>203</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331</w:t>
            </w:r>
            <w:r w:rsidRPr="00AA7C9E">
              <w:rPr>
                <w:sz w:val="24"/>
              </w:rPr>
              <w:t>,</w:t>
            </w:r>
            <w:r>
              <w:rPr>
                <w:rFonts w:hint="eastAsia"/>
                <w:sz w:val="24"/>
              </w:rPr>
              <w:t>212</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22.05</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170</w:t>
            </w:r>
            <w:r w:rsidRPr="00AA7C9E">
              <w:rPr>
                <w:rFonts w:hint="eastAsia"/>
                <w:sz w:val="24"/>
              </w:rPr>
              <w:t>,</w:t>
            </w:r>
            <w:r>
              <w:rPr>
                <w:rFonts w:hint="eastAsia"/>
                <w:sz w:val="24"/>
              </w:rPr>
              <w:t>991</w:t>
            </w:r>
          </w:p>
        </w:tc>
        <w:tc>
          <w:tcPr>
            <w:tcW w:w="1414" w:type="dxa"/>
            <w:shd w:val="clear" w:color="auto" w:fill="auto"/>
            <w:noWrap/>
            <w:vAlign w:val="center"/>
          </w:tcPr>
          <w:p w:rsidR="008138D3" w:rsidRPr="00AA7C9E" w:rsidRDefault="008138D3" w:rsidP="00CC58CB">
            <w:pPr>
              <w:spacing w:line="280" w:lineRule="exact"/>
              <w:ind w:leftChars="0" w:left="0" w:firstLineChars="0" w:firstLine="0"/>
              <w:jc w:val="right"/>
              <w:rPr>
                <w:sz w:val="24"/>
              </w:rPr>
            </w:pPr>
            <w:r>
              <w:rPr>
                <w:rFonts w:hint="eastAsia"/>
                <w:sz w:val="24"/>
              </w:rPr>
              <w:t>77.95</w:t>
            </w:r>
          </w:p>
        </w:tc>
      </w:tr>
      <w:tr w:rsidR="008138D3" w:rsidRPr="00AA7C9E" w:rsidTr="008138D3">
        <w:trPr>
          <w:trHeight w:val="340"/>
        </w:trPr>
        <w:tc>
          <w:tcPr>
            <w:tcW w:w="942" w:type="dxa"/>
            <w:shd w:val="clear" w:color="auto" w:fill="auto"/>
            <w:vAlign w:val="center"/>
          </w:tcPr>
          <w:p w:rsidR="008138D3" w:rsidRPr="00AA7C9E" w:rsidRDefault="008138D3" w:rsidP="00CC58CB">
            <w:pPr>
              <w:spacing w:line="280" w:lineRule="exact"/>
              <w:ind w:leftChars="0" w:left="0" w:firstLineChars="0" w:firstLine="0"/>
              <w:jc w:val="center"/>
              <w:rPr>
                <w:sz w:val="24"/>
              </w:rPr>
            </w:pPr>
            <w:r w:rsidRPr="00AA7C9E">
              <w:rPr>
                <w:rFonts w:hint="eastAsia"/>
                <w:sz w:val="24"/>
              </w:rPr>
              <w:t>11</w:t>
            </w:r>
            <w:r>
              <w:rPr>
                <w:rFonts w:hint="eastAsia"/>
                <w:sz w:val="24"/>
              </w:rPr>
              <w:t>3</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63</w:t>
            </w:r>
            <w:r w:rsidRPr="00AA7C9E">
              <w:rPr>
                <w:rFonts w:hint="eastAsia"/>
                <w:sz w:val="24"/>
              </w:rPr>
              <w:t>1</w:t>
            </w:r>
            <w:r w:rsidRPr="00AA7C9E">
              <w:rPr>
                <w:sz w:val="24"/>
              </w:rPr>
              <w:t>,</w:t>
            </w:r>
            <w:r>
              <w:rPr>
                <w:sz w:val="24"/>
              </w:rPr>
              <w:t>977</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386</w:t>
            </w:r>
            <w:r w:rsidRPr="00AA7C9E">
              <w:rPr>
                <w:sz w:val="24"/>
              </w:rPr>
              <w:t>,</w:t>
            </w:r>
            <w:r>
              <w:rPr>
                <w:rFonts w:hint="eastAsia"/>
                <w:sz w:val="24"/>
              </w:rPr>
              <w:t>402</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23.68</w:t>
            </w:r>
          </w:p>
        </w:tc>
        <w:tc>
          <w:tcPr>
            <w:tcW w:w="1414" w:type="dxa"/>
            <w:shd w:val="clear" w:color="auto" w:fill="auto"/>
            <w:vAlign w:val="center"/>
          </w:tcPr>
          <w:p w:rsidR="008138D3" w:rsidRPr="00AA7C9E" w:rsidRDefault="008138D3" w:rsidP="00CC58CB">
            <w:pPr>
              <w:spacing w:line="280" w:lineRule="exact"/>
              <w:ind w:leftChars="0" w:left="0" w:firstLineChars="0" w:firstLine="0"/>
              <w:jc w:val="right"/>
              <w:rPr>
                <w:sz w:val="24"/>
              </w:rPr>
            </w:pPr>
            <w:r>
              <w:rPr>
                <w:rFonts w:hint="eastAsia"/>
                <w:sz w:val="24"/>
              </w:rPr>
              <w:t>1</w:t>
            </w:r>
            <w:r w:rsidRPr="00AA7C9E">
              <w:rPr>
                <w:rFonts w:hint="eastAsia"/>
                <w:sz w:val="24"/>
              </w:rPr>
              <w:t>,</w:t>
            </w:r>
            <w:r>
              <w:rPr>
                <w:rFonts w:hint="eastAsia"/>
                <w:sz w:val="24"/>
              </w:rPr>
              <w:t>245</w:t>
            </w:r>
            <w:r w:rsidRPr="00AA7C9E">
              <w:rPr>
                <w:rFonts w:hint="eastAsia"/>
                <w:sz w:val="24"/>
              </w:rPr>
              <w:t>,</w:t>
            </w:r>
            <w:r>
              <w:rPr>
                <w:rFonts w:hint="eastAsia"/>
                <w:sz w:val="24"/>
              </w:rPr>
              <w:t>575</w:t>
            </w:r>
          </w:p>
        </w:tc>
        <w:tc>
          <w:tcPr>
            <w:tcW w:w="1414" w:type="dxa"/>
            <w:shd w:val="clear" w:color="auto" w:fill="auto"/>
            <w:noWrap/>
            <w:vAlign w:val="center"/>
          </w:tcPr>
          <w:p w:rsidR="008138D3" w:rsidRPr="00AA7C9E" w:rsidRDefault="008138D3" w:rsidP="00CC58CB">
            <w:pPr>
              <w:spacing w:line="280" w:lineRule="exact"/>
              <w:ind w:leftChars="0" w:left="0" w:firstLineChars="0" w:firstLine="0"/>
              <w:jc w:val="right"/>
              <w:rPr>
                <w:sz w:val="24"/>
              </w:rPr>
            </w:pPr>
            <w:r>
              <w:rPr>
                <w:rFonts w:hint="eastAsia"/>
                <w:sz w:val="24"/>
              </w:rPr>
              <w:t>76.32</w:t>
            </w:r>
          </w:p>
        </w:tc>
      </w:tr>
    </w:tbl>
    <w:p w:rsidR="000F32EC" w:rsidRPr="00031ADE" w:rsidRDefault="00004C10" w:rsidP="008138D3">
      <w:pPr>
        <w:spacing w:line="280" w:lineRule="exact"/>
        <w:ind w:leftChars="-20" w:left="1556" w:hangingChars="663" w:hanging="1613"/>
        <w:jc w:val="left"/>
        <w:rPr>
          <w:color w:val="000000"/>
          <w:sz w:val="24"/>
          <w:lang w:val="x-none"/>
        </w:rPr>
      </w:pPr>
      <w:r>
        <w:rPr>
          <w:rFonts w:hint="eastAsia"/>
          <w:color w:val="000000"/>
          <w:sz w:val="24"/>
          <w:lang w:val="x-none"/>
        </w:rPr>
        <w:t xml:space="preserve">   </w:t>
      </w:r>
      <w:r w:rsidR="008138D3">
        <w:rPr>
          <w:rFonts w:hint="eastAsia"/>
          <w:color w:val="000000"/>
          <w:sz w:val="24"/>
          <w:lang w:val="x-none"/>
        </w:rPr>
        <w:t xml:space="preserve"> </w:t>
      </w:r>
      <w:r w:rsidR="000F32EC" w:rsidRPr="00031ADE">
        <w:rPr>
          <w:rFonts w:hint="eastAsia"/>
          <w:color w:val="000000"/>
          <w:sz w:val="24"/>
          <w:lang w:val="x-none"/>
        </w:rPr>
        <w:t>資料來源</w:t>
      </w:r>
      <w:r w:rsidR="000F32EC" w:rsidRPr="00031ADE">
        <w:rPr>
          <w:rFonts w:hint="eastAsia"/>
          <w:color w:val="000000"/>
          <w:sz w:val="24"/>
          <w:szCs w:val="24"/>
          <w:lang w:val="x-none" w:eastAsia="zh-HK"/>
        </w:rPr>
        <w:t>：</w:t>
      </w:r>
      <w:r w:rsidR="008138D3" w:rsidRPr="008138D3">
        <w:rPr>
          <w:rFonts w:hint="eastAsia"/>
          <w:color w:val="000000"/>
          <w:sz w:val="24"/>
          <w:szCs w:val="24"/>
          <w:lang w:val="x-none" w:eastAsia="zh-HK"/>
        </w:rPr>
        <w:t>審計部抽查</w:t>
      </w:r>
      <w:r w:rsidR="00E0606C">
        <w:rPr>
          <w:rFonts w:hint="eastAsia"/>
          <w:color w:val="000000"/>
          <w:sz w:val="24"/>
          <w:szCs w:val="24"/>
          <w:lang w:val="x-none" w:eastAsia="zh-HK"/>
        </w:rPr>
        <w:t>衛福部</w:t>
      </w:r>
      <w:r w:rsidR="008138D3" w:rsidRPr="008138D3">
        <w:rPr>
          <w:rFonts w:hint="eastAsia"/>
          <w:color w:val="000000"/>
          <w:sz w:val="24"/>
          <w:szCs w:val="24"/>
          <w:lang w:val="x-none" w:eastAsia="zh-HK"/>
        </w:rPr>
        <w:t>健保署、</w:t>
      </w:r>
      <w:r w:rsidR="0085435F">
        <w:rPr>
          <w:rFonts w:hint="eastAsia"/>
          <w:color w:val="000000"/>
          <w:sz w:val="24"/>
          <w:szCs w:val="24"/>
          <w:lang w:val="x-none"/>
        </w:rPr>
        <w:t>健保</w:t>
      </w:r>
      <w:r w:rsidR="008138D3" w:rsidRPr="008138D3">
        <w:rPr>
          <w:rFonts w:hint="eastAsia"/>
          <w:color w:val="000000"/>
          <w:sz w:val="24"/>
          <w:szCs w:val="24"/>
          <w:lang w:val="x-none" w:eastAsia="zh-HK"/>
        </w:rPr>
        <w:t>基金及衛生福利特別收入基金所屬</w:t>
      </w:r>
      <w:r w:rsidR="0085435F">
        <w:rPr>
          <w:rFonts w:hint="eastAsia"/>
          <w:color w:val="000000"/>
          <w:sz w:val="24"/>
          <w:szCs w:val="24"/>
          <w:lang w:val="x-none"/>
        </w:rPr>
        <w:t>健保</w:t>
      </w:r>
      <w:r w:rsidR="008138D3" w:rsidRPr="008138D3">
        <w:rPr>
          <w:rFonts w:hint="eastAsia"/>
          <w:color w:val="000000"/>
          <w:sz w:val="24"/>
          <w:szCs w:val="24"/>
          <w:lang w:val="x-none" w:eastAsia="zh-HK"/>
        </w:rPr>
        <w:t>紓困基金113年度財務收支及決算審核通知</w:t>
      </w:r>
      <w:r w:rsidR="000F32EC" w:rsidRPr="00031ADE">
        <w:rPr>
          <w:rFonts w:hint="eastAsia"/>
          <w:color w:val="000000"/>
          <w:sz w:val="24"/>
          <w:szCs w:val="24"/>
          <w:lang w:val="x-none" w:eastAsia="x-none"/>
        </w:rPr>
        <w:t>。</w:t>
      </w:r>
      <w:r w:rsidR="000F32EC" w:rsidRPr="00031ADE">
        <w:rPr>
          <w:rFonts w:ascii="Times New Roman" w:hAnsi="標楷體"/>
          <w:snapToGrid/>
          <w:color w:val="000000"/>
          <w:spacing w:val="-14"/>
          <w:kern w:val="0"/>
          <w:sz w:val="24"/>
          <w:szCs w:val="24"/>
          <w:lang w:val="x-none" w:eastAsia="x-none"/>
        </w:rPr>
        <w:t xml:space="preserve">  </w:t>
      </w:r>
      <w:r w:rsidR="000F32EC" w:rsidRPr="00031ADE">
        <w:rPr>
          <w:rFonts w:hint="eastAsia"/>
          <w:color w:val="000000"/>
          <w:sz w:val="24"/>
          <w:lang w:val="x-none" w:eastAsia="x-none"/>
        </w:rPr>
        <w:t xml:space="preserve"> </w:t>
      </w:r>
    </w:p>
    <w:p w:rsidR="007604A1" w:rsidRPr="006B755D" w:rsidRDefault="008138D3" w:rsidP="006B755D">
      <w:pPr>
        <w:ind w:left="566" w:firstLine="566"/>
        <w:rPr>
          <w:snapToGrid/>
        </w:rPr>
      </w:pPr>
      <w:r>
        <w:rPr>
          <w:rFonts w:hint="eastAsia"/>
          <w:snapToGrid/>
        </w:rPr>
        <w:t>此外，</w:t>
      </w:r>
      <w:r w:rsidRPr="00F73654">
        <w:rPr>
          <w:rFonts w:hint="eastAsia"/>
          <w:snapToGrid/>
        </w:rPr>
        <w:t>113年度</w:t>
      </w:r>
      <w:r>
        <w:rPr>
          <w:rFonts w:hint="eastAsia"/>
          <w:snapToGrid/>
        </w:rPr>
        <w:t>轉入端院所於電子轉診平台填寫聯繫結果計</w:t>
      </w:r>
      <w:r w:rsidRPr="00F73654">
        <w:rPr>
          <w:rFonts w:hint="eastAsia"/>
          <w:snapToGrid/>
        </w:rPr>
        <w:t>124萬</w:t>
      </w:r>
      <w:r>
        <w:rPr>
          <w:rFonts w:hint="eastAsia"/>
          <w:snapToGrid/>
        </w:rPr>
        <w:t>5</w:t>
      </w:r>
      <w:r w:rsidRPr="00F73654">
        <w:rPr>
          <w:rFonts w:hint="eastAsia"/>
          <w:snapToGrid/>
        </w:rPr>
        <w:t>,</w:t>
      </w:r>
      <w:r>
        <w:rPr>
          <w:rFonts w:hint="eastAsia"/>
          <w:snapToGrid/>
        </w:rPr>
        <w:t>575</w:t>
      </w:r>
      <w:r w:rsidRPr="00F73654">
        <w:rPr>
          <w:rFonts w:hint="eastAsia"/>
          <w:snapToGrid/>
        </w:rPr>
        <w:t>件，</w:t>
      </w:r>
      <w:r>
        <w:rPr>
          <w:rFonts w:hint="eastAsia"/>
          <w:snapToGrid/>
        </w:rPr>
        <w:t>件數雖係109年度以來最高，然</w:t>
      </w:r>
      <w:r w:rsidRPr="00F73654">
        <w:rPr>
          <w:rFonts w:hint="eastAsia"/>
          <w:snapToGrid/>
        </w:rPr>
        <w:t>逾30日處理完成者</w:t>
      </w:r>
      <w:r>
        <w:rPr>
          <w:rFonts w:hint="eastAsia"/>
          <w:snapToGrid/>
        </w:rPr>
        <w:t>計</w:t>
      </w:r>
      <w:r w:rsidRPr="00F73654">
        <w:rPr>
          <w:rFonts w:hint="eastAsia"/>
          <w:snapToGrid/>
        </w:rPr>
        <w:t>2</w:t>
      </w:r>
      <w:r>
        <w:rPr>
          <w:rFonts w:hint="eastAsia"/>
          <w:snapToGrid/>
        </w:rPr>
        <w:t>5</w:t>
      </w:r>
      <w:r w:rsidRPr="00F73654">
        <w:rPr>
          <w:rFonts w:hint="eastAsia"/>
          <w:snapToGrid/>
        </w:rPr>
        <w:t>萬</w:t>
      </w:r>
      <w:r>
        <w:rPr>
          <w:rFonts w:hint="eastAsia"/>
          <w:snapToGrid/>
        </w:rPr>
        <w:t>5</w:t>
      </w:r>
      <w:r w:rsidRPr="00F73654">
        <w:rPr>
          <w:rFonts w:hint="eastAsia"/>
          <w:snapToGrid/>
        </w:rPr>
        <w:t>,</w:t>
      </w:r>
      <w:r>
        <w:rPr>
          <w:rFonts w:hint="eastAsia"/>
          <w:snapToGrid/>
        </w:rPr>
        <w:t>225</w:t>
      </w:r>
      <w:r w:rsidRPr="00F73654">
        <w:rPr>
          <w:rFonts w:hint="eastAsia"/>
          <w:snapToGrid/>
        </w:rPr>
        <w:t>件</w:t>
      </w:r>
      <w:r>
        <w:rPr>
          <w:rFonts w:hint="eastAsia"/>
          <w:snapToGrid/>
        </w:rPr>
        <w:t>(占比</w:t>
      </w:r>
      <w:r w:rsidRPr="00F73654">
        <w:rPr>
          <w:rFonts w:hint="eastAsia"/>
          <w:snapToGrid/>
        </w:rPr>
        <w:t>20.49</w:t>
      </w:r>
      <w:r>
        <w:rPr>
          <w:rFonts w:hint="eastAsia"/>
          <w:snapToGrid/>
        </w:rPr>
        <w:t>%)</w:t>
      </w:r>
      <w:r w:rsidRPr="00F73654">
        <w:rPr>
          <w:rFonts w:hint="eastAsia"/>
          <w:snapToGrid/>
        </w:rPr>
        <w:t>，</w:t>
      </w:r>
      <w:r>
        <w:rPr>
          <w:rFonts w:hint="eastAsia"/>
          <w:snapToGrid/>
        </w:rPr>
        <w:t>且</w:t>
      </w:r>
      <w:r w:rsidRPr="00F73654">
        <w:rPr>
          <w:rFonts w:hint="eastAsia"/>
          <w:snapToGrid/>
        </w:rPr>
        <w:t>逾轉診單有效期限（90日）</w:t>
      </w:r>
      <w:r>
        <w:rPr>
          <w:rFonts w:hint="eastAsia"/>
          <w:snapToGrid/>
        </w:rPr>
        <w:t>始</w:t>
      </w:r>
      <w:r w:rsidRPr="00F73654">
        <w:rPr>
          <w:rFonts w:hint="eastAsia"/>
          <w:snapToGrid/>
        </w:rPr>
        <w:t>處理完成者約5.59</w:t>
      </w:r>
      <w:r>
        <w:rPr>
          <w:rFonts w:hint="eastAsia"/>
          <w:snapToGrid/>
        </w:rPr>
        <w:t>%</w:t>
      </w:r>
      <w:r w:rsidRPr="00F73654">
        <w:rPr>
          <w:rFonts w:hint="eastAsia"/>
          <w:snapToGrid/>
        </w:rPr>
        <w:t>，處理效能</w:t>
      </w:r>
      <w:r>
        <w:rPr>
          <w:rFonts w:hint="eastAsia"/>
          <w:snapToGrid/>
        </w:rPr>
        <w:t>有</w:t>
      </w:r>
      <w:r w:rsidRPr="00F73654">
        <w:rPr>
          <w:rFonts w:hint="eastAsia"/>
          <w:snapToGrid/>
        </w:rPr>
        <w:t>待改善</w:t>
      </w:r>
      <w:r>
        <w:rPr>
          <w:rFonts w:hint="eastAsia"/>
          <w:snapToGrid/>
        </w:rPr>
        <w:t>。據健保署說明，</w:t>
      </w:r>
      <w:r w:rsidRPr="00F73654">
        <w:rPr>
          <w:rFonts w:hint="eastAsia"/>
          <w:snapToGrid/>
        </w:rPr>
        <w:t>將取消紙本轉診獎勵，並持續向醫療院所宣導使用電子轉診平臺及完整登錄病人處置情形</w:t>
      </w:r>
      <w:r>
        <w:rPr>
          <w:rFonts w:hint="eastAsia"/>
          <w:snapToGrid/>
        </w:rPr>
        <w:t>、</w:t>
      </w:r>
      <w:r w:rsidRPr="00F73654">
        <w:rPr>
          <w:rFonts w:hint="eastAsia"/>
          <w:snapToGrid/>
        </w:rPr>
        <w:t>鼓勵醫療院所增設聯繫病人方式，如</w:t>
      </w:r>
      <w:r w:rsidRPr="003F15DD">
        <w:rPr>
          <w:rFonts w:hAnsi="標楷體" w:hint="eastAsia"/>
          <w:snapToGrid/>
        </w:rPr>
        <w:t>：</w:t>
      </w:r>
      <w:r w:rsidRPr="00F73654">
        <w:rPr>
          <w:rFonts w:hint="eastAsia"/>
          <w:snapToGrid/>
        </w:rPr>
        <w:t>以簡訊通知病人安排掛號，</w:t>
      </w:r>
      <w:r>
        <w:rPr>
          <w:rFonts w:hint="eastAsia"/>
          <w:snapToGrid/>
        </w:rPr>
        <w:t>俾</w:t>
      </w:r>
      <w:r w:rsidRPr="00F73654">
        <w:rPr>
          <w:rFonts w:hint="eastAsia"/>
          <w:snapToGrid/>
        </w:rPr>
        <w:t>即時傳遞訊息及提升轉診效率</w:t>
      </w:r>
      <w:r w:rsidR="000F32EC">
        <w:rPr>
          <w:rFonts w:hint="eastAsia"/>
          <w:snapToGrid/>
        </w:rPr>
        <w:t>。</w:t>
      </w:r>
    </w:p>
    <w:p w:rsidR="00166061" w:rsidRDefault="007604A1" w:rsidP="009A0E6C">
      <w:pPr>
        <w:ind w:left="566" w:firstLine="566"/>
      </w:pPr>
      <w:r w:rsidRPr="007604A1">
        <w:rPr>
          <w:rFonts w:hAnsi="標楷體" w:hint="eastAsia"/>
        </w:rPr>
        <w:t>綜上，</w:t>
      </w:r>
      <w:r w:rsidR="008138D3" w:rsidRPr="008138D3">
        <w:rPr>
          <w:rFonts w:hAnsi="標楷體" w:hint="eastAsia"/>
        </w:rPr>
        <w:t>健保署雖建置電子轉診平台，惟部分醫療院所仍以紙本作業，且109至113年度轉入端院所於電子轉診平台填寫聯繫結果比率逐年減少，亟待檢討改善，俾提升轉診效率</w:t>
      </w:r>
      <w:r w:rsidRPr="007604A1">
        <w:rPr>
          <w:rFonts w:hint="eastAsia"/>
        </w:rPr>
        <w:t>。</w:t>
      </w:r>
    </w:p>
    <w:p w:rsidR="00166061" w:rsidRPr="002B4AE0" w:rsidRDefault="00166061" w:rsidP="00FB0730">
      <w:pPr>
        <w:pStyle w:val="14"/>
        <w:ind w:left="567" w:hanging="567"/>
      </w:pPr>
    </w:p>
    <w:p w:rsidR="00166061" w:rsidRPr="00E5382B" w:rsidRDefault="00166061" w:rsidP="00166061">
      <w:pPr>
        <w:pStyle w:val="14"/>
        <w:ind w:leftChars="-5" w:left="530" w:hangingChars="192" w:hanging="544"/>
      </w:pPr>
      <w:bookmarkStart w:id="89" w:name="_Toc90019293"/>
      <w:bookmarkStart w:id="90" w:name="_Toc225270765"/>
      <w:r>
        <w:rPr>
          <w:rFonts w:hint="eastAsia"/>
          <w:lang w:eastAsia="zh-HK"/>
        </w:rPr>
        <w:t>五、</w:t>
      </w:r>
      <w:bookmarkEnd w:id="89"/>
      <w:r w:rsidR="00EA5C5E" w:rsidRPr="00EA5C5E">
        <w:rPr>
          <w:rFonts w:hint="eastAsia"/>
        </w:rPr>
        <w:t>113年度一至三級急診病人轉入病房小於8小時比率遜於112年度，急診病人留置急診室逾48小時時間則長於112年度，亟待檢討改善</w:t>
      </w:r>
      <w:bookmarkEnd w:id="90"/>
    </w:p>
    <w:p w:rsidR="002669D3" w:rsidRDefault="002669D3" w:rsidP="002669D3">
      <w:pPr>
        <w:ind w:left="566" w:firstLine="566"/>
        <w:rPr>
          <w:rFonts w:ascii="新細明體" w:eastAsia="新細明體" w:hAnsi="新細明體"/>
          <w:color w:val="000000"/>
        </w:rPr>
      </w:pPr>
      <w:r w:rsidRPr="00BD3C66">
        <w:rPr>
          <w:rFonts w:hAnsi="標楷體" w:hint="eastAsia"/>
          <w:color w:val="000000"/>
        </w:rPr>
        <w:t>健</w:t>
      </w:r>
      <w:r w:rsidR="00EA5C5E" w:rsidRPr="004C65FF">
        <w:rPr>
          <w:rFonts w:hAnsi="標楷體" w:hint="eastAsia"/>
          <w:color w:val="000000"/>
        </w:rPr>
        <w:t>保基金113年度「保險成本－保險給付」科目預算數8,107億2,233萬3千元，執行結果，審定數8,105億2,733萬3千元，預算執行率99.98%。經查</w:t>
      </w:r>
      <w:r w:rsidR="00EA5C5E">
        <w:rPr>
          <w:rFonts w:ascii="新細明體" w:eastAsia="新細明體" w:hAnsi="新細明體" w:hint="eastAsia"/>
          <w:color w:val="000000"/>
        </w:rPr>
        <w:t>：</w:t>
      </w:r>
    </w:p>
    <w:p w:rsidR="00EA5C5E" w:rsidRPr="00434BA2" w:rsidRDefault="00EA5C5E" w:rsidP="00EA5C5E">
      <w:pPr>
        <w:pStyle w:val="a5"/>
        <w:ind w:left="849" w:hanging="283"/>
        <w:rPr>
          <w:b/>
        </w:rPr>
      </w:pPr>
      <w:r w:rsidRPr="00434BA2">
        <w:rPr>
          <w:rFonts w:hint="eastAsia"/>
          <w:b/>
        </w:rPr>
        <w:t>(一)</w:t>
      </w:r>
      <w:r w:rsidRPr="0068709E">
        <w:rPr>
          <w:rFonts w:hint="eastAsia"/>
          <w:b/>
        </w:rPr>
        <w:t>辦理「全民健康保險急診品質提升方案」，惟113年度一、二、三級急診病人轉入病房小於8小時比率低於112年度</w:t>
      </w:r>
    </w:p>
    <w:p w:rsidR="00EA5C5E" w:rsidRDefault="00EA5C5E" w:rsidP="00EA5C5E">
      <w:pPr>
        <w:pStyle w:val="21"/>
        <w:ind w:left="850" w:firstLine="566"/>
      </w:pPr>
      <w:r w:rsidRPr="00B11461">
        <w:rPr>
          <w:rFonts w:hint="eastAsia"/>
        </w:rPr>
        <w:t>衛福部自106年</w:t>
      </w:r>
      <w:r>
        <w:rPr>
          <w:rFonts w:hint="eastAsia"/>
        </w:rPr>
        <w:t>度</w:t>
      </w:r>
      <w:r w:rsidRPr="00B11461">
        <w:rPr>
          <w:rFonts w:hint="eastAsia"/>
        </w:rPr>
        <w:t>起推動分級醫療政策，旨讓醫院專注照顧急重症病人，</w:t>
      </w:r>
      <w:r>
        <w:rPr>
          <w:rFonts w:hint="eastAsia"/>
        </w:rPr>
        <w:t>以</w:t>
      </w:r>
      <w:r w:rsidRPr="00B11461">
        <w:rPr>
          <w:rFonts w:hint="eastAsia"/>
        </w:rPr>
        <w:t>提升醫療照護品質並紓解醫學中心擁擠情形。</w:t>
      </w:r>
      <w:r>
        <w:rPr>
          <w:rFonts w:hint="eastAsia"/>
        </w:rPr>
        <w:t>惟按</w:t>
      </w:r>
      <w:r w:rsidRPr="006D1381">
        <w:rPr>
          <w:rFonts w:hint="eastAsia"/>
        </w:rPr>
        <w:t>衛福部醫事機構服務量統計年報資料，1</w:t>
      </w:r>
      <w:r>
        <w:rPr>
          <w:rFonts w:hint="eastAsia"/>
        </w:rPr>
        <w:t>13</w:t>
      </w:r>
      <w:r w:rsidRPr="006D1381">
        <w:rPr>
          <w:rFonts w:hint="eastAsia"/>
        </w:rPr>
        <w:t>年度醫院平均每日急診2萬</w:t>
      </w:r>
      <w:r>
        <w:rPr>
          <w:rFonts w:hint="eastAsia"/>
        </w:rPr>
        <w:t>505</w:t>
      </w:r>
      <w:r w:rsidRPr="006D1381">
        <w:rPr>
          <w:rFonts w:hint="eastAsia"/>
        </w:rPr>
        <w:t>人次，相較於106年度1萬9,672人次，急診人次明顯增加。</w:t>
      </w:r>
    </w:p>
    <w:p w:rsidR="00EA5C5E" w:rsidRPr="00434BA2" w:rsidRDefault="00EA5C5E" w:rsidP="00EA5C5E">
      <w:pPr>
        <w:pStyle w:val="21"/>
        <w:ind w:left="850" w:firstLine="566"/>
        <w:rPr>
          <w:color w:val="000000"/>
        </w:rPr>
      </w:pPr>
      <w:r w:rsidRPr="006D1381">
        <w:rPr>
          <w:rFonts w:hint="eastAsia"/>
        </w:rPr>
        <w:t>為解決醫院急診壅塞，</w:t>
      </w:r>
      <w:r>
        <w:rPr>
          <w:rFonts w:hint="eastAsia"/>
        </w:rPr>
        <w:t>健保基金</w:t>
      </w:r>
      <w:r w:rsidRPr="006D1381">
        <w:rPr>
          <w:rFonts w:hint="eastAsia"/>
        </w:rPr>
        <w:t>113年度辦理「全民健康保險急診品質提升方案」，</w:t>
      </w:r>
      <w:r>
        <w:rPr>
          <w:rFonts w:hint="eastAsia"/>
        </w:rPr>
        <w:t>預算數3億元</w:t>
      </w:r>
      <w:r>
        <w:rPr>
          <w:rFonts w:hAnsi="標楷體" w:hint="eastAsia"/>
        </w:rPr>
        <w:t>、</w:t>
      </w:r>
      <w:r>
        <w:rPr>
          <w:rFonts w:hint="eastAsia"/>
        </w:rPr>
        <w:t>決算數</w:t>
      </w:r>
      <w:r w:rsidRPr="006D1381">
        <w:rPr>
          <w:rFonts w:hint="eastAsia"/>
        </w:rPr>
        <w:t>2億</w:t>
      </w:r>
      <w:r>
        <w:rPr>
          <w:rFonts w:hint="eastAsia"/>
        </w:rPr>
        <w:t>9</w:t>
      </w:r>
      <w:r w:rsidRPr="006D1381">
        <w:rPr>
          <w:rFonts w:hint="eastAsia"/>
        </w:rPr>
        <w:t>,</w:t>
      </w:r>
      <w:r>
        <w:rPr>
          <w:rFonts w:hint="eastAsia"/>
        </w:rPr>
        <w:t>810</w:t>
      </w:r>
      <w:r w:rsidRPr="006D1381">
        <w:rPr>
          <w:rFonts w:hint="eastAsia"/>
        </w:rPr>
        <w:t>萬元</w:t>
      </w:r>
      <w:r>
        <w:rPr>
          <w:rFonts w:hint="eastAsia"/>
        </w:rPr>
        <w:t>，</w:t>
      </w:r>
      <w:r w:rsidRPr="00646E83">
        <w:rPr>
          <w:rFonts w:hint="eastAsia"/>
        </w:rPr>
        <w:t>以「一、二、三級急診病人轉入病房小於8小時之比率」為衡量指標，按每人次給予健保點數獎勵，未設定目標值</w:t>
      </w:r>
      <w:r>
        <w:rPr>
          <w:rFonts w:hAnsi="標楷體" w:hint="eastAsia"/>
        </w:rPr>
        <w:t>；</w:t>
      </w:r>
      <w:r w:rsidRPr="00646E83">
        <w:rPr>
          <w:rFonts w:hint="eastAsia"/>
        </w:rPr>
        <w:t>惟該比率</w:t>
      </w:r>
      <w:r>
        <w:rPr>
          <w:rFonts w:hint="eastAsia"/>
        </w:rPr>
        <w:t>自</w:t>
      </w:r>
      <w:r w:rsidRPr="00646E83">
        <w:rPr>
          <w:rFonts w:hint="eastAsia"/>
        </w:rPr>
        <w:t>112年度60.6%</w:t>
      </w:r>
      <w:r>
        <w:rPr>
          <w:rFonts w:hint="eastAsia"/>
        </w:rPr>
        <w:t>降至</w:t>
      </w:r>
      <w:r w:rsidRPr="00646E83">
        <w:rPr>
          <w:rFonts w:hint="eastAsia"/>
        </w:rPr>
        <w:t>113年</w:t>
      </w:r>
      <w:r>
        <w:rPr>
          <w:rFonts w:hint="eastAsia"/>
        </w:rPr>
        <w:t>度</w:t>
      </w:r>
      <w:r w:rsidRPr="00646E83">
        <w:rPr>
          <w:rFonts w:hint="eastAsia"/>
        </w:rPr>
        <w:t>59.5%，顯示急診病人須等待更長時間方能轉入病房</w:t>
      </w:r>
      <w:r>
        <w:rPr>
          <w:rFonts w:hint="eastAsia"/>
        </w:rPr>
        <w:t>。</w:t>
      </w:r>
    </w:p>
    <w:p w:rsidR="00EA5C5E" w:rsidRPr="00434BA2" w:rsidRDefault="00EA5C5E" w:rsidP="00EA5C5E">
      <w:pPr>
        <w:pStyle w:val="a5"/>
        <w:ind w:left="849" w:hanging="283"/>
        <w:rPr>
          <w:b/>
        </w:rPr>
      </w:pPr>
      <w:r w:rsidRPr="00434BA2">
        <w:rPr>
          <w:rFonts w:hint="eastAsia"/>
          <w:b/>
        </w:rPr>
        <w:t>(</w:t>
      </w:r>
      <w:r>
        <w:rPr>
          <w:rFonts w:hint="eastAsia"/>
          <w:b/>
        </w:rPr>
        <w:t>二</w:t>
      </w:r>
      <w:r w:rsidRPr="00434BA2">
        <w:rPr>
          <w:rFonts w:hint="eastAsia"/>
          <w:b/>
        </w:rPr>
        <w:t>)</w:t>
      </w:r>
      <w:r w:rsidRPr="00BA48F6">
        <w:rPr>
          <w:rFonts w:hint="eastAsia"/>
          <w:b/>
        </w:rPr>
        <w:t>113年度</w:t>
      </w:r>
      <w:r w:rsidRPr="004A13BA">
        <w:rPr>
          <w:rFonts w:hint="eastAsia"/>
          <w:b/>
        </w:rPr>
        <w:t>醫學中心</w:t>
      </w:r>
      <w:r>
        <w:rPr>
          <w:rFonts w:hint="eastAsia"/>
          <w:b/>
        </w:rPr>
        <w:t>及區域醫院之</w:t>
      </w:r>
      <w:r w:rsidRPr="002A0D5A">
        <w:rPr>
          <w:rFonts w:hint="eastAsia"/>
          <w:b/>
        </w:rPr>
        <w:t>急診轉住院暫留急診超過</w:t>
      </w:r>
      <w:r>
        <w:rPr>
          <w:rFonts w:hint="eastAsia"/>
          <w:b/>
        </w:rPr>
        <w:t>48</w:t>
      </w:r>
      <w:r w:rsidRPr="002A0D5A">
        <w:rPr>
          <w:rFonts w:hint="eastAsia"/>
          <w:b/>
        </w:rPr>
        <w:t>小時案件比率</w:t>
      </w:r>
      <w:r w:rsidRPr="00BA48F6">
        <w:rPr>
          <w:rFonts w:hint="eastAsia"/>
          <w:b/>
        </w:rPr>
        <w:t>高於112年度</w:t>
      </w:r>
    </w:p>
    <w:p w:rsidR="002669D3" w:rsidRPr="00BD3C66" w:rsidRDefault="00EA5C5E" w:rsidP="00EA5C5E">
      <w:pPr>
        <w:pStyle w:val="21"/>
        <w:ind w:left="850" w:firstLine="566"/>
        <w:jc w:val="left"/>
        <w:rPr>
          <w:rFonts w:hAnsi="標楷體"/>
          <w:color w:val="000000"/>
        </w:rPr>
      </w:pPr>
      <w:r w:rsidRPr="00FD1AB0">
        <w:rPr>
          <w:rFonts w:hint="eastAsia"/>
        </w:rPr>
        <w:t>觀察醫院急診</w:t>
      </w:r>
      <w:r w:rsidRPr="003409CA">
        <w:rPr>
          <w:rFonts w:hint="eastAsia"/>
        </w:rPr>
        <w:t>轉住院</w:t>
      </w:r>
      <w:r>
        <w:rPr>
          <w:rFonts w:hint="eastAsia"/>
        </w:rPr>
        <w:t>病患</w:t>
      </w:r>
      <w:r w:rsidRPr="003409CA">
        <w:rPr>
          <w:rFonts w:hint="eastAsia"/>
        </w:rPr>
        <w:t>暫留急診</w:t>
      </w:r>
      <w:r w:rsidRPr="00FD1AB0">
        <w:rPr>
          <w:rFonts w:hint="eastAsia"/>
        </w:rPr>
        <w:t>超過</w:t>
      </w:r>
      <w:r>
        <w:rPr>
          <w:rFonts w:hint="eastAsia"/>
        </w:rPr>
        <w:t>48</w:t>
      </w:r>
      <w:r w:rsidRPr="00FD1AB0">
        <w:rPr>
          <w:rFonts w:hint="eastAsia"/>
        </w:rPr>
        <w:t>小時之件數與比率，11</w:t>
      </w:r>
      <w:r>
        <w:rPr>
          <w:rFonts w:hint="eastAsia"/>
        </w:rPr>
        <w:t>2</w:t>
      </w:r>
      <w:r w:rsidRPr="00FD1AB0">
        <w:rPr>
          <w:rFonts w:hint="eastAsia"/>
        </w:rPr>
        <w:t>年度留置醫院急診室超過</w:t>
      </w:r>
      <w:r>
        <w:rPr>
          <w:rFonts w:hint="eastAsia"/>
        </w:rPr>
        <w:t>48</w:t>
      </w:r>
      <w:r w:rsidRPr="00FD1AB0">
        <w:rPr>
          <w:rFonts w:hint="eastAsia"/>
        </w:rPr>
        <w:t>小時共計</w:t>
      </w:r>
      <w:r>
        <w:rPr>
          <w:rFonts w:hint="eastAsia"/>
        </w:rPr>
        <w:t>5</w:t>
      </w:r>
      <w:r w:rsidRPr="00FD1AB0">
        <w:rPr>
          <w:rFonts w:hint="eastAsia"/>
        </w:rPr>
        <w:t>萬</w:t>
      </w:r>
      <w:r>
        <w:rPr>
          <w:rFonts w:hint="eastAsia"/>
        </w:rPr>
        <w:t>6</w:t>
      </w:r>
      <w:r w:rsidRPr="00FD1AB0">
        <w:rPr>
          <w:rFonts w:hint="eastAsia"/>
        </w:rPr>
        <w:t>,</w:t>
      </w:r>
      <w:r>
        <w:rPr>
          <w:rFonts w:hint="eastAsia"/>
        </w:rPr>
        <w:t>676</w:t>
      </w:r>
      <w:r w:rsidRPr="00FD1AB0">
        <w:rPr>
          <w:rFonts w:hint="eastAsia"/>
        </w:rPr>
        <w:t>件、占醫院急診</w:t>
      </w:r>
      <w:r w:rsidRPr="003409CA">
        <w:rPr>
          <w:rFonts w:hint="eastAsia"/>
        </w:rPr>
        <w:t>轉住院</w:t>
      </w:r>
      <w:r w:rsidRPr="00FD1AB0">
        <w:rPr>
          <w:rFonts w:hint="eastAsia"/>
        </w:rPr>
        <w:t>總件數</w:t>
      </w:r>
      <w:r>
        <w:rPr>
          <w:rFonts w:hint="eastAsia"/>
        </w:rPr>
        <w:t>127</w:t>
      </w:r>
      <w:r w:rsidRPr="00FD1AB0">
        <w:rPr>
          <w:rFonts w:hint="eastAsia"/>
        </w:rPr>
        <w:t>萬</w:t>
      </w:r>
      <w:r>
        <w:rPr>
          <w:rFonts w:hint="eastAsia"/>
        </w:rPr>
        <w:t>7</w:t>
      </w:r>
      <w:r w:rsidRPr="00FD1AB0">
        <w:rPr>
          <w:rFonts w:hint="eastAsia"/>
        </w:rPr>
        <w:t>,</w:t>
      </w:r>
      <w:r>
        <w:rPr>
          <w:rFonts w:hint="eastAsia"/>
        </w:rPr>
        <w:t>350</w:t>
      </w:r>
      <w:r w:rsidRPr="00FD1AB0">
        <w:rPr>
          <w:rFonts w:hint="eastAsia"/>
        </w:rPr>
        <w:t>件之</w:t>
      </w:r>
      <w:r>
        <w:rPr>
          <w:rFonts w:hint="eastAsia"/>
        </w:rPr>
        <w:t>4</w:t>
      </w:r>
      <w:r w:rsidRPr="00FD1AB0">
        <w:rPr>
          <w:rFonts w:hint="eastAsia"/>
        </w:rPr>
        <w:t>.</w:t>
      </w:r>
      <w:r>
        <w:rPr>
          <w:rFonts w:hint="eastAsia"/>
        </w:rPr>
        <w:t>44</w:t>
      </w:r>
      <w:r w:rsidRPr="00FD1AB0">
        <w:rPr>
          <w:rFonts w:hint="eastAsia"/>
        </w:rPr>
        <w:t>%，113年度增至</w:t>
      </w:r>
      <w:r>
        <w:rPr>
          <w:rFonts w:hint="eastAsia"/>
        </w:rPr>
        <w:t>6</w:t>
      </w:r>
      <w:r w:rsidRPr="00FD1AB0">
        <w:rPr>
          <w:rFonts w:hint="eastAsia"/>
        </w:rPr>
        <w:t>萬</w:t>
      </w:r>
      <w:r>
        <w:rPr>
          <w:rFonts w:hint="eastAsia"/>
        </w:rPr>
        <w:t>9</w:t>
      </w:r>
      <w:r w:rsidRPr="00FD1AB0">
        <w:rPr>
          <w:rFonts w:hint="eastAsia"/>
        </w:rPr>
        <w:t>,</w:t>
      </w:r>
      <w:r>
        <w:rPr>
          <w:rFonts w:hint="eastAsia"/>
        </w:rPr>
        <w:t>098</w:t>
      </w:r>
      <w:r w:rsidRPr="00FD1AB0">
        <w:rPr>
          <w:rFonts w:hint="eastAsia"/>
        </w:rPr>
        <w:t>件</w:t>
      </w:r>
      <w:r>
        <w:rPr>
          <w:rFonts w:hint="eastAsia"/>
        </w:rPr>
        <w:t>，</w:t>
      </w:r>
      <w:r w:rsidRPr="00FD1AB0">
        <w:rPr>
          <w:rFonts w:hint="eastAsia"/>
        </w:rPr>
        <w:t>占比提高為</w:t>
      </w:r>
      <w:r>
        <w:rPr>
          <w:rFonts w:hint="eastAsia"/>
        </w:rPr>
        <w:t>5.3</w:t>
      </w:r>
      <w:r w:rsidRPr="00FD1AB0">
        <w:rPr>
          <w:rFonts w:hint="eastAsia"/>
        </w:rPr>
        <w:t>%，113年度急診病患留滯醫院急診室時間反較112年度增加(詳表</w:t>
      </w:r>
      <w:r>
        <w:rPr>
          <w:rFonts w:hint="eastAsia"/>
        </w:rPr>
        <w:t>1</w:t>
      </w:r>
      <w:r w:rsidRPr="00FD1AB0">
        <w:rPr>
          <w:rFonts w:hint="eastAsia"/>
        </w:rPr>
        <w:t>)</w:t>
      </w:r>
      <w:r>
        <w:rPr>
          <w:rFonts w:hint="eastAsia"/>
        </w:rPr>
        <w:t>，顯示113年度醫院處理急診病患量能，不及112年度。</w:t>
      </w:r>
    </w:p>
    <w:p w:rsidR="002669D3" w:rsidRPr="00941075" w:rsidRDefault="002669D3" w:rsidP="00EA5C5E">
      <w:pPr>
        <w:ind w:left="1275" w:hangingChars="250" w:hanging="709"/>
        <w:jc w:val="left"/>
        <w:rPr>
          <w:b/>
        </w:rPr>
      </w:pPr>
      <w:r w:rsidRPr="00941075">
        <w:rPr>
          <w:rFonts w:hint="eastAsia"/>
          <w:b/>
        </w:rPr>
        <w:t xml:space="preserve">表1  </w:t>
      </w:r>
      <w:r w:rsidR="00EA5C5E" w:rsidRPr="00D2409F">
        <w:rPr>
          <w:rFonts w:hAnsi="標楷體" w:cs="新細明體" w:hint="eastAsia"/>
          <w:b/>
          <w:spacing w:val="-5"/>
          <w:kern w:val="0"/>
        </w:rPr>
        <w:t>112及113年度各層級醫院</w:t>
      </w:r>
      <w:r w:rsidR="00EA5C5E" w:rsidRPr="006A72E2">
        <w:rPr>
          <w:rFonts w:hAnsi="標楷體" w:cs="新細明體" w:hint="eastAsia"/>
          <w:b/>
          <w:spacing w:val="-5"/>
          <w:kern w:val="0"/>
        </w:rPr>
        <w:t>急診轉住院暫留急診超過48小時之件數及</w:t>
      </w:r>
      <w:r w:rsidR="00EA5C5E" w:rsidRPr="00D2409F">
        <w:rPr>
          <w:rFonts w:hAnsi="標楷體" w:cs="新細明體" w:hint="eastAsia"/>
          <w:b/>
          <w:spacing w:val="-5"/>
          <w:kern w:val="0"/>
        </w:rPr>
        <w:t xml:space="preserve">比率一覽表 </w:t>
      </w:r>
      <w:r w:rsidRPr="00941075">
        <w:rPr>
          <w:rFonts w:hint="eastAsia"/>
          <w:b/>
        </w:rPr>
        <w:t xml:space="preserve">       </w:t>
      </w:r>
      <w:r w:rsidR="00EA5C5E">
        <w:rPr>
          <w:rFonts w:hint="eastAsia"/>
          <w:b/>
        </w:rPr>
        <w:t xml:space="preserve">                 </w:t>
      </w:r>
      <w:r w:rsidR="00EA5C5E" w:rsidRPr="00D2409F">
        <w:rPr>
          <w:rFonts w:hAnsi="標楷體" w:cs="新細明體" w:hint="eastAsia"/>
          <w:spacing w:val="-5"/>
          <w:kern w:val="0"/>
          <w:sz w:val="24"/>
          <w:szCs w:val="24"/>
        </w:rPr>
        <w:t>單位：件；%</w:t>
      </w:r>
    </w:p>
    <w:tbl>
      <w:tblPr>
        <w:tblW w:w="7931"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02"/>
        <w:gridCol w:w="770"/>
        <w:gridCol w:w="2562"/>
        <w:gridCol w:w="1596"/>
        <w:gridCol w:w="1701"/>
      </w:tblGrid>
      <w:tr w:rsidR="00EA5C5E" w:rsidRPr="00D2409F" w:rsidTr="00460F42">
        <w:trPr>
          <w:trHeight w:val="397"/>
          <w:tblHeader/>
        </w:trPr>
        <w:tc>
          <w:tcPr>
            <w:tcW w:w="1302" w:type="dxa"/>
            <w:shd w:val="clear" w:color="auto" w:fill="auto"/>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項目</w:t>
            </w:r>
          </w:p>
        </w:tc>
        <w:tc>
          <w:tcPr>
            <w:tcW w:w="770" w:type="dxa"/>
            <w:shd w:val="clear" w:color="auto" w:fill="auto"/>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年度</w:t>
            </w:r>
          </w:p>
        </w:tc>
        <w:tc>
          <w:tcPr>
            <w:tcW w:w="2562" w:type="dxa"/>
            <w:vAlign w:val="center"/>
          </w:tcPr>
          <w:p w:rsidR="00EA5C5E" w:rsidRPr="00D2409F" w:rsidRDefault="00EA5C5E" w:rsidP="00CC58CB">
            <w:pPr>
              <w:spacing w:line="280" w:lineRule="exact"/>
              <w:ind w:leftChars="0" w:left="0" w:firstLineChars="0" w:firstLine="0"/>
              <w:jc w:val="center"/>
              <w:rPr>
                <w:sz w:val="24"/>
              </w:rPr>
            </w:pPr>
            <w:r w:rsidRPr="006A72E2">
              <w:rPr>
                <w:rFonts w:hint="eastAsia"/>
                <w:sz w:val="24"/>
              </w:rPr>
              <w:t>急診轉住院暫留急診超過48小時之件數(A)</w:t>
            </w:r>
          </w:p>
        </w:tc>
        <w:tc>
          <w:tcPr>
            <w:tcW w:w="1596" w:type="dxa"/>
            <w:vAlign w:val="center"/>
          </w:tcPr>
          <w:p w:rsidR="00EA5C5E" w:rsidRPr="00D2409F" w:rsidRDefault="00EA5C5E" w:rsidP="00CC58CB">
            <w:pPr>
              <w:spacing w:line="280" w:lineRule="exact"/>
              <w:ind w:leftChars="0" w:left="0" w:firstLineChars="0" w:firstLine="0"/>
              <w:jc w:val="center"/>
              <w:rPr>
                <w:sz w:val="24"/>
              </w:rPr>
            </w:pPr>
            <w:r w:rsidRPr="006A72E2">
              <w:rPr>
                <w:rFonts w:hint="eastAsia"/>
                <w:sz w:val="24"/>
              </w:rPr>
              <w:t>急診轉住院件數(B)</w:t>
            </w:r>
          </w:p>
        </w:tc>
        <w:tc>
          <w:tcPr>
            <w:tcW w:w="1701"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比率</w:t>
            </w:r>
            <w:r w:rsidRPr="00D2409F">
              <w:rPr>
                <w:sz w:val="24"/>
              </w:rPr>
              <w:t>(A/</w:t>
            </w:r>
            <w:r w:rsidRPr="00D2409F">
              <w:rPr>
                <w:rFonts w:hint="eastAsia"/>
                <w:sz w:val="24"/>
              </w:rPr>
              <w:t>B</w:t>
            </w:r>
            <w:r w:rsidRPr="00D2409F">
              <w:rPr>
                <w:sz w:val="24"/>
              </w:rPr>
              <w:t>)</w:t>
            </w:r>
          </w:p>
        </w:tc>
      </w:tr>
      <w:tr w:rsidR="00EA5C5E" w:rsidRPr="00D2409F" w:rsidTr="00460F42">
        <w:trPr>
          <w:trHeight w:val="397"/>
        </w:trPr>
        <w:tc>
          <w:tcPr>
            <w:tcW w:w="1302" w:type="dxa"/>
            <w:vMerge w:val="restart"/>
            <w:shd w:val="clear" w:color="auto" w:fill="auto"/>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醫學中心</w:t>
            </w: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w:t>
            </w:r>
            <w:r w:rsidRPr="00D2409F">
              <w:rPr>
                <w:sz w:val="24"/>
              </w:rPr>
              <w:t>1</w:t>
            </w:r>
            <w:r w:rsidRPr="00D2409F">
              <w:rPr>
                <w:rFonts w:hint="eastAsia"/>
                <w:sz w:val="24"/>
              </w:rPr>
              <w:t>2</w:t>
            </w:r>
          </w:p>
        </w:tc>
        <w:tc>
          <w:tcPr>
            <w:tcW w:w="2562" w:type="dxa"/>
            <w:vAlign w:val="center"/>
          </w:tcPr>
          <w:p w:rsidR="00EA5C5E" w:rsidRPr="00D2409F" w:rsidRDefault="00EA5C5E" w:rsidP="00CC58CB">
            <w:pPr>
              <w:spacing w:line="280" w:lineRule="exact"/>
              <w:ind w:leftChars="0" w:left="560" w:firstLineChars="0" w:firstLine="560"/>
              <w:jc w:val="right"/>
              <w:rPr>
                <w:sz w:val="24"/>
              </w:rPr>
            </w:pPr>
            <w:r w:rsidRPr="006A72E2">
              <w:rPr>
                <w:sz w:val="24"/>
              </w:rPr>
              <w:t>33,215</w:t>
            </w:r>
          </w:p>
        </w:tc>
        <w:tc>
          <w:tcPr>
            <w:tcW w:w="1596" w:type="dxa"/>
            <w:vAlign w:val="center"/>
          </w:tcPr>
          <w:p w:rsidR="00EA5C5E" w:rsidRPr="00D2409F" w:rsidRDefault="00EA5C5E" w:rsidP="00CC58CB">
            <w:pPr>
              <w:spacing w:line="280" w:lineRule="exact"/>
              <w:ind w:leftChars="0" w:left="0" w:firstLineChars="0" w:firstLine="0"/>
              <w:jc w:val="right"/>
              <w:rPr>
                <w:sz w:val="24"/>
              </w:rPr>
            </w:pPr>
            <w:r w:rsidRPr="006A72E2">
              <w:rPr>
                <w:sz w:val="24"/>
              </w:rPr>
              <w:t>398,081</w:t>
            </w:r>
          </w:p>
        </w:tc>
        <w:tc>
          <w:tcPr>
            <w:tcW w:w="1701" w:type="dxa"/>
            <w:vAlign w:val="center"/>
          </w:tcPr>
          <w:p w:rsidR="00EA5C5E" w:rsidRPr="00D2409F" w:rsidRDefault="00EA5C5E" w:rsidP="00CC58CB">
            <w:pPr>
              <w:spacing w:line="280" w:lineRule="exact"/>
              <w:ind w:leftChars="0" w:left="0" w:firstLineChars="0" w:firstLine="0"/>
              <w:jc w:val="right"/>
              <w:rPr>
                <w:sz w:val="24"/>
              </w:rPr>
            </w:pPr>
            <w:r w:rsidRPr="006A72E2">
              <w:rPr>
                <w:sz w:val="24"/>
              </w:rPr>
              <w:t>8.34</w:t>
            </w:r>
          </w:p>
        </w:tc>
      </w:tr>
      <w:tr w:rsidR="00EA5C5E" w:rsidRPr="00D2409F" w:rsidTr="00460F42">
        <w:trPr>
          <w:trHeight w:val="397"/>
        </w:trPr>
        <w:tc>
          <w:tcPr>
            <w:tcW w:w="1302" w:type="dxa"/>
            <w:vMerge/>
            <w:shd w:val="clear" w:color="auto" w:fill="auto"/>
            <w:vAlign w:val="center"/>
          </w:tcPr>
          <w:p w:rsidR="00EA5C5E" w:rsidRPr="00D2409F" w:rsidRDefault="00EA5C5E" w:rsidP="00CC58CB">
            <w:pPr>
              <w:spacing w:line="280" w:lineRule="exact"/>
              <w:ind w:leftChars="0" w:left="560" w:firstLineChars="0" w:firstLine="560"/>
              <w:jc w:val="center"/>
              <w:rPr>
                <w:sz w:val="24"/>
              </w:rPr>
            </w:pP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113</w:t>
            </w:r>
          </w:p>
        </w:tc>
        <w:tc>
          <w:tcPr>
            <w:tcW w:w="2562" w:type="dxa"/>
            <w:vAlign w:val="center"/>
          </w:tcPr>
          <w:p w:rsidR="00EA5C5E" w:rsidRPr="00D2409F" w:rsidRDefault="00EA5C5E" w:rsidP="00CC58CB">
            <w:pPr>
              <w:spacing w:line="280" w:lineRule="exact"/>
              <w:ind w:leftChars="0" w:left="0" w:firstLineChars="0" w:firstLine="0"/>
              <w:jc w:val="right"/>
              <w:rPr>
                <w:sz w:val="24"/>
              </w:rPr>
            </w:pPr>
            <w:r w:rsidRPr="006A72E2">
              <w:rPr>
                <w:sz w:val="24"/>
              </w:rPr>
              <w:t>40,517</w:t>
            </w:r>
          </w:p>
        </w:tc>
        <w:tc>
          <w:tcPr>
            <w:tcW w:w="1596" w:type="dxa"/>
            <w:vAlign w:val="center"/>
          </w:tcPr>
          <w:p w:rsidR="00EA5C5E" w:rsidRPr="00D2409F" w:rsidRDefault="00EA5C5E" w:rsidP="00CC58CB">
            <w:pPr>
              <w:spacing w:line="280" w:lineRule="exact"/>
              <w:ind w:leftChars="0" w:left="0" w:firstLineChars="0" w:firstLine="0"/>
              <w:jc w:val="right"/>
              <w:rPr>
                <w:sz w:val="24"/>
              </w:rPr>
            </w:pPr>
            <w:r w:rsidRPr="006A72E2">
              <w:rPr>
                <w:sz w:val="24"/>
              </w:rPr>
              <w:t>434,814</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sz w:val="24"/>
              </w:rPr>
              <w:t>9.32</w:t>
            </w:r>
          </w:p>
        </w:tc>
      </w:tr>
      <w:tr w:rsidR="00EA5C5E" w:rsidRPr="00D2409F" w:rsidTr="00460F42">
        <w:trPr>
          <w:trHeight w:val="397"/>
        </w:trPr>
        <w:tc>
          <w:tcPr>
            <w:tcW w:w="1302" w:type="dxa"/>
            <w:vMerge w:val="restart"/>
            <w:shd w:val="clear" w:color="auto" w:fill="auto"/>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區域醫院</w:t>
            </w: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w:t>
            </w:r>
            <w:r w:rsidRPr="00D2409F">
              <w:rPr>
                <w:sz w:val="24"/>
              </w:rPr>
              <w:t>1</w:t>
            </w:r>
            <w:r w:rsidRPr="00D2409F">
              <w:rPr>
                <w:rFonts w:hint="eastAsia"/>
                <w:sz w:val="24"/>
              </w:rPr>
              <w:t>2</w:t>
            </w:r>
          </w:p>
        </w:tc>
        <w:tc>
          <w:tcPr>
            <w:tcW w:w="2562" w:type="dxa"/>
            <w:vAlign w:val="center"/>
          </w:tcPr>
          <w:p w:rsidR="00EA5C5E" w:rsidRPr="00D2409F" w:rsidRDefault="00EA5C5E" w:rsidP="00CC58CB">
            <w:pPr>
              <w:spacing w:line="280" w:lineRule="exact"/>
              <w:ind w:leftChars="0" w:left="0" w:firstLineChars="0" w:firstLine="0"/>
              <w:jc w:val="right"/>
              <w:rPr>
                <w:sz w:val="24"/>
              </w:rPr>
            </w:pPr>
            <w:r w:rsidRPr="00EB68ED">
              <w:rPr>
                <w:sz w:val="24"/>
              </w:rPr>
              <w:t>20,191</w:t>
            </w:r>
          </w:p>
        </w:tc>
        <w:tc>
          <w:tcPr>
            <w:tcW w:w="1596" w:type="dxa"/>
            <w:vAlign w:val="center"/>
          </w:tcPr>
          <w:p w:rsidR="00EA5C5E" w:rsidRPr="00D2409F" w:rsidRDefault="00EA5C5E" w:rsidP="00CC58CB">
            <w:pPr>
              <w:spacing w:line="280" w:lineRule="exact"/>
              <w:ind w:leftChars="0" w:left="0" w:firstLineChars="0" w:firstLine="0"/>
              <w:jc w:val="right"/>
              <w:rPr>
                <w:sz w:val="24"/>
              </w:rPr>
            </w:pPr>
            <w:r w:rsidRPr="00EB68ED">
              <w:rPr>
                <w:sz w:val="24"/>
              </w:rPr>
              <w:t>635,646</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sz w:val="24"/>
              </w:rPr>
              <w:t>3</w:t>
            </w:r>
            <w:r w:rsidRPr="00D2409F">
              <w:rPr>
                <w:sz w:val="24"/>
              </w:rPr>
              <w:t>.</w:t>
            </w:r>
            <w:r>
              <w:rPr>
                <w:sz w:val="24"/>
              </w:rPr>
              <w:t>18</w:t>
            </w:r>
          </w:p>
        </w:tc>
      </w:tr>
      <w:tr w:rsidR="00EA5C5E" w:rsidRPr="00D2409F" w:rsidTr="00460F42">
        <w:trPr>
          <w:trHeight w:val="397"/>
        </w:trPr>
        <w:tc>
          <w:tcPr>
            <w:tcW w:w="1302" w:type="dxa"/>
            <w:vMerge/>
            <w:shd w:val="clear" w:color="auto" w:fill="auto"/>
            <w:vAlign w:val="center"/>
          </w:tcPr>
          <w:p w:rsidR="00EA5C5E" w:rsidRPr="00D2409F" w:rsidRDefault="00EA5C5E" w:rsidP="00CC58CB">
            <w:pPr>
              <w:spacing w:line="280" w:lineRule="exact"/>
              <w:ind w:leftChars="0" w:left="0" w:firstLineChars="0" w:firstLine="0"/>
              <w:jc w:val="center"/>
              <w:rPr>
                <w:sz w:val="24"/>
              </w:rPr>
            </w:pP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113</w:t>
            </w:r>
          </w:p>
        </w:tc>
        <w:tc>
          <w:tcPr>
            <w:tcW w:w="2562" w:type="dxa"/>
            <w:vAlign w:val="center"/>
          </w:tcPr>
          <w:p w:rsidR="00EA5C5E" w:rsidRPr="00D2409F" w:rsidRDefault="00EA5C5E" w:rsidP="00CC58CB">
            <w:pPr>
              <w:spacing w:line="280" w:lineRule="exact"/>
              <w:ind w:leftChars="0" w:left="0" w:firstLineChars="0" w:firstLine="0"/>
              <w:jc w:val="right"/>
              <w:rPr>
                <w:sz w:val="24"/>
              </w:rPr>
            </w:pPr>
            <w:r w:rsidRPr="00EB68ED">
              <w:rPr>
                <w:sz w:val="24"/>
              </w:rPr>
              <w:t>26,065</w:t>
            </w:r>
          </w:p>
        </w:tc>
        <w:tc>
          <w:tcPr>
            <w:tcW w:w="1596" w:type="dxa"/>
            <w:vAlign w:val="center"/>
          </w:tcPr>
          <w:p w:rsidR="00EA5C5E" w:rsidRPr="00D2409F" w:rsidRDefault="00EA5C5E" w:rsidP="00CC58CB">
            <w:pPr>
              <w:spacing w:line="280" w:lineRule="exact"/>
              <w:ind w:leftChars="0" w:left="0" w:firstLineChars="0" w:firstLine="0"/>
              <w:jc w:val="right"/>
              <w:rPr>
                <w:sz w:val="24"/>
              </w:rPr>
            </w:pPr>
            <w:r w:rsidRPr="00EB68ED">
              <w:rPr>
                <w:sz w:val="24"/>
              </w:rPr>
              <w:t>632,800</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sz w:val="24"/>
              </w:rPr>
              <w:t>4</w:t>
            </w:r>
            <w:r w:rsidRPr="00D2409F">
              <w:rPr>
                <w:sz w:val="24"/>
              </w:rPr>
              <w:t>.</w:t>
            </w:r>
            <w:r>
              <w:rPr>
                <w:sz w:val="24"/>
              </w:rPr>
              <w:t>12</w:t>
            </w:r>
          </w:p>
        </w:tc>
      </w:tr>
      <w:tr w:rsidR="00EA5C5E" w:rsidRPr="00D2409F" w:rsidTr="00460F42">
        <w:trPr>
          <w:trHeight w:val="397"/>
        </w:trPr>
        <w:tc>
          <w:tcPr>
            <w:tcW w:w="1302" w:type="dxa"/>
            <w:vMerge w:val="restart"/>
            <w:shd w:val="clear" w:color="auto" w:fill="auto"/>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地區醫院</w:t>
            </w: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w:t>
            </w:r>
            <w:r w:rsidRPr="00D2409F">
              <w:rPr>
                <w:sz w:val="24"/>
              </w:rPr>
              <w:t>1</w:t>
            </w:r>
            <w:r w:rsidRPr="00D2409F">
              <w:rPr>
                <w:rFonts w:hint="eastAsia"/>
                <w:sz w:val="24"/>
              </w:rPr>
              <w:t>2</w:t>
            </w:r>
          </w:p>
        </w:tc>
        <w:tc>
          <w:tcPr>
            <w:tcW w:w="2562" w:type="dxa"/>
            <w:vAlign w:val="center"/>
          </w:tcPr>
          <w:p w:rsidR="00EA5C5E" w:rsidRPr="00D2409F" w:rsidRDefault="00EA5C5E" w:rsidP="00CC58CB">
            <w:pPr>
              <w:spacing w:line="280" w:lineRule="exact"/>
              <w:ind w:leftChars="0" w:left="0" w:firstLineChars="0" w:firstLine="0"/>
              <w:jc w:val="right"/>
              <w:rPr>
                <w:sz w:val="24"/>
              </w:rPr>
            </w:pPr>
            <w:r w:rsidRPr="00EB68ED">
              <w:rPr>
                <w:sz w:val="24"/>
              </w:rPr>
              <w:t xml:space="preserve">3,270 </w:t>
            </w:r>
          </w:p>
        </w:tc>
        <w:tc>
          <w:tcPr>
            <w:tcW w:w="1596" w:type="dxa"/>
            <w:vAlign w:val="center"/>
          </w:tcPr>
          <w:p w:rsidR="00EA5C5E" w:rsidRPr="00D2409F" w:rsidRDefault="00EA5C5E" w:rsidP="00CC58CB">
            <w:pPr>
              <w:spacing w:line="280" w:lineRule="exact"/>
              <w:ind w:leftChars="0" w:left="0" w:firstLineChars="0" w:firstLine="0"/>
              <w:jc w:val="right"/>
              <w:rPr>
                <w:sz w:val="24"/>
              </w:rPr>
            </w:pPr>
            <w:r w:rsidRPr="00EB68ED">
              <w:rPr>
                <w:sz w:val="24"/>
              </w:rPr>
              <w:t>243,623</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sz w:val="24"/>
              </w:rPr>
              <w:t>1</w:t>
            </w:r>
            <w:r w:rsidRPr="00D2409F">
              <w:rPr>
                <w:sz w:val="24"/>
              </w:rPr>
              <w:t>.</w:t>
            </w:r>
            <w:r>
              <w:rPr>
                <w:sz w:val="24"/>
              </w:rPr>
              <w:t>34</w:t>
            </w:r>
          </w:p>
        </w:tc>
      </w:tr>
      <w:tr w:rsidR="00EA5C5E" w:rsidRPr="00D2409F" w:rsidTr="00460F42">
        <w:trPr>
          <w:trHeight w:val="397"/>
        </w:trPr>
        <w:tc>
          <w:tcPr>
            <w:tcW w:w="1302" w:type="dxa"/>
            <w:vMerge/>
            <w:shd w:val="clear" w:color="auto" w:fill="auto"/>
            <w:vAlign w:val="center"/>
          </w:tcPr>
          <w:p w:rsidR="00EA5C5E" w:rsidRPr="00D2409F" w:rsidRDefault="00EA5C5E" w:rsidP="00CC58CB">
            <w:pPr>
              <w:spacing w:line="280" w:lineRule="exact"/>
              <w:ind w:leftChars="0" w:left="0" w:firstLineChars="0" w:firstLine="0"/>
              <w:jc w:val="center"/>
              <w:rPr>
                <w:sz w:val="24"/>
              </w:rPr>
            </w:pP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113</w:t>
            </w:r>
          </w:p>
        </w:tc>
        <w:tc>
          <w:tcPr>
            <w:tcW w:w="2562" w:type="dxa"/>
            <w:vAlign w:val="center"/>
          </w:tcPr>
          <w:p w:rsidR="00EA5C5E" w:rsidRPr="00D2409F" w:rsidRDefault="00EA5C5E" w:rsidP="00CC58CB">
            <w:pPr>
              <w:spacing w:line="280" w:lineRule="exact"/>
              <w:ind w:leftChars="0" w:left="0" w:firstLineChars="0" w:firstLine="0"/>
              <w:jc w:val="right"/>
              <w:rPr>
                <w:sz w:val="24"/>
              </w:rPr>
            </w:pPr>
            <w:r>
              <w:rPr>
                <w:sz w:val="24"/>
              </w:rPr>
              <w:t>2</w:t>
            </w:r>
            <w:r w:rsidRPr="00D2409F">
              <w:rPr>
                <w:sz w:val="24"/>
              </w:rPr>
              <w:t>,</w:t>
            </w:r>
            <w:r>
              <w:rPr>
                <w:sz w:val="24"/>
              </w:rPr>
              <w:t>516</w:t>
            </w:r>
          </w:p>
        </w:tc>
        <w:tc>
          <w:tcPr>
            <w:tcW w:w="1596" w:type="dxa"/>
            <w:vAlign w:val="center"/>
          </w:tcPr>
          <w:p w:rsidR="00EA5C5E" w:rsidRPr="00D2409F" w:rsidRDefault="00EA5C5E" w:rsidP="00CC58CB">
            <w:pPr>
              <w:spacing w:line="280" w:lineRule="exact"/>
              <w:ind w:leftChars="0" w:left="0" w:firstLineChars="0" w:firstLine="0"/>
              <w:jc w:val="right"/>
              <w:rPr>
                <w:sz w:val="24"/>
              </w:rPr>
            </w:pPr>
            <w:r>
              <w:rPr>
                <w:sz w:val="24"/>
              </w:rPr>
              <w:t>235</w:t>
            </w:r>
            <w:r w:rsidRPr="00D2409F">
              <w:rPr>
                <w:sz w:val="24"/>
              </w:rPr>
              <w:t>,</w:t>
            </w:r>
            <w:r>
              <w:rPr>
                <w:sz w:val="24"/>
              </w:rPr>
              <w:t>747</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sz w:val="24"/>
              </w:rPr>
              <w:t>1</w:t>
            </w:r>
            <w:r w:rsidRPr="00D2409F">
              <w:rPr>
                <w:sz w:val="24"/>
              </w:rPr>
              <w:t>.</w:t>
            </w:r>
            <w:r>
              <w:rPr>
                <w:sz w:val="24"/>
              </w:rPr>
              <w:t>07</w:t>
            </w:r>
          </w:p>
        </w:tc>
      </w:tr>
      <w:tr w:rsidR="00EA5C5E" w:rsidRPr="00D2409F" w:rsidTr="00460F42">
        <w:trPr>
          <w:trHeight w:val="397"/>
        </w:trPr>
        <w:tc>
          <w:tcPr>
            <w:tcW w:w="1302" w:type="dxa"/>
            <w:vMerge w:val="restart"/>
            <w:shd w:val="clear" w:color="auto" w:fill="auto"/>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小計</w:t>
            </w: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w:t>
            </w:r>
            <w:r w:rsidRPr="00D2409F">
              <w:rPr>
                <w:sz w:val="24"/>
              </w:rPr>
              <w:t>1</w:t>
            </w:r>
            <w:r w:rsidRPr="00D2409F">
              <w:rPr>
                <w:rFonts w:hint="eastAsia"/>
                <w:sz w:val="24"/>
              </w:rPr>
              <w:t>2</w:t>
            </w:r>
          </w:p>
        </w:tc>
        <w:tc>
          <w:tcPr>
            <w:tcW w:w="2562" w:type="dxa"/>
            <w:vAlign w:val="center"/>
          </w:tcPr>
          <w:p w:rsidR="00EA5C5E" w:rsidRPr="00D2409F" w:rsidRDefault="00EA5C5E" w:rsidP="00CC58CB">
            <w:pPr>
              <w:spacing w:line="280" w:lineRule="exact"/>
              <w:ind w:leftChars="0" w:left="0" w:firstLineChars="0" w:firstLine="0"/>
              <w:jc w:val="right"/>
              <w:rPr>
                <w:sz w:val="24"/>
              </w:rPr>
            </w:pPr>
            <w:r>
              <w:rPr>
                <w:sz w:val="24"/>
              </w:rPr>
              <w:t>56</w:t>
            </w:r>
            <w:r w:rsidRPr="00D2409F">
              <w:rPr>
                <w:sz w:val="24"/>
              </w:rPr>
              <w:t>,</w:t>
            </w:r>
            <w:r>
              <w:rPr>
                <w:sz w:val="24"/>
              </w:rPr>
              <w:t>676</w:t>
            </w:r>
          </w:p>
        </w:tc>
        <w:tc>
          <w:tcPr>
            <w:tcW w:w="1596" w:type="dxa"/>
            <w:vAlign w:val="center"/>
          </w:tcPr>
          <w:p w:rsidR="00EA5C5E" w:rsidRPr="00D2409F" w:rsidRDefault="00EA5C5E" w:rsidP="00CC58CB">
            <w:pPr>
              <w:spacing w:line="280" w:lineRule="exact"/>
              <w:ind w:leftChars="0" w:left="0" w:firstLineChars="0" w:firstLine="0"/>
              <w:jc w:val="right"/>
              <w:rPr>
                <w:sz w:val="24"/>
              </w:rPr>
            </w:pPr>
            <w:r>
              <w:rPr>
                <w:sz w:val="24"/>
              </w:rPr>
              <w:t>1</w:t>
            </w:r>
            <w:r w:rsidRPr="00D2409F">
              <w:rPr>
                <w:sz w:val="24"/>
              </w:rPr>
              <w:t>,</w:t>
            </w:r>
            <w:r>
              <w:rPr>
                <w:sz w:val="24"/>
              </w:rPr>
              <w:t>2</w:t>
            </w:r>
            <w:r>
              <w:rPr>
                <w:rFonts w:hint="eastAsia"/>
                <w:sz w:val="24"/>
              </w:rPr>
              <w:t>7</w:t>
            </w:r>
            <w:r w:rsidRPr="00D2409F">
              <w:rPr>
                <w:rFonts w:hint="eastAsia"/>
                <w:sz w:val="24"/>
              </w:rPr>
              <w:t>7</w:t>
            </w:r>
            <w:r w:rsidRPr="00D2409F">
              <w:rPr>
                <w:sz w:val="24"/>
              </w:rPr>
              <w:t>,</w:t>
            </w:r>
            <w:r w:rsidRPr="00D2409F">
              <w:rPr>
                <w:rFonts w:hint="eastAsia"/>
                <w:sz w:val="24"/>
              </w:rPr>
              <w:t>35</w:t>
            </w:r>
            <w:r>
              <w:rPr>
                <w:sz w:val="24"/>
              </w:rPr>
              <w:t>0</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rFonts w:hint="eastAsia"/>
                <w:sz w:val="24"/>
              </w:rPr>
              <w:t>4</w:t>
            </w:r>
            <w:r w:rsidRPr="00D2409F">
              <w:rPr>
                <w:sz w:val="24"/>
              </w:rPr>
              <w:t>.</w:t>
            </w:r>
            <w:r>
              <w:rPr>
                <w:rFonts w:hint="eastAsia"/>
                <w:sz w:val="24"/>
              </w:rPr>
              <w:t>44</w:t>
            </w:r>
          </w:p>
        </w:tc>
      </w:tr>
      <w:tr w:rsidR="00EA5C5E" w:rsidRPr="00D2409F" w:rsidTr="00460F42">
        <w:trPr>
          <w:trHeight w:val="397"/>
        </w:trPr>
        <w:tc>
          <w:tcPr>
            <w:tcW w:w="1302" w:type="dxa"/>
            <w:vMerge/>
            <w:shd w:val="clear" w:color="auto" w:fill="auto"/>
            <w:vAlign w:val="center"/>
          </w:tcPr>
          <w:p w:rsidR="00EA5C5E" w:rsidRPr="00D2409F" w:rsidRDefault="00EA5C5E" w:rsidP="00CC58CB">
            <w:pPr>
              <w:spacing w:line="280" w:lineRule="exact"/>
              <w:ind w:leftChars="0" w:left="646" w:firstLineChars="0" w:hanging="646"/>
              <w:jc w:val="center"/>
              <w:rPr>
                <w:b/>
                <w:sz w:val="24"/>
              </w:rPr>
            </w:pPr>
          </w:p>
        </w:tc>
        <w:tc>
          <w:tcPr>
            <w:tcW w:w="770" w:type="dxa"/>
            <w:vAlign w:val="center"/>
          </w:tcPr>
          <w:p w:rsidR="00EA5C5E" w:rsidRPr="00D2409F" w:rsidRDefault="00EA5C5E" w:rsidP="00CC58CB">
            <w:pPr>
              <w:spacing w:line="280" w:lineRule="exact"/>
              <w:ind w:leftChars="0" w:left="0" w:firstLineChars="0" w:firstLine="0"/>
              <w:jc w:val="center"/>
              <w:rPr>
                <w:sz w:val="24"/>
              </w:rPr>
            </w:pPr>
            <w:r w:rsidRPr="00D2409F">
              <w:rPr>
                <w:rFonts w:hint="eastAsia"/>
                <w:sz w:val="24"/>
              </w:rPr>
              <w:t>113</w:t>
            </w:r>
          </w:p>
        </w:tc>
        <w:tc>
          <w:tcPr>
            <w:tcW w:w="2562" w:type="dxa"/>
            <w:vAlign w:val="center"/>
          </w:tcPr>
          <w:p w:rsidR="00EA5C5E" w:rsidRPr="00D2409F" w:rsidRDefault="00EA5C5E" w:rsidP="00CC58CB">
            <w:pPr>
              <w:spacing w:line="280" w:lineRule="exact"/>
              <w:ind w:leftChars="0" w:left="0" w:firstLineChars="0" w:firstLine="0"/>
              <w:jc w:val="right"/>
              <w:rPr>
                <w:sz w:val="24"/>
              </w:rPr>
            </w:pPr>
            <w:r w:rsidRPr="00D2409F">
              <w:rPr>
                <w:sz w:val="24"/>
              </w:rPr>
              <w:t>6</w:t>
            </w:r>
            <w:r>
              <w:rPr>
                <w:sz w:val="24"/>
              </w:rPr>
              <w:t>9</w:t>
            </w:r>
            <w:r w:rsidRPr="00D2409F">
              <w:rPr>
                <w:sz w:val="24"/>
              </w:rPr>
              <w:t>,</w:t>
            </w:r>
            <w:r>
              <w:rPr>
                <w:sz w:val="24"/>
              </w:rPr>
              <w:t>098</w:t>
            </w:r>
          </w:p>
        </w:tc>
        <w:tc>
          <w:tcPr>
            <w:tcW w:w="1596" w:type="dxa"/>
            <w:vAlign w:val="center"/>
          </w:tcPr>
          <w:p w:rsidR="00EA5C5E" w:rsidRPr="00D2409F" w:rsidRDefault="00EA5C5E" w:rsidP="00CC58CB">
            <w:pPr>
              <w:spacing w:line="280" w:lineRule="exact"/>
              <w:ind w:leftChars="0" w:left="0" w:firstLineChars="0" w:firstLine="0"/>
              <w:jc w:val="right"/>
              <w:rPr>
                <w:sz w:val="24"/>
              </w:rPr>
            </w:pPr>
            <w:r>
              <w:rPr>
                <w:sz w:val="24"/>
              </w:rPr>
              <w:t>1</w:t>
            </w:r>
            <w:r w:rsidRPr="00D2409F">
              <w:rPr>
                <w:sz w:val="24"/>
              </w:rPr>
              <w:t>,</w:t>
            </w:r>
            <w:r>
              <w:rPr>
                <w:sz w:val="24"/>
              </w:rPr>
              <w:t>303</w:t>
            </w:r>
            <w:r w:rsidRPr="00D2409F">
              <w:rPr>
                <w:sz w:val="24"/>
              </w:rPr>
              <w:t>,</w:t>
            </w:r>
            <w:r>
              <w:rPr>
                <w:sz w:val="24"/>
              </w:rPr>
              <w:t>361</w:t>
            </w:r>
          </w:p>
        </w:tc>
        <w:tc>
          <w:tcPr>
            <w:tcW w:w="1701" w:type="dxa"/>
            <w:vAlign w:val="center"/>
          </w:tcPr>
          <w:p w:rsidR="00EA5C5E" w:rsidRPr="00D2409F" w:rsidRDefault="00EA5C5E" w:rsidP="00CC58CB">
            <w:pPr>
              <w:spacing w:line="280" w:lineRule="exact"/>
              <w:ind w:leftChars="0" w:left="0" w:firstLineChars="0" w:firstLine="0"/>
              <w:jc w:val="right"/>
              <w:rPr>
                <w:sz w:val="24"/>
              </w:rPr>
            </w:pPr>
            <w:r>
              <w:rPr>
                <w:rFonts w:hint="eastAsia"/>
                <w:sz w:val="24"/>
              </w:rPr>
              <w:t>5</w:t>
            </w:r>
            <w:r w:rsidRPr="00D2409F">
              <w:rPr>
                <w:sz w:val="24"/>
              </w:rPr>
              <w:t>.</w:t>
            </w:r>
            <w:r>
              <w:rPr>
                <w:rFonts w:hint="eastAsia"/>
                <w:sz w:val="24"/>
              </w:rPr>
              <w:t>30</w:t>
            </w:r>
          </w:p>
        </w:tc>
      </w:tr>
    </w:tbl>
    <w:p w:rsidR="00EA5C5E" w:rsidRPr="00D2409F" w:rsidRDefault="00EA5C5E" w:rsidP="00460F42">
      <w:pPr>
        <w:widowControl/>
        <w:spacing w:line="280" w:lineRule="exact"/>
        <w:ind w:leftChars="189" w:left="1666" w:rightChars="50" w:right="142" w:hangingChars="485" w:hanging="1131"/>
        <w:rPr>
          <w:rFonts w:ascii="Times New Roman"/>
          <w:color w:val="000000"/>
          <w:sz w:val="24"/>
        </w:rPr>
      </w:pPr>
      <w:r w:rsidRPr="00D2409F">
        <w:rPr>
          <w:rFonts w:hAnsi="標楷體" w:hint="eastAsia"/>
          <w:snapToGrid/>
          <w:color w:val="000000"/>
          <w:spacing w:val="-5"/>
          <w:kern w:val="0"/>
          <w:sz w:val="24"/>
          <w:szCs w:val="20"/>
        </w:rPr>
        <w:t>說    明：</w:t>
      </w:r>
      <w:r w:rsidRPr="00030BD3">
        <w:rPr>
          <w:rFonts w:hAnsi="標楷體" w:hint="eastAsia"/>
          <w:color w:val="000000"/>
          <w:sz w:val="24"/>
        </w:rPr>
        <w:t>急診轉住院暫留急診超過48小時之件數</w:t>
      </w:r>
      <w:r w:rsidRPr="00B20185">
        <w:rPr>
          <w:rFonts w:hAnsi="標楷體" w:hint="eastAsia"/>
          <w:color w:val="000000"/>
          <w:sz w:val="24"/>
        </w:rPr>
        <w:t>，</w:t>
      </w:r>
      <w:r>
        <w:rPr>
          <w:rFonts w:hAnsi="標楷體" w:hint="eastAsia"/>
          <w:color w:val="000000"/>
          <w:sz w:val="24"/>
        </w:rPr>
        <w:t>指</w:t>
      </w:r>
      <w:r w:rsidRPr="00B20185">
        <w:rPr>
          <w:rFonts w:hAnsi="標楷體" w:hint="eastAsia"/>
          <w:color w:val="000000"/>
          <w:sz w:val="24"/>
        </w:rPr>
        <w:t>急診留置時間(急診治療迄日-急診治療起日)&gt;48小時之案件數</w:t>
      </w:r>
      <w:r w:rsidRPr="00D2409F">
        <w:rPr>
          <w:rFonts w:hAnsi="標楷體" w:hint="eastAsia"/>
          <w:color w:val="000000"/>
          <w:sz w:val="24"/>
        </w:rPr>
        <w:t>，至於</w:t>
      </w:r>
      <w:r w:rsidRPr="008B1D9F">
        <w:rPr>
          <w:rFonts w:hAnsi="標楷體" w:hint="eastAsia"/>
          <w:color w:val="000000"/>
          <w:sz w:val="24"/>
        </w:rPr>
        <w:t>急診轉住院件數</w:t>
      </w:r>
      <w:r w:rsidRPr="00D2409F">
        <w:rPr>
          <w:rFonts w:hAnsi="標楷體" w:hint="eastAsia"/>
          <w:color w:val="000000"/>
          <w:sz w:val="24"/>
        </w:rPr>
        <w:t>(B)係指</w:t>
      </w:r>
      <w:r w:rsidRPr="008B1D9F">
        <w:rPr>
          <w:rFonts w:hAnsi="標楷體" w:hint="eastAsia"/>
          <w:color w:val="000000"/>
          <w:sz w:val="24"/>
        </w:rPr>
        <w:t>同院急診轉住院之案件數(含職災急診)</w:t>
      </w:r>
      <w:r w:rsidRPr="00D2409F">
        <w:rPr>
          <w:rFonts w:hAnsi="標楷體"/>
          <w:color w:val="000000"/>
          <w:sz w:val="24"/>
        </w:rPr>
        <w:t>。</w:t>
      </w:r>
    </w:p>
    <w:p w:rsidR="00EA5C5E" w:rsidRPr="00941075" w:rsidRDefault="00EA5C5E" w:rsidP="00460F42">
      <w:pPr>
        <w:widowControl/>
        <w:spacing w:line="280" w:lineRule="exact"/>
        <w:ind w:leftChars="178" w:left="1651" w:rightChars="50" w:right="142" w:hangingChars="492" w:hanging="1147"/>
        <w:rPr>
          <w:rFonts w:hAnsi="標楷體" w:cs="Arial"/>
          <w:snapToGrid/>
          <w:kern w:val="0"/>
          <w:sz w:val="24"/>
        </w:rPr>
      </w:pPr>
      <w:r w:rsidRPr="00D2409F">
        <w:rPr>
          <w:rFonts w:hAnsi="標楷體" w:hint="eastAsia"/>
          <w:snapToGrid/>
          <w:color w:val="000000"/>
          <w:spacing w:val="-5"/>
          <w:kern w:val="0"/>
          <w:sz w:val="24"/>
          <w:szCs w:val="20"/>
        </w:rPr>
        <w:t>資料來源：</w:t>
      </w:r>
      <w:r w:rsidR="0085435F">
        <w:rPr>
          <w:rFonts w:hAnsi="標楷體" w:hint="eastAsia"/>
          <w:snapToGrid/>
          <w:color w:val="000000"/>
          <w:spacing w:val="-5"/>
          <w:kern w:val="0"/>
          <w:sz w:val="24"/>
          <w:szCs w:val="20"/>
        </w:rPr>
        <w:t>健保署</w:t>
      </w:r>
      <w:r w:rsidRPr="003D617D">
        <w:rPr>
          <w:rFonts w:hAnsi="標楷體" w:hint="eastAsia"/>
          <w:snapToGrid/>
          <w:color w:val="000000"/>
          <w:spacing w:val="-5"/>
          <w:kern w:val="0"/>
          <w:sz w:val="24"/>
          <w:szCs w:val="20"/>
        </w:rPr>
        <w:t>醫療給付檔案分析系統(DA系統)指標1652(資料擷取日期：114年9月9日)</w:t>
      </w:r>
      <w:r w:rsidRPr="00D2409F">
        <w:rPr>
          <w:rFonts w:hAnsi="標楷體"/>
          <w:snapToGrid/>
          <w:color w:val="000000"/>
          <w:spacing w:val="-5"/>
          <w:kern w:val="0"/>
          <w:sz w:val="24"/>
          <w:szCs w:val="20"/>
        </w:rPr>
        <w:t>。</w:t>
      </w:r>
    </w:p>
    <w:p w:rsidR="001705AA" w:rsidRPr="001705AA" w:rsidRDefault="001705AA" w:rsidP="001705AA">
      <w:pPr>
        <w:ind w:left="566" w:firstLine="566"/>
        <w:rPr>
          <w:kern w:val="28"/>
        </w:rPr>
      </w:pPr>
      <w:r w:rsidRPr="001705AA">
        <w:rPr>
          <w:rFonts w:hint="eastAsia"/>
        </w:rPr>
        <w:t>綜上，</w:t>
      </w:r>
      <w:r w:rsidR="00EA5C5E" w:rsidRPr="00EA5C5E">
        <w:rPr>
          <w:rFonts w:hint="eastAsia"/>
        </w:rPr>
        <w:t>健保基金辦理「全民健康保險急診品質提升方案」，期透過分級醫療制度，緩解急診壅塞，惟113年度一、二、三級急診病人轉入病房小於8小時比率遜於112年度，且113年度醫學中心及區域醫院急診病患留滯醫院急診室超過48小時比率反高於112年度，允宜積極檢討改善</w:t>
      </w:r>
      <w:r w:rsidRPr="001705AA">
        <w:rPr>
          <w:rFonts w:hint="eastAsia"/>
          <w:kern w:val="28"/>
        </w:rPr>
        <w:t>。</w:t>
      </w:r>
    </w:p>
    <w:bookmarkEnd w:id="88"/>
    <w:p w:rsidR="00370C5A" w:rsidRDefault="00166061" w:rsidP="0085435F">
      <w:pPr>
        <w:pStyle w:val="ad"/>
        <w:ind w:left="566" w:firstLine="566"/>
        <w:rPr>
          <w:rFonts w:hAnsi="標楷體"/>
        </w:rPr>
      </w:pPr>
      <w:r w:rsidRPr="003C6430">
        <w:rPr>
          <w:rFonts w:hint="eastAsia"/>
        </w:rPr>
        <w:t>（分機：</w:t>
      </w:r>
      <w:r w:rsidR="00E70171" w:rsidRPr="008F1259">
        <w:rPr>
          <w:rFonts w:hint="eastAsia"/>
        </w:rPr>
        <w:t>192</w:t>
      </w:r>
      <w:r w:rsidR="00E70171">
        <w:rPr>
          <w:rFonts w:hint="eastAsia"/>
        </w:rPr>
        <w:t>5</w:t>
      </w:r>
      <w:r w:rsidR="00E70171" w:rsidRPr="008F1259">
        <w:rPr>
          <w:rFonts w:hint="eastAsia"/>
        </w:rPr>
        <w:t xml:space="preserve"> </w:t>
      </w:r>
      <w:r w:rsidR="00E70171">
        <w:rPr>
          <w:rFonts w:hint="eastAsia"/>
        </w:rPr>
        <w:t>賴欣憶</w:t>
      </w:r>
      <w:r w:rsidRPr="003C6430">
        <w:rPr>
          <w:rFonts w:hint="eastAsia"/>
        </w:rPr>
        <w:t>）</w:t>
      </w:r>
      <w:bookmarkStart w:id="91" w:name="_Toc242944292"/>
      <w:bookmarkStart w:id="92" w:name="_Toc194228843"/>
      <w:bookmarkStart w:id="93" w:name="_Toc242073098"/>
      <w:bookmarkStart w:id="94" w:name="_Toc269995715"/>
      <w:bookmarkStart w:id="95" w:name="_Toc273467881"/>
      <w:bookmarkStart w:id="96" w:name="_Toc304302522"/>
      <w:bookmarkStart w:id="97" w:name="_Toc304796590"/>
      <w:bookmarkStart w:id="98" w:name="_Toc337211320"/>
      <w:bookmarkStart w:id="99" w:name="_Toc366598446"/>
      <w:bookmarkStart w:id="100" w:name="_Toc369029072"/>
      <w:bookmarkStart w:id="101" w:name="_Toc274298633"/>
      <w:bookmarkStart w:id="102" w:name="_Toc335382632"/>
      <w:bookmarkStart w:id="103" w:name="_Toc367818505"/>
      <w:bookmarkStart w:id="104" w:name="_Toc368408369"/>
      <w:bookmarkStart w:id="105" w:name="_Toc372893580"/>
      <w:bookmarkStart w:id="106" w:name="_Toc413426197"/>
      <w:bookmarkStart w:id="107" w:name="_Toc21079906"/>
    </w:p>
    <w:p w:rsidR="00370C5A" w:rsidRDefault="00370C5A" w:rsidP="00166061">
      <w:pPr>
        <w:pStyle w:val="144"/>
        <w:ind w:left="567" w:hanging="567"/>
        <w:rPr>
          <w:rFonts w:hAnsi="標楷體"/>
        </w:rPr>
      </w:pPr>
    </w:p>
    <w:p w:rsidR="00166061" w:rsidRDefault="00166061" w:rsidP="00166061">
      <w:pPr>
        <w:pStyle w:val="144"/>
        <w:ind w:left="567" w:hanging="567"/>
        <w:rPr>
          <w:rFonts w:hAnsi="標楷體"/>
        </w:rPr>
      </w:pPr>
      <w:bookmarkStart w:id="108" w:name="_Toc225270766"/>
      <w:r>
        <w:rPr>
          <w:rFonts w:hAnsi="標楷體" w:hint="eastAsia"/>
        </w:rPr>
        <w:t>肆</w:t>
      </w:r>
      <w:r w:rsidRPr="0055519F">
        <w:rPr>
          <w:rFonts w:hAnsi="標楷體" w:hint="eastAsia"/>
        </w:rPr>
        <w:t>、</w:t>
      </w:r>
      <w:bookmarkStart w:id="109" w:name="_Toc413748701"/>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Ansi="標楷體" w:hint="eastAsia"/>
        </w:rPr>
        <w:t>國民年金保險基金</w:t>
      </w:r>
      <w:bookmarkEnd w:id="107"/>
      <w:bookmarkEnd w:id="108"/>
    </w:p>
    <w:p w:rsidR="00FC4716" w:rsidRPr="008B4272" w:rsidRDefault="00E226AB" w:rsidP="00E226AB">
      <w:pPr>
        <w:pStyle w:val="14"/>
        <w:ind w:leftChars="-5" w:left="530" w:hangingChars="192" w:hanging="544"/>
        <w:rPr>
          <w:color w:val="000000"/>
        </w:rPr>
      </w:pPr>
      <w:bookmarkStart w:id="110" w:name="_Toc524945248"/>
      <w:bookmarkStart w:id="111" w:name="_Toc525456783"/>
      <w:bookmarkStart w:id="112" w:name="_Toc525660553"/>
      <w:bookmarkStart w:id="113" w:name="_Toc225270767"/>
      <w:r w:rsidRPr="008B4272">
        <w:rPr>
          <w:rFonts w:hint="eastAsia"/>
          <w:color w:val="000000"/>
          <w:lang w:eastAsia="zh-HK"/>
        </w:rPr>
        <w:t>六、</w:t>
      </w:r>
      <w:r w:rsidR="0075546D" w:rsidRPr="0075546D">
        <w:rPr>
          <w:rFonts w:hint="eastAsia"/>
          <w:color w:val="000000"/>
        </w:rPr>
        <w:t>國保年金近年平均收繳率存有城鄉差距，原住民與非原住民之落差亦略增，允宜結合社勞政資源改善被保險人繳費能力，俾有效提升老年經濟安全</w:t>
      </w:r>
      <w:bookmarkEnd w:id="113"/>
    </w:p>
    <w:p w:rsidR="007D0DAC" w:rsidRDefault="0075546D" w:rsidP="007D0DAC">
      <w:pPr>
        <w:ind w:left="566" w:firstLine="566"/>
        <w:rPr>
          <w:rFonts w:hAnsi="標楷體"/>
        </w:rPr>
      </w:pPr>
      <w:r w:rsidRPr="0075546D">
        <w:rPr>
          <w:rFonts w:hAnsi="標楷體" w:hint="eastAsia"/>
        </w:rPr>
        <w:t>國民年金保險(以下簡稱國保)基金113年度「業務成本與費用－保險成本」科目就應收保費、其他應收款及催收款項按收回情況提列呆帳預算109億4,408萬元，決算數129億3,394萬1千元，較預算數增加19億8,986萬1千元(增幅18.18%)。關於近年國保年金平均收繳率存有城鄉差距，又原住民被保險人低於非原住民，且落差略有增加情形，謹敘明如次</w:t>
      </w:r>
      <w:r w:rsidR="007D0DAC">
        <w:rPr>
          <w:rFonts w:hAnsi="標楷體" w:hint="eastAsia"/>
        </w:rPr>
        <w:t>：</w:t>
      </w:r>
    </w:p>
    <w:p w:rsidR="00F5777C" w:rsidRPr="001B3633" w:rsidRDefault="00F5777C" w:rsidP="00F5777C">
      <w:pPr>
        <w:pStyle w:val="a5"/>
        <w:ind w:left="849" w:hanging="283"/>
        <w:rPr>
          <w:b/>
        </w:rPr>
      </w:pPr>
      <w:r w:rsidRPr="001B3633">
        <w:rPr>
          <w:rFonts w:hint="eastAsia"/>
          <w:b/>
        </w:rPr>
        <w:t>(一)</w:t>
      </w:r>
      <w:r w:rsidR="0075546D" w:rsidRPr="0075546D">
        <w:rPr>
          <w:rFonts w:hint="eastAsia"/>
          <w:b/>
        </w:rPr>
        <w:t>111至113年國保年金整體平均收繳率高於非六都市縣，整體原住民亦高於原鄉地區原住民</w:t>
      </w:r>
    </w:p>
    <w:p w:rsidR="00F5777C" w:rsidRPr="008E53D1" w:rsidRDefault="00F33654" w:rsidP="00F5777C">
      <w:pPr>
        <w:pStyle w:val="21"/>
        <w:ind w:left="850" w:firstLine="566"/>
      </w:pPr>
      <w:r w:rsidRPr="00F33654">
        <w:rPr>
          <w:rFonts w:hint="eastAsia"/>
        </w:rPr>
        <w:t>國保基金提供資料(詳表1)，111至113年度國保基金整體平均收繳率介於45.39%至49.05%間，同期間非六都之市縣平均收繳率則介於40.63%至43.96%間；另原住民之國民年金收繳率方面，111至113年度整體原住民平均收繳率介於25.46%至29.1%間，同期間原鄉地區之原住民則介於24.19%至27.69%間。以上，整體市縣及整體原住民平均收繳率分別高於非六都之市縣及原鄉地區之原住民，國保年金平均收繳率存有城鄉差距情形</w:t>
      </w:r>
      <w:r w:rsidR="00905678" w:rsidRPr="00905678">
        <w:rPr>
          <w:rFonts w:hint="eastAsia"/>
        </w:rPr>
        <w:t>。</w:t>
      </w:r>
    </w:p>
    <w:p w:rsidR="00334DAB" w:rsidRPr="00F11D68" w:rsidRDefault="00334DAB" w:rsidP="00334DAB">
      <w:pPr>
        <w:ind w:leftChars="70" w:left="198" w:firstLineChars="70" w:firstLine="198"/>
        <w:rPr>
          <w:rStyle w:val="143"/>
          <w:b/>
        </w:rPr>
      </w:pPr>
      <w:r w:rsidRPr="00F11D68">
        <w:rPr>
          <w:rFonts w:hint="eastAsia"/>
          <w:b/>
          <w:snapToGrid/>
        </w:rPr>
        <w:t xml:space="preserve">表1  </w:t>
      </w:r>
      <w:r w:rsidR="00F501A1" w:rsidRPr="00F501A1">
        <w:rPr>
          <w:rFonts w:hint="eastAsia"/>
          <w:b/>
          <w:snapToGrid/>
        </w:rPr>
        <w:t>111至113年度國保基金平均收繳率比較表</w:t>
      </w:r>
    </w:p>
    <w:p w:rsidR="00334DAB" w:rsidRDefault="00334DAB" w:rsidP="00334DAB">
      <w:pPr>
        <w:pStyle w:val="142"/>
        <w:ind w:left="849" w:hanging="283"/>
        <w:jc w:val="right"/>
        <w:rPr>
          <w:rFonts w:hAnsi="標楷體"/>
          <w:b/>
        </w:rPr>
      </w:pPr>
      <w:r w:rsidRPr="00F22754">
        <w:rPr>
          <w:rStyle w:val="143"/>
          <w:rFonts w:hint="eastAsia"/>
        </w:rPr>
        <w:t>單位：%</w:t>
      </w:r>
      <w:r>
        <w:rPr>
          <w:rFonts w:hAnsi="標楷體" w:hint="eastAsia"/>
          <w:b/>
        </w:rPr>
        <w:t xml:space="preserve">   </w:t>
      </w:r>
    </w:p>
    <w:tbl>
      <w:tblPr>
        <w:tblW w:w="0" w:type="auto"/>
        <w:tblInd w:w="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2"/>
        <w:gridCol w:w="1795"/>
        <w:gridCol w:w="1795"/>
        <w:gridCol w:w="1795"/>
        <w:gridCol w:w="1796"/>
      </w:tblGrid>
      <w:tr w:rsidR="00F501A1" w:rsidRPr="00E13CE6" w:rsidTr="00B4366B">
        <w:trPr>
          <w:trHeight w:val="590"/>
          <w:tblHeader/>
        </w:trPr>
        <w:tc>
          <w:tcPr>
            <w:tcW w:w="812" w:type="dxa"/>
            <w:shd w:val="clear" w:color="auto" w:fill="auto"/>
            <w:vAlign w:val="center"/>
          </w:tcPr>
          <w:p w:rsidR="00F501A1" w:rsidRPr="002128E7" w:rsidRDefault="00F501A1" w:rsidP="00B4366B">
            <w:pPr>
              <w:pStyle w:val="142"/>
              <w:jc w:val="center"/>
              <w:rPr>
                <w:b/>
              </w:rPr>
            </w:pPr>
            <w:r w:rsidRPr="002128E7">
              <w:rPr>
                <w:rFonts w:hint="eastAsia"/>
                <w:b/>
              </w:rPr>
              <w:t>年度</w:t>
            </w:r>
          </w:p>
        </w:tc>
        <w:tc>
          <w:tcPr>
            <w:tcW w:w="1795" w:type="dxa"/>
            <w:shd w:val="clear" w:color="auto" w:fill="auto"/>
            <w:vAlign w:val="center"/>
          </w:tcPr>
          <w:p w:rsidR="00F501A1" w:rsidRPr="002128E7" w:rsidRDefault="00F501A1" w:rsidP="00B4366B">
            <w:pPr>
              <w:pStyle w:val="142"/>
              <w:jc w:val="center"/>
              <w:rPr>
                <w:b/>
              </w:rPr>
            </w:pPr>
            <w:r w:rsidRPr="002128E7">
              <w:rPr>
                <w:rFonts w:hint="eastAsia"/>
                <w:b/>
              </w:rPr>
              <w:t>整體平均</w:t>
            </w:r>
          </w:p>
        </w:tc>
        <w:tc>
          <w:tcPr>
            <w:tcW w:w="1795" w:type="dxa"/>
            <w:shd w:val="clear" w:color="auto" w:fill="auto"/>
            <w:vAlign w:val="center"/>
          </w:tcPr>
          <w:p w:rsidR="00F501A1" w:rsidRPr="002128E7" w:rsidRDefault="00F501A1" w:rsidP="00B4366B">
            <w:pPr>
              <w:pStyle w:val="142"/>
              <w:jc w:val="center"/>
              <w:rPr>
                <w:b/>
              </w:rPr>
            </w:pPr>
            <w:r w:rsidRPr="002128E7">
              <w:rPr>
                <w:rFonts w:hint="eastAsia"/>
                <w:b/>
              </w:rPr>
              <w:t>非六都之市縣平均</w:t>
            </w:r>
          </w:p>
        </w:tc>
        <w:tc>
          <w:tcPr>
            <w:tcW w:w="1795" w:type="dxa"/>
            <w:shd w:val="clear" w:color="auto" w:fill="auto"/>
            <w:vAlign w:val="center"/>
          </w:tcPr>
          <w:p w:rsidR="00F501A1" w:rsidRPr="002128E7" w:rsidRDefault="00F501A1" w:rsidP="00B4366B">
            <w:pPr>
              <w:pStyle w:val="142"/>
              <w:jc w:val="center"/>
              <w:rPr>
                <w:b/>
              </w:rPr>
            </w:pPr>
            <w:r w:rsidRPr="002128E7">
              <w:rPr>
                <w:rFonts w:hint="eastAsia"/>
                <w:b/>
              </w:rPr>
              <w:t>整體原住民</w:t>
            </w:r>
          </w:p>
          <w:p w:rsidR="00F501A1" w:rsidRPr="002128E7" w:rsidRDefault="00F501A1" w:rsidP="00B4366B">
            <w:pPr>
              <w:pStyle w:val="142"/>
              <w:jc w:val="center"/>
              <w:rPr>
                <w:b/>
              </w:rPr>
            </w:pPr>
            <w:r w:rsidRPr="002128E7">
              <w:rPr>
                <w:rFonts w:hint="eastAsia"/>
                <w:b/>
              </w:rPr>
              <w:t>平均</w:t>
            </w:r>
          </w:p>
        </w:tc>
        <w:tc>
          <w:tcPr>
            <w:tcW w:w="1796" w:type="dxa"/>
          </w:tcPr>
          <w:p w:rsidR="00F501A1" w:rsidRPr="002128E7" w:rsidRDefault="00F501A1" w:rsidP="00B4366B">
            <w:pPr>
              <w:pStyle w:val="142"/>
              <w:jc w:val="center"/>
              <w:rPr>
                <w:b/>
              </w:rPr>
            </w:pPr>
            <w:r w:rsidRPr="002128E7">
              <w:rPr>
                <w:rFonts w:hint="eastAsia"/>
                <w:b/>
              </w:rPr>
              <w:t>原鄉地區</w:t>
            </w:r>
          </w:p>
          <w:p w:rsidR="00F501A1" w:rsidRPr="002128E7" w:rsidRDefault="00F501A1" w:rsidP="00B4366B">
            <w:pPr>
              <w:pStyle w:val="142"/>
              <w:jc w:val="center"/>
              <w:rPr>
                <w:rFonts w:hint="eastAsia"/>
                <w:b/>
              </w:rPr>
            </w:pPr>
            <w:r w:rsidRPr="002128E7">
              <w:rPr>
                <w:rFonts w:hint="eastAsia"/>
                <w:b/>
              </w:rPr>
              <w:t>原住民平均</w:t>
            </w:r>
          </w:p>
        </w:tc>
      </w:tr>
      <w:tr w:rsidR="00F501A1" w:rsidRPr="00E13CE6" w:rsidTr="00B4366B">
        <w:tc>
          <w:tcPr>
            <w:tcW w:w="812" w:type="dxa"/>
            <w:shd w:val="clear" w:color="auto" w:fill="auto"/>
            <w:vAlign w:val="center"/>
          </w:tcPr>
          <w:p w:rsidR="00F501A1" w:rsidRPr="00E13CE6" w:rsidRDefault="00F501A1" w:rsidP="00B4366B">
            <w:pPr>
              <w:pStyle w:val="142"/>
              <w:jc w:val="center"/>
            </w:pPr>
            <w:r w:rsidRPr="00E13CE6">
              <w:rPr>
                <w:rFonts w:hint="eastAsia"/>
              </w:rPr>
              <w:t>111</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48.33</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43.21</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28.53</w:t>
            </w:r>
          </w:p>
        </w:tc>
        <w:tc>
          <w:tcPr>
            <w:tcW w:w="1796" w:type="dxa"/>
            <w:vAlign w:val="center"/>
          </w:tcPr>
          <w:p w:rsidR="00F501A1" w:rsidRPr="00E13CE6" w:rsidRDefault="00F501A1" w:rsidP="00B4366B">
            <w:pPr>
              <w:pStyle w:val="142"/>
              <w:jc w:val="right"/>
              <w:rPr>
                <w:rFonts w:cs="新細明體"/>
                <w:kern w:val="0"/>
                <w:szCs w:val="24"/>
              </w:rPr>
            </w:pPr>
            <w:r>
              <w:rPr>
                <w:rFonts w:cs="新細明體" w:hint="eastAsia"/>
                <w:kern w:val="0"/>
                <w:szCs w:val="24"/>
              </w:rPr>
              <w:t>27.36</w:t>
            </w:r>
          </w:p>
        </w:tc>
      </w:tr>
      <w:tr w:rsidR="00F501A1" w:rsidRPr="00E13CE6" w:rsidTr="00B4366B">
        <w:tc>
          <w:tcPr>
            <w:tcW w:w="812" w:type="dxa"/>
            <w:shd w:val="clear" w:color="auto" w:fill="auto"/>
            <w:vAlign w:val="center"/>
          </w:tcPr>
          <w:p w:rsidR="00F501A1" w:rsidRPr="00E13CE6" w:rsidRDefault="00F501A1" w:rsidP="00B4366B">
            <w:pPr>
              <w:pStyle w:val="142"/>
              <w:jc w:val="center"/>
            </w:pPr>
            <w:r w:rsidRPr="00E13CE6">
              <w:rPr>
                <w:rFonts w:hint="eastAsia"/>
              </w:rPr>
              <w:t>112</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49.05</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43.96</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29.10</w:t>
            </w:r>
          </w:p>
        </w:tc>
        <w:tc>
          <w:tcPr>
            <w:tcW w:w="1796" w:type="dxa"/>
            <w:vAlign w:val="center"/>
          </w:tcPr>
          <w:p w:rsidR="00F501A1" w:rsidRPr="00E13CE6" w:rsidRDefault="00F501A1" w:rsidP="00B4366B">
            <w:pPr>
              <w:pStyle w:val="142"/>
              <w:jc w:val="right"/>
              <w:rPr>
                <w:rFonts w:cs="新細明體"/>
                <w:kern w:val="0"/>
                <w:szCs w:val="24"/>
              </w:rPr>
            </w:pPr>
            <w:r>
              <w:rPr>
                <w:rFonts w:cs="新細明體" w:hint="eastAsia"/>
                <w:kern w:val="0"/>
                <w:szCs w:val="24"/>
              </w:rPr>
              <w:t>27.69</w:t>
            </w:r>
          </w:p>
        </w:tc>
      </w:tr>
      <w:tr w:rsidR="00F501A1" w:rsidRPr="00E13CE6" w:rsidTr="00B4366B">
        <w:tc>
          <w:tcPr>
            <w:tcW w:w="812" w:type="dxa"/>
            <w:shd w:val="clear" w:color="auto" w:fill="auto"/>
            <w:vAlign w:val="center"/>
          </w:tcPr>
          <w:p w:rsidR="00F501A1" w:rsidRPr="00E13CE6" w:rsidRDefault="00F501A1" w:rsidP="00B4366B">
            <w:pPr>
              <w:pStyle w:val="142"/>
              <w:jc w:val="center"/>
            </w:pPr>
            <w:r w:rsidRPr="00E13CE6">
              <w:rPr>
                <w:rFonts w:hint="eastAsia"/>
              </w:rPr>
              <w:t>113</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45.39</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40.63</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25.46</w:t>
            </w:r>
          </w:p>
        </w:tc>
        <w:tc>
          <w:tcPr>
            <w:tcW w:w="1796" w:type="dxa"/>
            <w:vAlign w:val="center"/>
          </w:tcPr>
          <w:p w:rsidR="00F501A1" w:rsidRPr="00E13CE6" w:rsidRDefault="00F501A1" w:rsidP="00B4366B">
            <w:pPr>
              <w:pStyle w:val="142"/>
              <w:jc w:val="right"/>
              <w:rPr>
                <w:rFonts w:cs="新細明體"/>
                <w:kern w:val="0"/>
                <w:szCs w:val="24"/>
              </w:rPr>
            </w:pPr>
            <w:r>
              <w:rPr>
                <w:rFonts w:cs="新細明體" w:hint="eastAsia"/>
                <w:kern w:val="0"/>
                <w:szCs w:val="24"/>
              </w:rPr>
              <w:t>24.19</w:t>
            </w:r>
          </w:p>
        </w:tc>
      </w:tr>
    </w:tbl>
    <w:p w:rsidR="00334DAB" w:rsidRDefault="00334DAB" w:rsidP="00334DAB">
      <w:pPr>
        <w:pStyle w:val="142"/>
        <w:ind w:firstLineChars="200" w:firstLine="486"/>
        <w:rPr>
          <w:snapToGrid/>
        </w:rPr>
      </w:pPr>
      <w:r>
        <w:rPr>
          <w:rFonts w:hint="eastAsia"/>
          <w:snapToGrid/>
        </w:rPr>
        <w:t>說    明</w:t>
      </w:r>
      <w:r>
        <w:rPr>
          <w:rFonts w:ascii="新細明體" w:eastAsia="新細明體" w:hAnsi="新細明體" w:hint="eastAsia"/>
          <w:snapToGrid/>
        </w:rPr>
        <w:t>：</w:t>
      </w:r>
      <w:r w:rsidR="00F501A1" w:rsidRPr="00F501A1">
        <w:rPr>
          <w:rFonts w:hint="eastAsia"/>
          <w:snapToGrid/>
        </w:rPr>
        <w:t>本表各年度平均收繳率係截至114年12月28日之統計資料。</w:t>
      </w:r>
    </w:p>
    <w:p w:rsidR="00334DAB" w:rsidRDefault="00334DAB" w:rsidP="00334DAB">
      <w:pPr>
        <w:pStyle w:val="142"/>
        <w:ind w:leftChars="163" w:left="462"/>
        <w:rPr>
          <w:snapToGrid/>
        </w:rPr>
      </w:pPr>
      <w:r w:rsidRPr="00A100BD">
        <w:rPr>
          <w:rFonts w:hint="eastAsia"/>
          <w:snapToGrid/>
        </w:rPr>
        <w:t>資料來源</w:t>
      </w:r>
      <w:r>
        <w:rPr>
          <w:rFonts w:hint="eastAsia"/>
          <w:snapToGrid/>
          <w:lang w:eastAsia="zh-HK"/>
        </w:rPr>
        <w:t>：</w:t>
      </w:r>
      <w:r>
        <w:rPr>
          <w:rFonts w:hint="eastAsia"/>
          <w:snapToGrid/>
        </w:rPr>
        <w:t>國保基金提供</w:t>
      </w:r>
      <w:r>
        <w:rPr>
          <w:rFonts w:hAnsi="標楷體" w:hint="eastAsia"/>
          <w:snapToGrid/>
        </w:rPr>
        <w:t>，本中心彙整</w:t>
      </w:r>
      <w:r w:rsidRPr="00A100BD">
        <w:rPr>
          <w:rFonts w:hint="eastAsia"/>
          <w:snapToGrid/>
        </w:rPr>
        <w:t>。</w:t>
      </w:r>
    </w:p>
    <w:p w:rsidR="00334DAB" w:rsidRPr="00EF3702" w:rsidRDefault="00334DAB" w:rsidP="00334DAB">
      <w:pPr>
        <w:pStyle w:val="a5"/>
        <w:ind w:leftChars="162" w:left="742" w:hanging="283"/>
        <w:rPr>
          <w:b/>
          <w:snapToGrid/>
          <w:color w:val="000000"/>
        </w:rPr>
      </w:pPr>
      <w:r w:rsidRPr="00B71CD7">
        <w:rPr>
          <w:rFonts w:hint="eastAsia"/>
          <w:b/>
        </w:rPr>
        <w:t>(二)</w:t>
      </w:r>
      <w:r w:rsidR="00F501A1" w:rsidRPr="00F501A1">
        <w:rPr>
          <w:rFonts w:hint="eastAsia"/>
          <w:b/>
          <w:snapToGrid/>
          <w:color w:val="000000"/>
        </w:rPr>
        <w:t>111至113年度原住民與非原住民之平均收繳率落差均逾20個百分點，且差距有略增之情形</w:t>
      </w:r>
    </w:p>
    <w:p w:rsidR="00334DAB" w:rsidRDefault="00F501A1" w:rsidP="00CE2E12">
      <w:pPr>
        <w:pStyle w:val="21"/>
        <w:ind w:left="850" w:firstLine="566"/>
        <w:rPr>
          <w:snapToGrid/>
        </w:rPr>
      </w:pPr>
      <w:r w:rsidRPr="00F501A1">
        <w:rPr>
          <w:rFonts w:hint="eastAsia"/>
          <w:snapToGrid/>
        </w:rPr>
        <w:t>關於國保之原住民與非原住民平均收繳率，依國保基金提供資料(詳表2)，111至113年度原住民之平均收繳率介於25.46%至29.1%間，非原住民之平均收繳率則介於46.23%至49.91%間，兩者落差111年度為20.67個百分點，113年度略增為20.77個百分點；以上，原住民與非原住民之平均收繳率近年落差均逾20個百分點，且差距呈略增情形</w:t>
      </w:r>
      <w:r w:rsidR="00334DAB">
        <w:rPr>
          <w:rFonts w:hAnsi="標楷體" w:hint="eastAsia"/>
          <w:snapToGrid/>
        </w:rPr>
        <w:t>。</w:t>
      </w:r>
    </w:p>
    <w:p w:rsidR="00334DAB" w:rsidRDefault="00334DAB" w:rsidP="00370C5A">
      <w:pPr>
        <w:ind w:leftChars="188" w:left="1272" w:hangingChars="261" w:hanging="740"/>
        <w:rPr>
          <w:rStyle w:val="143"/>
        </w:rPr>
      </w:pPr>
      <w:r w:rsidRPr="00F11D68">
        <w:rPr>
          <w:rFonts w:hint="eastAsia"/>
          <w:b/>
          <w:snapToGrid/>
        </w:rPr>
        <w:t>表</w:t>
      </w:r>
      <w:r>
        <w:rPr>
          <w:rFonts w:hint="eastAsia"/>
          <w:b/>
          <w:snapToGrid/>
        </w:rPr>
        <w:t xml:space="preserve">2 </w:t>
      </w:r>
      <w:r w:rsidR="00370C5A">
        <w:rPr>
          <w:rFonts w:hint="eastAsia"/>
          <w:b/>
          <w:snapToGrid/>
        </w:rPr>
        <w:t xml:space="preserve"> </w:t>
      </w:r>
      <w:r w:rsidR="00F501A1" w:rsidRPr="00F501A1">
        <w:rPr>
          <w:rFonts w:hint="eastAsia"/>
          <w:b/>
          <w:snapToGrid/>
        </w:rPr>
        <w:t>111至113年度國保基金原住民與非原住民之平均收繳率比較表</w:t>
      </w:r>
      <w:r w:rsidR="00370C5A">
        <w:rPr>
          <w:rFonts w:hint="eastAsia"/>
          <w:b/>
          <w:snapToGrid/>
        </w:rPr>
        <w:t xml:space="preserve"> </w:t>
      </w:r>
      <w:r>
        <w:rPr>
          <w:rFonts w:hint="eastAsia"/>
          <w:b/>
          <w:snapToGrid/>
        </w:rPr>
        <w:t xml:space="preserve">    </w:t>
      </w:r>
      <w:r w:rsidR="00F501A1">
        <w:rPr>
          <w:rFonts w:hint="eastAsia"/>
          <w:b/>
          <w:snapToGrid/>
        </w:rPr>
        <w:t xml:space="preserve">                             </w:t>
      </w:r>
      <w:r w:rsidRPr="00F22754">
        <w:rPr>
          <w:rStyle w:val="143"/>
          <w:rFonts w:hint="eastAsia"/>
        </w:rPr>
        <w:t>單位：</w:t>
      </w:r>
      <w:r w:rsidR="00F501A1" w:rsidRPr="00F501A1">
        <w:rPr>
          <w:rStyle w:val="143"/>
          <w:rFonts w:hint="eastAsia"/>
        </w:rPr>
        <w:t>%；百分點</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gridCol w:w="1968"/>
        <w:gridCol w:w="1968"/>
        <w:gridCol w:w="1895"/>
      </w:tblGrid>
      <w:tr w:rsidR="00F501A1" w:rsidTr="00F501A1">
        <w:tc>
          <w:tcPr>
            <w:tcW w:w="2162" w:type="dxa"/>
            <w:tcBorders>
              <w:top w:val="single" w:sz="12" w:space="0" w:color="auto"/>
              <w:left w:val="single" w:sz="12" w:space="0" w:color="auto"/>
              <w:tl2br w:val="single" w:sz="4" w:space="0" w:color="auto"/>
            </w:tcBorders>
            <w:shd w:val="clear" w:color="auto" w:fill="auto"/>
          </w:tcPr>
          <w:p w:rsidR="00F501A1" w:rsidRDefault="00F501A1" w:rsidP="00B4366B">
            <w:pPr>
              <w:pStyle w:val="142"/>
              <w:jc w:val="center"/>
            </w:pPr>
            <w:r>
              <w:rPr>
                <w:rFonts w:hint="eastAsia"/>
              </w:rPr>
              <w:t xml:space="preserve">       年度別</w:t>
            </w:r>
          </w:p>
          <w:p w:rsidR="00F501A1" w:rsidRDefault="00F501A1" w:rsidP="00B4366B">
            <w:pPr>
              <w:pStyle w:val="142"/>
              <w:rPr>
                <w:rFonts w:hint="eastAsia"/>
              </w:rPr>
            </w:pPr>
            <w:r>
              <w:rPr>
                <w:rFonts w:hint="eastAsia"/>
              </w:rPr>
              <w:t>群體別</w:t>
            </w:r>
          </w:p>
        </w:tc>
        <w:tc>
          <w:tcPr>
            <w:tcW w:w="1968" w:type="dxa"/>
            <w:tcBorders>
              <w:top w:val="single" w:sz="12" w:space="0" w:color="auto"/>
            </w:tcBorders>
            <w:shd w:val="clear" w:color="auto" w:fill="auto"/>
            <w:vAlign w:val="center"/>
          </w:tcPr>
          <w:p w:rsidR="00F501A1" w:rsidRDefault="00F501A1" w:rsidP="00B4366B">
            <w:pPr>
              <w:pStyle w:val="142"/>
              <w:jc w:val="center"/>
            </w:pPr>
            <w:r>
              <w:rPr>
                <w:rFonts w:hint="eastAsia"/>
              </w:rPr>
              <w:t>111</w:t>
            </w:r>
          </w:p>
        </w:tc>
        <w:tc>
          <w:tcPr>
            <w:tcW w:w="1968" w:type="dxa"/>
            <w:tcBorders>
              <w:top w:val="single" w:sz="12" w:space="0" w:color="auto"/>
            </w:tcBorders>
            <w:shd w:val="clear" w:color="auto" w:fill="auto"/>
            <w:vAlign w:val="center"/>
          </w:tcPr>
          <w:p w:rsidR="00F501A1" w:rsidRDefault="00F501A1" w:rsidP="00B4366B">
            <w:pPr>
              <w:pStyle w:val="142"/>
              <w:jc w:val="center"/>
              <w:rPr>
                <w:rFonts w:hint="eastAsia"/>
              </w:rPr>
            </w:pPr>
            <w:r>
              <w:rPr>
                <w:rFonts w:hint="eastAsia"/>
              </w:rPr>
              <w:t>112</w:t>
            </w:r>
          </w:p>
        </w:tc>
        <w:tc>
          <w:tcPr>
            <w:tcW w:w="1895" w:type="dxa"/>
            <w:tcBorders>
              <w:top w:val="single" w:sz="12" w:space="0" w:color="auto"/>
              <w:right w:val="single" w:sz="12" w:space="0" w:color="auto"/>
            </w:tcBorders>
            <w:shd w:val="clear" w:color="auto" w:fill="auto"/>
            <w:vAlign w:val="center"/>
          </w:tcPr>
          <w:p w:rsidR="00F501A1" w:rsidRDefault="00F501A1" w:rsidP="00B4366B">
            <w:pPr>
              <w:pStyle w:val="142"/>
              <w:jc w:val="center"/>
            </w:pPr>
            <w:r>
              <w:rPr>
                <w:rFonts w:hint="eastAsia"/>
              </w:rPr>
              <w:t>113</w:t>
            </w:r>
          </w:p>
        </w:tc>
      </w:tr>
      <w:tr w:rsidR="00F501A1" w:rsidTr="00F501A1">
        <w:tc>
          <w:tcPr>
            <w:tcW w:w="2162" w:type="dxa"/>
            <w:tcBorders>
              <w:left w:val="single" w:sz="12" w:space="0" w:color="auto"/>
            </w:tcBorders>
            <w:shd w:val="clear" w:color="auto" w:fill="auto"/>
          </w:tcPr>
          <w:p w:rsidR="00F501A1" w:rsidRDefault="00F501A1" w:rsidP="00B4366B">
            <w:pPr>
              <w:pStyle w:val="142"/>
              <w:jc w:val="center"/>
            </w:pPr>
            <w:r>
              <w:rPr>
                <w:rFonts w:hint="eastAsia"/>
              </w:rPr>
              <w:t>原住民(</w:t>
            </w:r>
            <w:r>
              <w:t>A</w:t>
            </w:r>
            <w:r>
              <w:rPr>
                <w:rFonts w:hint="eastAsia"/>
              </w:rPr>
              <w:t>)</w:t>
            </w:r>
          </w:p>
        </w:tc>
        <w:tc>
          <w:tcPr>
            <w:tcW w:w="1968" w:type="dxa"/>
            <w:shd w:val="clear" w:color="auto" w:fill="auto"/>
            <w:vAlign w:val="center"/>
          </w:tcPr>
          <w:p w:rsidR="00F501A1" w:rsidRDefault="00F501A1" w:rsidP="00B4366B">
            <w:pPr>
              <w:pStyle w:val="142"/>
              <w:jc w:val="right"/>
            </w:pPr>
            <w:r>
              <w:rPr>
                <w:rFonts w:hint="eastAsia"/>
              </w:rPr>
              <w:t>28.53</w:t>
            </w:r>
          </w:p>
        </w:tc>
        <w:tc>
          <w:tcPr>
            <w:tcW w:w="1968" w:type="dxa"/>
            <w:shd w:val="clear" w:color="auto" w:fill="auto"/>
            <w:vAlign w:val="center"/>
          </w:tcPr>
          <w:p w:rsidR="00F501A1" w:rsidRDefault="00F501A1" w:rsidP="00B4366B">
            <w:pPr>
              <w:pStyle w:val="142"/>
              <w:jc w:val="right"/>
            </w:pPr>
            <w:r>
              <w:rPr>
                <w:rFonts w:hint="eastAsia"/>
              </w:rPr>
              <w:t>29.10</w:t>
            </w:r>
          </w:p>
        </w:tc>
        <w:tc>
          <w:tcPr>
            <w:tcW w:w="1895" w:type="dxa"/>
            <w:tcBorders>
              <w:right w:val="single" w:sz="12" w:space="0" w:color="auto"/>
            </w:tcBorders>
            <w:shd w:val="clear" w:color="auto" w:fill="auto"/>
            <w:vAlign w:val="center"/>
          </w:tcPr>
          <w:p w:rsidR="00F501A1" w:rsidRDefault="00F501A1" w:rsidP="00B4366B">
            <w:pPr>
              <w:pStyle w:val="142"/>
              <w:jc w:val="right"/>
            </w:pPr>
            <w:r>
              <w:rPr>
                <w:rFonts w:hint="eastAsia"/>
              </w:rPr>
              <w:t>25.46</w:t>
            </w:r>
          </w:p>
        </w:tc>
      </w:tr>
      <w:tr w:rsidR="00F501A1" w:rsidTr="00F501A1">
        <w:tc>
          <w:tcPr>
            <w:tcW w:w="2162" w:type="dxa"/>
            <w:tcBorders>
              <w:left w:val="single" w:sz="12" w:space="0" w:color="auto"/>
            </w:tcBorders>
            <w:shd w:val="clear" w:color="auto" w:fill="auto"/>
          </w:tcPr>
          <w:p w:rsidR="00F501A1" w:rsidRDefault="00F501A1" w:rsidP="00B4366B">
            <w:pPr>
              <w:pStyle w:val="142"/>
              <w:jc w:val="center"/>
            </w:pPr>
            <w:r>
              <w:rPr>
                <w:rFonts w:hint="eastAsia"/>
              </w:rPr>
              <w:t>非原住民(</w:t>
            </w:r>
            <w:r>
              <w:t>B)</w:t>
            </w:r>
          </w:p>
        </w:tc>
        <w:tc>
          <w:tcPr>
            <w:tcW w:w="1968" w:type="dxa"/>
            <w:shd w:val="clear" w:color="auto" w:fill="auto"/>
            <w:vAlign w:val="center"/>
          </w:tcPr>
          <w:p w:rsidR="00F501A1" w:rsidRDefault="00F501A1" w:rsidP="00B4366B">
            <w:pPr>
              <w:pStyle w:val="142"/>
              <w:jc w:val="right"/>
            </w:pPr>
            <w:r>
              <w:rPr>
                <w:rFonts w:hint="eastAsia"/>
              </w:rPr>
              <w:t>49.20</w:t>
            </w:r>
          </w:p>
        </w:tc>
        <w:tc>
          <w:tcPr>
            <w:tcW w:w="1968" w:type="dxa"/>
            <w:shd w:val="clear" w:color="auto" w:fill="auto"/>
            <w:vAlign w:val="center"/>
          </w:tcPr>
          <w:p w:rsidR="00F501A1" w:rsidRDefault="00F501A1" w:rsidP="00B4366B">
            <w:pPr>
              <w:pStyle w:val="142"/>
              <w:jc w:val="right"/>
            </w:pPr>
            <w:r>
              <w:rPr>
                <w:rFonts w:hint="eastAsia"/>
              </w:rPr>
              <w:t>49.91</w:t>
            </w:r>
          </w:p>
        </w:tc>
        <w:tc>
          <w:tcPr>
            <w:tcW w:w="1895" w:type="dxa"/>
            <w:tcBorders>
              <w:right w:val="single" w:sz="12" w:space="0" w:color="auto"/>
            </w:tcBorders>
            <w:shd w:val="clear" w:color="auto" w:fill="auto"/>
            <w:vAlign w:val="center"/>
          </w:tcPr>
          <w:p w:rsidR="00F501A1" w:rsidRDefault="00F501A1" w:rsidP="00B4366B">
            <w:pPr>
              <w:pStyle w:val="142"/>
              <w:jc w:val="right"/>
            </w:pPr>
            <w:r>
              <w:rPr>
                <w:rFonts w:hint="eastAsia"/>
              </w:rPr>
              <w:t>46.23</w:t>
            </w:r>
          </w:p>
        </w:tc>
      </w:tr>
      <w:tr w:rsidR="00F501A1" w:rsidTr="00F501A1">
        <w:tc>
          <w:tcPr>
            <w:tcW w:w="2162" w:type="dxa"/>
            <w:tcBorders>
              <w:left w:val="single" w:sz="12" w:space="0" w:color="auto"/>
              <w:bottom w:val="single" w:sz="12" w:space="0" w:color="auto"/>
            </w:tcBorders>
            <w:shd w:val="clear" w:color="auto" w:fill="auto"/>
          </w:tcPr>
          <w:p w:rsidR="00F501A1" w:rsidRDefault="00F501A1" w:rsidP="00B4366B">
            <w:pPr>
              <w:pStyle w:val="142"/>
              <w:jc w:val="center"/>
            </w:pPr>
            <w:r>
              <w:rPr>
                <w:rFonts w:hint="eastAsia"/>
              </w:rPr>
              <w:t>(</w:t>
            </w:r>
            <w:r>
              <w:t>A)</w:t>
            </w:r>
            <w:r>
              <w:rPr>
                <w:rFonts w:hint="eastAsia"/>
              </w:rPr>
              <w:t>與(B)落差</w:t>
            </w:r>
          </w:p>
        </w:tc>
        <w:tc>
          <w:tcPr>
            <w:tcW w:w="1968" w:type="dxa"/>
            <w:tcBorders>
              <w:bottom w:val="single" w:sz="12" w:space="0" w:color="auto"/>
            </w:tcBorders>
            <w:shd w:val="clear" w:color="auto" w:fill="auto"/>
            <w:vAlign w:val="center"/>
          </w:tcPr>
          <w:p w:rsidR="00F501A1" w:rsidRDefault="00F501A1" w:rsidP="00B4366B">
            <w:pPr>
              <w:pStyle w:val="142"/>
              <w:jc w:val="right"/>
            </w:pPr>
            <w:r>
              <w:rPr>
                <w:rFonts w:hint="eastAsia"/>
              </w:rPr>
              <w:t>20.67</w:t>
            </w:r>
          </w:p>
        </w:tc>
        <w:tc>
          <w:tcPr>
            <w:tcW w:w="1968" w:type="dxa"/>
            <w:tcBorders>
              <w:bottom w:val="single" w:sz="12" w:space="0" w:color="auto"/>
            </w:tcBorders>
            <w:shd w:val="clear" w:color="auto" w:fill="auto"/>
            <w:vAlign w:val="center"/>
          </w:tcPr>
          <w:p w:rsidR="00F501A1" w:rsidRDefault="00F501A1" w:rsidP="00B4366B">
            <w:pPr>
              <w:pStyle w:val="142"/>
              <w:jc w:val="right"/>
            </w:pPr>
            <w:r>
              <w:rPr>
                <w:rFonts w:hint="eastAsia"/>
              </w:rPr>
              <w:t>20.81</w:t>
            </w:r>
          </w:p>
        </w:tc>
        <w:tc>
          <w:tcPr>
            <w:tcW w:w="1895" w:type="dxa"/>
            <w:tcBorders>
              <w:bottom w:val="single" w:sz="12" w:space="0" w:color="auto"/>
              <w:right w:val="single" w:sz="12" w:space="0" w:color="auto"/>
            </w:tcBorders>
            <w:shd w:val="clear" w:color="auto" w:fill="auto"/>
            <w:vAlign w:val="center"/>
          </w:tcPr>
          <w:p w:rsidR="00F501A1" w:rsidRDefault="00F501A1" w:rsidP="00B4366B">
            <w:pPr>
              <w:pStyle w:val="142"/>
              <w:jc w:val="right"/>
            </w:pPr>
            <w:r>
              <w:rPr>
                <w:rFonts w:hint="eastAsia"/>
              </w:rPr>
              <w:t>20.77</w:t>
            </w:r>
          </w:p>
        </w:tc>
      </w:tr>
    </w:tbl>
    <w:p w:rsidR="00745A84" w:rsidRPr="00E13CE6" w:rsidRDefault="00745A84" w:rsidP="00745A84">
      <w:pPr>
        <w:spacing w:line="280" w:lineRule="exact"/>
        <w:ind w:leftChars="34" w:left="2121" w:hangingChars="715" w:hanging="2025"/>
        <w:rPr>
          <w:rFonts w:hAnsi="標楷體"/>
          <w:sz w:val="24"/>
          <w:szCs w:val="24"/>
        </w:rPr>
      </w:pPr>
      <w:r>
        <w:rPr>
          <w:rFonts w:hint="eastAsia"/>
          <w:snapToGrid/>
        </w:rPr>
        <w:t xml:space="preserve">   </w:t>
      </w:r>
      <w:r w:rsidRPr="00E13CE6">
        <w:rPr>
          <w:rFonts w:hAnsi="標楷體" w:hint="eastAsia"/>
          <w:sz w:val="24"/>
          <w:szCs w:val="24"/>
        </w:rPr>
        <w:t>說    明：</w:t>
      </w:r>
      <w:r>
        <w:rPr>
          <w:rFonts w:hAnsi="標楷體" w:hint="eastAsia"/>
          <w:sz w:val="24"/>
          <w:szCs w:val="24"/>
        </w:rPr>
        <w:t>本表各年度平均收繳率係截至114年12月28日之統計資料。</w:t>
      </w:r>
      <w:r w:rsidRPr="00E13CE6">
        <w:rPr>
          <w:rFonts w:hAnsi="標楷體"/>
          <w:sz w:val="24"/>
          <w:szCs w:val="24"/>
        </w:rPr>
        <w:t xml:space="preserve"> </w:t>
      </w:r>
    </w:p>
    <w:p w:rsidR="00334DAB" w:rsidRPr="00745A84" w:rsidRDefault="00745A84" w:rsidP="00302104">
      <w:pPr>
        <w:spacing w:line="280" w:lineRule="exact"/>
        <w:ind w:leftChars="0" w:left="39" w:hangingChars="16" w:hanging="39"/>
        <w:rPr>
          <w:snapToGrid/>
        </w:rPr>
      </w:pPr>
      <w:r w:rsidRPr="00E13CE6">
        <w:rPr>
          <w:rFonts w:hAnsi="標楷體" w:hint="eastAsia"/>
          <w:sz w:val="24"/>
          <w:szCs w:val="24"/>
        </w:rPr>
        <w:t xml:space="preserve">   </w:t>
      </w:r>
      <w:r>
        <w:rPr>
          <w:rFonts w:hAnsi="標楷體" w:hint="eastAsia"/>
          <w:sz w:val="24"/>
          <w:szCs w:val="24"/>
        </w:rPr>
        <w:t xml:space="preserve"> </w:t>
      </w:r>
      <w:r w:rsidRPr="00E13CE6">
        <w:rPr>
          <w:rFonts w:hAnsi="標楷體" w:hint="eastAsia"/>
          <w:sz w:val="24"/>
          <w:szCs w:val="24"/>
        </w:rPr>
        <w:t>資料來源</w:t>
      </w:r>
      <w:r w:rsidRPr="00E13CE6">
        <w:rPr>
          <w:rFonts w:hAnsi="標楷體" w:hint="eastAsia"/>
          <w:sz w:val="24"/>
          <w:szCs w:val="24"/>
          <w:lang w:eastAsia="zh-HK"/>
        </w:rPr>
        <w:t>：</w:t>
      </w:r>
      <w:r w:rsidRPr="00E13CE6">
        <w:rPr>
          <w:rFonts w:hAnsi="標楷體" w:hint="eastAsia"/>
          <w:sz w:val="24"/>
          <w:szCs w:val="24"/>
        </w:rPr>
        <w:t>國保基金提供。</w:t>
      </w:r>
    </w:p>
    <w:p w:rsidR="006F3197" w:rsidRPr="00E668FD" w:rsidRDefault="006F3197" w:rsidP="00E668FD">
      <w:pPr>
        <w:pStyle w:val="a5"/>
        <w:ind w:left="849" w:hanging="283"/>
        <w:rPr>
          <w:b/>
          <w:snapToGrid/>
        </w:rPr>
      </w:pPr>
      <w:r w:rsidRPr="00E668FD">
        <w:rPr>
          <w:rFonts w:hint="eastAsia"/>
          <w:b/>
          <w:snapToGrid/>
        </w:rPr>
        <w:t>(三)國保收繳率與被保險人之經濟能力存在高度關聯性</w:t>
      </w:r>
      <w:r w:rsidRPr="00E668FD">
        <w:rPr>
          <w:rFonts w:hAnsi="標楷體" w:hint="eastAsia"/>
          <w:b/>
          <w:snapToGrid/>
        </w:rPr>
        <w:t>，</w:t>
      </w:r>
      <w:r w:rsidRPr="00E668FD">
        <w:rPr>
          <w:rFonts w:hint="eastAsia"/>
          <w:b/>
          <w:snapToGrid/>
        </w:rPr>
        <w:t>允宜積極整合社勞政資源</w:t>
      </w:r>
      <w:r w:rsidRPr="00E668FD">
        <w:rPr>
          <w:rFonts w:hAnsi="標楷體" w:hint="eastAsia"/>
          <w:b/>
          <w:snapToGrid/>
        </w:rPr>
        <w:t>，提升被保險人繳費能力</w:t>
      </w:r>
    </w:p>
    <w:p w:rsidR="006F3197" w:rsidRPr="006F3197" w:rsidRDefault="006F3197" w:rsidP="00CE2E12">
      <w:pPr>
        <w:pStyle w:val="21"/>
        <w:ind w:left="850" w:firstLine="566"/>
        <w:rPr>
          <w:snapToGrid/>
        </w:rPr>
      </w:pPr>
      <w:r w:rsidRPr="006F3197">
        <w:rPr>
          <w:rFonts w:hint="eastAsia"/>
          <w:snapToGrid/>
        </w:rPr>
        <w:t>目前國保係將年滿25歲、未滿65歲，在國內有戶籍，且無相關職業保險之國人柔性強制納保，該等被保險人在經濟能力上本屬相對弱勢，對該等被保險人而言，國保保費雖係渠等未來老年生活之保障，惟仍構成繳費當下經濟負擔。勞保局就國保被保險人欠費原因分析指出，有將近四成係因經濟能力欠佳而無法繳納</w:t>
      </w:r>
      <w:r w:rsidRPr="006F3197">
        <w:rPr>
          <w:snapToGrid/>
          <w:vertAlign w:val="superscript"/>
        </w:rPr>
        <w:footnoteReference w:id="2"/>
      </w:r>
      <w:r w:rsidRPr="006F3197">
        <w:rPr>
          <w:rFonts w:hint="eastAsia"/>
          <w:snapToGrid/>
        </w:rPr>
        <w:t>；另依該局補充說明，原鄉地區原住民占整體原住民人數逾五成，渠等所處地理位置及生活型態較為特殊，繳費行為與一般民眾有別，且原住民被保險人中屬經濟弱勢者偏多，繳費能力相對不足，爰原住民之國保收繳率較非原住民為低。鑒於國保收繳率與被保險人之經濟能力存在高度關聯性，主管機關允宜積極整合社勞政資源，以改善被保險人之繳費能力，俾提升老年經濟安全。</w:t>
      </w:r>
    </w:p>
    <w:p w:rsidR="006F3197" w:rsidRPr="006F3197" w:rsidRDefault="006F3197" w:rsidP="006F3197">
      <w:pPr>
        <w:ind w:left="566" w:firstLine="566"/>
      </w:pPr>
      <w:r w:rsidRPr="006F3197">
        <w:rPr>
          <w:rFonts w:hint="eastAsia"/>
        </w:rPr>
        <w:t>綜上</w:t>
      </w:r>
      <w:r w:rsidRPr="006F3197">
        <w:rPr>
          <w:rFonts w:hAnsi="標楷體" w:hint="eastAsia"/>
        </w:rPr>
        <w:t>，111至113年度國保整體平均收繳率高於非六都之市縣，整體原住民亦高於原鄉地區原住民，顯示國保平均收繳率存有城鄉差距；另原住民被保險人之平均收繳率與非原住民之落差均逾20個百分點，且呈略增情形。鑒於國保收繳率與被保險人之經濟能力存在高度關聯性，主管機關</w:t>
      </w:r>
      <w:r w:rsidRPr="006F3197">
        <w:rPr>
          <w:rFonts w:hint="eastAsia"/>
        </w:rPr>
        <w:t>允宜積極整合社勞政資源，以改善被保險人之繳費能力</w:t>
      </w:r>
      <w:r w:rsidRPr="006F3197">
        <w:rPr>
          <w:rFonts w:hAnsi="標楷體" w:hint="eastAsia"/>
        </w:rPr>
        <w:t>，俾提升老年經濟安全</w:t>
      </w:r>
      <w:r w:rsidRPr="006F3197">
        <w:rPr>
          <w:rFonts w:hint="eastAsia"/>
        </w:rPr>
        <w:t>。</w:t>
      </w:r>
    </w:p>
    <w:p w:rsidR="00166061" w:rsidRDefault="006F3197" w:rsidP="00F5777C">
      <w:pPr>
        <w:pStyle w:val="ad"/>
        <w:ind w:left="647" w:hanging="647"/>
      </w:pPr>
      <w:r w:rsidRPr="00A273BE">
        <w:rPr>
          <w:rFonts w:hint="eastAsia"/>
        </w:rPr>
        <w:t xml:space="preserve"> </w:t>
      </w:r>
      <w:r w:rsidR="00F5777C" w:rsidRPr="00A273BE">
        <w:rPr>
          <w:rFonts w:hint="eastAsia"/>
        </w:rPr>
        <w:t>(分機：19</w:t>
      </w:r>
      <w:r w:rsidR="00E65025">
        <w:rPr>
          <w:rFonts w:hint="eastAsia"/>
        </w:rPr>
        <w:t>12</w:t>
      </w:r>
      <w:r w:rsidR="00F5777C" w:rsidRPr="00A273BE">
        <w:rPr>
          <w:rFonts w:hint="eastAsia"/>
        </w:rPr>
        <w:t xml:space="preserve"> </w:t>
      </w:r>
      <w:r w:rsidR="00E65025">
        <w:rPr>
          <w:rFonts w:hint="eastAsia"/>
        </w:rPr>
        <w:t>黃彥斌</w:t>
      </w:r>
      <w:r w:rsidR="00F5777C" w:rsidRPr="00A273BE">
        <w:rPr>
          <w:rFonts w:hint="eastAsia"/>
        </w:rPr>
        <w:t>）</w:t>
      </w:r>
      <w:bookmarkEnd w:id="109"/>
      <w:bookmarkEnd w:id="110"/>
      <w:bookmarkEnd w:id="111"/>
      <w:bookmarkEnd w:id="112"/>
    </w:p>
    <w:p w:rsidR="00166061" w:rsidRPr="00565BA5" w:rsidRDefault="00166061" w:rsidP="00166061">
      <w:pPr>
        <w:pStyle w:val="ad"/>
        <w:ind w:left="566" w:firstLine="566"/>
      </w:pPr>
    </w:p>
    <w:p w:rsidR="00166061" w:rsidRDefault="00166061" w:rsidP="00166061">
      <w:pPr>
        <w:pStyle w:val="144"/>
        <w:ind w:left="567" w:hanging="567"/>
      </w:pPr>
      <w:bookmarkStart w:id="114" w:name="_Toc225270768"/>
      <w:r>
        <w:rPr>
          <w:rFonts w:hint="eastAsia"/>
        </w:rPr>
        <w:t>伍、衛生福利特別收入基金</w:t>
      </w:r>
      <w:bookmarkEnd w:id="114"/>
    </w:p>
    <w:p w:rsidR="00EB5611" w:rsidRPr="00D40DD5" w:rsidRDefault="00EB5611" w:rsidP="00687766">
      <w:pPr>
        <w:pStyle w:val="14"/>
        <w:ind w:left="567" w:hanging="567"/>
      </w:pPr>
      <w:bookmarkStart w:id="115" w:name="_Toc225270769"/>
      <w:r>
        <w:rPr>
          <w:rFonts w:hint="eastAsia"/>
        </w:rPr>
        <w:t>七、</w:t>
      </w:r>
      <w:bookmarkEnd w:id="0"/>
      <w:r w:rsidR="00C54588" w:rsidRPr="00C54588">
        <w:rPr>
          <w:rFonts w:hint="eastAsia"/>
        </w:rPr>
        <w:t>推動</w:t>
      </w:r>
      <w:r w:rsidR="00571245" w:rsidRPr="00571245">
        <w:rPr>
          <w:rFonts w:hint="eastAsia"/>
        </w:rPr>
        <w:t>醫療發展基金就醫無礙計畫112至113年度申請獎勵醫事機構實際家數與預估數落差明顯，且離島及醫療資源不足地區醫院達成全中度以上照護能力比率未逾半數，允宜研謀改善</w:t>
      </w:r>
      <w:bookmarkEnd w:id="115"/>
    </w:p>
    <w:p w:rsidR="00C54588" w:rsidRDefault="00571245" w:rsidP="00C54588">
      <w:pPr>
        <w:ind w:left="566" w:firstLine="566"/>
        <w:rPr>
          <w:rFonts w:hAnsi="標楷體"/>
        </w:rPr>
      </w:pPr>
      <w:r>
        <w:rPr>
          <w:rFonts w:hint="eastAsia"/>
        </w:rPr>
        <w:t>醫療發展</w:t>
      </w:r>
      <w:r w:rsidRPr="00783D19">
        <w:rPr>
          <w:rFonts w:hint="eastAsia"/>
        </w:rPr>
        <w:t>基金11</w:t>
      </w:r>
      <w:r>
        <w:rPr>
          <w:rFonts w:hint="eastAsia"/>
        </w:rPr>
        <w:t>3</w:t>
      </w:r>
      <w:r w:rsidRPr="00783D19">
        <w:rPr>
          <w:rFonts w:hint="eastAsia"/>
        </w:rPr>
        <w:t>年度</w:t>
      </w:r>
      <w:r>
        <w:rPr>
          <w:rFonts w:hint="eastAsia"/>
        </w:rPr>
        <w:t>基金用途</w:t>
      </w:r>
      <w:r w:rsidRPr="00783D19">
        <w:rPr>
          <w:rFonts w:hint="eastAsia"/>
        </w:rPr>
        <w:t>預算數</w:t>
      </w:r>
      <w:r>
        <w:rPr>
          <w:rFonts w:hint="eastAsia"/>
        </w:rPr>
        <w:t>27</w:t>
      </w:r>
      <w:r w:rsidRPr="00783D19">
        <w:rPr>
          <w:rFonts w:hint="eastAsia"/>
        </w:rPr>
        <w:t>億</w:t>
      </w:r>
      <w:r>
        <w:rPr>
          <w:rFonts w:hint="eastAsia"/>
        </w:rPr>
        <w:t>8</w:t>
      </w:r>
      <w:r>
        <w:t>,</w:t>
      </w:r>
      <w:r>
        <w:rPr>
          <w:rFonts w:hint="eastAsia"/>
        </w:rPr>
        <w:t>206</w:t>
      </w:r>
      <w:r w:rsidRPr="00783D19">
        <w:rPr>
          <w:rFonts w:hint="eastAsia"/>
        </w:rPr>
        <w:t>萬</w:t>
      </w:r>
      <w:r>
        <w:rPr>
          <w:rFonts w:hint="eastAsia"/>
        </w:rPr>
        <w:t>6</w:t>
      </w:r>
      <w:r w:rsidRPr="00783D19">
        <w:rPr>
          <w:rFonts w:hint="eastAsia"/>
        </w:rPr>
        <w:t>千元，決算數</w:t>
      </w:r>
      <w:r>
        <w:t>22</w:t>
      </w:r>
      <w:r w:rsidRPr="00783D19">
        <w:rPr>
          <w:rFonts w:hint="eastAsia"/>
        </w:rPr>
        <w:t>億</w:t>
      </w:r>
      <w:r>
        <w:t>902</w:t>
      </w:r>
      <w:r w:rsidRPr="00783D19">
        <w:rPr>
          <w:rFonts w:hint="eastAsia"/>
        </w:rPr>
        <w:t>萬</w:t>
      </w:r>
      <w:r>
        <w:t>4</w:t>
      </w:r>
      <w:r w:rsidRPr="00783D19">
        <w:rPr>
          <w:rFonts w:hint="eastAsia"/>
        </w:rPr>
        <w:t>千元，執行率</w:t>
      </w:r>
      <w:r>
        <w:t>79</w:t>
      </w:r>
      <w:r w:rsidRPr="00783D19">
        <w:rPr>
          <w:rFonts w:hint="eastAsia"/>
        </w:rPr>
        <w:t>.</w:t>
      </w:r>
      <w:r>
        <w:t>4</w:t>
      </w:r>
      <w:r w:rsidRPr="00783D19">
        <w:rPr>
          <w:rFonts w:hint="eastAsia"/>
        </w:rPr>
        <w:t>%</w:t>
      </w:r>
      <w:r>
        <w:rPr>
          <w:rFonts w:hint="eastAsia"/>
        </w:rPr>
        <w:t>；其中</w:t>
      </w:r>
      <w:r w:rsidRPr="00783D19">
        <w:rPr>
          <w:rFonts w:hint="eastAsia"/>
        </w:rPr>
        <w:t>「</w:t>
      </w:r>
      <w:r>
        <w:rPr>
          <w:rFonts w:hint="eastAsia"/>
        </w:rPr>
        <w:t>健康照護績效提升</w:t>
      </w:r>
      <w:r w:rsidRPr="00783D19">
        <w:rPr>
          <w:rFonts w:hint="eastAsia"/>
        </w:rPr>
        <w:t>計畫」預算數1</w:t>
      </w:r>
      <w:r>
        <w:t>6</w:t>
      </w:r>
      <w:r w:rsidRPr="00783D19">
        <w:rPr>
          <w:rFonts w:hint="eastAsia"/>
        </w:rPr>
        <w:t>億</w:t>
      </w:r>
      <w:r>
        <w:t>2,775</w:t>
      </w:r>
      <w:r w:rsidRPr="00783D19">
        <w:rPr>
          <w:rFonts w:hint="eastAsia"/>
        </w:rPr>
        <w:t>萬</w:t>
      </w:r>
      <w:r>
        <w:t>4</w:t>
      </w:r>
      <w:r w:rsidRPr="00783D19">
        <w:rPr>
          <w:rFonts w:hint="eastAsia"/>
        </w:rPr>
        <w:t>千元，決算數</w:t>
      </w:r>
      <w:r>
        <w:t>10</w:t>
      </w:r>
      <w:r w:rsidRPr="00783D19">
        <w:rPr>
          <w:rFonts w:hint="eastAsia"/>
        </w:rPr>
        <w:t>億</w:t>
      </w:r>
      <w:r>
        <w:rPr>
          <w:rFonts w:hint="eastAsia"/>
        </w:rPr>
        <w:t>9</w:t>
      </w:r>
      <w:r w:rsidRPr="00783D19">
        <w:rPr>
          <w:rFonts w:hint="eastAsia"/>
        </w:rPr>
        <w:t>,</w:t>
      </w:r>
      <w:r>
        <w:t>790</w:t>
      </w:r>
      <w:r w:rsidRPr="00783D19">
        <w:rPr>
          <w:rFonts w:hint="eastAsia"/>
        </w:rPr>
        <w:t>萬</w:t>
      </w:r>
      <w:r>
        <w:rPr>
          <w:rFonts w:hint="eastAsia"/>
        </w:rPr>
        <w:t>6</w:t>
      </w:r>
      <w:r w:rsidRPr="00783D19">
        <w:rPr>
          <w:rFonts w:hint="eastAsia"/>
        </w:rPr>
        <w:t>千元，執行率</w:t>
      </w:r>
      <w:r>
        <w:t>67</w:t>
      </w:r>
      <w:r w:rsidRPr="00783D19">
        <w:rPr>
          <w:rFonts w:hint="eastAsia"/>
        </w:rPr>
        <w:t>.</w:t>
      </w:r>
      <w:r>
        <w:t>45</w:t>
      </w:r>
      <w:r w:rsidRPr="00783D19">
        <w:rPr>
          <w:rFonts w:hint="eastAsia"/>
        </w:rPr>
        <w:t>%</w:t>
      </w:r>
      <w:r>
        <w:rPr>
          <w:rFonts w:hint="eastAsia"/>
        </w:rPr>
        <w:t>(詳表1)</w:t>
      </w:r>
      <w:r w:rsidRPr="00783D19">
        <w:rPr>
          <w:rFonts w:hint="eastAsia"/>
        </w:rPr>
        <w:t>。經查</w:t>
      </w:r>
      <w:r w:rsidR="00C54588">
        <w:rPr>
          <w:rFonts w:hAnsi="標楷體" w:hint="eastAsia"/>
        </w:rPr>
        <w:t>：</w:t>
      </w:r>
    </w:p>
    <w:p w:rsidR="006C02BF" w:rsidRDefault="006C02BF" w:rsidP="006C02BF">
      <w:pPr>
        <w:pStyle w:val="200"/>
        <w:ind w:leftChars="-19" w:hangingChars="19" w:hanging="54"/>
        <w:rPr>
          <w:szCs w:val="24"/>
        </w:rPr>
      </w:pPr>
      <w:r>
        <w:rPr>
          <w:rFonts w:hint="eastAsia"/>
          <w:b/>
          <w:bCs/>
          <w:sz w:val="28"/>
        </w:rPr>
        <w:t xml:space="preserve">    </w:t>
      </w:r>
      <w:r w:rsidRPr="00DC0746">
        <w:rPr>
          <w:rFonts w:hint="eastAsia"/>
          <w:b/>
          <w:bCs/>
          <w:sz w:val="28"/>
        </w:rPr>
        <w:t>表</w:t>
      </w:r>
      <w:r>
        <w:rPr>
          <w:rFonts w:hint="eastAsia"/>
          <w:b/>
          <w:bCs/>
          <w:sz w:val="28"/>
        </w:rPr>
        <w:t>1</w:t>
      </w:r>
      <w:r w:rsidRPr="00DC0746">
        <w:rPr>
          <w:rFonts w:hint="eastAsia"/>
          <w:b/>
          <w:bCs/>
          <w:sz w:val="28"/>
        </w:rPr>
        <w:t xml:space="preserve">  </w:t>
      </w:r>
      <w:r w:rsidRPr="00DC0746">
        <w:rPr>
          <w:rFonts w:hAnsi="標楷體" w:hint="eastAsia"/>
          <w:b/>
          <w:bCs/>
          <w:sz w:val="28"/>
        </w:rPr>
        <w:t>11</w:t>
      </w:r>
      <w:r>
        <w:rPr>
          <w:rFonts w:hAnsi="標楷體" w:hint="eastAsia"/>
          <w:b/>
          <w:bCs/>
          <w:sz w:val="28"/>
        </w:rPr>
        <w:t>3</w:t>
      </w:r>
      <w:r w:rsidRPr="00DC0746">
        <w:rPr>
          <w:rFonts w:hAnsi="標楷體" w:hint="eastAsia"/>
          <w:b/>
          <w:bCs/>
          <w:sz w:val="28"/>
        </w:rPr>
        <w:t>年度</w:t>
      </w:r>
      <w:r>
        <w:rPr>
          <w:rFonts w:hAnsi="標楷體" w:hint="eastAsia"/>
          <w:b/>
          <w:bCs/>
          <w:sz w:val="28"/>
        </w:rPr>
        <w:t>醫療發展基金各項計畫執行</w:t>
      </w:r>
      <w:r w:rsidRPr="00DC0746">
        <w:rPr>
          <w:rFonts w:hint="eastAsia"/>
          <w:b/>
          <w:bCs/>
          <w:sz w:val="28"/>
        </w:rPr>
        <w:t>情形表</w:t>
      </w:r>
      <w:r>
        <w:rPr>
          <w:rFonts w:hint="eastAsia"/>
          <w:szCs w:val="24"/>
        </w:rPr>
        <w:t xml:space="preserve"> </w:t>
      </w:r>
      <w:r>
        <w:rPr>
          <w:szCs w:val="24"/>
        </w:rPr>
        <w:t xml:space="preserve">  </w:t>
      </w:r>
    </w:p>
    <w:p w:rsidR="006C02BF" w:rsidRPr="00421DAF" w:rsidRDefault="006C02BF" w:rsidP="006C02BF">
      <w:pPr>
        <w:pStyle w:val="200"/>
        <w:ind w:leftChars="-19" w:left="-8" w:hangingChars="19" w:hanging="46"/>
        <w:rPr>
          <w:szCs w:val="24"/>
        </w:rPr>
      </w:pPr>
      <w:r>
        <w:rPr>
          <w:rFonts w:hint="eastAsia"/>
          <w:szCs w:val="24"/>
        </w:rPr>
        <w:t xml:space="preserve">                                                    </w:t>
      </w:r>
      <w:r w:rsidRPr="00421DAF">
        <w:rPr>
          <w:rFonts w:hint="eastAsia"/>
          <w:szCs w:val="24"/>
        </w:rPr>
        <w:t>單位：</w:t>
      </w:r>
      <w:r>
        <w:rPr>
          <w:rFonts w:hint="eastAsia"/>
          <w:szCs w:val="24"/>
        </w:rPr>
        <w:t>新臺幣千元；</w:t>
      </w:r>
      <w:r w:rsidRPr="00421DAF">
        <w:rPr>
          <w:rFonts w:hint="eastAsia"/>
          <w:szCs w:val="24"/>
        </w:rPr>
        <w:t>%</w:t>
      </w:r>
    </w:p>
    <w:tbl>
      <w:tblPr>
        <w:tblW w:w="7931" w:type="dxa"/>
        <w:tblInd w:w="6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30"/>
        <w:gridCol w:w="1176"/>
        <w:gridCol w:w="1217"/>
        <w:gridCol w:w="1386"/>
        <w:gridCol w:w="1422"/>
      </w:tblGrid>
      <w:tr w:rsidR="006C02BF" w:rsidRPr="00421DAF" w:rsidTr="006C02BF">
        <w:trPr>
          <w:trHeight w:val="754"/>
          <w:tblHeader/>
        </w:trPr>
        <w:tc>
          <w:tcPr>
            <w:tcW w:w="2730" w:type="dxa"/>
            <w:tcBorders>
              <w:top w:val="single" w:sz="12" w:space="0" w:color="auto"/>
              <w:left w:val="single" w:sz="12" w:space="0" w:color="auto"/>
              <w:bottom w:val="single" w:sz="2" w:space="0" w:color="auto"/>
              <w:right w:val="single" w:sz="2" w:space="0" w:color="auto"/>
              <w:tl2br w:val="single" w:sz="2" w:space="0" w:color="auto"/>
            </w:tcBorders>
            <w:vAlign w:val="center"/>
            <w:hideMark/>
          </w:tcPr>
          <w:p w:rsidR="006C02BF" w:rsidRDefault="006C02BF" w:rsidP="00B4366B">
            <w:pPr>
              <w:pStyle w:val="142"/>
              <w:jc w:val="right"/>
            </w:pPr>
            <w:r>
              <w:rPr>
                <w:rFonts w:hint="eastAsia"/>
              </w:rPr>
              <w:t>執行情形</w:t>
            </w:r>
          </w:p>
          <w:p w:rsidR="006C02BF" w:rsidRPr="00421DAF" w:rsidRDefault="006C02BF" w:rsidP="00B4366B">
            <w:pPr>
              <w:pStyle w:val="142"/>
              <w:rPr>
                <w:rFonts w:hint="eastAsia"/>
              </w:rPr>
            </w:pPr>
            <w:r>
              <w:rPr>
                <w:rFonts w:hint="eastAsia"/>
              </w:rPr>
              <w:t>計畫別</w:t>
            </w:r>
          </w:p>
        </w:tc>
        <w:tc>
          <w:tcPr>
            <w:tcW w:w="1176" w:type="dxa"/>
            <w:tcBorders>
              <w:top w:val="single" w:sz="12" w:space="0" w:color="auto"/>
              <w:left w:val="single" w:sz="2" w:space="0" w:color="auto"/>
              <w:bottom w:val="single" w:sz="2" w:space="0" w:color="auto"/>
              <w:right w:val="single" w:sz="2" w:space="0" w:color="auto"/>
            </w:tcBorders>
            <w:noWrap/>
            <w:vAlign w:val="center"/>
            <w:hideMark/>
          </w:tcPr>
          <w:p w:rsidR="006C02BF" w:rsidRPr="00421DAF" w:rsidRDefault="006C02BF" w:rsidP="00B4366B">
            <w:pPr>
              <w:pStyle w:val="142"/>
              <w:jc w:val="center"/>
            </w:pPr>
            <w:r>
              <w:rPr>
                <w:rFonts w:hint="eastAsia"/>
              </w:rPr>
              <w:t>預算數(</w:t>
            </w:r>
            <w:r>
              <w:t>a)</w:t>
            </w:r>
          </w:p>
        </w:tc>
        <w:tc>
          <w:tcPr>
            <w:tcW w:w="1217" w:type="dxa"/>
            <w:tcBorders>
              <w:top w:val="single" w:sz="12" w:space="0" w:color="auto"/>
              <w:left w:val="single" w:sz="2" w:space="0" w:color="auto"/>
              <w:bottom w:val="single" w:sz="2" w:space="0" w:color="auto"/>
              <w:right w:val="single" w:sz="2" w:space="0" w:color="auto"/>
            </w:tcBorders>
            <w:noWrap/>
            <w:vAlign w:val="center"/>
            <w:hideMark/>
          </w:tcPr>
          <w:p w:rsidR="006C02BF" w:rsidRPr="00421DAF" w:rsidRDefault="006C02BF" w:rsidP="00B4366B">
            <w:pPr>
              <w:pStyle w:val="142"/>
              <w:jc w:val="center"/>
            </w:pPr>
            <w:r>
              <w:rPr>
                <w:rFonts w:hint="eastAsia"/>
              </w:rPr>
              <w:t>決算數(</w:t>
            </w:r>
            <w:r>
              <w:t>b)</w:t>
            </w:r>
          </w:p>
        </w:tc>
        <w:tc>
          <w:tcPr>
            <w:tcW w:w="1386" w:type="dxa"/>
            <w:tcBorders>
              <w:top w:val="single" w:sz="12" w:space="0" w:color="auto"/>
              <w:left w:val="single" w:sz="2" w:space="0" w:color="auto"/>
              <w:bottom w:val="single" w:sz="2" w:space="0" w:color="auto"/>
              <w:right w:val="single" w:sz="2" w:space="0" w:color="auto"/>
            </w:tcBorders>
            <w:noWrap/>
            <w:vAlign w:val="center"/>
            <w:hideMark/>
          </w:tcPr>
          <w:p w:rsidR="006C02BF" w:rsidRPr="00421DAF" w:rsidRDefault="006C02BF" w:rsidP="00B4366B">
            <w:pPr>
              <w:pStyle w:val="142"/>
              <w:jc w:val="center"/>
            </w:pPr>
            <w:r>
              <w:rPr>
                <w:rFonts w:hint="eastAsia"/>
              </w:rPr>
              <w:t>增減數(</w:t>
            </w:r>
            <w:r>
              <w:t>b</w:t>
            </w:r>
            <w:r>
              <w:rPr>
                <w:rFonts w:hint="eastAsia"/>
              </w:rPr>
              <w:t>-</w:t>
            </w:r>
            <w:r>
              <w:t>a)</w:t>
            </w:r>
          </w:p>
        </w:tc>
        <w:tc>
          <w:tcPr>
            <w:tcW w:w="1422" w:type="dxa"/>
            <w:tcBorders>
              <w:top w:val="single" w:sz="12" w:space="0" w:color="auto"/>
              <w:left w:val="single" w:sz="2" w:space="0" w:color="auto"/>
              <w:bottom w:val="single" w:sz="2" w:space="0" w:color="auto"/>
              <w:right w:val="single" w:sz="12" w:space="0" w:color="auto"/>
            </w:tcBorders>
            <w:noWrap/>
            <w:vAlign w:val="center"/>
            <w:hideMark/>
          </w:tcPr>
          <w:p w:rsidR="006C02BF" w:rsidRPr="00421DAF" w:rsidRDefault="006C02BF" w:rsidP="00B4366B">
            <w:pPr>
              <w:pStyle w:val="142"/>
              <w:jc w:val="center"/>
            </w:pPr>
            <w:r>
              <w:rPr>
                <w:rFonts w:hint="eastAsia"/>
              </w:rPr>
              <w:t>執行率(</w:t>
            </w:r>
            <w:r>
              <w:t>b/a)</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Default="006C02BF" w:rsidP="00F13E59">
            <w:pPr>
              <w:pStyle w:val="142"/>
              <w:jc w:val="center"/>
            </w:pPr>
            <w:r>
              <w:rPr>
                <w:rFonts w:hint="eastAsia"/>
              </w:rPr>
              <w:t>獎勵新擴建醫療機構</w:t>
            </w:r>
          </w:p>
          <w:p w:rsidR="006C02BF" w:rsidRPr="00421DAF" w:rsidRDefault="006C02BF" w:rsidP="00F13E59">
            <w:pPr>
              <w:pStyle w:val="142"/>
              <w:jc w:val="center"/>
            </w:pPr>
            <w:r>
              <w:rPr>
                <w:rFonts w:hint="eastAsia"/>
              </w:rPr>
              <w:t>貸款利息補貼計畫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540</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10</w:t>
            </w:r>
            <w:r>
              <w:t>9</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-43</w:t>
            </w:r>
            <w:r>
              <w:t>1</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421DAF" w:rsidRDefault="006C02BF" w:rsidP="00B4366B">
            <w:pPr>
              <w:pStyle w:val="142"/>
              <w:jc w:val="right"/>
            </w:pPr>
            <w:r>
              <w:rPr>
                <w:rFonts w:hint="eastAsia"/>
              </w:rPr>
              <w:t>20.</w:t>
            </w:r>
            <w:r>
              <w:t>19</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Default="006C02BF" w:rsidP="00F13E59">
            <w:pPr>
              <w:pStyle w:val="142"/>
              <w:jc w:val="center"/>
            </w:pPr>
            <w:r>
              <w:rPr>
                <w:rFonts w:hint="eastAsia"/>
              </w:rPr>
              <w:t>提升醫療資源不足地區</w:t>
            </w:r>
          </w:p>
          <w:p w:rsidR="006C02BF" w:rsidRPr="00421DAF" w:rsidRDefault="006C02BF" w:rsidP="00F13E59">
            <w:pPr>
              <w:pStyle w:val="142"/>
              <w:jc w:val="center"/>
            </w:pPr>
            <w:r>
              <w:rPr>
                <w:rFonts w:hint="eastAsia"/>
              </w:rPr>
              <w:t>醫療服務品質計畫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1</w:t>
            </w:r>
            <w:r>
              <w:t>,</w:t>
            </w:r>
            <w:r>
              <w:rPr>
                <w:rFonts w:hint="eastAsia"/>
              </w:rPr>
              <w:t>149</w:t>
            </w:r>
            <w:r>
              <w:t>,</w:t>
            </w:r>
            <w:r>
              <w:rPr>
                <w:rFonts w:hint="eastAsia"/>
              </w:rPr>
              <w:t>963</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1</w:t>
            </w:r>
            <w:r>
              <w:t>,</w:t>
            </w:r>
            <w:r>
              <w:rPr>
                <w:rFonts w:hint="eastAsia"/>
              </w:rPr>
              <w:t>109</w:t>
            </w:r>
            <w:r>
              <w:t>,</w:t>
            </w:r>
            <w:r>
              <w:rPr>
                <w:rFonts w:hint="eastAsia"/>
              </w:rPr>
              <w:t>115</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-40</w:t>
            </w:r>
            <w:r>
              <w:t>,</w:t>
            </w:r>
            <w:r>
              <w:rPr>
                <w:rFonts w:hint="eastAsia"/>
              </w:rPr>
              <w:t>848</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421DAF" w:rsidRDefault="006C02BF" w:rsidP="00B4366B">
            <w:pPr>
              <w:pStyle w:val="142"/>
              <w:jc w:val="right"/>
            </w:pPr>
            <w:r>
              <w:rPr>
                <w:rFonts w:hint="eastAsia"/>
              </w:rPr>
              <w:t>9</w:t>
            </w:r>
            <w:r>
              <w:t>6.45</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Pr="00552725" w:rsidRDefault="006C02BF" w:rsidP="00F13E59">
            <w:pPr>
              <w:pStyle w:val="142"/>
              <w:jc w:val="center"/>
              <w:rPr>
                <w:rFonts w:hint="eastAsia"/>
                <w:b/>
                <w:bCs/>
              </w:rPr>
            </w:pPr>
            <w:r w:rsidRPr="00552725">
              <w:rPr>
                <w:rFonts w:hint="eastAsia"/>
                <w:b/>
                <w:bCs/>
              </w:rPr>
              <w:t>健康照護績效提升計畫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552725" w:rsidRDefault="006C02BF" w:rsidP="00B4366B">
            <w:pPr>
              <w:pStyle w:val="142"/>
              <w:jc w:val="right"/>
              <w:rPr>
                <w:b/>
                <w:bCs/>
              </w:rPr>
            </w:pPr>
            <w:r w:rsidRPr="00552725">
              <w:rPr>
                <w:rFonts w:hint="eastAsia"/>
                <w:b/>
                <w:bCs/>
              </w:rPr>
              <w:t>1</w:t>
            </w:r>
            <w:r w:rsidRPr="00552725">
              <w:rPr>
                <w:b/>
                <w:bCs/>
              </w:rPr>
              <w:t>,</w:t>
            </w:r>
            <w:r w:rsidRPr="00552725">
              <w:rPr>
                <w:rFonts w:hint="eastAsia"/>
                <w:b/>
                <w:bCs/>
              </w:rPr>
              <w:t>627</w:t>
            </w:r>
            <w:r w:rsidRPr="00552725">
              <w:rPr>
                <w:b/>
                <w:bCs/>
              </w:rPr>
              <w:t>,</w:t>
            </w:r>
            <w:r w:rsidRPr="00552725">
              <w:rPr>
                <w:rFonts w:hint="eastAsia"/>
                <w:b/>
                <w:bCs/>
              </w:rPr>
              <w:t>754</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552725" w:rsidRDefault="006C02BF" w:rsidP="00B4366B">
            <w:pPr>
              <w:pStyle w:val="142"/>
              <w:jc w:val="right"/>
              <w:rPr>
                <w:b/>
                <w:bCs/>
              </w:rPr>
            </w:pPr>
            <w:r w:rsidRPr="00552725">
              <w:rPr>
                <w:rFonts w:hint="eastAsia"/>
                <w:b/>
                <w:bCs/>
              </w:rPr>
              <w:t>1</w:t>
            </w:r>
            <w:r w:rsidRPr="00552725">
              <w:rPr>
                <w:b/>
                <w:bCs/>
              </w:rPr>
              <w:t>,097,906</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552725" w:rsidRDefault="006C02BF" w:rsidP="00B4366B">
            <w:pPr>
              <w:pStyle w:val="142"/>
              <w:jc w:val="right"/>
              <w:rPr>
                <w:b/>
                <w:bCs/>
              </w:rPr>
            </w:pPr>
            <w:r w:rsidRPr="00552725">
              <w:rPr>
                <w:rFonts w:hint="eastAsia"/>
                <w:b/>
                <w:bCs/>
              </w:rPr>
              <w:t>-529</w:t>
            </w:r>
            <w:r w:rsidRPr="00552725">
              <w:rPr>
                <w:b/>
                <w:bCs/>
              </w:rPr>
              <w:t>,</w:t>
            </w:r>
            <w:r w:rsidRPr="00552725">
              <w:rPr>
                <w:rFonts w:hint="eastAsia"/>
                <w:b/>
                <w:bCs/>
              </w:rPr>
              <w:t>848</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552725" w:rsidRDefault="006C02BF" w:rsidP="00B4366B">
            <w:pPr>
              <w:pStyle w:val="142"/>
              <w:jc w:val="right"/>
              <w:rPr>
                <w:b/>
                <w:bCs/>
              </w:rPr>
            </w:pPr>
            <w:r w:rsidRPr="00552725">
              <w:rPr>
                <w:rFonts w:hint="eastAsia"/>
                <w:b/>
                <w:bCs/>
              </w:rPr>
              <w:t>6</w:t>
            </w:r>
            <w:r w:rsidRPr="00552725">
              <w:rPr>
                <w:b/>
                <w:bCs/>
              </w:rPr>
              <w:t>7.45</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Pr="00421DAF" w:rsidRDefault="006C02BF" w:rsidP="00F13E59">
            <w:pPr>
              <w:pStyle w:val="142"/>
              <w:jc w:val="center"/>
              <w:rPr>
                <w:rFonts w:hint="eastAsia"/>
              </w:rPr>
            </w:pPr>
            <w:r>
              <w:rPr>
                <w:rFonts w:hint="eastAsia"/>
              </w:rPr>
              <w:t>一般行政管理計畫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rPr>
                <w:rFonts w:hint="eastAsia"/>
              </w:rPr>
            </w:pPr>
            <w:r>
              <w:t>3,809</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rPr>
                <w:rFonts w:hint="eastAsia"/>
              </w:rPr>
            </w:pPr>
            <w:r>
              <w:t>1,894</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rPr>
                <w:rFonts w:hint="eastAsia"/>
              </w:rPr>
            </w:pPr>
            <w:r>
              <w:t>-</w:t>
            </w:r>
            <w:r>
              <w:rPr>
                <w:rFonts w:hint="eastAsia"/>
              </w:rPr>
              <w:t>1</w:t>
            </w:r>
            <w:r>
              <w:t>,915</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421DAF" w:rsidRDefault="006C02BF" w:rsidP="00B4366B">
            <w:pPr>
              <w:pStyle w:val="142"/>
              <w:jc w:val="right"/>
              <w:rPr>
                <w:rFonts w:hint="eastAsia"/>
              </w:rPr>
            </w:pPr>
            <w:r>
              <w:rPr>
                <w:rFonts w:hint="eastAsia"/>
              </w:rPr>
              <w:t>4</w:t>
            </w:r>
            <w:r>
              <w:t>9.72</w:t>
            </w:r>
          </w:p>
        </w:tc>
      </w:tr>
      <w:tr w:rsidR="006C02BF" w:rsidRPr="00421DAF" w:rsidTr="006C02BF">
        <w:trPr>
          <w:trHeight w:val="340"/>
        </w:trPr>
        <w:tc>
          <w:tcPr>
            <w:tcW w:w="2730" w:type="dxa"/>
            <w:tcBorders>
              <w:top w:val="single" w:sz="2" w:space="0" w:color="auto"/>
              <w:left w:val="single" w:sz="12" w:space="0" w:color="auto"/>
              <w:bottom w:val="single" w:sz="12" w:space="0" w:color="auto"/>
              <w:right w:val="single" w:sz="2" w:space="0" w:color="auto"/>
            </w:tcBorders>
            <w:vAlign w:val="center"/>
          </w:tcPr>
          <w:p w:rsidR="006C02BF" w:rsidRDefault="006C02BF" w:rsidP="00F13E59">
            <w:pPr>
              <w:pStyle w:val="142"/>
              <w:jc w:val="center"/>
              <w:rPr>
                <w:rFonts w:hint="eastAsia"/>
              </w:rPr>
            </w:pPr>
            <w:r>
              <w:rPr>
                <w:rFonts w:hint="eastAsia"/>
              </w:rPr>
              <w:t>合計</w:t>
            </w:r>
          </w:p>
        </w:tc>
        <w:tc>
          <w:tcPr>
            <w:tcW w:w="1176" w:type="dxa"/>
            <w:tcBorders>
              <w:top w:val="single" w:sz="2" w:space="0" w:color="auto"/>
              <w:left w:val="single" w:sz="2" w:space="0" w:color="auto"/>
              <w:bottom w:val="single" w:sz="12" w:space="0" w:color="auto"/>
              <w:right w:val="single" w:sz="2" w:space="0" w:color="auto"/>
            </w:tcBorders>
            <w:noWrap/>
            <w:vAlign w:val="center"/>
          </w:tcPr>
          <w:p w:rsidR="006C02BF" w:rsidRDefault="006C02BF" w:rsidP="00B4366B">
            <w:pPr>
              <w:pStyle w:val="142"/>
              <w:jc w:val="right"/>
              <w:rPr>
                <w:rFonts w:hint="eastAsia"/>
              </w:rPr>
            </w:pPr>
            <w:r>
              <w:rPr>
                <w:rFonts w:hint="eastAsia"/>
              </w:rPr>
              <w:t>2</w:t>
            </w:r>
            <w:r>
              <w:t>,782,066</w:t>
            </w:r>
          </w:p>
        </w:tc>
        <w:tc>
          <w:tcPr>
            <w:tcW w:w="1217" w:type="dxa"/>
            <w:tcBorders>
              <w:top w:val="single" w:sz="2" w:space="0" w:color="auto"/>
              <w:left w:val="single" w:sz="2" w:space="0" w:color="auto"/>
              <w:bottom w:val="single" w:sz="12" w:space="0" w:color="auto"/>
              <w:right w:val="single" w:sz="2" w:space="0" w:color="auto"/>
            </w:tcBorders>
            <w:noWrap/>
            <w:vAlign w:val="center"/>
          </w:tcPr>
          <w:p w:rsidR="006C02BF" w:rsidRDefault="006C02BF" w:rsidP="00B4366B">
            <w:pPr>
              <w:pStyle w:val="142"/>
              <w:jc w:val="right"/>
              <w:rPr>
                <w:rFonts w:hint="eastAsia"/>
              </w:rPr>
            </w:pPr>
            <w:r>
              <w:rPr>
                <w:rFonts w:hint="eastAsia"/>
              </w:rPr>
              <w:t>2</w:t>
            </w:r>
            <w:r>
              <w:t>,209,024</w:t>
            </w:r>
          </w:p>
        </w:tc>
        <w:tc>
          <w:tcPr>
            <w:tcW w:w="1386" w:type="dxa"/>
            <w:tcBorders>
              <w:top w:val="single" w:sz="2" w:space="0" w:color="auto"/>
              <w:left w:val="single" w:sz="2" w:space="0" w:color="auto"/>
              <w:bottom w:val="single" w:sz="12" w:space="0" w:color="auto"/>
              <w:right w:val="single" w:sz="2" w:space="0" w:color="auto"/>
            </w:tcBorders>
            <w:noWrap/>
            <w:vAlign w:val="center"/>
          </w:tcPr>
          <w:p w:rsidR="006C02BF" w:rsidRDefault="006C02BF" w:rsidP="00B4366B">
            <w:pPr>
              <w:pStyle w:val="142"/>
              <w:jc w:val="right"/>
              <w:rPr>
                <w:rFonts w:hint="eastAsia"/>
              </w:rPr>
            </w:pPr>
            <w:r>
              <w:rPr>
                <w:rFonts w:hint="eastAsia"/>
              </w:rPr>
              <w:t>-</w:t>
            </w:r>
            <w:r>
              <w:t>573,042</w:t>
            </w:r>
          </w:p>
        </w:tc>
        <w:tc>
          <w:tcPr>
            <w:tcW w:w="1422" w:type="dxa"/>
            <w:tcBorders>
              <w:top w:val="single" w:sz="2" w:space="0" w:color="auto"/>
              <w:left w:val="single" w:sz="2" w:space="0" w:color="auto"/>
              <w:bottom w:val="single" w:sz="12" w:space="0" w:color="auto"/>
              <w:right w:val="single" w:sz="12" w:space="0" w:color="auto"/>
            </w:tcBorders>
            <w:noWrap/>
            <w:vAlign w:val="center"/>
          </w:tcPr>
          <w:p w:rsidR="006C02BF" w:rsidRPr="00421DAF" w:rsidRDefault="006C02BF" w:rsidP="00B4366B">
            <w:pPr>
              <w:pStyle w:val="142"/>
              <w:jc w:val="right"/>
              <w:rPr>
                <w:rFonts w:hint="eastAsia"/>
              </w:rPr>
            </w:pPr>
            <w:r>
              <w:rPr>
                <w:rFonts w:hint="eastAsia"/>
              </w:rPr>
              <w:t>7</w:t>
            </w:r>
            <w:r>
              <w:t>9.40</w:t>
            </w:r>
          </w:p>
        </w:tc>
      </w:tr>
    </w:tbl>
    <w:p w:rsidR="006C02BF" w:rsidRPr="006673F6" w:rsidRDefault="00133A72" w:rsidP="006C02BF">
      <w:pPr>
        <w:pStyle w:val="142"/>
        <w:ind w:leftChars="-24" w:left="1036" w:hangingChars="454" w:hanging="1104"/>
        <w:rPr>
          <w:rFonts w:hint="eastAsia"/>
        </w:rPr>
      </w:pPr>
      <w:r>
        <w:rPr>
          <w:rFonts w:hint="eastAsia"/>
        </w:rPr>
        <w:t xml:space="preserve">     </w:t>
      </w:r>
      <w:r w:rsidR="006C02BF" w:rsidRPr="00421DAF">
        <w:rPr>
          <w:rFonts w:hint="eastAsia"/>
        </w:rPr>
        <w:t>資料來源</w:t>
      </w:r>
      <w:r w:rsidR="006C02BF">
        <w:rPr>
          <w:rFonts w:hint="eastAsia"/>
        </w:rPr>
        <w:t>：整理自醫療發展基金提供資料。</w:t>
      </w:r>
    </w:p>
    <w:p w:rsidR="00C54588" w:rsidRPr="004E428E" w:rsidRDefault="00C54588" w:rsidP="006C02BF">
      <w:pPr>
        <w:pStyle w:val="a5"/>
        <w:ind w:left="849" w:hanging="283"/>
        <w:rPr>
          <w:b/>
        </w:rPr>
      </w:pPr>
      <w:r w:rsidRPr="004E428E">
        <w:rPr>
          <w:rFonts w:hint="eastAsia"/>
          <w:b/>
        </w:rPr>
        <w:t>(一)</w:t>
      </w:r>
      <w:r w:rsidR="00133A72" w:rsidRPr="00133A72">
        <w:rPr>
          <w:rFonts w:hint="eastAsia"/>
          <w:b/>
        </w:rPr>
        <w:t>112至113年度就醫無礙計畫申請獎勵之醫事機構實際家數與預估數有相當程度落差，允宜積極研謀改善，俾促進醫療事業發展及均衡醫療資源</w:t>
      </w:r>
    </w:p>
    <w:p w:rsidR="00133A72" w:rsidRDefault="00133A72" w:rsidP="00133A72">
      <w:pPr>
        <w:pStyle w:val="21"/>
        <w:ind w:left="850" w:firstLine="566"/>
      </w:pPr>
      <w:r>
        <w:rPr>
          <w:rFonts w:hint="eastAsia"/>
        </w:rPr>
        <w:t>醫療發展基金為促進醫療事業發展、提升醫療品質與效率及均衡醫療資源，辦理補助醫事人力、醫療服務與設施及醫療品質管理、提升病人安全與醫療品質暨效率等，以及辦理獎勵新擴建醫療機構貸款利息補貼、提升醫療資源不足地區醫療服務品質、健康照護績效提升等計畫。113年度基金用途預算數27.82億元，其中以</w:t>
      </w:r>
      <w:r w:rsidRPr="00BC5613">
        <w:rPr>
          <w:rFonts w:hint="eastAsia"/>
        </w:rPr>
        <w:t>「健康照護績效提升計畫</w:t>
      </w:r>
      <w:r>
        <w:rPr>
          <w:rStyle w:val="affb"/>
        </w:rPr>
        <w:footnoteReference w:id="3"/>
      </w:r>
      <w:r w:rsidRPr="00BC5613">
        <w:rPr>
          <w:rFonts w:hint="eastAsia"/>
        </w:rPr>
        <w:t>」1</w:t>
      </w:r>
      <w:r w:rsidRPr="00BC5613">
        <w:t>6</w:t>
      </w:r>
      <w:r>
        <w:rPr>
          <w:rFonts w:hint="eastAsia"/>
        </w:rPr>
        <w:t>.28</w:t>
      </w:r>
      <w:r w:rsidRPr="00BC5613">
        <w:rPr>
          <w:rFonts w:hint="eastAsia"/>
        </w:rPr>
        <w:t>億元</w:t>
      </w:r>
      <w:r>
        <w:rPr>
          <w:rFonts w:hint="eastAsia"/>
        </w:rPr>
        <w:t>(占比為58.51%)為最大宗(詳表1)。</w:t>
      </w:r>
    </w:p>
    <w:p w:rsidR="00133A72" w:rsidRDefault="00133A72" w:rsidP="00133A72">
      <w:pPr>
        <w:pStyle w:val="21"/>
        <w:ind w:left="850" w:firstLine="566"/>
      </w:pPr>
      <w:r>
        <w:rPr>
          <w:rFonts w:hint="eastAsia"/>
        </w:rPr>
        <w:t>經檢視醫療發展基金提供110至113年度</w:t>
      </w:r>
      <w:r w:rsidRPr="004D56F8">
        <w:rPr>
          <w:rFonts w:hint="eastAsia"/>
        </w:rPr>
        <w:t>「健康照護績效提升計畫」</w:t>
      </w:r>
      <w:r>
        <w:rPr>
          <w:rFonts w:hint="eastAsia"/>
        </w:rPr>
        <w:t>預算執行資料顯示，110及111年度執行率均逾90%，112年度大幅下降為70.8%，113年度再降為67.45%</w:t>
      </w:r>
      <w:r w:rsidRPr="00852D01">
        <w:rPr>
          <w:rFonts w:hint="eastAsia"/>
        </w:rPr>
        <w:t>(詳表</w:t>
      </w:r>
      <w:r>
        <w:t>2</w:t>
      </w:r>
      <w:r w:rsidRPr="00852D01">
        <w:rPr>
          <w:rFonts w:hint="eastAsia"/>
        </w:rPr>
        <w:t>)</w:t>
      </w:r>
      <w:r>
        <w:rPr>
          <w:rFonts w:hint="eastAsia"/>
        </w:rPr>
        <w:t>。洽據醫療發展基金表示，主要係1</w:t>
      </w:r>
      <w:r>
        <w:t>1</w:t>
      </w:r>
      <w:r>
        <w:rPr>
          <w:rFonts w:hint="eastAsia"/>
        </w:rPr>
        <w:t>2至113年度</w:t>
      </w:r>
      <w:r>
        <w:rPr>
          <w:rFonts w:hAnsi="標楷體" w:hint="eastAsia"/>
        </w:rPr>
        <w:t>「</w:t>
      </w:r>
      <w:r w:rsidRPr="00954D0B">
        <w:rPr>
          <w:rFonts w:hint="eastAsia"/>
        </w:rPr>
        <w:t>就醫無礙</w:t>
      </w:r>
      <w:r>
        <w:rPr>
          <w:rFonts w:hint="eastAsia"/>
        </w:rPr>
        <w:t>獎勵</w:t>
      </w:r>
      <w:r w:rsidRPr="00954D0B">
        <w:rPr>
          <w:rFonts w:hint="eastAsia"/>
        </w:rPr>
        <w:t>計畫</w:t>
      </w:r>
      <w:r>
        <w:rPr>
          <w:rFonts w:hAnsi="標楷體" w:hint="eastAsia"/>
        </w:rPr>
        <w:t>」</w:t>
      </w:r>
      <w:r>
        <w:rPr>
          <w:rFonts w:hint="eastAsia"/>
        </w:rPr>
        <w:t>及</w:t>
      </w:r>
      <w:r>
        <w:rPr>
          <w:rFonts w:hAnsi="標楷體" w:hint="eastAsia"/>
        </w:rPr>
        <w:t>「</w:t>
      </w:r>
      <w:r w:rsidRPr="00954D0B">
        <w:rPr>
          <w:rFonts w:hint="eastAsia"/>
        </w:rPr>
        <w:t>就醫無礙</w:t>
      </w:r>
      <w:r>
        <w:rPr>
          <w:rFonts w:hint="eastAsia"/>
        </w:rPr>
        <w:t>標竿競賽</w:t>
      </w:r>
      <w:r w:rsidRPr="00954D0B">
        <w:rPr>
          <w:rFonts w:hint="eastAsia"/>
        </w:rPr>
        <w:t>計畫</w:t>
      </w:r>
      <w:r>
        <w:rPr>
          <w:rFonts w:hAnsi="標楷體" w:hint="eastAsia"/>
        </w:rPr>
        <w:t>」</w:t>
      </w:r>
      <w:r w:rsidRPr="00954D0B">
        <w:rPr>
          <w:rFonts w:hint="eastAsia"/>
        </w:rPr>
        <w:t>申請獎勵之醫事機構實際家數低於預估，致獎勵費用實際數較預計數減少所致</w:t>
      </w:r>
      <w:r>
        <w:rPr>
          <w:rStyle w:val="affb"/>
        </w:rPr>
        <w:footnoteReference w:id="4"/>
      </w:r>
      <w:r>
        <w:rPr>
          <w:rFonts w:hint="eastAsia"/>
        </w:rPr>
        <w:t>，允宜深入瞭解相關醫事機構未積極申請獎勵之原因，</w:t>
      </w:r>
      <w:r w:rsidRPr="00852D01">
        <w:rPr>
          <w:rFonts w:hint="eastAsia"/>
        </w:rPr>
        <w:t>研謀改善</w:t>
      </w:r>
      <w:r>
        <w:rPr>
          <w:rFonts w:hint="eastAsia"/>
        </w:rPr>
        <w:t>，</w:t>
      </w:r>
      <w:bookmarkStart w:id="116" w:name="_Hlk220082649"/>
      <w:r>
        <w:rPr>
          <w:rFonts w:hint="eastAsia"/>
        </w:rPr>
        <w:t>俾促進醫療事業發展，</w:t>
      </w:r>
      <w:bookmarkEnd w:id="116"/>
      <w:r>
        <w:rPr>
          <w:rFonts w:hint="eastAsia"/>
        </w:rPr>
        <w:t>均衡醫療資源</w:t>
      </w:r>
      <w:r w:rsidRPr="00852D01">
        <w:rPr>
          <w:rFonts w:hint="eastAsia"/>
        </w:rPr>
        <w:t>。</w:t>
      </w:r>
    </w:p>
    <w:p w:rsidR="001E0C47" w:rsidRDefault="001E0C47" w:rsidP="00133A72">
      <w:pPr>
        <w:pStyle w:val="200"/>
        <w:ind w:leftChars="-19" w:hangingChars="19" w:hanging="54"/>
        <w:rPr>
          <w:szCs w:val="24"/>
        </w:rPr>
      </w:pPr>
      <w:bookmarkStart w:id="117" w:name="_Hlk217912600"/>
      <w:r>
        <w:rPr>
          <w:rFonts w:hint="eastAsia"/>
          <w:b/>
          <w:bCs/>
          <w:sz w:val="28"/>
        </w:rPr>
        <w:t xml:space="preserve">    </w:t>
      </w:r>
      <w:r w:rsidR="00133A72" w:rsidRPr="00DC0746">
        <w:rPr>
          <w:rFonts w:hint="eastAsia"/>
          <w:b/>
          <w:bCs/>
          <w:sz w:val="28"/>
        </w:rPr>
        <w:t>表</w:t>
      </w:r>
      <w:r w:rsidR="00133A72">
        <w:rPr>
          <w:rFonts w:hint="eastAsia"/>
          <w:b/>
          <w:bCs/>
          <w:sz w:val="28"/>
        </w:rPr>
        <w:t>2</w:t>
      </w:r>
      <w:r w:rsidR="00133A72" w:rsidRPr="00DC0746">
        <w:rPr>
          <w:rFonts w:hint="eastAsia"/>
          <w:b/>
          <w:bCs/>
          <w:sz w:val="28"/>
        </w:rPr>
        <w:t xml:space="preserve">  </w:t>
      </w:r>
      <w:r w:rsidR="00133A72">
        <w:rPr>
          <w:rFonts w:hAnsi="標楷體" w:hint="eastAsia"/>
          <w:b/>
          <w:bCs/>
          <w:sz w:val="28"/>
        </w:rPr>
        <w:t>近年</w:t>
      </w:r>
      <w:bookmarkStart w:id="118" w:name="_Hlk217912440"/>
      <w:r w:rsidR="00133A72">
        <w:rPr>
          <w:rFonts w:hAnsi="標楷體" w:hint="eastAsia"/>
          <w:b/>
          <w:bCs/>
          <w:sz w:val="28"/>
        </w:rPr>
        <w:t>「健康照護績效提升計畫」</w:t>
      </w:r>
      <w:bookmarkEnd w:id="118"/>
      <w:r w:rsidR="00133A72">
        <w:rPr>
          <w:rFonts w:hAnsi="標楷體" w:hint="eastAsia"/>
          <w:b/>
          <w:bCs/>
          <w:sz w:val="28"/>
        </w:rPr>
        <w:t>執行情形</w:t>
      </w:r>
      <w:r w:rsidR="00133A72" w:rsidRPr="00DC0746">
        <w:rPr>
          <w:rFonts w:hint="eastAsia"/>
          <w:b/>
          <w:bCs/>
          <w:sz w:val="28"/>
        </w:rPr>
        <w:t>表</w:t>
      </w:r>
      <w:r w:rsidR="00133A72">
        <w:rPr>
          <w:rFonts w:hint="eastAsia"/>
          <w:szCs w:val="24"/>
        </w:rPr>
        <w:t xml:space="preserve">  </w:t>
      </w:r>
    </w:p>
    <w:p w:rsidR="00133A72" w:rsidRPr="00421DAF" w:rsidRDefault="001E0C47" w:rsidP="00133A72">
      <w:pPr>
        <w:pStyle w:val="200"/>
        <w:ind w:leftChars="-19" w:left="-8" w:hangingChars="19" w:hanging="46"/>
        <w:rPr>
          <w:szCs w:val="24"/>
        </w:rPr>
      </w:pPr>
      <w:r>
        <w:rPr>
          <w:rFonts w:hint="eastAsia"/>
          <w:szCs w:val="24"/>
        </w:rPr>
        <w:t xml:space="preserve">                                                    </w:t>
      </w:r>
      <w:r w:rsidR="00133A72" w:rsidRPr="00421DAF">
        <w:rPr>
          <w:rFonts w:hint="eastAsia"/>
          <w:szCs w:val="24"/>
        </w:rPr>
        <w:t>單位：</w:t>
      </w:r>
      <w:r w:rsidR="00133A72">
        <w:rPr>
          <w:rFonts w:hint="eastAsia"/>
          <w:szCs w:val="24"/>
        </w:rPr>
        <w:t>新臺幣千元；</w:t>
      </w:r>
      <w:r w:rsidR="00133A72" w:rsidRPr="00421DAF">
        <w:rPr>
          <w:rFonts w:hint="eastAsia"/>
          <w:szCs w:val="24"/>
        </w:rPr>
        <w:t>%</w:t>
      </w:r>
    </w:p>
    <w:tbl>
      <w:tblPr>
        <w:tblW w:w="7959"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18"/>
        <w:gridCol w:w="1225"/>
        <w:gridCol w:w="1225"/>
        <w:gridCol w:w="1106"/>
        <w:gridCol w:w="3185"/>
      </w:tblGrid>
      <w:tr w:rsidR="00133A72" w:rsidRPr="00421DAF" w:rsidTr="001E0C47">
        <w:trPr>
          <w:trHeight w:val="754"/>
          <w:tblHeader/>
        </w:trPr>
        <w:tc>
          <w:tcPr>
            <w:tcW w:w="1218" w:type="dxa"/>
            <w:tcBorders>
              <w:top w:val="single" w:sz="12" w:space="0" w:color="auto"/>
              <w:left w:val="single" w:sz="12" w:space="0" w:color="auto"/>
              <w:bottom w:val="single" w:sz="6" w:space="0" w:color="auto"/>
              <w:right w:val="single" w:sz="6" w:space="0" w:color="auto"/>
              <w:tl2br w:val="single" w:sz="2" w:space="0" w:color="auto"/>
            </w:tcBorders>
            <w:vAlign w:val="center"/>
            <w:hideMark/>
          </w:tcPr>
          <w:p w:rsidR="00133A72" w:rsidRDefault="00133A72" w:rsidP="00B4366B">
            <w:pPr>
              <w:pStyle w:val="142"/>
              <w:jc w:val="right"/>
            </w:pPr>
            <w:r>
              <w:rPr>
                <w:rFonts w:hint="eastAsia"/>
              </w:rPr>
              <w:t>執行情形</w:t>
            </w:r>
          </w:p>
          <w:p w:rsidR="00133A72" w:rsidRDefault="00133A72" w:rsidP="00B4366B">
            <w:pPr>
              <w:pStyle w:val="142"/>
            </w:pPr>
          </w:p>
          <w:p w:rsidR="00133A72" w:rsidRPr="00421DAF" w:rsidRDefault="00133A72" w:rsidP="00B4366B">
            <w:pPr>
              <w:pStyle w:val="142"/>
              <w:rPr>
                <w:rFonts w:hint="eastAsia"/>
              </w:rPr>
            </w:pPr>
            <w:r>
              <w:rPr>
                <w:rFonts w:hint="eastAsia"/>
              </w:rPr>
              <w:t>年度</w:t>
            </w:r>
          </w:p>
        </w:tc>
        <w:tc>
          <w:tcPr>
            <w:tcW w:w="1225" w:type="dxa"/>
            <w:tcBorders>
              <w:top w:val="single" w:sz="12" w:space="0" w:color="auto"/>
              <w:left w:val="single" w:sz="6" w:space="0" w:color="auto"/>
              <w:bottom w:val="single" w:sz="6" w:space="0" w:color="auto"/>
              <w:right w:val="single" w:sz="6" w:space="0" w:color="auto"/>
            </w:tcBorders>
            <w:noWrap/>
            <w:vAlign w:val="center"/>
            <w:hideMark/>
          </w:tcPr>
          <w:p w:rsidR="00133A72" w:rsidRPr="00421DAF" w:rsidRDefault="00133A72" w:rsidP="00B4366B">
            <w:pPr>
              <w:pStyle w:val="142"/>
              <w:jc w:val="center"/>
            </w:pPr>
            <w:r>
              <w:rPr>
                <w:rFonts w:hint="eastAsia"/>
              </w:rPr>
              <w:t>預算數(</w:t>
            </w:r>
            <w:r>
              <w:t>a)</w:t>
            </w:r>
          </w:p>
        </w:tc>
        <w:tc>
          <w:tcPr>
            <w:tcW w:w="1225" w:type="dxa"/>
            <w:tcBorders>
              <w:top w:val="single" w:sz="12" w:space="0" w:color="auto"/>
              <w:left w:val="single" w:sz="6" w:space="0" w:color="auto"/>
              <w:bottom w:val="single" w:sz="6" w:space="0" w:color="auto"/>
              <w:right w:val="single" w:sz="6" w:space="0" w:color="auto"/>
            </w:tcBorders>
            <w:noWrap/>
            <w:vAlign w:val="center"/>
            <w:hideMark/>
          </w:tcPr>
          <w:p w:rsidR="00133A72" w:rsidRPr="00421DAF" w:rsidRDefault="00133A72" w:rsidP="00B4366B">
            <w:pPr>
              <w:pStyle w:val="142"/>
              <w:jc w:val="center"/>
            </w:pPr>
            <w:r>
              <w:rPr>
                <w:rFonts w:hint="eastAsia"/>
              </w:rPr>
              <w:t>決算數(</w:t>
            </w:r>
            <w:r>
              <w:t>b)</w:t>
            </w:r>
          </w:p>
        </w:tc>
        <w:tc>
          <w:tcPr>
            <w:tcW w:w="1106" w:type="dxa"/>
            <w:tcBorders>
              <w:top w:val="single" w:sz="12" w:space="0" w:color="auto"/>
              <w:left w:val="single" w:sz="6" w:space="0" w:color="auto"/>
              <w:bottom w:val="single" w:sz="6" w:space="0" w:color="auto"/>
              <w:right w:val="single" w:sz="6" w:space="0" w:color="auto"/>
            </w:tcBorders>
            <w:noWrap/>
            <w:vAlign w:val="center"/>
            <w:hideMark/>
          </w:tcPr>
          <w:p w:rsidR="00133A72" w:rsidRPr="00421DAF" w:rsidRDefault="00133A72" w:rsidP="00B4366B">
            <w:pPr>
              <w:pStyle w:val="142"/>
              <w:jc w:val="center"/>
            </w:pPr>
            <w:r>
              <w:rPr>
                <w:rFonts w:hint="eastAsia"/>
              </w:rPr>
              <w:t>執行率(</w:t>
            </w:r>
            <w:r>
              <w:t>b/a)</w:t>
            </w:r>
          </w:p>
        </w:tc>
        <w:tc>
          <w:tcPr>
            <w:tcW w:w="3185" w:type="dxa"/>
            <w:tcBorders>
              <w:top w:val="single" w:sz="12" w:space="0" w:color="auto"/>
              <w:left w:val="single" w:sz="6" w:space="0" w:color="auto"/>
              <w:bottom w:val="single" w:sz="6" w:space="0" w:color="auto"/>
              <w:right w:val="single" w:sz="12" w:space="0" w:color="auto"/>
            </w:tcBorders>
            <w:noWrap/>
            <w:vAlign w:val="center"/>
            <w:hideMark/>
          </w:tcPr>
          <w:p w:rsidR="00133A72" w:rsidRPr="00421DAF" w:rsidRDefault="00133A72" w:rsidP="00B4366B">
            <w:pPr>
              <w:pStyle w:val="142"/>
              <w:jc w:val="center"/>
            </w:pPr>
            <w:r>
              <w:rPr>
                <w:rFonts w:hint="eastAsia"/>
              </w:rPr>
              <w:t>執行率未達90%之原因</w:t>
            </w:r>
          </w:p>
        </w:tc>
      </w:tr>
      <w:tr w:rsidR="00133A72" w:rsidRPr="00421DAF" w:rsidTr="001E0C47">
        <w:trPr>
          <w:trHeight w:val="340"/>
        </w:trPr>
        <w:tc>
          <w:tcPr>
            <w:tcW w:w="1218" w:type="dxa"/>
            <w:tcBorders>
              <w:top w:val="single" w:sz="6" w:space="0" w:color="auto"/>
              <w:left w:val="single" w:sz="12" w:space="0" w:color="auto"/>
              <w:bottom w:val="single" w:sz="6" w:space="0" w:color="auto"/>
              <w:right w:val="single" w:sz="6" w:space="0" w:color="auto"/>
            </w:tcBorders>
            <w:vAlign w:val="center"/>
          </w:tcPr>
          <w:p w:rsidR="00133A72" w:rsidRPr="00421DAF" w:rsidRDefault="00133A72" w:rsidP="00B4366B">
            <w:pPr>
              <w:pStyle w:val="142"/>
              <w:jc w:val="center"/>
            </w:pPr>
            <w:r w:rsidRPr="00421DAF">
              <w:rPr>
                <w:rFonts w:hint="eastAsia"/>
              </w:rPr>
              <w:t>110</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450</w:t>
            </w:r>
            <w:r>
              <w:t>,</w:t>
            </w:r>
            <w:r>
              <w:rPr>
                <w:rFonts w:hint="eastAsia"/>
              </w:rPr>
              <w:t>204</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,311,979</w:t>
            </w:r>
          </w:p>
        </w:tc>
        <w:tc>
          <w:tcPr>
            <w:tcW w:w="1106"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9</w:t>
            </w:r>
            <w:r>
              <w:t>0.47</w:t>
            </w:r>
          </w:p>
        </w:tc>
        <w:tc>
          <w:tcPr>
            <w:tcW w:w="3185" w:type="dxa"/>
            <w:tcBorders>
              <w:top w:val="single" w:sz="6" w:space="0" w:color="auto"/>
              <w:left w:val="single" w:sz="6" w:space="0" w:color="auto"/>
              <w:bottom w:val="single" w:sz="6" w:space="0" w:color="auto"/>
              <w:right w:val="single" w:sz="12" w:space="0" w:color="auto"/>
            </w:tcBorders>
            <w:noWrap/>
            <w:vAlign w:val="center"/>
          </w:tcPr>
          <w:p w:rsidR="00133A72" w:rsidRPr="00421DAF" w:rsidRDefault="00133A72" w:rsidP="00B4366B">
            <w:pPr>
              <w:pStyle w:val="142"/>
              <w:jc w:val="center"/>
            </w:pPr>
            <w:r>
              <w:rPr>
                <w:rFonts w:hint="eastAsia"/>
              </w:rPr>
              <w:t>執行率達90%</w:t>
            </w:r>
          </w:p>
        </w:tc>
      </w:tr>
      <w:tr w:rsidR="00133A72" w:rsidRPr="00421DAF" w:rsidTr="001E0C47">
        <w:trPr>
          <w:trHeight w:val="340"/>
        </w:trPr>
        <w:tc>
          <w:tcPr>
            <w:tcW w:w="1218" w:type="dxa"/>
            <w:tcBorders>
              <w:top w:val="single" w:sz="6" w:space="0" w:color="auto"/>
              <w:left w:val="single" w:sz="12" w:space="0" w:color="auto"/>
              <w:bottom w:val="single" w:sz="6" w:space="0" w:color="auto"/>
              <w:right w:val="single" w:sz="6" w:space="0" w:color="auto"/>
            </w:tcBorders>
            <w:vAlign w:val="center"/>
          </w:tcPr>
          <w:p w:rsidR="00133A72" w:rsidRPr="00421DAF" w:rsidRDefault="00133A72" w:rsidP="00B4366B">
            <w:pPr>
              <w:pStyle w:val="142"/>
              <w:jc w:val="center"/>
            </w:pPr>
            <w:r w:rsidRPr="00421DAF">
              <w:rPr>
                <w:rFonts w:hint="eastAsia"/>
              </w:rPr>
              <w:t>111</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348</w:t>
            </w:r>
            <w:r>
              <w:t>,</w:t>
            </w:r>
            <w:r>
              <w:rPr>
                <w:rFonts w:hint="eastAsia"/>
              </w:rPr>
              <w:t>220</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,278,490</w:t>
            </w:r>
          </w:p>
        </w:tc>
        <w:tc>
          <w:tcPr>
            <w:tcW w:w="1106"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9</w:t>
            </w:r>
            <w:r>
              <w:t>4.83</w:t>
            </w:r>
          </w:p>
        </w:tc>
        <w:tc>
          <w:tcPr>
            <w:tcW w:w="3185" w:type="dxa"/>
            <w:tcBorders>
              <w:top w:val="single" w:sz="6" w:space="0" w:color="auto"/>
              <w:left w:val="single" w:sz="6" w:space="0" w:color="auto"/>
              <w:bottom w:val="single" w:sz="6" w:space="0" w:color="auto"/>
              <w:right w:val="single" w:sz="12" w:space="0" w:color="auto"/>
            </w:tcBorders>
            <w:noWrap/>
            <w:vAlign w:val="center"/>
          </w:tcPr>
          <w:p w:rsidR="00133A72" w:rsidRPr="00421DAF" w:rsidRDefault="00133A72" w:rsidP="00B4366B">
            <w:pPr>
              <w:pStyle w:val="142"/>
              <w:jc w:val="center"/>
            </w:pPr>
            <w:r>
              <w:rPr>
                <w:rFonts w:hint="eastAsia"/>
              </w:rPr>
              <w:t>執行率達90%</w:t>
            </w:r>
          </w:p>
        </w:tc>
      </w:tr>
      <w:tr w:rsidR="00133A72" w:rsidRPr="00421DAF" w:rsidTr="001E0C47">
        <w:trPr>
          <w:trHeight w:val="340"/>
        </w:trPr>
        <w:tc>
          <w:tcPr>
            <w:tcW w:w="1218" w:type="dxa"/>
            <w:tcBorders>
              <w:top w:val="single" w:sz="6" w:space="0" w:color="auto"/>
              <w:left w:val="single" w:sz="12" w:space="0" w:color="auto"/>
              <w:bottom w:val="single" w:sz="6" w:space="0" w:color="auto"/>
              <w:right w:val="single" w:sz="6" w:space="0" w:color="auto"/>
            </w:tcBorders>
            <w:vAlign w:val="center"/>
          </w:tcPr>
          <w:p w:rsidR="00133A72" w:rsidRPr="00421DAF" w:rsidRDefault="00133A72" w:rsidP="00B4366B">
            <w:pPr>
              <w:pStyle w:val="142"/>
              <w:jc w:val="center"/>
              <w:rPr>
                <w:rFonts w:hint="eastAsia"/>
              </w:rPr>
            </w:pPr>
            <w:r>
              <w:rPr>
                <w:rFonts w:hint="eastAsia"/>
              </w:rPr>
              <w:t>112</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592</w:t>
            </w:r>
            <w:r>
              <w:t>,</w:t>
            </w:r>
            <w:r>
              <w:rPr>
                <w:rFonts w:hint="eastAsia"/>
              </w:rPr>
              <w:t>889</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127</w:t>
            </w:r>
            <w:r>
              <w:t>,</w:t>
            </w:r>
            <w:r>
              <w:rPr>
                <w:rFonts w:hint="eastAsia"/>
              </w:rPr>
              <w:t>715</w:t>
            </w:r>
          </w:p>
        </w:tc>
        <w:tc>
          <w:tcPr>
            <w:tcW w:w="1106"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7</w:t>
            </w:r>
            <w:r>
              <w:t>0.80</w:t>
            </w:r>
          </w:p>
        </w:tc>
        <w:tc>
          <w:tcPr>
            <w:tcW w:w="3185" w:type="dxa"/>
            <w:tcBorders>
              <w:top w:val="single" w:sz="6" w:space="0" w:color="auto"/>
              <w:left w:val="single" w:sz="6" w:space="0" w:color="auto"/>
              <w:bottom w:val="single" w:sz="6" w:space="0" w:color="auto"/>
              <w:right w:val="single" w:sz="12" w:space="0" w:color="auto"/>
            </w:tcBorders>
            <w:noWrap/>
            <w:vAlign w:val="center"/>
          </w:tcPr>
          <w:p w:rsidR="00133A72" w:rsidRPr="00421DAF" w:rsidRDefault="00133A72" w:rsidP="00B4366B">
            <w:pPr>
              <w:pStyle w:val="142"/>
              <w:jc w:val="both"/>
            </w:pPr>
            <w:bookmarkStart w:id="119" w:name="_Hlk217912508"/>
            <w:r>
              <w:rPr>
                <w:rFonts w:hint="eastAsia"/>
              </w:rPr>
              <w:t>就醫無礙計畫申請獎勵醫事機構</w:t>
            </w:r>
            <w:bookmarkEnd w:id="119"/>
            <w:r>
              <w:rPr>
                <w:rFonts w:hint="eastAsia"/>
              </w:rPr>
              <w:t>實際家數低於預估，致獎勵費用實際數較預計數減少(112至113年度</w:t>
            </w:r>
            <w:r w:rsidRPr="00D50E05">
              <w:rPr>
                <w:rFonts w:hint="eastAsia"/>
              </w:rPr>
              <w:t>就醫無礙獎勵</w:t>
            </w:r>
            <w:r>
              <w:rPr>
                <w:rFonts w:hint="eastAsia"/>
              </w:rPr>
              <w:t>計畫</w:t>
            </w:r>
            <w:r w:rsidRPr="00D50E05">
              <w:rPr>
                <w:rFonts w:hint="eastAsia"/>
              </w:rPr>
              <w:t>計17家醫院及405家診所獎勵，</w:t>
            </w:r>
            <w:r>
              <w:rPr>
                <w:rFonts w:hint="eastAsia"/>
              </w:rPr>
              <w:t>就醫無礙</w:t>
            </w:r>
            <w:r w:rsidRPr="00D50E05">
              <w:rPr>
                <w:rFonts w:hint="eastAsia"/>
              </w:rPr>
              <w:t>標竿競賽</w:t>
            </w:r>
            <w:r>
              <w:rPr>
                <w:rFonts w:hint="eastAsia"/>
              </w:rPr>
              <w:t>計畫</w:t>
            </w:r>
            <w:r w:rsidRPr="00D50E05">
              <w:rPr>
                <w:rFonts w:hint="eastAsia"/>
              </w:rPr>
              <w:t>計42家醫院及32家診所獲獎。</w:t>
            </w:r>
            <w:r>
              <w:rPr>
                <w:rFonts w:hint="eastAsia"/>
              </w:rPr>
              <w:t>)</w:t>
            </w:r>
          </w:p>
        </w:tc>
      </w:tr>
      <w:tr w:rsidR="00133A72" w:rsidRPr="00421DAF" w:rsidTr="001E0C47">
        <w:trPr>
          <w:trHeight w:val="340"/>
        </w:trPr>
        <w:tc>
          <w:tcPr>
            <w:tcW w:w="1218" w:type="dxa"/>
            <w:tcBorders>
              <w:top w:val="single" w:sz="6" w:space="0" w:color="auto"/>
              <w:left w:val="single" w:sz="12" w:space="0" w:color="auto"/>
              <w:bottom w:val="single" w:sz="12" w:space="0" w:color="auto"/>
              <w:right w:val="single" w:sz="6" w:space="0" w:color="auto"/>
            </w:tcBorders>
            <w:vAlign w:val="center"/>
          </w:tcPr>
          <w:p w:rsidR="00133A72" w:rsidRPr="00421DAF" w:rsidRDefault="00133A72" w:rsidP="00B4366B">
            <w:pPr>
              <w:pStyle w:val="142"/>
              <w:jc w:val="center"/>
              <w:rPr>
                <w:rFonts w:hint="eastAsia"/>
              </w:rPr>
            </w:pPr>
            <w:r>
              <w:rPr>
                <w:rFonts w:hint="eastAsia"/>
              </w:rPr>
              <w:t>113</w:t>
            </w:r>
          </w:p>
        </w:tc>
        <w:tc>
          <w:tcPr>
            <w:tcW w:w="1225" w:type="dxa"/>
            <w:tcBorders>
              <w:top w:val="single" w:sz="6" w:space="0" w:color="auto"/>
              <w:left w:val="single" w:sz="6" w:space="0" w:color="auto"/>
              <w:bottom w:val="single" w:sz="12" w:space="0" w:color="auto"/>
              <w:right w:val="single" w:sz="6" w:space="0" w:color="auto"/>
            </w:tcBorders>
            <w:noWrap/>
            <w:vAlign w:val="center"/>
          </w:tcPr>
          <w:p w:rsidR="00133A72" w:rsidRPr="00421DAF" w:rsidRDefault="00133A72" w:rsidP="00B4366B">
            <w:pPr>
              <w:pStyle w:val="142"/>
              <w:jc w:val="right"/>
              <w:rPr>
                <w:rFonts w:hint="eastAsia"/>
              </w:rPr>
            </w:pPr>
            <w:r>
              <w:rPr>
                <w:rFonts w:hint="eastAsia"/>
              </w:rPr>
              <w:t>1</w:t>
            </w:r>
            <w:r>
              <w:t>,</w:t>
            </w:r>
            <w:r>
              <w:rPr>
                <w:rFonts w:hint="eastAsia"/>
              </w:rPr>
              <w:t>627</w:t>
            </w:r>
            <w:r>
              <w:t>,</w:t>
            </w:r>
            <w:r>
              <w:rPr>
                <w:rFonts w:hint="eastAsia"/>
              </w:rPr>
              <w:t>754</w:t>
            </w:r>
          </w:p>
        </w:tc>
        <w:tc>
          <w:tcPr>
            <w:tcW w:w="1225" w:type="dxa"/>
            <w:tcBorders>
              <w:top w:val="single" w:sz="6" w:space="0" w:color="auto"/>
              <w:left w:val="single" w:sz="6" w:space="0" w:color="auto"/>
              <w:bottom w:val="single" w:sz="12" w:space="0" w:color="auto"/>
              <w:right w:val="single" w:sz="6" w:space="0" w:color="auto"/>
            </w:tcBorders>
            <w:noWrap/>
            <w:vAlign w:val="center"/>
          </w:tcPr>
          <w:p w:rsidR="00133A72" w:rsidRPr="00421DAF" w:rsidRDefault="00133A72" w:rsidP="00B4366B">
            <w:pPr>
              <w:pStyle w:val="142"/>
              <w:jc w:val="right"/>
              <w:rPr>
                <w:rFonts w:hint="eastAsia"/>
              </w:rPr>
            </w:pPr>
            <w:r>
              <w:rPr>
                <w:rFonts w:hint="eastAsia"/>
              </w:rPr>
              <w:t>1</w:t>
            </w:r>
            <w:r>
              <w:t>,097,906</w:t>
            </w:r>
          </w:p>
        </w:tc>
        <w:tc>
          <w:tcPr>
            <w:tcW w:w="1106" w:type="dxa"/>
            <w:tcBorders>
              <w:top w:val="single" w:sz="6" w:space="0" w:color="auto"/>
              <w:left w:val="single" w:sz="6" w:space="0" w:color="auto"/>
              <w:bottom w:val="single" w:sz="12" w:space="0" w:color="auto"/>
              <w:right w:val="single" w:sz="6" w:space="0" w:color="auto"/>
            </w:tcBorders>
            <w:noWrap/>
            <w:vAlign w:val="center"/>
          </w:tcPr>
          <w:p w:rsidR="00133A72" w:rsidRPr="00421DAF" w:rsidRDefault="00133A72" w:rsidP="00B4366B">
            <w:pPr>
              <w:pStyle w:val="142"/>
              <w:jc w:val="right"/>
              <w:rPr>
                <w:rFonts w:hint="eastAsia"/>
              </w:rPr>
            </w:pPr>
            <w:r>
              <w:rPr>
                <w:rFonts w:hint="eastAsia"/>
              </w:rPr>
              <w:t>6</w:t>
            </w:r>
            <w:r>
              <w:t>7.45</w:t>
            </w:r>
          </w:p>
        </w:tc>
        <w:tc>
          <w:tcPr>
            <w:tcW w:w="3185" w:type="dxa"/>
            <w:tcBorders>
              <w:top w:val="single" w:sz="6" w:space="0" w:color="auto"/>
              <w:left w:val="single" w:sz="6" w:space="0" w:color="auto"/>
              <w:bottom w:val="single" w:sz="12" w:space="0" w:color="auto"/>
              <w:right w:val="single" w:sz="12" w:space="0" w:color="auto"/>
            </w:tcBorders>
            <w:noWrap/>
            <w:vAlign w:val="center"/>
          </w:tcPr>
          <w:p w:rsidR="00133A72" w:rsidRPr="00421DAF" w:rsidRDefault="00133A72" w:rsidP="00B4366B">
            <w:pPr>
              <w:pStyle w:val="142"/>
              <w:jc w:val="center"/>
              <w:rPr>
                <w:rFonts w:hint="eastAsia"/>
              </w:rPr>
            </w:pPr>
            <w:r>
              <w:rPr>
                <w:rFonts w:hint="eastAsia"/>
              </w:rPr>
              <w:t>同上</w:t>
            </w:r>
          </w:p>
        </w:tc>
      </w:tr>
    </w:tbl>
    <w:p w:rsidR="00133A72" w:rsidRDefault="001E0C47" w:rsidP="001E0C47">
      <w:pPr>
        <w:pStyle w:val="142"/>
        <w:ind w:leftChars="-34" w:left="1923" w:hangingChars="830" w:hanging="2019"/>
      </w:pPr>
      <w:r>
        <w:rPr>
          <w:rFonts w:hint="eastAsia"/>
        </w:rPr>
        <w:t xml:space="preserve">     </w:t>
      </w:r>
      <w:r w:rsidR="00133A72">
        <w:rPr>
          <w:rFonts w:hint="eastAsia"/>
        </w:rPr>
        <w:t>說    明：1.</w:t>
      </w:r>
      <w:r w:rsidR="00133A72" w:rsidRPr="00D50E05">
        <w:rPr>
          <w:rFonts w:hint="eastAsia"/>
        </w:rPr>
        <w:t>112至113年度</w:t>
      </w:r>
      <w:r w:rsidR="00133A72">
        <w:rPr>
          <w:rFonts w:hAnsi="標楷體" w:hint="eastAsia"/>
        </w:rPr>
        <w:t>「</w:t>
      </w:r>
      <w:r w:rsidR="00133A72" w:rsidRPr="00D50E05">
        <w:rPr>
          <w:rFonts w:hint="eastAsia"/>
        </w:rPr>
        <w:t>就醫無礙獎勵計畫</w:t>
      </w:r>
      <w:r w:rsidR="00133A72">
        <w:rPr>
          <w:rFonts w:hAnsi="標楷體" w:hint="eastAsia"/>
        </w:rPr>
        <w:t>」</w:t>
      </w:r>
      <w:r w:rsidR="00133A72">
        <w:rPr>
          <w:rFonts w:hint="eastAsia"/>
        </w:rPr>
        <w:t>申請</w:t>
      </w:r>
      <w:r w:rsidR="00133A72" w:rsidRPr="00D50E05">
        <w:rPr>
          <w:rFonts w:hint="eastAsia"/>
        </w:rPr>
        <w:t>醫院預估數為230家</w:t>
      </w:r>
      <w:r w:rsidR="00133A72">
        <w:rPr>
          <w:rFonts w:hint="eastAsia"/>
        </w:rPr>
        <w:t>、</w:t>
      </w:r>
      <w:r w:rsidR="00133A72" w:rsidRPr="00D50E05">
        <w:rPr>
          <w:rFonts w:hint="eastAsia"/>
        </w:rPr>
        <w:t>診所預估數為2,975家。</w:t>
      </w:r>
    </w:p>
    <w:p w:rsidR="00133A72" w:rsidRDefault="001E0C47" w:rsidP="001E0C47">
      <w:pPr>
        <w:pStyle w:val="142"/>
        <w:ind w:leftChars="421" w:left="1948" w:hangingChars="311" w:hanging="756"/>
        <w:jc w:val="both"/>
        <w:rPr>
          <w:rFonts w:hint="eastAsia"/>
        </w:rPr>
      </w:pPr>
      <w:r>
        <w:rPr>
          <w:rFonts w:hint="eastAsia"/>
        </w:rPr>
        <w:t xml:space="preserve">    </w:t>
      </w:r>
      <w:r w:rsidR="00133A72">
        <w:rPr>
          <w:rFonts w:hint="eastAsia"/>
        </w:rPr>
        <w:t>2.</w:t>
      </w:r>
      <w:r w:rsidR="00133A72" w:rsidRPr="00D50E05">
        <w:rPr>
          <w:rFonts w:hint="eastAsia"/>
        </w:rPr>
        <w:t>112至113年度</w:t>
      </w:r>
      <w:r w:rsidR="00133A72">
        <w:rPr>
          <w:rFonts w:hAnsi="標楷體" w:hint="eastAsia"/>
        </w:rPr>
        <w:t>「</w:t>
      </w:r>
      <w:r w:rsidR="00133A72" w:rsidRPr="00D50E05">
        <w:rPr>
          <w:rFonts w:hint="eastAsia"/>
        </w:rPr>
        <w:t>就醫無礙標竿競賽</w:t>
      </w:r>
      <w:r w:rsidR="00133A72">
        <w:rPr>
          <w:rFonts w:hint="eastAsia"/>
        </w:rPr>
        <w:t>計畫</w:t>
      </w:r>
      <w:r w:rsidR="00133A72">
        <w:rPr>
          <w:rFonts w:hAnsi="標楷體" w:hint="eastAsia"/>
        </w:rPr>
        <w:t>」</w:t>
      </w:r>
      <w:r w:rsidR="00133A72">
        <w:rPr>
          <w:rFonts w:hint="eastAsia"/>
        </w:rPr>
        <w:t>申請</w:t>
      </w:r>
      <w:r w:rsidR="00133A72" w:rsidRPr="00D50E05">
        <w:rPr>
          <w:rFonts w:hint="eastAsia"/>
        </w:rPr>
        <w:t>醫院預估數為85家</w:t>
      </w:r>
      <w:r w:rsidR="00133A72">
        <w:rPr>
          <w:rFonts w:hint="eastAsia"/>
        </w:rPr>
        <w:t>、</w:t>
      </w:r>
      <w:r w:rsidR="00133A72" w:rsidRPr="00D50E05">
        <w:rPr>
          <w:rFonts w:hint="eastAsia"/>
        </w:rPr>
        <w:t>診所預估數為580家。</w:t>
      </w:r>
    </w:p>
    <w:p w:rsidR="00133A72" w:rsidRPr="00133A72" w:rsidRDefault="001E0C47" w:rsidP="001E0C47">
      <w:pPr>
        <w:pStyle w:val="142"/>
        <w:ind w:left="1036" w:hangingChars="426" w:hanging="1036"/>
        <w:rPr>
          <w:rFonts w:hint="eastAsia"/>
          <w:snapToGrid/>
          <w:kern w:val="0"/>
          <w:szCs w:val="24"/>
        </w:rPr>
      </w:pPr>
      <w:r>
        <w:rPr>
          <w:rFonts w:hint="eastAsia"/>
        </w:rPr>
        <w:t xml:space="preserve">    </w:t>
      </w:r>
      <w:r w:rsidR="00133A72" w:rsidRPr="00421DAF">
        <w:rPr>
          <w:rFonts w:hint="eastAsia"/>
        </w:rPr>
        <w:t>資料來源</w:t>
      </w:r>
      <w:r w:rsidR="00133A72">
        <w:rPr>
          <w:rFonts w:hint="eastAsia"/>
        </w:rPr>
        <w:t>：整理自醫療發展基金提供資料。</w:t>
      </w:r>
      <w:bookmarkEnd w:id="117"/>
    </w:p>
    <w:p w:rsidR="002A2545" w:rsidRPr="004E428E" w:rsidRDefault="002A2545" w:rsidP="002A2545">
      <w:pPr>
        <w:pStyle w:val="a5"/>
        <w:ind w:left="849" w:hanging="283"/>
        <w:rPr>
          <w:b/>
        </w:rPr>
      </w:pPr>
      <w:r w:rsidRPr="004E428E">
        <w:rPr>
          <w:rFonts w:hint="eastAsia"/>
          <w:b/>
        </w:rPr>
        <w:t>(二)</w:t>
      </w:r>
      <w:r w:rsidR="00133A72" w:rsidRPr="00133A72">
        <w:rPr>
          <w:rFonts w:hint="eastAsia"/>
          <w:b/>
        </w:rPr>
        <w:t>支援離島及醫療資源不足地區醫院使其達成全中度以上照護能力醫院，惟112及113年度均未超過半數，允宜強化相關計畫之執行，俾提升醫療資源不足地區醫療服務品質</w:t>
      </w:r>
    </w:p>
    <w:p w:rsidR="002A2545" w:rsidRDefault="00133A72" w:rsidP="002A2545">
      <w:pPr>
        <w:pStyle w:val="21"/>
        <w:ind w:left="850" w:firstLine="566"/>
      </w:pPr>
      <w:r>
        <w:rPr>
          <w:rFonts w:hint="eastAsia"/>
        </w:rPr>
        <w:t>為精進醫療照護體系，保障民眾就醫權益，醫療發展基金近年均擇定接受</w:t>
      </w:r>
      <w:r>
        <w:rPr>
          <w:rFonts w:hAnsi="標楷體" w:hint="eastAsia"/>
        </w:rPr>
        <w:t>「臨床醫事人員培訓計畫」之受訓人員比例、加強偏遠及離島地區急救責任醫院之緊急醫療照護能力等2項，為其年度關鍵績效指標。其中</w:t>
      </w:r>
      <w:r w:rsidRPr="00DB1236">
        <w:rPr>
          <w:rFonts w:hint="eastAsia"/>
        </w:rPr>
        <w:t>加強偏遠及離島地區急救責任醫院之緊急醫療照護能力</w:t>
      </w:r>
      <w:r>
        <w:rPr>
          <w:rFonts w:hint="eastAsia"/>
        </w:rPr>
        <w:t>，此項績效指標係衡量</w:t>
      </w:r>
      <w:r w:rsidRPr="00374C20">
        <w:rPr>
          <w:rFonts w:hint="eastAsia"/>
        </w:rPr>
        <w:t>醫學中心支援偏遠及離島地區急救責任醫院，使其達成全中度以上之照護能力</w:t>
      </w:r>
      <w:r w:rsidRPr="00F87EDE">
        <w:rPr>
          <w:rFonts w:hint="eastAsia"/>
        </w:rPr>
        <w:t>(詳表</w:t>
      </w:r>
      <w:r>
        <w:t>3</w:t>
      </w:r>
      <w:r w:rsidRPr="00F87EDE">
        <w:rPr>
          <w:rFonts w:hint="eastAsia"/>
        </w:rPr>
        <w:t>）</w:t>
      </w:r>
      <w:r w:rsidR="002A2545" w:rsidRPr="00DD1EE8">
        <w:rPr>
          <w:rFonts w:hint="eastAsia"/>
        </w:rPr>
        <w:t>。</w:t>
      </w:r>
    </w:p>
    <w:p w:rsidR="006822DC" w:rsidRPr="00C87F7C" w:rsidRDefault="001E0C47" w:rsidP="006822DC">
      <w:pPr>
        <w:pStyle w:val="200"/>
        <w:ind w:leftChars="-9" w:left="1" w:hangingChars="9" w:hanging="26"/>
        <w:rPr>
          <w:rFonts w:hint="eastAsia"/>
        </w:rPr>
      </w:pPr>
      <w:bookmarkStart w:id="120" w:name="_Hlk217912944"/>
      <w:r>
        <w:rPr>
          <w:rFonts w:hint="eastAsia"/>
          <w:b/>
          <w:bCs/>
          <w:sz w:val="28"/>
        </w:rPr>
        <w:t xml:space="preserve">    </w:t>
      </w:r>
      <w:r w:rsidR="006822DC" w:rsidRPr="005813E1">
        <w:rPr>
          <w:b/>
          <w:bCs/>
          <w:sz w:val="28"/>
        </w:rPr>
        <w:t>表</w:t>
      </w:r>
      <w:r w:rsidR="006822DC">
        <w:rPr>
          <w:rFonts w:hint="eastAsia"/>
          <w:b/>
          <w:bCs/>
          <w:sz w:val="28"/>
        </w:rPr>
        <w:t>3</w:t>
      </w:r>
      <w:r w:rsidR="006822DC" w:rsidRPr="005813E1">
        <w:rPr>
          <w:rFonts w:hint="eastAsia"/>
          <w:b/>
          <w:bCs/>
          <w:sz w:val="28"/>
        </w:rPr>
        <w:t xml:space="preserve">  </w:t>
      </w:r>
      <w:bookmarkStart w:id="121" w:name="_Hlk217912815"/>
      <w:r w:rsidR="006822DC">
        <w:rPr>
          <w:rFonts w:hint="eastAsia"/>
          <w:b/>
          <w:bCs/>
          <w:sz w:val="28"/>
        </w:rPr>
        <w:t>醫療發展基金112及113年度關鍵績效指標達成情形</w:t>
      </w:r>
      <w:bookmarkEnd w:id="121"/>
      <w:r w:rsidR="006822DC">
        <w:rPr>
          <w:rFonts w:hint="eastAsia"/>
          <w:b/>
          <w:bCs/>
          <w:sz w:val="28"/>
        </w:rPr>
        <w:t>分析</w:t>
      </w:r>
      <w:r w:rsidR="006822DC" w:rsidRPr="005813E1">
        <w:rPr>
          <w:rFonts w:hint="eastAsia"/>
          <w:b/>
          <w:bCs/>
          <w:sz w:val="28"/>
        </w:rPr>
        <w:t>表</w:t>
      </w:r>
      <w:r w:rsidR="006822DC" w:rsidRPr="00C87F7C">
        <w:rPr>
          <w:rFonts w:hint="eastAsia"/>
        </w:rPr>
        <w:t xml:space="preserve"> </w:t>
      </w:r>
      <w:r w:rsidR="006822DC">
        <w:rPr>
          <w:rFonts w:hint="eastAsia"/>
        </w:rPr>
        <w:t xml:space="preserve"> </w:t>
      </w:r>
    </w:p>
    <w:tbl>
      <w:tblPr>
        <w:tblW w:w="8059" w:type="dxa"/>
        <w:tblInd w:w="61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830"/>
        <w:gridCol w:w="1843"/>
        <w:gridCol w:w="1701"/>
        <w:gridCol w:w="3685"/>
      </w:tblGrid>
      <w:tr w:rsidR="006822DC" w:rsidRPr="0001384F" w:rsidTr="002A6B7D">
        <w:trPr>
          <w:trHeight w:hRule="exact" w:val="579"/>
          <w:tblHeader/>
        </w:trPr>
        <w:tc>
          <w:tcPr>
            <w:tcW w:w="830" w:type="dxa"/>
            <w:tcBorders>
              <w:top w:val="single" w:sz="12" w:space="0" w:color="000000"/>
              <w:bottom w:val="single" w:sz="6" w:space="0" w:color="000000"/>
              <w:tl2br w:val="single" w:sz="2" w:space="0" w:color="000000"/>
            </w:tcBorders>
            <w:vAlign w:val="center"/>
            <w:hideMark/>
          </w:tcPr>
          <w:p w:rsidR="006822DC" w:rsidRDefault="006822DC" w:rsidP="00B4366B">
            <w:pPr>
              <w:pStyle w:val="142"/>
              <w:jc w:val="right"/>
              <w:rPr>
                <w:snapToGrid/>
              </w:rPr>
            </w:pPr>
            <w:r w:rsidRPr="0001384F">
              <w:rPr>
                <w:rFonts w:hint="eastAsia"/>
                <w:snapToGrid/>
              </w:rPr>
              <w:t>項目</w:t>
            </w:r>
          </w:p>
          <w:p w:rsidR="006822DC" w:rsidRDefault="006822DC" w:rsidP="00B4366B">
            <w:pPr>
              <w:pStyle w:val="142"/>
              <w:rPr>
                <w:rFonts w:hint="eastAsia"/>
                <w:snapToGrid/>
              </w:rPr>
            </w:pPr>
            <w:r>
              <w:rPr>
                <w:rFonts w:hint="eastAsia"/>
                <w:snapToGrid/>
              </w:rPr>
              <w:t>年度</w:t>
            </w:r>
          </w:p>
          <w:p w:rsidR="006822DC" w:rsidRPr="0001384F" w:rsidRDefault="006822DC" w:rsidP="00B4366B">
            <w:pPr>
              <w:pStyle w:val="142"/>
              <w:jc w:val="center"/>
              <w:rPr>
                <w:rFonts w:hint="eastAsia"/>
                <w:snapToGrid/>
              </w:rPr>
            </w:pPr>
          </w:p>
        </w:tc>
        <w:tc>
          <w:tcPr>
            <w:tcW w:w="1843" w:type="dxa"/>
            <w:shd w:val="clear" w:color="auto" w:fill="auto"/>
            <w:noWrap/>
            <w:vAlign w:val="center"/>
            <w:hideMark/>
          </w:tcPr>
          <w:p w:rsidR="006822DC" w:rsidRPr="0001384F" w:rsidRDefault="006822DC" w:rsidP="00B4366B">
            <w:pPr>
              <w:pStyle w:val="142"/>
              <w:jc w:val="center"/>
              <w:rPr>
                <w:snapToGrid/>
                <w:spacing w:val="-26"/>
              </w:rPr>
            </w:pPr>
            <w:r w:rsidRPr="0001384F">
              <w:rPr>
                <w:rFonts w:hint="eastAsia"/>
                <w:snapToGrid/>
                <w:spacing w:val="-26"/>
              </w:rPr>
              <w:t>年</w:t>
            </w:r>
            <w:r>
              <w:rPr>
                <w:rFonts w:hint="eastAsia"/>
                <w:snapToGrid/>
                <w:spacing w:val="-26"/>
              </w:rPr>
              <w:t>度績效目標</w:t>
            </w:r>
          </w:p>
        </w:tc>
        <w:tc>
          <w:tcPr>
            <w:tcW w:w="1701" w:type="dxa"/>
            <w:shd w:val="clear" w:color="auto" w:fill="auto"/>
            <w:noWrap/>
            <w:vAlign w:val="center"/>
            <w:hideMark/>
          </w:tcPr>
          <w:p w:rsidR="006822DC" w:rsidRPr="0001384F" w:rsidRDefault="006822DC" w:rsidP="00B4366B">
            <w:pPr>
              <w:pStyle w:val="142"/>
              <w:jc w:val="center"/>
              <w:rPr>
                <w:snapToGrid/>
                <w:spacing w:val="-26"/>
              </w:rPr>
            </w:pPr>
            <w:r>
              <w:rPr>
                <w:rFonts w:hint="eastAsia"/>
                <w:snapToGrid/>
                <w:spacing w:val="-26"/>
              </w:rPr>
              <w:t>衡量指標</w:t>
            </w:r>
          </w:p>
        </w:tc>
        <w:tc>
          <w:tcPr>
            <w:tcW w:w="3685" w:type="dxa"/>
            <w:shd w:val="clear" w:color="auto" w:fill="auto"/>
            <w:noWrap/>
            <w:vAlign w:val="center"/>
            <w:hideMark/>
          </w:tcPr>
          <w:p w:rsidR="006822DC" w:rsidRPr="0001384F" w:rsidRDefault="006822DC" w:rsidP="00B4366B">
            <w:pPr>
              <w:pStyle w:val="142"/>
              <w:jc w:val="center"/>
              <w:rPr>
                <w:snapToGrid/>
                <w:spacing w:val="-26"/>
              </w:rPr>
            </w:pPr>
            <w:r>
              <w:rPr>
                <w:rFonts w:hint="eastAsia"/>
                <w:snapToGrid/>
                <w:spacing w:val="-26"/>
              </w:rPr>
              <w:t>績效衡量暨達成情形分析(摘要)</w:t>
            </w:r>
          </w:p>
        </w:tc>
      </w:tr>
      <w:tr w:rsidR="006822DC" w:rsidRPr="0001384F" w:rsidTr="002A6B7D">
        <w:trPr>
          <w:trHeight w:hRule="exact" w:val="1098"/>
        </w:trPr>
        <w:tc>
          <w:tcPr>
            <w:tcW w:w="830" w:type="dxa"/>
            <w:vMerge w:val="restart"/>
            <w:tcBorders>
              <w:top w:val="double" w:sz="4" w:space="0" w:color="000000"/>
            </w:tcBorders>
            <w:shd w:val="clear" w:color="auto" w:fill="auto"/>
            <w:vAlign w:val="center"/>
          </w:tcPr>
          <w:p w:rsidR="006822DC" w:rsidRPr="0001384F" w:rsidRDefault="006822DC" w:rsidP="00B4366B">
            <w:pPr>
              <w:pStyle w:val="142"/>
              <w:jc w:val="center"/>
              <w:rPr>
                <w:rFonts w:hint="eastAsia"/>
                <w:snapToGrid/>
              </w:rPr>
            </w:pPr>
            <w:r>
              <w:rPr>
                <w:rFonts w:hint="eastAsia"/>
                <w:snapToGrid/>
              </w:rPr>
              <w:t>112</w:t>
            </w:r>
          </w:p>
        </w:tc>
        <w:tc>
          <w:tcPr>
            <w:tcW w:w="1843" w:type="dxa"/>
            <w:tcBorders>
              <w:top w:val="double" w:sz="4" w:space="0" w:color="000000"/>
              <w:bottom w:val="single" w:sz="6"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精進醫療照護體系，保障民眾就醫權益</w:t>
            </w:r>
          </w:p>
        </w:tc>
        <w:tc>
          <w:tcPr>
            <w:tcW w:w="1701" w:type="dxa"/>
            <w:tcBorders>
              <w:top w:val="double" w:sz="4" w:space="0" w:color="000000"/>
              <w:bottom w:val="single" w:sz="6"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接受</w:t>
            </w:r>
            <w:r>
              <w:rPr>
                <w:rFonts w:hAnsi="標楷體" w:hint="eastAsia"/>
                <w:snapToGrid/>
                <w:spacing w:val="-26"/>
              </w:rPr>
              <w:t>「臨床醫事人員培訓計畫」受訓人員比例</w:t>
            </w:r>
          </w:p>
        </w:tc>
        <w:tc>
          <w:tcPr>
            <w:tcW w:w="3685" w:type="dxa"/>
            <w:tcBorders>
              <w:top w:val="double" w:sz="4" w:space="0" w:color="000000"/>
              <w:bottom w:val="single" w:sz="6" w:space="0" w:color="000000"/>
            </w:tcBorders>
            <w:shd w:val="clear" w:color="auto" w:fill="auto"/>
            <w:vAlign w:val="center"/>
          </w:tcPr>
          <w:p w:rsidR="006822DC" w:rsidRPr="00936C2C" w:rsidRDefault="006822DC" w:rsidP="00B4366B">
            <w:pPr>
              <w:pStyle w:val="142"/>
              <w:jc w:val="both"/>
              <w:rPr>
                <w:rFonts w:hint="eastAsia"/>
                <w:snapToGrid/>
                <w:spacing w:val="-26"/>
              </w:rPr>
            </w:pPr>
            <w:r w:rsidRPr="00936C2C">
              <w:rPr>
                <w:rFonts w:hint="eastAsia"/>
                <w:snapToGrid/>
                <w:spacing w:val="-26"/>
              </w:rPr>
              <w:t>全年度達成目標值88%以上</w:t>
            </w:r>
          </w:p>
        </w:tc>
      </w:tr>
      <w:tr w:rsidR="006822DC" w:rsidRPr="0001384F" w:rsidTr="002A6B7D">
        <w:trPr>
          <w:trHeight w:hRule="exact" w:val="1701"/>
        </w:trPr>
        <w:tc>
          <w:tcPr>
            <w:tcW w:w="830" w:type="dxa"/>
            <w:vMerge/>
            <w:tcBorders>
              <w:bottom w:val="double" w:sz="4" w:space="0" w:color="000000"/>
            </w:tcBorders>
            <w:shd w:val="clear" w:color="auto" w:fill="auto"/>
            <w:vAlign w:val="center"/>
          </w:tcPr>
          <w:p w:rsidR="006822DC" w:rsidRPr="0001384F" w:rsidRDefault="006822DC" w:rsidP="00B4366B">
            <w:pPr>
              <w:pStyle w:val="142"/>
              <w:jc w:val="center"/>
              <w:rPr>
                <w:rFonts w:hint="eastAsia"/>
                <w:snapToGrid/>
              </w:rPr>
            </w:pPr>
          </w:p>
        </w:tc>
        <w:tc>
          <w:tcPr>
            <w:tcW w:w="1843" w:type="dxa"/>
            <w:tcBorders>
              <w:top w:val="single" w:sz="6" w:space="0" w:color="000000"/>
              <w:bottom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充實醫療資源不足地區之醫療資源及提升醫療服務品質</w:t>
            </w:r>
          </w:p>
        </w:tc>
        <w:tc>
          <w:tcPr>
            <w:tcW w:w="1701" w:type="dxa"/>
            <w:tcBorders>
              <w:top w:val="single" w:sz="6" w:space="0" w:color="000000"/>
              <w:bottom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加強偏遠及離島地區急救責任醫院之緊急醫療照護能力</w:t>
            </w:r>
          </w:p>
        </w:tc>
        <w:tc>
          <w:tcPr>
            <w:tcW w:w="3685" w:type="dxa"/>
            <w:tcBorders>
              <w:top w:val="single" w:sz="6" w:space="0" w:color="000000"/>
              <w:bottom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透過醫學中心支援偏遠及離島地區急救責任醫院緊急照護能力，使其達成全中度以上之照護能力(109至112年度由30家醫學中心或重度級急救責任醫院</w:t>
            </w:r>
            <w:r w:rsidRPr="008B0B9A">
              <w:rPr>
                <w:rFonts w:hint="eastAsia"/>
                <w:b/>
                <w:bCs/>
                <w:snapToGrid/>
                <w:spacing w:val="-26"/>
              </w:rPr>
              <w:t>支援29家離島及醫療資源不足地區醫院，達成全中度以上照護能力之醫院計13家，達成比率為44.83%</w:t>
            </w:r>
            <w:r>
              <w:rPr>
                <w:rFonts w:hint="eastAsia"/>
                <w:snapToGrid/>
                <w:spacing w:val="-26"/>
              </w:rPr>
              <w:t>)</w:t>
            </w:r>
          </w:p>
        </w:tc>
      </w:tr>
      <w:tr w:rsidR="006822DC" w:rsidRPr="0001384F" w:rsidTr="002A6B7D">
        <w:trPr>
          <w:trHeight w:hRule="exact" w:val="1017"/>
        </w:trPr>
        <w:tc>
          <w:tcPr>
            <w:tcW w:w="830" w:type="dxa"/>
            <w:vMerge w:val="restart"/>
            <w:tcBorders>
              <w:top w:val="double" w:sz="4" w:space="0" w:color="000000"/>
            </w:tcBorders>
            <w:shd w:val="clear" w:color="auto" w:fill="auto"/>
            <w:vAlign w:val="center"/>
          </w:tcPr>
          <w:p w:rsidR="006822DC" w:rsidRPr="0001384F" w:rsidRDefault="006822DC" w:rsidP="00B4366B">
            <w:pPr>
              <w:pStyle w:val="142"/>
              <w:jc w:val="center"/>
              <w:rPr>
                <w:rFonts w:hint="eastAsia"/>
                <w:snapToGrid/>
              </w:rPr>
            </w:pPr>
            <w:r>
              <w:rPr>
                <w:rFonts w:hint="eastAsia"/>
                <w:snapToGrid/>
              </w:rPr>
              <w:t>113</w:t>
            </w:r>
          </w:p>
        </w:tc>
        <w:tc>
          <w:tcPr>
            <w:tcW w:w="1843" w:type="dxa"/>
            <w:tcBorders>
              <w:top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精進醫療照護體系，保障民眾就醫權益</w:t>
            </w:r>
          </w:p>
        </w:tc>
        <w:tc>
          <w:tcPr>
            <w:tcW w:w="1701" w:type="dxa"/>
            <w:tcBorders>
              <w:top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接受</w:t>
            </w:r>
            <w:r>
              <w:rPr>
                <w:rFonts w:hAnsi="標楷體" w:hint="eastAsia"/>
                <w:snapToGrid/>
                <w:spacing w:val="-26"/>
              </w:rPr>
              <w:t>「臨床醫事人員培訓計畫」受訓人員比例</w:t>
            </w:r>
          </w:p>
        </w:tc>
        <w:tc>
          <w:tcPr>
            <w:tcW w:w="3685" w:type="dxa"/>
            <w:tcBorders>
              <w:top w:val="double" w:sz="4" w:space="0" w:color="000000"/>
            </w:tcBorders>
            <w:shd w:val="clear" w:color="auto" w:fill="auto"/>
            <w:vAlign w:val="center"/>
          </w:tcPr>
          <w:p w:rsidR="006822DC" w:rsidRPr="00936C2C" w:rsidRDefault="006822DC" w:rsidP="00B4366B">
            <w:pPr>
              <w:pStyle w:val="142"/>
              <w:jc w:val="both"/>
              <w:rPr>
                <w:rFonts w:hint="eastAsia"/>
                <w:snapToGrid/>
                <w:spacing w:val="-26"/>
              </w:rPr>
            </w:pPr>
            <w:r w:rsidRPr="00936C2C">
              <w:rPr>
                <w:rFonts w:hint="eastAsia"/>
                <w:snapToGrid/>
                <w:spacing w:val="-26"/>
              </w:rPr>
              <w:t>全年度達成目標值88%以上</w:t>
            </w:r>
          </w:p>
        </w:tc>
      </w:tr>
      <w:tr w:rsidR="006822DC" w:rsidRPr="0001384F" w:rsidTr="002A6B7D">
        <w:trPr>
          <w:trHeight w:val="1708"/>
        </w:trPr>
        <w:tc>
          <w:tcPr>
            <w:tcW w:w="830" w:type="dxa"/>
            <w:vMerge/>
            <w:shd w:val="clear" w:color="auto" w:fill="auto"/>
            <w:vAlign w:val="center"/>
          </w:tcPr>
          <w:p w:rsidR="006822DC" w:rsidRPr="0001384F" w:rsidRDefault="006822DC" w:rsidP="00B4366B">
            <w:pPr>
              <w:pStyle w:val="142"/>
              <w:jc w:val="center"/>
              <w:rPr>
                <w:rFonts w:hint="eastAsia"/>
                <w:snapToGrid/>
              </w:rPr>
            </w:pPr>
          </w:p>
        </w:tc>
        <w:tc>
          <w:tcPr>
            <w:tcW w:w="1843" w:type="dxa"/>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充實醫療資源不足地區之醫療資源及提升醫療服務品質</w:t>
            </w:r>
          </w:p>
        </w:tc>
        <w:tc>
          <w:tcPr>
            <w:tcW w:w="1701" w:type="dxa"/>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加強偏遠及離島地區急救責任醫院之緊急醫療照護能力</w:t>
            </w:r>
          </w:p>
        </w:tc>
        <w:tc>
          <w:tcPr>
            <w:tcW w:w="3685" w:type="dxa"/>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透過醫學中心支援偏遠及離島地區急救責任醫院緊急照護能力，使其達成全中度以上之照護能力(113年度由28家醫學中心或重度級急救責任醫院</w:t>
            </w:r>
            <w:r w:rsidRPr="00251FA4">
              <w:rPr>
                <w:rFonts w:hint="eastAsia"/>
                <w:b/>
                <w:bCs/>
                <w:snapToGrid/>
                <w:spacing w:val="-26"/>
              </w:rPr>
              <w:t>支</w:t>
            </w:r>
            <w:r w:rsidRPr="008B0B9A">
              <w:rPr>
                <w:rFonts w:hint="eastAsia"/>
                <w:b/>
                <w:bCs/>
                <w:snapToGrid/>
                <w:spacing w:val="-26"/>
              </w:rPr>
              <w:t>援28家離島及醫療資源不足地區醫院，達成全中度以上照護能力之醫院計14家，達成比率為50%</w:t>
            </w:r>
            <w:r>
              <w:rPr>
                <w:rFonts w:hint="eastAsia"/>
                <w:snapToGrid/>
                <w:spacing w:val="-26"/>
              </w:rPr>
              <w:t>)</w:t>
            </w:r>
          </w:p>
        </w:tc>
      </w:tr>
    </w:tbl>
    <w:p w:rsidR="006822DC" w:rsidRPr="00C87F7C" w:rsidRDefault="001E0C47" w:rsidP="006822DC">
      <w:pPr>
        <w:pStyle w:val="142"/>
        <w:ind w:leftChars="-5" w:left="1472" w:rightChars="71" w:right="201" w:hangingChars="611" w:hanging="1486"/>
        <w:rPr>
          <w:szCs w:val="24"/>
        </w:rPr>
      </w:pPr>
      <w:r>
        <w:rPr>
          <w:rFonts w:hint="eastAsia"/>
          <w:szCs w:val="24"/>
        </w:rPr>
        <w:t xml:space="preserve">     </w:t>
      </w:r>
      <w:r w:rsidR="006822DC" w:rsidRPr="00C87F7C">
        <w:rPr>
          <w:rFonts w:hint="eastAsia"/>
          <w:szCs w:val="24"/>
        </w:rPr>
        <w:t>資料來源</w:t>
      </w:r>
      <w:r w:rsidR="006822DC">
        <w:rPr>
          <w:rFonts w:hint="eastAsia"/>
          <w:szCs w:val="24"/>
        </w:rPr>
        <w:t>：整理自醫療發展基金112及113年度決算書</w:t>
      </w:r>
      <w:r w:rsidR="006822DC" w:rsidRPr="00C87F7C">
        <w:rPr>
          <w:rFonts w:hint="eastAsia"/>
          <w:szCs w:val="24"/>
        </w:rPr>
        <w:t>。</w:t>
      </w:r>
    </w:p>
    <w:bookmarkEnd w:id="120"/>
    <w:p w:rsidR="006822DC" w:rsidRDefault="006822DC" w:rsidP="006822DC">
      <w:pPr>
        <w:pStyle w:val="21"/>
        <w:ind w:left="850" w:firstLine="566"/>
      </w:pPr>
      <w:r w:rsidRPr="00042FBF">
        <w:rPr>
          <w:rFonts w:hint="eastAsia"/>
        </w:rPr>
        <w:t>然查醫療發展基金112及113年度決算書上開加強偏遠及離島地區醫療照護能力績效衡量指標達成情形(詳表3)，109至112年度由30家醫學中心或重度級急救責任醫院支援29家離島及醫療資源不足地區醫院，達成全中度以上照護能力之醫院計13家，未及半數；113年度由28家醫學中心或重度級急救責任醫院支援28家離島及醫療資源不足地區醫院，</w:t>
      </w:r>
      <w:r>
        <w:rPr>
          <w:rFonts w:hint="eastAsia"/>
        </w:rPr>
        <w:t>亦僅</w:t>
      </w:r>
      <w:r w:rsidRPr="00042FBF">
        <w:rPr>
          <w:rFonts w:hint="eastAsia"/>
        </w:rPr>
        <w:t>半數(14家)醫院達標。允宜賡續檢討強化相關計畫之執行，俾提升醫療資源不足地區醫療服務品質。</w:t>
      </w:r>
    </w:p>
    <w:p w:rsidR="002A2545" w:rsidRPr="006822DC" w:rsidRDefault="006822DC" w:rsidP="006822DC">
      <w:pPr>
        <w:ind w:left="566" w:firstLine="566"/>
      </w:pPr>
      <w:r w:rsidRPr="00735698">
        <w:rPr>
          <w:rFonts w:hint="eastAsia"/>
        </w:rPr>
        <w:t>綜上，</w:t>
      </w:r>
      <w:r>
        <w:rPr>
          <w:rFonts w:hint="eastAsia"/>
        </w:rPr>
        <w:t>112至113年度醫療發展基金</w:t>
      </w:r>
      <w:r>
        <w:rPr>
          <w:rFonts w:hAnsi="標楷體" w:hint="eastAsia"/>
        </w:rPr>
        <w:t>「就醫無礙計畫」申請獎勵之醫事機構實際家數與預估數有一定程度落差，又同期間</w:t>
      </w:r>
      <w:r w:rsidRPr="007449E4">
        <w:rPr>
          <w:rFonts w:hint="eastAsia"/>
        </w:rPr>
        <w:t>由醫學中心或重度級急救責任醫院支援離島及醫療資源不足地區醫院，</w:t>
      </w:r>
      <w:r>
        <w:rPr>
          <w:rFonts w:hint="eastAsia"/>
        </w:rPr>
        <w:t>使其</w:t>
      </w:r>
      <w:r w:rsidRPr="007449E4">
        <w:rPr>
          <w:rFonts w:hint="eastAsia"/>
        </w:rPr>
        <w:t>達成全中度以上照護能力</w:t>
      </w:r>
      <w:r>
        <w:rPr>
          <w:rFonts w:hint="eastAsia"/>
        </w:rPr>
        <w:t>醫院之比率均未超過半數</w:t>
      </w:r>
      <w:r w:rsidRPr="00735698">
        <w:rPr>
          <w:rFonts w:hint="eastAsia"/>
        </w:rPr>
        <w:t>，</w:t>
      </w:r>
      <w:r w:rsidRPr="0087659C">
        <w:rPr>
          <w:rFonts w:hint="eastAsia"/>
        </w:rPr>
        <w:t>允宜研謀改善</w:t>
      </w:r>
      <w:r>
        <w:rPr>
          <w:rFonts w:hint="eastAsia"/>
        </w:rPr>
        <w:t>以</w:t>
      </w:r>
      <w:r w:rsidRPr="00735698">
        <w:rPr>
          <w:rFonts w:hint="eastAsia"/>
          <w:bCs/>
        </w:rPr>
        <w:t>強化</w:t>
      </w:r>
      <w:r>
        <w:rPr>
          <w:rFonts w:hint="eastAsia"/>
          <w:bCs/>
        </w:rPr>
        <w:t>相關計畫之執行</w:t>
      </w:r>
      <w:r w:rsidRPr="00735698">
        <w:rPr>
          <w:rFonts w:hint="eastAsia"/>
          <w:bCs/>
        </w:rPr>
        <w:t>，</w:t>
      </w:r>
      <w:r w:rsidRPr="007449E4">
        <w:rPr>
          <w:rFonts w:hint="eastAsia"/>
        </w:rPr>
        <w:t>俾促進醫療事業發展，</w:t>
      </w:r>
      <w:r w:rsidRPr="00042FBF">
        <w:rPr>
          <w:rFonts w:hint="eastAsia"/>
        </w:rPr>
        <w:t>提升醫療資源不足地區</w:t>
      </w:r>
      <w:r>
        <w:rPr>
          <w:rFonts w:hint="eastAsia"/>
        </w:rPr>
        <w:t>之</w:t>
      </w:r>
      <w:r w:rsidRPr="00042FBF">
        <w:rPr>
          <w:rFonts w:hint="eastAsia"/>
        </w:rPr>
        <w:t>醫療服務品質</w:t>
      </w:r>
      <w:r w:rsidRPr="00735698">
        <w:rPr>
          <w:rFonts w:hint="eastAsia"/>
        </w:rPr>
        <w:t>。</w:t>
      </w:r>
    </w:p>
    <w:p w:rsidR="00EB5611" w:rsidRDefault="00EB5611" w:rsidP="00275734">
      <w:pPr>
        <w:ind w:left="566" w:firstLine="566"/>
      </w:pPr>
    </w:p>
    <w:p w:rsidR="00E17235" w:rsidRPr="00D40DD5" w:rsidRDefault="00E17235" w:rsidP="00E17235">
      <w:pPr>
        <w:pStyle w:val="14"/>
        <w:ind w:left="567" w:hanging="567"/>
      </w:pPr>
      <w:bookmarkStart w:id="122" w:name="_Toc224307348"/>
      <w:bookmarkStart w:id="123" w:name="_Toc22527077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Fonts w:hint="eastAsia"/>
        </w:rPr>
        <w:t>八、</w:t>
      </w:r>
      <w:r w:rsidRPr="00CC13BC">
        <w:rPr>
          <w:rFonts w:hint="eastAsia"/>
        </w:rPr>
        <w:t>菸害防制及衛生保健基金持續</w:t>
      </w:r>
      <w:r>
        <w:rPr>
          <w:rFonts w:hint="eastAsia"/>
        </w:rPr>
        <w:t>辦理癌症及衛生保健</w:t>
      </w:r>
      <w:r w:rsidRPr="00CC13BC">
        <w:rPr>
          <w:rFonts w:hint="eastAsia"/>
        </w:rPr>
        <w:t>工作，惟</w:t>
      </w:r>
      <w:r>
        <w:rPr>
          <w:rFonts w:hint="eastAsia"/>
        </w:rPr>
        <w:t>部分癌症篩檢陽性個案追蹤率未達年度目標平均值，且近年學齡前兒童視力異常比</w:t>
      </w:r>
      <w:r w:rsidRPr="00CC13BC">
        <w:rPr>
          <w:rFonts w:hint="eastAsia"/>
        </w:rPr>
        <w:t>率</w:t>
      </w:r>
      <w:r>
        <w:rPr>
          <w:rFonts w:hint="eastAsia"/>
        </w:rPr>
        <w:t>有</w:t>
      </w:r>
      <w:r w:rsidRPr="00CC13BC">
        <w:rPr>
          <w:rFonts w:hint="eastAsia"/>
        </w:rPr>
        <w:t>升高</w:t>
      </w:r>
      <w:r>
        <w:rPr>
          <w:rFonts w:hint="eastAsia"/>
        </w:rPr>
        <w:t>趨勢</w:t>
      </w:r>
      <w:r w:rsidRPr="00CC13BC">
        <w:rPr>
          <w:rFonts w:hint="eastAsia"/>
        </w:rPr>
        <w:t>，宜</w:t>
      </w:r>
      <w:r>
        <w:rPr>
          <w:rFonts w:hint="eastAsia"/>
        </w:rPr>
        <w:t>加強推動相關防治及預防工作</w:t>
      </w:r>
      <w:bookmarkEnd w:id="122"/>
      <w:bookmarkEnd w:id="123"/>
    </w:p>
    <w:p w:rsidR="00E17235" w:rsidRDefault="00E17235" w:rsidP="00E17235">
      <w:pPr>
        <w:ind w:left="566" w:firstLine="566"/>
        <w:rPr>
          <w:rFonts w:hAnsi="標楷體"/>
        </w:rPr>
      </w:pPr>
      <w:r w:rsidRPr="00783D19">
        <w:rPr>
          <w:rFonts w:hint="eastAsia"/>
        </w:rPr>
        <w:t>菸害防制及衛生保健基金11</w:t>
      </w:r>
      <w:r>
        <w:rPr>
          <w:rFonts w:hint="eastAsia"/>
        </w:rPr>
        <w:t>3</w:t>
      </w:r>
      <w:r w:rsidRPr="00783D19">
        <w:rPr>
          <w:rFonts w:hint="eastAsia"/>
        </w:rPr>
        <w:t>年度</w:t>
      </w:r>
      <w:r>
        <w:rPr>
          <w:rFonts w:hint="eastAsia"/>
        </w:rPr>
        <w:t>辦理</w:t>
      </w:r>
      <w:r w:rsidRPr="00783D19">
        <w:rPr>
          <w:rFonts w:hint="eastAsia"/>
        </w:rPr>
        <w:t>「菸害防制及衛生保健計畫」</w:t>
      </w:r>
      <w:r>
        <w:rPr>
          <w:rFonts w:hint="eastAsia"/>
        </w:rPr>
        <w:t>，其中</w:t>
      </w:r>
      <w:r>
        <w:rPr>
          <w:rFonts w:hAnsi="標楷體" w:hint="eastAsia"/>
        </w:rPr>
        <w:t>「</w:t>
      </w:r>
      <w:r>
        <w:rPr>
          <w:rFonts w:hint="eastAsia"/>
        </w:rPr>
        <w:t>癌症</w:t>
      </w:r>
      <w:r w:rsidRPr="00783D19">
        <w:rPr>
          <w:rFonts w:hint="eastAsia"/>
        </w:rPr>
        <w:t>防</w:t>
      </w:r>
      <w:r>
        <w:rPr>
          <w:rFonts w:hint="eastAsia"/>
        </w:rPr>
        <w:t>治</w:t>
      </w:r>
      <w:r w:rsidRPr="00783D19">
        <w:rPr>
          <w:rFonts w:hint="eastAsia"/>
        </w:rPr>
        <w:t>工作</w:t>
      </w:r>
      <w:r>
        <w:rPr>
          <w:rFonts w:hint="eastAsia"/>
        </w:rPr>
        <w:t>計畫</w:t>
      </w:r>
      <w:r>
        <w:rPr>
          <w:rFonts w:hAnsi="標楷體" w:hint="eastAsia"/>
        </w:rPr>
        <w:t>」</w:t>
      </w:r>
      <w:r w:rsidRPr="00783D19">
        <w:rPr>
          <w:rFonts w:hint="eastAsia"/>
        </w:rPr>
        <w:t>預算數</w:t>
      </w:r>
      <w:r>
        <w:rPr>
          <w:rFonts w:hint="eastAsia"/>
        </w:rPr>
        <w:t>41</w:t>
      </w:r>
      <w:r w:rsidRPr="00783D19">
        <w:rPr>
          <w:rFonts w:hint="eastAsia"/>
        </w:rPr>
        <w:t>億</w:t>
      </w:r>
      <w:r>
        <w:rPr>
          <w:rFonts w:hint="eastAsia"/>
        </w:rPr>
        <w:t>7</w:t>
      </w:r>
      <w:r>
        <w:t>,</w:t>
      </w:r>
      <w:r>
        <w:rPr>
          <w:rFonts w:hint="eastAsia"/>
        </w:rPr>
        <w:t>104</w:t>
      </w:r>
      <w:r w:rsidRPr="00783D19">
        <w:rPr>
          <w:rFonts w:hint="eastAsia"/>
        </w:rPr>
        <w:t>萬</w:t>
      </w:r>
      <w:r>
        <w:t>2</w:t>
      </w:r>
      <w:r w:rsidRPr="00783D19">
        <w:rPr>
          <w:rFonts w:hint="eastAsia"/>
        </w:rPr>
        <w:t>千元，決算數</w:t>
      </w:r>
      <w:r>
        <w:rPr>
          <w:rFonts w:hint="eastAsia"/>
        </w:rPr>
        <w:t>40</w:t>
      </w:r>
      <w:r w:rsidRPr="00783D19">
        <w:rPr>
          <w:rFonts w:hint="eastAsia"/>
        </w:rPr>
        <w:t>億</w:t>
      </w:r>
      <w:r>
        <w:rPr>
          <w:rFonts w:hint="eastAsia"/>
        </w:rPr>
        <w:t>4</w:t>
      </w:r>
      <w:r w:rsidRPr="00783D19">
        <w:rPr>
          <w:rFonts w:hint="eastAsia"/>
        </w:rPr>
        <w:t>,</w:t>
      </w:r>
      <w:r>
        <w:rPr>
          <w:rFonts w:hint="eastAsia"/>
        </w:rPr>
        <w:t>175</w:t>
      </w:r>
      <w:r w:rsidRPr="00783D19">
        <w:rPr>
          <w:rFonts w:hint="eastAsia"/>
        </w:rPr>
        <w:t>萬</w:t>
      </w:r>
      <w:r>
        <w:rPr>
          <w:rFonts w:hint="eastAsia"/>
        </w:rPr>
        <w:t>2</w:t>
      </w:r>
      <w:r w:rsidRPr="00783D19">
        <w:rPr>
          <w:rFonts w:hint="eastAsia"/>
        </w:rPr>
        <w:t>千元，執行率</w:t>
      </w:r>
      <w:r>
        <w:rPr>
          <w:rFonts w:hint="eastAsia"/>
        </w:rPr>
        <w:t>96</w:t>
      </w:r>
      <w:r w:rsidRPr="00783D19">
        <w:rPr>
          <w:rFonts w:hint="eastAsia"/>
        </w:rPr>
        <w:t>.</w:t>
      </w:r>
      <w:r>
        <w:rPr>
          <w:rFonts w:hint="eastAsia"/>
        </w:rPr>
        <w:t>9</w:t>
      </w:r>
      <w:r w:rsidRPr="00783D19">
        <w:rPr>
          <w:rFonts w:hint="eastAsia"/>
        </w:rPr>
        <w:t>%</w:t>
      </w:r>
      <w:r>
        <w:rPr>
          <w:rFonts w:hint="eastAsia"/>
        </w:rPr>
        <w:t>；另</w:t>
      </w:r>
      <w:r>
        <w:rPr>
          <w:rFonts w:hAnsi="標楷體" w:hint="eastAsia"/>
        </w:rPr>
        <w:t>「</w:t>
      </w:r>
      <w:r>
        <w:rPr>
          <w:rFonts w:hint="eastAsia"/>
        </w:rPr>
        <w:t>衛生保健</w:t>
      </w:r>
      <w:r w:rsidRPr="00783D19">
        <w:rPr>
          <w:rFonts w:hint="eastAsia"/>
        </w:rPr>
        <w:t>工作</w:t>
      </w:r>
      <w:r>
        <w:rPr>
          <w:rFonts w:hint="eastAsia"/>
        </w:rPr>
        <w:t>計畫</w:t>
      </w:r>
      <w:r w:rsidRPr="00783D19">
        <w:rPr>
          <w:rFonts w:hint="eastAsia"/>
        </w:rPr>
        <w:t>」預算數2</w:t>
      </w:r>
      <w:r>
        <w:rPr>
          <w:rFonts w:hint="eastAsia"/>
        </w:rPr>
        <w:t>8</w:t>
      </w:r>
      <w:r w:rsidRPr="00783D19">
        <w:rPr>
          <w:rFonts w:hint="eastAsia"/>
        </w:rPr>
        <w:t>億</w:t>
      </w:r>
      <w:r>
        <w:rPr>
          <w:rFonts w:hint="eastAsia"/>
        </w:rPr>
        <w:t>3</w:t>
      </w:r>
      <w:r>
        <w:t>,</w:t>
      </w:r>
      <w:r>
        <w:rPr>
          <w:rFonts w:hint="eastAsia"/>
        </w:rPr>
        <w:t>84</w:t>
      </w:r>
      <w:r>
        <w:t>4</w:t>
      </w:r>
      <w:r w:rsidRPr="00783D19">
        <w:rPr>
          <w:rFonts w:hint="eastAsia"/>
        </w:rPr>
        <w:t>萬元，決算數</w:t>
      </w:r>
      <w:r>
        <w:rPr>
          <w:rFonts w:hint="eastAsia"/>
        </w:rPr>
        <w:t>26</w:t>
      </w:r>
      <w:r w:rsidRPr="00783D19">
        <w:rPr>
          <w:rFonts w:hint="eastAsia"/>
        </w:rPr>
        <w:t>億</w:t>
      </w:r>
      <w:r>
        <w:rPr>
          <w:rFonts w:hint="eastAsia"/>
        </w:rPr>
        <w:t>3</w:t>
      </w:r>
      <w:r w:rsidRPr="00783D19">
        <w:rPr>
          <w:rFonts w:hint="eastAsia"/>
        </w:rPr>
        <w:t>,</w:t>
      </w:r>
      <w:r>
        <w:rPr>
          <w:rFonts w:hint="eastAsia"/>
        </w:rPr>
        <w:t>45</w:t>
      </w:r>
      <w:r>
        <w:t>7</w:t>
      </w:r>
      <w:r w:rsidRPr="00783D19">
        <w:rPr>
          <w:rFonts w:hint="eastAsia"/>
        </w:rPr>
        <w:t>萬</w:t>
      </w:r>
      <w:r>
        <w:rPr>
          <w:rFonts w:hint="eastAsia"/>
        </w:rPr>
        <w:t>9</w:t>
      </w:r>
      <w:r w:rsidRPr="00783D19">
        <w:rPr>
          <w:rFonts w:hint="eastAsia"/>
        </w:rPr>
        <w:t>千元，執行率</w:t>
      </w:r>
      <w:r>
        <w:rPr>
          <w:rFonts w:hint="eastAsia"/>
        </w:rPr>
        <w:t>92</w:t>
      </w:r>
      <w:r w:rsidRPr="00783D19">
        <w:rPr>
          <w:rFonts w:hint="eastAsia"/>
        </w:rPr>
        <w:t>.</w:t>
      </w:r>
      <w:r>
        <w:rPr>
          <w:rFonts w:hint="eastAsia"/>
        </w:rPr>
        <w:t>82</w:t>
      </w:r>
      <w:r w:rsidRPr="00783D19">
        <w:rPr>
          <w:rFonts w:hint="eastAsia"/>
        </w:rPr>
        <w:t>%。經查</w:t>
      </w:r>
      <w:r>
        <w:rPr>
          <w:rFonts w:hAnsi="標楷體" w:hint="eastAsia"/>
        </w:rPr>
        <w:t>：</w:t>
      </w:r>
    </w:p>
    <w:p w:rsidR="00E17235" w:rsidRPr="004E428E" w:rsidRDefault="00E17235" w:rsidP="00E17235">
      <w:pPr>
        <w:pStyle w:val="a5"/>
        <w:ind w:left="849" w:hanging="283"/>
        <w:rPr>
          <w:rFonts w:hint="eastAsia"/>
          <w:b/>
        </w:rPr>
      </w:pPr>
      <w:r w:rsidRPr="004E428E">
        <w:rPr>
          <w:rFonts w:hint="eastAsia"/>
          <w:b/>
        </w:rPr>
        <w:t>(一)</w:t>
      </w:r>
      <w:r>
        <w:rPr>
          <w:rFonts w:hint="eastAsia"/>
          <w:b/>
        </w:rPr>
        <w:t>近年來大腸</w:t>
      </w:r>
      <w:r w:rsidRPr="005D52CF">
        <w:rPr>
          <w:rFonts w:hint="eastAsia"/>
          <w:b/>
        </w:rPr>
        <w:t>癌</w:t>
      </w:r>
      <w:r>
        <w:rPr>
          <w:rFonts w:hint="eastAsia"/>
          <w:b/>
        </w:rPr>
        <w:t>及口腔癌</w:t>
      </w:r>
      <w:r w:rsidRPr="005D52CF">
        <w:rPr>
          <w:rFonts w:hint="eastAsia"/>
          <w:b/>
        </w:rPr>
        <w:t>篩檢陽性</w:t>
      </w:r>
      <w:r>
        <w:rPr>
          <w:rFonts w:hint="eastAsia"/>
          <w:b/>
        </w:rPr>
        <w:t>個案</w:t>
      </w:r>
      <w:r w:rsidRPr="005D52CF">
        <w:rPr>
          <w:rFonts w:hint="eastAsia"/>
          <w:b/>
        </w:rPr>
        <w:t>追蹤率</w:t>
      </w:r>
      <w:r>
        <w:rPr>
          <w:rFonts w:hint="eastAsia"/>
          <w:b/>
        </w:rPr>
        <w:t>尚有</w:t>
      </w:r>
      <w:r w:rsidRPr="005D52CF">
        <w:rPr>
          <w:rFonts w:hint="eastAsia"/>
          <w:b/>
        </w:rPr>
        <w:t>未達年度目標</w:t>
      </w:r>
      <w:r>
        <w:rPr>
          <w:rFonts w:hint="eastAsia"/>
          <w:b/>
        </w:rPr>
        <w:t>平均</w:t>
      </w:r>
      <w:r w:rsidRPr="005D52CF">
        <w:rPr>
          <w:rFonts w:hint="eastAsia"/>
          <w:b/>
        </w:rPr>
        <w:t>值</w:t>
      </w:r>
      <w:r>
        <w:rPr>
          <w:rFonts w:hint="eastAsia"/>
          <w:b/>
        </w:rPr>
        <w:t>之情形，且113年度口腔癌陽性個案追蹤率大幅降低，允宜積極研謀改善</w:t>
      </w:r>
    </w:p>
    <w:p w:rsidR="00E17235" w:rsidRDefault="00E17235" w:rsidP="00E17235">
      <w:pPr>
        <w:pStyle w:val="21"/>
        <w:ind w:left="850" w:firstLine="566"/>
      </w:pPr>
      <w:r>
        <w:rPr>
          <w:rFonts w:hint="eastAsia"/>
        </w:rPr>
        <w:t>依菸害防制法第4條暨菸品健康福利捐分配及運作辦法相關規定，菸品健康福利捐分配於菸害防制及衛生保健，並辦理癌症防治等相關工作。為強化癌症預防及早期發現，菸害防制及衛生保健基金持續推動重要癌症篩檢，期以發展癌症精準預防健康服務，降低癌症病人死亡率</w:t>
      </w:r>
      <w:r w:rsidRPr="00852D01">
        <w:rPr>
          <w:rFonts w:hint="eastAsia"/>
        </w:rPr>
        <w:t>；</w:t>
      </w:r>
      <w:r>
        <w:rPr>
          <w:rFonts w:hint="eastAsia"/>
        </w:rPr>
        <w:t>其中</w:t>
      </w:r>
      <w:r w:rsidRPr="00852D01">
        <w:rPr>
          <w:rFonts w:hint="eastAsia"/>
        </w:rPr>
        <w:t>癌症篩檢陽性個案尚須進一步完成診斷與治療，方能提升篩檢效益，</w:t>
      </w:r>
      <w:r>
        <w:rPr>
          <w:rFonts w:hint="eastAsia"/>
        </w:rPr>
        <w:t>109至</w:t>
      </w:r>
      <w:r w:rsidRPr="00852D01">
        <w:rPr>
          <w:rFonts w:hint="eastAsia"/>
        </w:rPr>
        <w:t>11</w:t>
      </w:r>
      <w:r>
        <w:rPr>
          <w:rFonts w:hint="eastAsia"/>
        </w:rPr>
        <w:t>3年度將子宮頸癌、</w:t>
      </w:r>
      <w:r w:rsidRPr="00852D01">
        <w:rPr>
          <w:rFonts w:hint="eastAsia"/>
        </w:rPr>
        <w:t>乳癌</w:t>
      </w:r>
      <w:r>
        <w:rPr>
          <w:rFonts w:hint="eastAsia"/>
        </w:rPr>
        <w:t>、大腸癌及口腔癌等4項篩檢</w:t>
      </w:r>
      <w:r w:rsidRPr="00852D01">
        <w:rPr>
          <w:rFonts w:hint="eastAsia"/>
        </w:rPr>
        <w:t>陽性個案追蹤率</w:t>
      </w:r>
      <w:r>
        <w:rPr>
          <w:rFonts w:hint="eastAsia"/>
        </w:rPr>
        <w:t>之年度目標平均值設定為85%。</w:t>
      </w:r>
    </w:p>
    <w:p w:rsidR="001E0C47" w:rsidRDefault="00E17235" w:rsidP="00225EC3">
      <w:pPr>
        <w:pStyle w:val="21"/>
        <w:ind w:left="850" w:firstLine="566"/>
        <w:rPr>
          <w:b/>
          <w:bCs/>
        </w:rPr>
      </w:pPr>
      <w:r>
        <w:rPr>
          <w:rFonts w:hint="eastAsia"/>
        </w:rPr>
        <w:t>經檢視國民健康署提供之上述4項癌症篩檢陽性個案追蹤率統計資料顯示，109至113年度大腸癌及口腔癌陽性個案追蹤率均未達82%，尚低於年度目標平均值85%；其中113年度口腔癌僅77.4%，較112年度大幅下降逾4個百分點，該年度子宮頸癌陽性個案追蹤率為92.8%，亦較112年度下降1.7個百分點</w:t>
      </w:r>
      <w:r w:rsidRPr="00852D01">
        <w:rPr>
          <w:rFonts w:hint="eastAsia"/>
        </w:rPr>
        <w:t>(詳表</w:t>
      </w:r>
      <w:r>
        <w:rPr>
          <w:rFonts w:hint="eastAsia"/>
        </w:rPr>
        <w:t>1</w:t>
      </w:r>
      <w:r w:rsidRPr="00852D01">
        <w:rPr>
          <w:rFonts w:hint="eastAsia"/>
        </w:rPr>
        <w:t>)</w:t>
      </w:r>
      <w:r>
        <w:rPr>
          <w:rFonts w:hint="eastAsia"/>
        </w:rPr>
        <w:t>。允宜深入瞭解大腸癌及口腔癌篩檢陽性個案追蹤率持續偏低及113年度口腔癌追蹤率大幅降低原因，</w:t>
      </w:r>
      <w:r w:rsidRPr="00852D01">
        <w:rPr>
          <w:rFonts w:hint="eastAsia"/>
        </w:rPr>
        <w:t>研謀改善。</w:t>
      </w:r>
    </w:p>
    <w:p w:rsidR="0074071E" w:rsidRDefault="001E0C47" w:rsidP="00E17235">
      <w:pPr>
        <w:pStyle w:val="200"/>
        <w:ind w:leftChars="-19" w:hangingChars="19" w:hanging="54"/>
        <w:rPr>
          <w:b/>
          <w:bCs/>
          <w:sz w:val="28"/>
        </w:rPr>
      </w:pPr>
      <w:r>
        <w:rPr>
          <w:rFonts w:hint="eastAsia"/>
          <w:b/>
          <w:bCs/>
          <w:sz w:val="28"/>
        </w:rPr>
        <w:t xml:space="preserve">    </w:t>
      </w:r>
    </w:p>
    <w:p w:rsidR="00E17235" w:rsidRPr="00421DAF" w:rsidRDefault="0074071E" w:rsidP="00E17235">
      <w:pPr>
        <w:pStyle w:val="200"/>
        <w:ind w:leftChars="-19" w:hangingChars="19" w:hanging="54"/>
        <w:rPr>
          <w:szCs w:val="24"/>
        </w:rPr>
      </w:pPr>
      <w:r>
        <w:rPr>
          <w:rFonts w:hint="eastAsia"/>
          <w:b/>
          <w:bCs/>
          <w:sz w:val="28"/>
        </w:rPr>
        <w:t xml:space="preserve">    </w:t>
      </w:r>
      <w:r w:rsidR="00E17235" w:rsidRPr="00DC0746">
        <w:rPr>
          <w:rFonts w:hint="eastAsia"/>
          <w:b/>
          <w:bCs/>
          <w:sz w:val="28"/>
        </w:rPr>
        <w:t xml:space="preserve">表1  </w:t>
      </w:r>
      <w:r w:rsidR="00E17235" w:rsidRPr="00DC0746">
        <w:rPr>
          <w:rFonts w:hAnsi="標楷體" w:hint="eastAsia"/>
          <w:b/>
          <w:bCs/>
          <w:sz w:val="28"/>
        </w:rPr>
        <w:t>10</w:t>
      </w:r>
      <w:r w:rsidR="00E17235">
        <w:rPr>
          <w:rFonts w:hAnsi="標楷體" w:hint="eastAsia"/>
          <w:b/>
          <w:bCs/>
          <w:sz w:val="28"/>
        </w:rPr>
        <w:t>9</w:t>
      </w:r>
      <w:r w:rsidR="00E17235" w:rsidRPr="00DC0746">
        <w:rPr>
          <w:rFonts w:hAnsi="標楷體" w:hint="eastAsia"/>
          <w:b/>
          <w:bCs/>
          <w:sz w:val="28"/>
        </w:rPr>
        <w:t>至11</w:t>
      </w:r>
      <w:r w:rsidR="00E17235">
        <w:rPr>
          <w:rFonts w:hAnsi="標楷體" w:hint="eastAsia"/>
          <w:b/>
          <w:bCs/>
          <w:sz w:val="28"/>
        </w:rPr>
        <w:t>3</w:t>
      </w:r>
      <w:r w:rsidR="00E17235" w:rsidRPr="00DC0746">
        <w:rPr>
          <w:rFonts w:hAnsi="標楷體" w:hint="eastAsia"/>
          <w:b/>
          <w:bCs/>
          <w:sz w:val="28"/>
        </w:rPr>
        <w:t>年度4項</w:t>
      </w:r>
      <w:r w:rsidR="00E17235" w:rsidRPr="00DC0746">
        <w:rPr>
          <w:rFonts w:hint="eastAsia"/>
          <w:b/>
          <w:bCs/>
          <w:sz w:val="28"/>
        </w:rPr>
        <w:t>癌症篩檢陽性個案追蹤率情形表</w:t>
      </w:r>
      <w:r w:rsidR="00E17235">
        <w:rPr>
          <w:rFonts w:hint="eastAsia"/>
          <w:szCs w:val="24"/>
        </w:rPr>
        <w:t xml:space="preserve"> </w:t>
      </w:r>
      <w:r w:rsidR="00E17235" w:rsidRPr="00421DAF">
        <w:rPr>
          <w:rFonts w:hint="eastAsia"/>
          <w:szCs w:val="24"/>
        </w:rPr>
        <w:t>單位：%</w:t>
      </w:r>
    </w:p>
    <w:tbl>
      <w:tblPr>
        <w:tblW w:w="7973" w:type="dxa"/>
        <w:tblInd w:w="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2"/>
        <w:gridCol w:w="1650"/>
        <w:gridCol w:w="1752"/>
        <w:gridCol w:w="1548"/>
        <w:gridCol w:w="1651"/>
      </w:tblGrid>
      <w:tr w:rsidR="00E17235" w:rsidRPr="00421DAF" w:rsidTr="001E0C47">
        <w:trPr>
          <w:trHeight w:val="754"/>
          <w:tblHeader/>
        </w:trPr>
        <w:tc>
          <w:tcPr>
            <w:tcW w:w="1372" w:type="dxa"/>
            <w:tcBorders>
              <w:top w:val="single" w:sz="12" w:space="0" w:color="auto"/>
              <w:left w:val="single" w:sz="12" w:space="0" w:color="auto"/>
              <w:bottom w:val="single" w:sz="6" w:space="0" w:color="auto"/>
              <w:right w:val="single" w:sz="6" w:space="0" w:color="auto"/>
              <w:tl2br w:val="single" w:sz="2" w:space="0" w:color="auto"/>
            </w:tcBorders>
            <w:vAlign w:val="center"/>
            <w:hideMark/>
          </w:tcPr>
          <w:p w:rsidR="00E17235" w:rsidRDefault="00E17235" w:rsidP="00B4366B">
            <w:pPr>
              <w:pStyle w:val="142"/>
              <w:jc w:val="right"/>
            </w:pPr>
            <w:r w:rsidRPr="00421DAF">
              <w:rPr>
                <w:rFonts w:hint="eastAsia"/>
              </w:rPr>
              <w:t>癌篩項目</w:t>
            </w:r>
          </w:p>
          <w:p w:rsidR="00E17235" w:rsidRDefault="00E17235" w:rsidP="00B4366B">
            <w:pPr>
              <w:pStyle w:val="142"/>
            </w:pPr>
          </w:p>
          <w:p w:rsidR="00E17235" w:rsidRPr="00421DAF" w:rsidRDefault="00E17235" w:rsidP="00B4366B">
            <w:pPr>
              <w:pStyle w:val="142"/>
              <w:rPr>
                <w:rFonts w:hint="eastAsia"/>
              </w:rPr>
            </w:pPr>
            <w:r>
              <w:rPr>
                <w:rFonts w:hint="eastAsia"/>
              </w:rPr>
              <w:t>年度</w:t>
            </w:r>
          </w:p>
        </w:tc>
        <w:tc>
          <w:tcPr>
            <w:tcW w:w="1650" w:type="dxa"/>
            <w:tcBorders>
              <w:top w:val="single" w:sz="12" w:space="0" w:color="auto"/>
              <w:left w:val="single" w:sz="6" w:space="0" w:color="auto"/>
              <w:bottom w:val="single" w:sz="6" w:space="0" w:color="auto"/>
              <w:right w:val="single" w:sz="6" w:space="0" w:color="auto"/>
            </w:tcBorders>
            <w:noWrap/>
            <w:vAlign w:val="center"/>
            <w:hideMark/>
          </w:tcPr>
          <w:p w:rsidR="00E17235" w:rsidRPr="00421DAF" w:rsidRDefault="00E17235" w:rsidP="00B4366B">
            <w:pPr>
              <w:pStyle w:val="142"/>
              <w:jc w:val="center"/>
            </w:pPr>
            <w:r w:rsidRPr="00421DAF">
              <w:rPr>
                <w:rFonts w:hint="eastAsia"/>
              </w:rPr>
              <w:t>乳癌篩檢陽性個案追蹤率</w:t>
            </w:r>
          </w:p>
        </w:tc>
        <w:tc>
          <w:tcPr>
            <w:tcW w:w="1752" w:type="dxa"/>
            <w:tcBorders>
              <w:top w:val="single" w:sz="12" w:space="0" w:color="auto"/>
              <w:left w:val="single" w:sz="6" w:space="0" w:color="auto"/>
              <w:bottom w:val="single" w:sz="6" w:space="0" w:color="auto"/>
              <w:right w:val="single" w:sz="6" w:space="0" w:color="auto"/>
            </w:tcBorders>
            <w:noWrap/>
            <w:vAlign w:val="center"/>
            <w:hideMark/>
          </w:tcPr>
          <w:p w:rsidR="00E17235" w:rsidRPr="00421DAF" w:rsidRDefault="00E17235" w:rsidP="00B4366B">
            <w:pPr>
              <w:pStyle w:val="142"/>
              <w:jc w:val="center"/>
            </w:pPr>
            <w:r w:rsidRPr="00421DAF">
              <w:rPr>
                <w:rFonts w:hint="eastAsia"/>
              </w:rPr>
              <w:t>子宮頸癌篩檢陽性個案追蹤率</w:t>
            </w:r>
          </w:p>
        </w:tc>
        <w:tc>
          <w:tcPr>
            <w:tcW w:w="1548" w:type="dxa"/>
            <w:tcBorders>
              <w:top w:val="single" w:sz="12" w:space="0" w:color="auto"/>
              <w:left w:val="single" w:sz="6" w:space="0" w:color="auto"/>
              <w:bottom w:val="single" w:sz="6" w:space="0" w:color="auto"/>
              <w:right w:val="single" w:sz="6" w:space="0" w:color="auto"/>
            </w:tcBorders>
            <w:noWrap/>
            <w:vAlign w:val="center"/>
            <w:hideMark/>
          </w:tcPr>
          <w:p w:rsidR="00E17235" w:rsidRPr="00421DAF" w:rsidRDefault="00E17235" w:rsidP="00B4366B">
            <w:pPr>
              <w:pStyle w:val="142"/>
              <w:jc w:val="center"/>
            </w:pPr>
            <w:r w:rsidRPr="00421DAF">
              <w:rPr>
                <w:rFonts w:hint="eastAsia"/>
              </w:rPr>
              <w:t>大腸癌篩檢陽性個案追蹤率</w:t>
            </w:r>
          </w:p>
        </w:tc>
        <w:tc>
          <w:tcPr>
            <w:tcW w:w="1651" w:type="dxa"/>
            <w:tcBorders>
              <w:top w:val="single" w:sz="12" w:space="0" w:color="auto"/>
              <w:left w:val="single" w:sz="6" w:space="0" w:color="auto"/>
              <w:bottom w:val="single" w:sz="6" w:space="0" w:color="auto"/>
              <w:right w:val="single" w:sz="12" w:space="0" w:color="auto"/>
            </w:tcBorders>
            <w:noWrap/>
            <w:vAlign w:val="center"/>
            <w:hideMark/>
          </w:tcPr>
          <w:p w:rsidR="00E17235" w:rsidRPr="00421DAF" w:rsidRDefault="00E17235" w:rsidP="00B4366B">
            <w:pPr>
              <w:pStyle w:val="142"/>
              <w:jc w:val="center"/>
            </w:pPr>
            <w:r w:rsidRPr="00421DAF">
              <w:rPr>
                <w:rFonts w:hint="eastAsia"/>
              </w:rPr>
              <w:t>口腔癌篩檢陽性個案追蹤率</w:t>
            </w:r>
          </w:p>
        </w:tc>
      </w:tr>
      <w:tr w:rsidR="00E17235" w:rsidRPr="00421DAF" w:rsidTr="001E0C47">
        <w:trPr>
          <w:trHeight w:val="340"/>
        </w:trPr>
        <w:tc>
          <w:tcPr>
            <w:tcW w:w="1372" w:type="dxa"/>
            <w:tcBorders>
              <w:top w:val="single" w:sz="6" w:space="0" w:color="auto"/>
              <w:left w:val="single" w:sz="12" w:space="0" w:color="auto"/>
              <w:bottom w:val="single" w:sz="6" w:space="0" w:color="auto"/>
              <w:right w:val="single" w:sz="6" w:space="0" w:color="auto"/>
            </w:tcBorders>
            <w:vAlign w:val="center"/>
          </w:tcPr>
          <w:p w:rsidR="00E17235" w:rsidRPr="00421DAF" w:rsidRDefault="00E17235" w:rsidP="00B4366B">
            <w:pPr>
              <w:pStyle w:val="142"/>
              <w:jc w:val="center"/>
            </w:pPr>
            <w:r w:rsidRPr="00421DAF">
              <w:rPr>
                <w:rFonts w:hint="eastAsia"/>
              </w:rPr>
              <w:t>109</w:t>
            </w:r>
          </w:p>
        </w:tc>
        <w:tc>
          <w:tcPr>
            <w:tcW w:w="1650"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rPr>
                <w:rFonts w:hint="eastAsia"/>
              </w:rPr>
              <w:t>92.</w:t>
            </w:r>
            <w:r w:rsidRPr="00421DAF">
              <w:t>9</w:t>
            </w:r>
          </w:p>
        </w:tc>
        <w:tc>
          <w:tcPr>
            <w:tcW w:w="1752"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rPr>
                <w:rFonts w:hint="eastAsia"/>
              </w:rPr>
              <w:t>9</w:t>
            </w:r>
            <w:r>
              <w:rPr>
                <w:rFonts w:hint="eastAsia"/>
              </w:rPr>
              <w:t>2</w:t>
            </w:r>
            <w:r w:rsidRPr="00421DAF">
              <w:rPr>
                <w:rFonts w:hint="eastAsia"/>
              </w:rPr>
              <w:t>.</w:t>
            </w:r>
            <w:r>
              <w:rPr>
                <w:rFonts w:hint="eastAsia"/>
              </w:rPr>
              <w:t>6</w:t>
            </w:r>
          </w:p>
        </w:tc>
        <w:tc>
          <w:tcPr>
            <w:tcW w:w="1548"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rPr>
                <w:rFonts w:hint="eastAsia"/>
              </w:rPr>
              <w:t>76.</w:t>
            </w:r>
            <w:r w:rsidRPr="00421DAF">
              <w:t>9</w:t>
            </w:r>
          </w:p>
        </w:tc>
        <w:tc>
          <w:tcPr>
            <w:tcW w:w="1651" w:type="dxa"/>
            <w:tcBorders>
              <w:top w:val="single" w:sz="6" w:space="0" w:color="auto"/>
              <w:left w:val="single" w:sz="6" w:space="0" w:color="auto"/>
              <w:bottom w:val="single" w:sz="6" w:space="0" w:color="auto"/>
              <w:right w:val="single" w:sz="12" w:space="0" w:color="auto"/>
            </w:tcBorders>
            <w:noWrap/>
            <w:vAlign w:val="center"/>
          </w:tcPr>
          <w:p w:rsidR="00E17235" w:rsidRPr="00421DAF" w:rsidRDefault="00E17235" w:rsidP="00B4366B">
            <w:pPr>
              <w:pStyle w:val="142"/>
              <w:jc w:val="right"/>
            </w:pPr>
            <w:r w:rsidRPr="00421DAF">
              <w:rPr>
                <w:rFonts w:hint="eastAsia"/>
              </w:rPr>
              <w:t>8</w:t>
            </w:r>
            <w:r w:rsidRPr="00421DAF">
              <w:t>1.</w:t>
            </w:r>
            <w:r>
              <w:rPr>
                <w:rFonts w:hint="eastAsia"/>
              </w:rPr>
              <w:t>1</w:t>
            </w:r>
          </w:p>
        </w:tc>
      </w:tr>
      <w:tr w:rsidR="00E17235" w:rsidRPr="00421DAF" w:rsidTr="001E0C47">
        <w:trPr>
          <w:trHeight w:val="340"/>
        </w:trPr>
        <w:tc>
          <w:tcPr>
            <w:tcW w:w="1372" w:type="dxa"/>
            <w:tcBorders>
              <w:top w:val="single" w:sz="6" w:space="0" w:color="auto"/>
              <w:left w:val="single" w:sz="12" w:space="0" w:color="auto"/>
              <w:bottom w:val="single" w:sz="6" w:space="0" w:color="auto"/>
              <w:right w:val="single" w:sz="6" w:space="0" w:color="auto"/>
            </w:tcBorders>
            <w:vAlign w:val="center"/>
          </w:tcPr>
          <w:p w:rsidR="00E17235" w:rsidRPr="00421DAF" w:rsidRDefault="00E17235" w:rsidP="00B4366B">
            <w:pPr>
              <w:pStyle w:val="142"/>
              <w:jc w:val="center"/>
            </w:pPr>
            <w:r w:rsidRPr="00421DAF">
              <w:rPr>
                <w:rFonts w:hint="eastAsia"/>
              </w:rPr>
              <w:t>110</w:t>
            </w:r>
          </w:p>
        </w:tc>
        <w:tc>
          <w:tcPr>
            <w:tcW w:w="1650"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t>9</w:t>
            </w:r>
            <w:r>
              <w:rPr>
                <w:rFonts w:hint="eastAsia"/>
              </w:rPr>
              <w:t>0</w:t>
            </w:r>
            <w:r w:rsidRPr="00421DAF">
              <w:t>.2</w:t>
            </w:r>
          </w:p>
        </w:tc>
        <w:tc>
          <w:tcPr>
            <w:tcW w:w="1752"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t>8</w:t>
            </w:r>
            <w:r>
              <w:rPr>
                <w:rFonts w:hint="eastAsia"/>
              </w:rPr>
              <w:t>9</w:t>
            </w:r>
            <w:r w:rsidRPr="00421DAF">
              <w:t>.</w:t>
            </w:r>
            <w:r>
              <w:rPr>
                <w:rFonts w:hint="eastAsia"/>
              </w:rPr>
              <w:t>6</w:t>
            </w:r>
          </w:p>
        </w:tc>
        <w:tc>
          <w:tcPr>
            <w:tcW w:w="1548"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t>70.</w:t>
            </w:r>
            <w:r>
              <w:rPr>
                <w:rFonts w:hint="eastAsia"/>
              </w:rPr>
              <w:t>6</w:t>
            </w:r>
          </w:p>
        </w:tc>
        <w:tc>
          <w:tcPr>
            <w:tcW w:w="1651" w:type="dxa"/>
            <w:tcBorders>
              <w:top w:val="single" w:sz="6" w:space="0" w:color="auto"/>
              <w:left w:val="single" w:sz="6" w:space="0" w:color="auto"/>
              <w:bottom w:val="single" w:sz="6" w:space="0" w:color="auto"/>
              <w:right w:val="single" w:sz="12" w:space="0" w:color="auto"/>
            </w:tcBorders>
            <w:noWrap/>
            <w:vAlign w:val="center"/>
          </w:tcPr>
          <w:p w:rsidR="00E17235" w:rsidRPr="00421DAF" w:rsidRDefault="00E17235" w:rsidP="00B4366B">
            <w:pPr>
              <w:pStyle w:val="142"/>
              <w:jc w:val="right"/>
            </w:pPr>
            <w:r w:rsidRPr="00421DAF">
              <w:t>77.</w:t>
            </w:r>
            <w:r>
              <w:rPr>
                <w:rFonts w:hint="eastAsia"/>
              </w:rPr>
              <w:t>2</w:t>
            </w:r>
          </w:p>
        </w:tc>
      </w:tr>
      <w:tr w:rsidR="00E17235" w:rsidRPr="00421DAF" w:rsidTr="001E0C47">
        <w:trPr>
          <w:trHeight w:val="340"/>
        </w:trPr>
        <w:tc>
          <w:tcPr>
            <w:tcW w:w="1372" w:type="dxa"/>
            <w:tcBorders>
              <w:top w:val="single" w:sz="6" w:space="0" w:color="auto"/>
              <w:left w:val="single" w:sz="12" w:space="0" w:color="auto"/>
              <w:bottom w:val="single" w:sz="6" w:space="0" w:color="auto"/>
              <w:right w:val="single" w:sz="6" w:space="0" w:color="auto"/>
            </w:tcBorders>
            <w:vAlign w:val="center"/>
          </w:tcPr>
          <w:p w:rsidR="00E17235" w:rsidRPr="00421DAF" w:rsidRDefault="00E17235" w:rsidP="00B4366B">
            <w:pPr>
              <w:pStyle w:val="142"/>
              <w:jc w:val="center"/>
              <w:rPr>
                <w:rFonts w:hint="eastAsia"/>
              </w:rPr>
            </w:pPr>
            <w:r w:rsidRPr="00421DAF">
              <w:rPr>
                <w:rFonts w:hint="eastAsia"/>
              </w:rPr>
              <w:t>111</w:t>
            </w:r>
          </w:p>
        </w:tc>
        <w:tc>
          <w:tcPr>
            <w:tcW w:w="1650"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rPr>
                <w:rFonts w:hint="eastAsia"/>
              </w:rPr>
              <w:t>90.</w:t>
            </w:r>
            <w:r w:rsidRPr="00421DAF">
              <w:t>6</w:t>
            </w:r>
          </w:p>
        </w:tc>
        <w:tc>
          <w:tcPr>
            <w:tcW w:w="1752"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Pr>
                <w:rFonts w:hint="eastAsia"/>
              </w:rPr>
              <w:t>90</w:t>
            </w:r>
            <w:r w:rsidRPr="00421DAF">
              <w:rPr>
                <w:rFonts w:hint="eastAsia"/>
              </w:rPr>
              <w:t>.</w:t>
            </w:r>
            <w:r>
              <w:rPr>
                <w:rFonts w:hint="eastAsia"/>
              </w:rPr>
              <w:t>5</w:t>
            </w:r>
          </w:p>
        </w:tc>
        <w:tc>
          <w:tcPr>
            <w:tcW w:w="1548"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pPr>
            <w:r w:rsidRPr="00421DAF">
              <w:rPr>
                <w:rFonts w:hint="eastAsia"/>
              </w:rPr>
              <w:t>72.9</w:t>
            </w:r>
          </w:p>
        </w:tc>
        <w:tc>
          <w:tcPr>
            <w:tcW w:w="1651" w:type="dxa"/>
            <w:tcBorders>
              <w:top w:val="single" w:sz="6" w:space="0" w:color="auto"/>
              <w:left w:val="single" w:sz="6" w:space="0" w:color="auto"/>
              <w:bottom w:val="single" w:sz="6" w:space="0" w:color="auto"/>
              <w:right w:val="single" w:sz="12" w:space="0" w:color="auto"/>
            </w:tcBorders>
            <w:noWrap/>
            <w:vAlign w:val="center"/>
          </w:tcPr>
          <w:p w:rsidR="00E17235" w:rsidRPr="00421DAF" w:rsidRDefault="00E17235" w:rsidP="00B4366B">
            <w:pPr>
              <w:pStyle w:val="142"/>
              <w:jc w:val="right"/>
            </w:pPr>
            <w:r w:rsidRPr="00421DAF">
              <w:t>80.3</w:t>
            </w:r>
          </w:p>
        </w:tc>
      </w:tr>
      <w:tr w:rsidR="00E17235" w:rsidRPr="00421DAF" w:rsidTr="001E0C47">
        <w:trPr>
          <w:trHeight w:val="340"/>
        </w:trPr>
        <w:tc>
          <w:tcPr>
            <w:tcW w:w="1372" w:type="dxa"/>
            <w:tcBorders>
              <w:top w:val="single" w:sz="6" w:space="0" w:color="auto"/>
              <w:left w:val="single" w:sz="12" w:space="0" w:color="auto"/>
              <w:bottom w:val="single" w:sz="6" w:space="0" w:color="auto"/>
              <w:right w:val="single" w:sz="6" w:space="0" w:color="auto"/>
            </w:tcBorders>
            <w:vAlign w:val="center"/>
          </w:tcPr>
          <w:p w:rsidR="00E17235" w:rsidRPr="00421DAF" w:rsidRDefault="00E17235" w:rsidP="00B4366B">
            <w:pPr>
              <w:pStyle w:val="142"/>
              <w:jc w:val="center"/>
              <w:rPr>
                <w:rFonts w:hint="eastAsia"/>
              </w:rPr>
            </w:pPr>
            <w:r>
              <w:rPr>
                <w:rFonts w:hint="eastAsia"/>
              </w:rPr>
              <w:t>112</w:t>
            </w:r>
          </w:p>
        </w:tc>
        <w:tc>
          <w:tcPr>
            <w:tcW w:w="1650"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rPr>
                <w:rFonts w:hint="eastAsia"/>
              </w:rPr>
            </w:pPr>
            <w:r>
              <w:rPr>
                <w:rFonts w:hint="eastAsia"/>
              </w:rPr>
              <w:t>92.6</w:t>
            </w:r>
          </w:p>
        </w:tc>
        <w:tc>
          <w:tcPr>
            <w:tcW w:w="1752"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rPr>
                <w:rFonts w:hint="eastAsia"/>
              </w:rPr>
            </w:pPr>
            <w:r>
              <w:rPr>
                <w:rFonts w:hint="eastAsia"/>
              </w:rPr>
              <w:t>94.5</w:t>
            </w:r>
          </w:p>
        </w:tc>
        <w:tc>
          <w:tcPr>
            <w:tcW w:w="1548" w:type="dxa"/>
            <w:tcBorders>
              <w:top w:val="single" w:sz="6" w:space="0" w:color="auto"/>
              <w:left w:val="single" w:sz="6" w:space="0" w:color="auto"/>
              <w:bottom w:val="single" w:sz="6" w:space="0" w:color="auto"/>
              <w:right w:val="single" w:sz="6" w:space="0" w:color="auto"/>
            </w:tcBorders>
            <w:noWrap/>
            <w:vAlign w:val="center"/>
          </w:tcPr>
          <w:p w:rsidR="00E17235" w:rsidRPr="00421DAF" w:rsidRDefault="00E17235" w:rsidP="00B4366B">
            <w:pPr>
              <w:pStyle w:val="142"/>
              <w:jc w:val="right"/>
              <w:rPr>
                <w:rFonts w:hint="eastAsia"/>
              </w:rPr>
            </w:pPr>
            <w:r>
              <w:rPr>
                <w:rFonts w:hint="eastAsia"/>
              </w:rPr>
              <w:t>79.6</w:t>
            </w:r>
          </w:p>
        </w:tc>
        <w:tc>
          <w:tcPr>
            <w:tcW w:w="1651" w:type="dxa"/>
            <w:tcBorders>
              <w:top w:val="single" w:sz="6" w:space="0" w:color="auto"/>
              <w:left w:val="single" w:sz="6" w:space="0" w:color="auto"/>
              <w:bottom w:val="single" w:sz="6" w:space="0" w:color="auto"/>
              <w:right w:val="single" w:sz="12" w:space="0" w:color="auto"/>
            </w:tcBorders>
            <w:noWrap/>
            <w:vAlign w:val="center"/>
          </w:tcPr>
          <w:p w:rsidR="00E17235" w:rsidRPr="00421DAF" w:rsidRDefault="00E17235" w:rsidP="00B4366B">
            <w:pPr>
              <w:pStyle w:val="142"/>
              <w:jc w:val="right"/>
            </w:pPr>
            <w:r>
              <w:rPr>
                <w:rFonts w:hint="eastAsia"/>
              </w:rPr>
              <w:t>81.5</w:t>
            </w:r>
          </w:p>
        </w:tc>
      </w:tr>
      <w:tr w:rsidR="00E17235" w:rsidRPr="00421DAF" w:rsidTr="001E0C47">
        <w:trPr>
          <w:trHeight w:val="340"/>
        </w:trPr>
        <w:tc>
          <w:tcPr>
            <w:tcW w:w="1372" w:type="dxa"/>
            <w:tcBorders>
              <w:top w:val="single" w:sz="6" w:space="0" w:color="auto"/>
              <w:left w:val="single" w:sz="12" w:space="0" w:color="auto"/>
              <w:bottom w:val="single" w:sz="12" w:space="0" w:color="auto"/>
              <w:right w:val="single" w:sz="6" w:space="0" w:color="auto"/>
            </w:tcBorders>
            <w:vAlign w:val="center"/>
          </w:tcPr>
          <w:p w:rsidR="00E17235" w:rsidRDefault="00E17235" w:rsidP="00B4366B">
            <w:pPr>
              <w:pStyle w:val="142"/>
              <w:jc w:val="center"/>
              <w:rPr>
                <w:rFonts w:hint="eastAsia"/>
              </w:rPr>
            </w:pPr>
            <w:r>
              <w:rPr>
                <w:rFonts w:hint="eastAsia"/>
              </w:rPr>
              <w:t>113</w:t>
            </w:r>
          </w:p>
        </w:tc>
        <w:tc>
          <w:tcPr>
            <w:tcW w:w="1650" w:type="dxa"/>
            <w:tcBorders>
              <w:top w:val="single" w:sz="6" w:space="0" w:color="auto"/>
              <w:left w:val="single" w:sz="6" w:space="0" w:color="auto"/>
              <w:bottom w:val="single" w:sz="12" w:space="0" w:color="auto"/>
              <w:right w:val="single" w:sz="6" w:space="0" w:color="auto"/>
            </w:tcBorders>
            <w:noWrap/>
            <w:vAlign w:val="center"/>
          </w:tcPr>
          <w:p w:rsidR="00E17235" w:rsidRDefault="00E17235" w:rsidP="00B4366B">
            <w:pPr>
              <w:pStyle w:val="142"/>
              <w:jc w:val="right"/>
              <w:rPr>
                <w:rFonts w:hint="eastAsia"/>
              </w:rPr>
            </w:pPr>
            <w:r>
              <w:rPr>
                <w:rFonts w:hint="eastAsia"/>
              </w:rPr>
              <w:t>93.6</w:t>
            </w:r>
          </w:p>
        </w:tc>
        <w:tc>
          <w:tcPr>
            <w:tcW w:w="1752" w:type="dxa"/>
            <w:tcBorders>
              <w:top w:val="single" w:sz="6" w:space="0" w:color="auto"/>
              <w:left w:val="single" w:sz="6" w:space="0" w:color="auto"/>
              <w:bottom w:val="single" w:sz="12" w:space="0" w:color="auto"/>
              <w:right w:val="single" w:sz="6" w:space="0" w:color="auto"/>
            </w:tcBorders>
            <w:noWrap/>
            <w:vAlign w:val="center"/>
          </w:tcPr>
          <w:p w:rsidR="00E17235" w:rsidRDefault="00E17235" w:rsidP="00B4366B">
            <w:pPr>
              <w:pStyle w:val="142"/>
              <w:jc w:val="right"/>
              <w:rPr>
                <w:rFonts w:hint="eastAsia"/>
              </w:rPr>
            </w:pPr>
            <w:r>
              <w:rPr>
                <w:rFonts w:hint="eastAsia"/>
              </w:rPr>
              <w:t>92.8</w:t>
            </w:r>
          </w:p>
        </w:tc>
        <w:tc>
          <w:tcPr>
            <w:tcW w:w="1548" w:type="dxa"/>
            <w:tcBorders>
              <w:top w:val="single" w:sz="6" w:space="0" w:color="auto"/>
              <w:left w:val="single" w:sz="6" w:space="0" w:color="auto"/>
              <w:bottom w:val="single" w:sz="12" w:space="0" w:color="auto"/>
              <w:right w:val="single" w:sz="6" w:space="0" w:color="auto"/>
            </w:tcBorders>
            <w:noWrap/>
            <w:vAlign w:val="center"/>
          </w:tcPr>
          <w:p w:rsidR="00E17235" w:rsidRDefault="00E17235" w:rsidP="00B4366B">
            <w:pPr>
              <w:pStyle w:val="142"/>
              <w:jc w:val="right"/>
              <w:rPr>
                <w:rFonts w:hint="eastAsia"/>
              </w:rPr>
            </w:pPr>
            <w:r>
              <w:rPr>
                <w:rFonts w:hint="eastAsia"/>
              </w:rPr>
              <w:t>80.5</w:t>
            </w:r>
          </w:p>
        </w:tc>
        <w:tc>
          <w:tcPr>
            <w:tcW w:w="1651" w:type="dxa"/>
            <w:tcBorders>
              <w:top w:val="single" w:sz="6" w:space="0" w:color="auto"/>
              <w:left w:val="single" w:sz="6" w:space="0" w:color="auto"/>
              <w:bottom w:val="single" w:sz="12" w:space="0" w:color="auto"/>
              <w:right w:val="single" w:sz="12" w:space="0" w:color="auto"/>
            </w:tcBorders>
            <w:noWrap/>
            <w:vAlign w:val="center"/>
          </w:tcPr>
          <w:p w:rsidR="00E17235" w:rsidRPr="00781DA7" w:rsidRDefault="00E17235" w:rsidP="00B4366B">
            <w:pPr>
              <w:pStyle w:val="142"/>
              <w:jc w:val="right"/>
              <w:rPr>
                <w:rFonts w:hint="eastAsia"/>
                <w:b/>
                <w:bCs/>
              </w:rPr>
            </w:pPr>
            <w:r w:rsidRPr="00781DA7">
              <w:rPr>
                <w:rFonts w:hint="eastAsia"/>
                <w:b/>
                <w:bCs/>
              </w:rPr>
              <w:t>77.4</w:t>
            </w:r>
          </w:p>
        </w:tc>
      </w:tr>
    </w:tbl>
    <w:p w:rsidR="00E17235" w:rsidRPr="006673F6" w:rsidRDefault="001E0C47" w:rsidP="00E17235">
      <w:pPr>
        <w:pStyle w:val="142"/>
        <w:ind w:leftChars="-24" w:left="1036" w:hangingChars="454" w:hanging="1104"/>
        <w:rPr>
          <w:rFonts w:hint="eastAsia"/>
        </w:rPr>
      </w:pPr>
      <w:r>
        <w:rPr>
          <w:rFonts w:hint="eastAsia"/>
        </w:rPr>
        <w:t xml:space="preserve">    </w:t>
      </w:r>
      <w:r w:rsidR="00DF2077">
        <w:rPr>
          <w:rFonts w:hint="eastAsia"/>
        </w:rPr>
        <w:t xml:space="preserve"> </w:t>
      </w:r>
      <w:r w:rsidR="00E17235" w:rsidRPr="00421DAF">
        <w:rPr>
          <w:rFonts w:hint="eastAsia"/>
        </w:rPr>
        <w:t>資料來源:</w:t>
      </w:r>
      <w:r w:rsidR="00E17235">
        <w:rPr>
          <w:rFonts w:hint="eastAsia"/>
        </w:rPr>
        <w:t>整理自國民健康署提供資料。</w:t>
      </w:r>
    </w:p>
    <w:p w:rsidR="00E17235" w:rsidRPr="004E428E" w:rsidRDefault="00E17235" w:rsidP="00DF2077">
      <w:pPr>
        <w:pStyle w:val="a5"/>
        <w:ind w:leftChars="183" w:left="753" w:hangingChars="83" w:hanging="235"/>
        <w:rPr>
          <w:rFonts w:hint="eastAsia"/>
          <w:b/>
        </w:rPr>
      </w:pPr>
      <w:r w:rsidRPr="004E428E">
        <w:rPr>
          <w:rFonts w:hint="eastAsia"/>
          <w:b/>
        </w:rPr>
        <w:t>(二)</w:t>
      </w:r>
      <w:r>
        <w:rPr>
          <w:rFonts w:hint="eastAsia"/>
          <w:b/>
        </w:rPr>
        <w:t>近</w:t>
      </w:r>
      <w:r w:rsidRPr="004E428E">
        <w:rPr>
          <w:rFonts w:hint="eastAsia"/>
          <w:b/>
        </w:rPr>
        <w:t>年</w:t>
      </w:r>
      <w:r>
        <w:rPr>
          <w:rFonts w:hint="eastAsia"/>
          <w:b/>
        </w:rPr>
        <w:t>學齡前兒童視力異常比率有增加趨勢，相關推動策略尚有精進空間</w:t>
      </w:r>
      <w:r w:rsidRPr="004E428E">
        <w:rPr>
          <w:rFonts w:hint="eastAsia"/>
          <w:b/>
        </w:rPr>
        <w:t>，允宜</w:t>
      </w:r>
      <w:r>
        <w:rPr>
          <w:rFonts w:hint="eastAsia"/>
          <w:b/>
        </w:rPr>
        <w:t>積極強化學齡前兒童視力</w:t>
      </w:r>
      <w:r w:rsidRPr="004E428E">
        <w:rPr>
          <w:rFonts w:hint="eastAsia"/>
          <w:b/>
        </w:rPr>
        <w:t>防</w:t>
      </w:r>
      <w:r>
        <w:rPr>
          <w:rFonts w:hint="eastAsia"/>
          <w:b/>
        </w:rPr>
        <w:t>治工作，俾維護其視力健康</w:t>
      </w:r>
    </w:p>
    <w:p w:rsidR="00E17235" w:rsidRDefault="00E17235" w:rsidP="00E17235">
      <w:pPr>
        <w:pStyle w:val="21"/>
        <w:ind w:left="850" w:firstLine="566"/>
        <w:rPr>
          <w:rFonts w:hint="eastAsia"/>
        </w:rPr>
      </w:pPr>
      <w:r>
        <w:rPr>
          <w:rFonts w:hint="eastAsia"/>
        </w:rPr>
        <w:t>另</w:t>
      </w:r>
      <w:r>
        <w:rPr>
          <w:rFonts w:hAnsi="標楷體" w:hint="eastAsia"/>
        </w:rPr>
        <w:t>「</w:t>
      </w:r>
      <w:r>
        <w:rPr>
          <w:rFonts w:hint="eastAsia"/>
        </w:rPr>
        <w:t>菸害防制及衛生保健計畫</w:t>
      </w:r>
      <w:r>
        <w:rPr>
          <w:rFonts w:hAnsi="標楷體" w:hint="eastAsia"/>
        </w:rPr>
        <w:t>」</w:t>
      </w:r>
      <w:r>
        <w:rPr>
          <w:rFonts w:hint="eastAsia"/>
        </w:rPr>
        <w:t>之</w:t>
      </w:r>
      <w:r>
        <w:rPr>
          <w:rFonts w:hAnsi="標楷體" w:hint="eastAsia"/>
        </w:rPr>
        <w:t>「衛生保健工作計畫」係辦理補助地方衛生保健工作、提升婦女健康及母子保健服務、推動兒童及青少年健康促進、推動中老年健康促進、健康友善支持環境、加強衛生教育與宣導、推動營養與健康飲食等工作，其中兒童及青少年健康促進係辦理兒童視力及聽力保健、兒童及青少年健康知能促進及口腔保健等工作。</w:t>
      </w:r>
    </w:p>
    <w:p w:rsidR="00E17235" w:rsidRDefault="00E17235" w:rsidP="00E17235">
      <w:pPr>
        <w:pStyle w:val="21"/>
        <w:ind w:left="850" w:firstLine="566"/>
      </w:pPr>
      <w:r>
        <w:rPr>
          <w:rFonts w:hint="eastAsia"/>
        </w:rPr>
        <w:t>按我國兒童權利公約兒少統計專區</w:t>
      </w:r>
      <w:r w:rsidRPr="00F87EDE">
        <w:rPr>
          <w:rFonts w:hint="eastAsia"/>
        </w:rPr>
        <w:t>網站</w:t>
      </w:r>
      <w:r>
        <w:rPr>
          <w:rStyle w:val="affb"/>
        </w:rPr>
        <w:footnoteReference w:id="5"/>
      </w:r>
      <w:r w:rsidRPr="00F87EDE">
        <w:rPr>
          <w:rFonts w:hint="eastAsia"/>
        </w:rPr>
        <w:t>公布之</w:t>
      </w:r>
      <w:r w:rsidRPr="00CA6972">
        <w:t>學齡前兒童視力、斜弱視篩檢成果</w:t>
      </w:r>
      <w:r>
        <w:rPr>
          <w:rFonts w:hint="eastAsia"/>
        </w:rPr>
        <w:t>資料</w:t>
      </w:r>
      <w:r w:rsidRPr="00F87EDE">
        <w:rPr>
          <w:rFonts w:hint="eastAsia"/>
        </w:rPr>
        <w:t>顯示，</w:t>
      </w:r>
      <w:r>
        <w:rPr>
          <w:rFonts w:hint="eastAsia"/>
        </w:rPr>
        <w:t>近年滿4歲及5歲學齡前兒童視力異常之比率有增加趨勢。110年度視力初篩異常率為</w:t>
      </w:r>
      <w:r w:rsidRPr="00F87EDE">
        <w:t>1</w:t>
      </w:r>
      <w:r>
        <w:t>7</w:t>
      </w:r>
      <w:r w:rsidRPr="00F87EDE">
        <w:t>.</w:t>
      </w:r>
      <w:r>
        <w:t>1</w:t>
      </w:r>
      <w:r w:rsidRPr="00F87EDE">
        <w:rPr>
          <w:rFonts w:hint="eastAsia"/>
        </w:rPr>
        <w:t>%，</w:t>
      </w:r>
      <w:r>
        <w:rPr>
          <w:rFonts w:hint="eastAsia"/>
        </w:rPr>
        <w:t>1</w:t>
      </w:r>
      <w:r>
        <w:t>13</w:t>
      </w:r>
      <w:r>
        <w:rPr>
          <w:rFonts w:hint="eastAsia"/>
        </w:rPr>
        <w:t>年度上升為18.7%</w:t>
      </w:r>
      <w:r w:rsidRPr="00F87EDE">
        <w:rPr>
          <w:rFonts w:hint="eastAsia"/>
        </w:rPr>
        <w:t>(詳表2）</w:t>
      </w:r>
      <w:r w:rsidRPr="00DD1EE8">
        <w:rPr>
          <w:rFonts w:hint="eastAsia"/>
        </w:rPr>
        <w:t>。如</w:t>
      </w:r>
      <w:r>
        <w:rPr>
          <w:rFonts w:hint="eastAsia"/>
        </w:rPr>
        <w:t>以初檢未通過而複檢仍為異常比率觀之</w:t>
      </w:r>
      <w:r w:rsidRPr="00DD1EE8">
        <w:rPr>
          <w:rFonts w:hint="eastAsia"/>
        </w:rPr>
        <w:t>，</w:t>
      </w:r>
      <w:r>
        <w:rPr>
          <w:rFonts w:hint="eastAsia"/>
        </w:rPr>
        <w:t>亦同呈概增趨勢，110年度複檢異常確診率為74.6%，112及113年度已上升為76.9%及76.5%</w:t>
      </w:r>
      <w:r w:rsidRPr="00DD1EE8">
        <w:rPr>
          <w:rFonts w:hint="eastAsia"/>
        </w:rPr>
        <w:t>。</w:t>
      </w:r>
      <w:r>
        <w:rPr>
          <w:rFonts w:hint="eastAsia"/>
        </w:rPr>
        <w:t>然查菸害防制及衛生保健基金113年度兒童視力保健辦理情形</w:t>
      </w:r>
      <w:r>
        <w:rPr>
          <w:rStyle w:val="affb"/>
        </w:rPr>
        <w:footnoteReference w:id="6"/>
      </w:r>
      <w:r>
        <w:rPr>
          <w:rFonts w:hint="eastAsia"/>
        </w:rPr>
        <w:t>，僅辦理1場記者會，邀請教育部國民及學前教育署及幼兒園共同參與，另發布1篇新聞稿，提醒家長及照顧者視力保健的重要性。</w:t>
      </w:r>
    </w:p>
    <w:p w:rsidR="00E17235" w:rsidRDefault="00E17235" w:rsidP="00E17235">
      <w:pPr>
        <w:pStyle w:val="21"/>
        <w:ind w:left="850" w:firstLine="566"/>
      </w:pPr>
      <w:r>
        <w:rPr>
          <w:rFonts w:hint="eastAsia"/>
        </w:rPr>
        <w:t>鑑於</w:t>
      </w:r>
      <w:r w:rsidRPr="009933E4">
        <w:t>學齡前</w:t>
      </w:r>
      <w:r>
        <w:rPr>
          <w:rFonts w:hint="eastAsia"/>
        </w:rPr>
        <w:t>兒童視力篩檢</w:t>
      </w:r>
      <w:r w:rsidRPr="009933E4">
        <w:t>為近視防治關鍵時期，學齡前兒童一旦發生近視，如</w:t>
      </w:r>
      <w:r>
        <w:rPr>
          <w:rFonts w:hint="eastAsia"/>
        </w:rPr>
        <w:t>無</w:t>
      </w:r>
      <w:r w:rsidRPr="009933E4">
        <w:t>任何介入，每年將有近100度</w:t>
      </w:r>
      <w:r>
        <w:rPr>
          <w:rFonts w:hint="eastAsia"/>
        </w:rPr>
        <w:t>之</w:t>
      </w:r>
      <w:r w:rsidRPr="009933E4">
        <w:t>度數增加，大幅增加高度近視，以及未來發生白內障、青光眼、黃斑部病變，甚至視網膜剝離以及失明風險</w:t>
      </w:r>
      <w:r>
        <w:rPr>
          <w:rStyle w:val="affb"/>
        </w:rPr>
        <w:footnoteReference w:id="7"/>
      </w:r>
      <w:r w:rsidRPr="00F87EDE">
        <w:rPr>
          <w:rFonts w:hint="eastAsia"/>
        </w:rPr>
        <w:t>，</w:t>
      </w:r>
      <w:r>
        <w:rPr>
          <w:rFonts w:hint="eastAsia"/>
        </w:rPr>
        <w:t>允宜</w:t>
      </w:r>
      <w:r w:rsidRPr="00F87EDE">
        <w:rPr>
          <w:rFonts w:hint="eastAsia"/>
        </w:rPr>
        <w:t>賡續檢討強化</w:t>
      </w:r>
      <w:r>
        <w:rPr>
          <w:rFonts w:hint="eastAsia"/>
        </w:rPr>
        <w:t>學齡前兒童視力保健</w:t>
      </w:r>
      <w:r w:rsidRPr="00F87EDE">
        <w:rPr>
          <w:rFonts w:hint="eastAsia"/>
        </w:rPr>
        <w:t>策略及作為</w:t>
      </w:r>
      <w:r>
        <w:rPr>
          <w:rFonts w:hint="eastAsia"/>
        </w:rPr>
        <w:t>，俾維護其視力健康</w:t>
      </w:r>
      <w:r w:rsidRPr="00F87EDE">
        <w:rPr>
          <w:rFonts w:hint="eastAsia"/>
        </w:rPr>
        <w:t>。</w:t>
      </w:r>
    </w:p>
    <w:p w:rsidR="00E17235" w:rsidRPr="00C87F7C" w:rsidRDefault="00DF2077" w:rsidP="00E17235">
      <w:pPr>
        <w:pStyle w:val="200"/>
        <w:ind w:firstLineChars="100" w:firstLine="283"/>
        <w:rPr>
          <w:rFonts w:hint="eastAsia"/>
        </w:rPr>
      </w:pPr>
      <w:r>
        <w:rPr>
          <w:rFonts w:hint="eastAsia"/>
          <w:b/>
          <w:bCs/>
          <w:sz w:val="28"/>
        </w:rPr>
        <w:t xml:space="preserve"> </w:t>
      </w:r>
      <w:r w:rsidR="00E17235" w:rsidRPr="005813E1">
        <w:rPr>
          <w:b/>
          <w:bCs/>
          <w:sz w:val="28"/>
        </w:rPr>
        <w:t>表</w:t>
      </w:r>
      <w:r w:rsidR="00E17235" w:rsidRPr="005813E1">
        <w:rPr>
          <w:rFonts w:hint="eastAsia"/>
          <w:b/>
          <w:bCs/>
          <w:sz w:val="28"/>
        </w:rPr>
        <w:t xml:space="preserve">2  </w:t>
      </w:r>
      <w:r w:rsidR="00E17235">
        <w:rPr>
          <w:rFonts w:hint="eastAsia"/>
          <w:b/>
          <w:bCs/>
          <w:sz w:val="28"/>
        </w:rPr>
        <w:t>近</w:t>
      </w:r>
      <w:r w:rsidR="00E17235" w:rsidRPr="000300F5">
        <w:rPr>
          <w:rFonts w:hint="eastAsia"/>
          <w:b/>
          <w:bCs/>
          <w:sz w:val="28"/>
        </w:rPr>
        <w:t>年學齡前兒童視力、斜弱視篩檢</w:t>
      </w:r>
      <w:r w:rsidR="00E17235">
        <w:rPr>
          <w:rFonts w:hint="eastAsia"/>
          <w:b/>
          <w:bCs/>
          <w:sz w:val="28"/>
        </w:rPr>
        <w:t>情形</w:t>
      </w:r>
      <w:r w:rsidR="00E17235" w:rsidRPr="000300F5">
        <w:rPr>
          <w:rFonts w:hint="eastAsia"/>
          <w:b/>
          <w:bCs/>
          <w:sz w:val="28"/>
        </w:rPr>
        <w:t>表</w:t>
      </w:r>
      <w:r w:rsidR="00E17235">
        <w:rPr>
          <w:rFonts w:hint="eastAsia"/>
          <w:b/>
          <w:bCs/>
          <w:sz w:val="28"/>
        </w:rPr>
        <w:t xml:space="preserve">       </w:t>
      </w:r>
      <w:r w:rsidR="00E17235" w:rsidRPr="00C87F7C">
        <w:rPr>
          <w:rFonts w:hint="eastAsia"/>
        </w:rPr>
        <w:t>單位:</w:t>
      </w:r>
      <w:r w:rsidR="00E17235">
        <w:rPr>
          <w:rFonts w:hint="eastAsia"/>
        </w:rPr>
        <w:t>人；</w:t>
      </w:r>
      <w:r w:rsidR="00E17235" w:rsidRPr="00C87F7C">
        <w:rPr>
          <w:rFonts w:hint="eastAsia"/>
        </w:rPr>
        <w:t>%</w:t>
      </w:r>
    </w:p>
    <w:tbl>
      <w:tblPr>
        <w:tblW w:w="8057" w:type="dxa"/>
        <w:tblInd w:w="47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679"/>
        <w:gridCol w:w="1594"/>
        <w:gridCol w:w="1595"/>
        <w:gridCol w:w="1594"/>
        <w:gridCol w:w="1595"/>
      </w:tblGrid>
      <w:tr w:rsidR="00E17235" w:rsidRPr="00052E53" w:rsidTr="00DF2077">
        <w:trPr>
          <w:trHeight w:hRule="exact" w:val="629"/>
          <w:tblHeader/>
        </w:trPr>
        <w:tc>
          <w:tcPr>
            <w:tcW w:w="1679" w:type="dxa"/>
            <w:tcBorders>
              <w:top w:val="single" w:sz="12" w:space="0" w:color="000000"/>
              <w:bottom w:val="single" w:sz="6" w:space="0" w:color="000000"/>
              <w:tl2br w:val="single" w:sz="2" w:space="0" w:color="000000"/>
            </w:tcBorders>
            <w:vAlign w:val="center"/>
            <w:hideMark/>
          </w:tcPr>
          <w:p w:rsidR="00E17235" w:rsidRPr="00052E53" w:rsidRDefault="00E17235" w:rsidP="00B4366B">
            <w:pPr>
              <w:pStyle w:val="142"/>
              <w:jc w:val="right"/>
              <w:rPr>
                <w:snapToGrid/>
              </w:rPr>
            </w:pPr>
            <w:r w:rsidRPr="00052E53">
              <w:rPr>
                <w:rFonts w:hint="eastAsia"/>
                <w:snapToGrid/>
              </w:rPr>
              <w:t>年度</w:t>
            </w:r>
          </w:p>
          <w:p w:rsidR="00E17235" w:rsidRPr="00052E53" w:rsidRDefault="00E17235" w:rsidP="00B4366B">
            <w:pPr>
              <w:pStyle w:val="142"/>
              <w:rPr>
                <w:snapToGrid/>
              </w:rPr>
            </w:pPr>
            <w:r w:rsidRPr="00052E53">
              <w:rPr>
                <w:rFonts w:hint="eastAsia"/>
                <w:snapToGrid/>
              </w:rPr>
              <w:t>項目</w:t>
            </w:r>
          </w:p>
        </w:tc>
        <w:tc>
          <w:tcPr>
            <w:tcW w:w="1594" w:type="dxa"/>
            <w:shd w:val="clear" w:color="auto" w:fill="auto"/>
            <w:noWrap/>
            <w:vAlign w:val="center"/>
            <w:hideMark/>
          </w:tcPr>
          <w:p w:rsidR="00E17235" w:rsidRPr="00052E53" w:rsidRDefault="00E17235" w:rsidP="00B4366B">
            <w:pPr>
              <w:pStyle w:val="142"/>
              <w:jc w:val="center"/>
              <w:rPr>
                <w:snapToGrid/>
              </w:rPr>
            </w:pPr>
            <w:r w:rsidRPr="00052E53">
              <w:rPr>
                <w:rFonts w:hint="eastAsia"/>
                <w:snapToGrid/>
              </w:rPr>
              <w:t>110</w:t>
            </w:r>
          </w:p>
        </w:tc>
        <w:tc>
          <w:tcPr>
            <w:tcW w:w="1595" w:type="dxa"/>
            <w:shd w:val="clear" w:color="auto" w:fill="auto"/>
            <w:noWrap/>
            <w:vAlign w:val="center"/>
            <w:hideMark/>
          </w:tcPr>
          <w:p w:rsidR="00E17235" w:rsidRPr="00052E53" w:rsidRDefault="00E17235" w:rsidP="00B4366B">
            <w:pPr>
              <w:pStyle w:val="142"/>
              <w:jc w:val="center"/>
              <w:rPr>
                <w:snapToGrid/>
              </w:rPr>
            </w:pPr>
            <w:r w:rsidRPr="00052E53">
              <w:rPr>
                <w:rFonts w:hint="eastAsia"/>
                <w:snapToGrid/>
              </w:rPr>
              <w:t>111</w:t>
            </w:r>
          </w:p>
        </w:tc>
        <w:tc>
          <w:tcPr>
            <w:tcW w:w="1594" w:type="dxa"/>
            <w:shd w:val="clear" w:color="auto" w:fill="auto"/>
            <w:noWrap/>
            <w:vAlign w:val="center"/>
            <w:hideMark/>
          </w:tcPr>
          <w:p w:rsidR="00E17235" w:rsidRPr="00052E53" w:rsidRDefault="00E17235" w:rsidP="00B4366B">
            <w:pPr>
              <w:pStyle w:val="142"/>
              <w:jc w:val="center"/>
              <w:rPr>
                <w:snapToGrid/>
              </w:rPr>
            </w:pPr>
            <w:r w:rsidRPr="00052E53">
              <w:rPr>
                <w:rFonts w:hint="eastAsia"/>
                <w:snapToGrid/>
              </w:rPr>
              <w:t>112</w:t>
            </w:r>
          </w:p>
        </w:tc>
        <w:tc>
          <w:tcPr>
            <w:tcW w:w="1595" w:type="dxa"/>
            <w:shd w:val="clear" w:color="auto" w:fill="auto"/>
            <w:noWrap/>
            <w:vAlign w:val="center"/>
            <w:hideMark/>
          </w:tcPr>
          <w:p w:rsidR="00E17235" w:rsidRPr="00052E53" w:rsidRDefault="00E17235" w:rsidP="00B4366B">
            <w:pPr>
              <w:pStyle w:val="142"/>
              <w:jc w:val="center"/>
              <w:rPr>
                <w:snapToGrid/>
              </w:rPr>
            </w:pPr>
            <w:r w:rsidRPr="00052E53">
              <w:rPr>
                <w:rFonts w:hint="eastAsia"/>
                <w:snapToGrid/>
              </w:rPr>
              <w:t>113</w:t>
            </w:r>
          </w:p>
        </w:tc>
      </w:tr>
      <w:tr w:rsidR="00E17235" w:rsidRPr="00052E53" w:rsidTr="00DF2077">
        <w:trPr>
          <w:trHeight w:hRule="exact" w:val="410"/>
        </w:trPr>
        <w:tc>
          <w:tcPr>
            <w:tcW w:w="1679" w:type="dxa"/>
            <w:tcBorders>
              <w:top w:val="single" w:sz="6" w:space="0" w:color="000000"/>
            </w:tcBorders>
            <w:shd w:val="clear" w:color="auto" w:fill="auto"/>
            <w:vAlign w:val="center"/>
            <w:hideMark/>
          </w:tcPr>
          <w:p w:rsidR="00E17235" w:rsidRPr="00052E53" w:rsidRDefault="00E17235" w:rsidP="00B4366B">
            <w:pPr>
              <w:pStyle w:val="142"/>
              <w:jc w:val="center"/>
              <w:rPr>
                <w:snapToGrid/>
              </w:rPr>
            </w:pPr>
            <w:r w:rsidRPr="00052E53">
              <w:rPr>
                <w:rFonts w:hint="eastAsia"/>
                <w:snapToGrid/>
              </w:rPr>
              <w:t>幼童數</w:t>
            </w:r>
          </w:p>
        </w:tc>
        <w:tc>
          <w:tcPr>
            <w:tcW w:w="1594" w:type="dxa"/>
            <w:shd w:val="clear" w:color="auto" w:fill="auto"/>
            <w:vAlign w:val="center"/>
          </w:tcPr>
          <w:p w:rsidR="00E17235" w:rsidRPr="00052E53" w:rsidRDefault="00E17235" w:rsidP="00B4366B">
            <w:pPr>
              <w:pStyle w:val="142"/>
              <w:jc w:val="right"/>
              <w:rPr>
                <w:snapToGrid/>
              </w:rPr>
            </w:pPr>
            <w:r w:rsidRPr="00052E53">
              <w:rPr>
                <w:rFonts w:hint="eastAsia"/>
                <w:snapToGrid/>
              </w:rPr>
              <w:t>375</w:t>
            </w:r>
            <w:r w:rsidRPr="00052E53">
              <w:rPr>
                <w:snapToGrid/>
              </w:rPr>
              <w:t>,</w:t>
            </w:r>
            <w:r w:rsidRPr="00052E53">
              <w:rPr>
                <w:rFonts w:hint="eastAsia"/>
                <w:snapToGrid/>
              </w:rPr>
              <w:t>123</w:t>
            </w:r>
          </w:p>
        </w:tc>
        <w:tc>
          <w:tcPr>
            <w:tcW w:w="1595" w:type="dxa"/>
            <w:shd w:val="clear" w:color="auto" w:fill="auto"/>
            <w:vAlign w:val="center"/>
          </w:tcPr>
          <w:p w:rsidR="00E17235" w:rsidRPr="00052E53" w:rsidRDefault="00E17235" w:rsidP="00B4366B">
            <w:pPr>
              <w:pStyle w:val="142"/>
              <w:jc w:val="right"/>
              <w:rPr>
                <w:snapToGrid/>
              </w:rPr>
            </w:pPr>
            <w:r>
              <w:rPr>
                <w:rFonts w:hint="eastAsia"/>
                <w:snapToGrid/>
              </w:rPr>
              <w:t>3</w:t>
            </w:r>
            <w:r>
              <w:rPr>
                <w:snapToGrid/>
              </w:rPr>
              <w:t>66,051</w:t>
            </w:r>
          </w:p>
        </w:tc>
        <w:tc>
          <w:tcPr>
            <w:tcW w:w="1594" w:type="dxa"/>
            <w:shd w:val="clear" w:color="auto" w:fill="auto"/>
            <w:vAlign w:val="center"/>
          </w:tcPr>
          <w:p w:rsidR="00E17235" w:rsidRPr="00052E53" w:rsidRDefault="00E17235" w:rsidP="00B4366B">
            <w:pPr>
              <w:pStyle w:val="142"/>
              <w:jc w:val="right"/>
              <w:rPr>
                <w:snapToGrid/>
              </w:rPr>
            </w:pPr>
            <w:r>
              <w:rPr>
                <w:rFonts w:hint="eastAsia"/>
                <w:snapToGrid/>
              </w:rPr>
              <w:t>3</w:t>
            </w:r>
            <w:r>
              <w:rPr>
                <w:snapToGrid/>
              </w:rPr>
              <w:t>54,258</w:t>
            </w:r>
          </w:p>
        </w:tc>
        <w:tc>
          <w:tcPr>
            <w:tcW w:w="1595" w:type="dxa"/>
            <w:shd w:val="clear" w:color="auto" w:fill="auto"/>
            <w:vAlign w:val="center"/>
          </w:tcPr>
          <w:p w:rsidR="00E17235" w:rsidRPr="00052E53" w:rsidRDefault="00E17235" w:rsidP="00B4366B">
            <w:pPr>
              <w:pStyle w:val="142"/>
              <w:jc w:val="right"/>
              <w:rPr>
                <w:snapToGrid/>
              </w:rPr>
            </w:pPr>
            <w:r>
              <w:rPr>
                <w:rFonts w:hint="eastAsia"/>
                <w:snapToGrid/>
              </w:rPr>
              <w:t>3</w:t>
            </w:r>
            <w:r>
              <w:rPr>
                <w:snapToGrid/>
              </w:rPr>
              <w:t>34,197</w:t>
            </w:r>
          </w:p>
        </w:tc>
      </w:tr>
      <w:tr w:rsidR="00E17235" w:rsidRPr="00052E53" w:rsidTr="00DF2077">
        <w:trPr>
          <w:trHeight w:hRule="exact" w:val="430"/>
        </w:trPr>
        <w:tc>
          <w:tcPr>
            <w:tcW w:w="1679" w:type="dxa"/>
            <w:shd w:val="clear" w:color="auto" w:fill="auto"/>
            <w:vAlign w:val="center"/>
          </w:tcPr>
          <w:p w:rsidR="00E17235" w:rsidRPr="00052E53" w:rsidRDefault="00E17235" w:rsidP="00B4366B">
            <w:pPr>
              <w:pStyle w:val="142"/>
              <w:jc w:val="center"/>
              <w:rPr>
                <w:rFonts w:hint="eastAsia"/>
                <w:snapToGrid/>
              </w:rPr>
            </w:pPr>
            <w:r w:rsidRPr="00052E53">
              <w:rPr>
                <w:rFonts w:hint="eastAsia"/>
                <w:snapToGrid/>
              </w:rPr>
              <w:t>篩檢數</w:t>
            </w:r>
          </w:p>
        </w:tc>
        <w:tc>
          <w:tcPr>
            <w:tcW w:w="1594" w:type="dxa"/>
            <w:shd w:val="clear" w:color="auto" w:fill="auto"/>
            <w:vAlign w:val="center"/>
          </w:tcPr>
          <w:p w:rsidR="00E17235" w:rsidRPr="00052E53" w:rsidRDefault="00E17235" w:rsidP="00B4366B">
            <w:pPr>
              <w:pStyle w:val="142"/>
              <w:jc w:val="right"/>
              <w:rPr>
                <w:rFonts w:hint="eastAsia"/>
                <w:snapToGrid/>
              </w:rPr>
            </w:pPr>
            <w:r w:rsidRPr="00052E53">
              <w:rPr>
                <w:rFonts w:hint="eastAsia"/>
                <w:snapToGrid/>
              </w:rPr>
              <w:t>340</w:t>
            </w:r>
            <w:r w:rsidRPr="00052E53">
              <w:rPr>
                <w:snapToGrid/>
              </w:rPr>
              <w:t>,</w:t>
            </w:r>
            <w:r w:rsidRPr="00052E53">
              <w:rPr>
                <w:rFonts w:hint="eastAsia"/>
                <w:snapToGrid/>
              </w:rPr>
              <w:t>594</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3</w:t>
            </w:r>
            <w:r>
              <w:rPr>
                <w:snapToGrid/>
              </w:rPr>
              <w:t>58,157</w:t>
            </w:r>
          </w:p>
        </w:tc>
        <w:tc>
          <w:tcPr>
            <w:tcW w:w="1594" w:type="dxa"/>
            <w:shd w:val="clear" w:color="auto" w:fill="auto"/>
            <w:vAlign w:val="center"/>
          </w:tcPr>
          <w:p w:rsidR="00E17235" w:rsidRPr="00052E53" w:rsidRDefault="00E17235" w:rsidP="00B4366B">
            <w:pPr>
              <w:pStyle w:val="142"/>
              <w:jc w:val="right"/>
              <w:rPr>
                <w:rFonts w:hint="eastAsia"/>
                <w:snapToGrid/>
              </w:rPr>
            </w:pPr>
            <w:r>
              <w:rPr>
                <w:rFonts w:hint="eastAsia"/>
                <w:snapToGrid/>
              </w:rPr>
              <w:t>3</w:t>
            </w:r>
            <w:r>
              <w:rPr>
                <w:snapToGrid/>
              </w:rPr>
              <w:t>71,466</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3</w:t>
            </w:r>
            <w:r>
              <w:rPr>
                <w:snapToGrid/>
              </w:rPr>
              <w:t>50,258</w:t>
            </w:r>
          </w:p>
        </w:tc>
      </w:tr>
      <w:tr w:rsidR="00E17235" w:rsidRPr="00052E53" w:rsidTr="00DF2077">
        <w:trPr>
          <w:trHeight w:hRule="exact" w:val="423"/>
        </w:trPr>
        <w:tc>
          <w:tcPr>
            <w:tcW w:w="1679" w:type="dxa"/>
            <w:shd w:val="clear" w:color="auto" w:fill="auto"/>
            <w:vAlign w:val="center"/>
          </w:tcPr>
          <w:p w:rsidR="00E17235" w:rsidRPr="00052E53" w:rsidRDefault="00E17235" w:rsidP="00B4366B">
            <w:pPr>
              <w:pStyle w:val="142"/>
              <w:jc w:val="center"/>
              <w:rPr>
                <w:rFonts w:hint="eastAsia"/>
                <w:snapToGrid/>
              </w:rPr>
            </w:pPr>
            <w:r w:rsidRPr="00052E53">
              <w:rPr>
                <w:rFonts w:hint="eastAsia"/>
                <w:snapToGrid/>
              </w:rPr>
              <w:t>篩檢率(%)</w:t>
            </w:r>
          </w:p>
        </w:tc>
        <w:tc>
          <w:tcPr>
            <w:tcW w:w="1594" w:type="dxa"/>
            <w:shd w:val="clear" w:color="auto" w:fill="auto"/>
            <w:vAlign w:val="center"/>
          </w:tcPr>
          <w:p w:rsidR="00E17235" w:rsidRPr="00052E53" w:rsidRDefault="00E17235" w:rsidP="00B4366B">
            <w:pPr>
              <w:pStyle w:val="142"/>
              <w:jc w:val="right"/>
              <w:rPr>
                <w:rFonts w:hint="eastAsia"/>
                <w:snapToGrid/>
              </w:rPr>
            </w:pPr>
            <w:r w:rsidRPr="00052E53">
              <w:rPr>
                <w:rFonts w:hint="eastAsia"/>
                <w:snapToGrid/>
              </w:rPr>
              <w:t>9</w:t>
            </w:r>
            <w:r w:rsidRPr="00052E53">
              <w:rPr>
                <w:snapToGrid/>
              </w:rPr>
              <w:t>0.8</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9</w:t>
            </w:r>
            <w:r>
              <w:rPr>
                <w:snapToGrid/>
              </w:rPr>
              <w:t>7.8</w:t>
            </w:r>
          </w:p>
        </w:tc>
        <w:tc>
          <w:tcPr>
            <w:tcW w:w="1594" w:type="dxa"/>
            <w:shd w:val="clear" w:color="auto" w:fill="auto"/>
            <w:vAlign w:val="center"/>
          </w:tcPr>
          <w:p w:rsidR="00E17235" w:rsidRPr="00052E53" w:rsidRDefault="00E17235" w:rsidP="00B4366B">
            <w:pPr>
              <w:pStyle w:val="142"/>
              <w:jc w:val="right"/>
              <w:rPr>
                <w:rFonts w:hint="eastAsia"/>
                <w:snapToGrid/>
              </w:rPr>
            </w:pPr>
            <w:r>
              <w:rPr>
                <w:rFonts w:hint="eastAsia"/>
                <w:snapToGrid/>
              </w:rPr>
              <w:t>1</w:t>
            </w:r>
            <w:r>
              <w:rPr>
                <w:snapToGrid/>
              </w:rPr>
              <w:t>00.0</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1</w:t>
            </w:r>
            <w:r>
              <w:rPr>
                <w:snapToGrid/>
              </w:rPr>
              <w:t>00.0</w:t>
            </w:r>
          </w:p>
        </w:tc>
      </w:tr>
      <w:tr w:rsidR="00E17235" w:rsidRPr="00052E53" w:rsidTr="00DF2077">
        <w:trPr>
          <w:trHeight w:hRule="exact" w:val="423"/>
        </w:trPr>
        <w:tc>
          <w:tcPr>
            <w:tcW w:w="1679" w:type="dxa"/>
            <w:shd w:val="clear" w:color="auto" w:fill="auto"/>
            <w:vAlign w:val="center"/>
          </w:tcPr>
          <w:p w:rsidR="00E17235" w:rsidRPr="00052E53" w:rsidRDefault="00E17235" w:rsidP="00B4366B">
            <w:pPr>
              <w:pStyle w:val="142"/>
              <w:jc w:val="center"/>
              <w:rPr>
                <w:rFonts w:hint="eastAsia"/>
                <w:snapToGrid/>
              </w:rPr>
            </w:pPr>
            <w:r w:rsidRPr="00052E53">
              <w:rPr>
                <w:rFonts w:hint="eastAsia"/>
                <w:snapToGrid/>
              </w:rPr>
              <w:t>初篩異常率(%)</w:t>
            </w:r>
          </w:p>
        </w:tc>
        <w:tc>
          <w:tcPr>
            <w:tcW w:w="1594" w:type="dxa"/>
            <w:shd w:val="clear" w:color="auto" w:fill="auto"/>
            <w:vAlign w:val="center"/>
          </w:tcPr>
          <w:p w:rsidR="00E17235" w:rsidRPr="00052E53" w:rsidRDefault="00E17235" w:rsidP="00B4366B">
            <w:pPr>
              <w:pStyle w:val="142"/>
              <w:jc w:val="right"/>
              <w:rPr>
                <w:rFonts w:hint="eastAsia"/>
                <w:snapToGrid/>
              </w:rPr>
            </w:pPr>
            <w:r w:rsidRPr="00052E53">
              <w:rPr>
                <w:rFonts w:hint="eastAsia"/>
                <w:snapToGrid/>
              </w:rPr>
              <w:t>1</w:t>
            </w:r>
            <w:r w:rsidRPr="00052E53">
              <w:rPr>
                <w:snapToGrid/>
              </w:rPr>
              <w:t>7.1</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1</w:t>
            </w:r>
            <w:r>
              <w:rPr>
                <w:snapToGrid/>
              </w:rPr>
              <w:t>7.3</w:t>
            </w:r>
          </w:p>
        </w:tc>
        <w:tc>
          <w:tcPr>
            <w:tcW w:w="1594" w:type="dxa"/>
            <w:shd w:val="clear" w:color="auto" w:fill="auto"/>
            <w:vAlign w:val="center"/>
          </w:tcPr>
          <w:p w:rsidR="00E17235" w:rsidRPr="00052E53" w:rsidRDefault="00E17235" w:rsidP="00B4366B">
            <w:pPr>
              <w:pStyle w:val="142"/>
              <w:jc w:val="right"/>
              <w:rPr>
                <w:rFonts w:hint="eastAsia"/>
                <w:snapToGrid/>
              </w:rPr>
            </w:pPr>
            <w:r>
              <w:rPr>
                <w:rFonts w:hint="eastAsia"/>
                <w:snapToGrid/>
              </w:rPr>
              <w:t>1</w:t>
            </w:r>
            <w:r>
              <w:rPr>
                <w:snapToGrid/>
              </w:rPr>
              <w:t>8.7</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1</w:t>
            </w:r>
            <w:r>
              <w:rPr>
                <w:snapToGrid/>
              </w:rPr>
              <w:t>8.7</w:t>
            </w:r>
          </w:p>
        </w:tc>
      </w:tr>
      <w:tr w:rsidR="00E17235" w:rsidRPr="00052E53" w:rsidTr="00DF2077">
        <w:trPr>
          <w:trHeight w:hRule="exact" w:val="576"/>
        </w:trPr>
        <w:tc>
          <w:tcPr>
            <w:tcW w:w="1679" w:type="dxa"/>
            <w:shd w:val="clear" w:color="auto" w:fill="auto"/>
            <w:vAlign w:val="center"/>
          </w:tcPr>
          <w:p w:rsidR="00E17235" w:rsidRPr="00052E53" w:rsidRDefault="00E17235" w:rsidP="00B4366B">
            <w:pPr>
              <w:pStyle w:val="142"/>
              <w:jc w:val="center"/>
              <w:rPr>
                <w:snapToGrid/>
              </w:rPr>
            </w:pPr>
            <w:r w:rsidRPr="00052E53">
              <w:rPr>
                <w:rFonts w:hint="eastAsia"/>
                <w:snapToGrid/>
              </w:rPr>
              <w:t>疑似異常個案</w:t>
            </w:r>
          </w:p>
          <w:p w:rsidR="00E17235" w:rsidRPr="00052E53" w:rsidRDefault="00E17235" w:rsidP="00B4366B">
            <w:pPr>
              <w:pStyle w:val="142"/>
              <w:jc w:val="center"/>
              <w:rPr>
                <w:rFonts w:hint="eastAsia"/>
                <w:snapToGrid/>
              </w:rPr>
            </w:pPr>
            <w:r w:rsidRPr="00052E53">
              <w:rPr>
                <w:rFonts w:hint="eastAsia"/>
                <w:snapToGrid/>
              </w:rPr>
              <w:t>完成確診率(%)</w:t>
            </w:r>
          </w:p>
        </w:tc>
        <w:tc>
          <w:tcPr>
            <w:tcW w:w="1594" w:type="dxa"/>
            <w:shd w:val="clear" w:color="auto" w:fill="auto"/>
            <w:vAlign w:val="center"/>
          </w:tcPr>
          <w:p w:rsidR="00E17235" w:rsidRPr="00052E53" w:rsidRDefault="00E17235" w:rsidP="00B4366B">
            <w:pPr>
              <w:pStyle w:val="142"/>
              <w:jc w:val="right"/>
              <w:rPr>
                <w:rFonts w:hint="eastAsia"/>
                <w:snapToGrid/>
              </w:rPr>
            </w:pPr>
            <w:r w:rsidRPr="00052E53">
              <w:rPr>
                <w:rFonts w:hint="eastAsia"/>
                <w:snapToGrid/>
              </w:rPr>
              <w:t>9</w:t>
            </w:r>
            <w:r w:rsidRPr="00052E53">
              <w:rPr>
                <w:snapToGrid/>
              </w:rPr>
              <w:t>5.9</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9</w:t>
            </w:r>
            <w:r>
              <w:rPr>
                <w:snapToGrid/>
              </w:rPr>
              <w:t>5.4</w:t>
            </w:r>
          </w:p>
        </w:tc>
        <w:tc>
          <w:tcPr>
            <w:tcW w:w="1594" w:type="dxa"/>
            <w:shd w:val="clear" w:color="auto" w:fill="auto"/>
            <w:vAlign w:val="center"/>
          </w:tcPr>
          <w:p w:rsidR="00E17235" w:rsidRPr="00052E53" w:rsidRDefault="00E17235" w:rsidP="00B4366B">
            <w:pPr>
              <w:pStyle w:val="142"/>
              <w:jc w:val="right"/>
              <w:rPr>
                <w:rFonts w:hint="eastAsia"/>
                <w:snapToGrid/>
              </w:rPr>
            </w:pPr>
            <w:r>
              <w:rPr>
                <w:rFonts w:hint="eastAsia"/>
                <w:snapToGrid/>
              </w:rPr>
              <w:t>9</w:t>
            </w:r>
            <w:r>
              <w:rPr>
                <w:snapToGrid/>
              </w:rPr>
              <w:t>7.5</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9</w:t>
            </w:r>
            <w:r>
              <w:rPr>
                <w:snapToGrid/>
              </w:rPr>
              <w:t>6.7</w:t>
            </w:r>
          </w:p>
        </w:tc>
      </w:tr>
      <w:tr w:rsidR="00E17235" w:rsidRPr="00052E53" w:rsidTr="00DF2077">
        <w:trPr>
          <w:trHeight w:hRule="exact" w:val="598"/>
        </w:trPr>
        <w:tc>
          <w:tcPr>
            <w:tcW w:w="1679" w:type="dxa"/>
            <w:shd w:val="clear" w:color="auto" w:fill="auto"/>
            <w:vAlign w:val="center"/>
          </w:tcPr>
          <w:p w:rsidR="00E17235" w:rsidRPr="00052E53" w:rsidRDefault="00E17235" w:rsidP="00DF2077">
            <w:pPr>
              <w:pStyle w:val="142"/>
              <w:rPr>
                <w:rFonts w:hint="eastAsia"/>
                <w:snapToGrid/>
              </w:rPr>
            </w:pPr>
            <w:r w:rsidRPr="00052E53">
              <w:rPr>
                <w:rFonts w:hint="eastAsia"/>
                <w:snapToGrid/>
              </w:rPr>
              <w:t>異常確診率</w:t>
            </w:r>
            <w:r w:rsidR="00DF2077">
              <w:rPr>
                <w:rFonts w:hint="eastAsia"/>
                <w:snapToGrid/>
              </w:rPr>
              <w:t>(</w:t>
            </w:r>
            <w:r w:rsidRPr="00052E53">
              <w:rPr>
                <w:rFonts w:hint="eastAsia"/>
                <w:snapToGrid/>
              </w:rPr>
              <w:t>%)</w:t>
            </w:r>
          </w:p>
        </w:tc>
        <w:tc>
          <w:tcPr>
            <w:tcW w:w="1594" w:type="dxa"/>
            <w:shd w:val="clear" w:color="auto" w:fill="auto"/>
            <w:vAlign w:val="center"/>
          </w:tcPr>
          <w:p w:rsidR="00E17235" w:rsidRPr="00052E53" w:rsidRDefault="00E17235" w:rsidP="00B4366B">
            <w:pPr>
              <w:pStyle w:val="142"/>
              <w:jc w:val="right"/>
              <w:rPr>
                <w:rFonts w:hint="eastAsia"/>
                <w:snapToGrid/>
              </w:rPr>
            </w:pPr>
            <w:r w:rsidRPr="00052E53">
              <w:rPr>
                <w:rFonts w:hint="eastAsia"/>
                <w:snapToGrid/>
              </w:rPr>
              <w:t>7</w:t>
            </w:r>
            <w:r w:rsidRPr="00052E53">
              <w:rPr>
                <w:snapToGrid/>
              </w:rPr>
              <w:t>4.6</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7</w:t>
            </w:r>
            <w:r>
              <w:rPr>
                <w:snapToGrid/>
              </w:rPr>
              <w:t>5.8</w:t>
            </w:r>
          </w:p>
        </w:tc>
        <w:tc>
          <w:tcPr>
            <w:tcW w:w="1594" w:type="dxa"/>
            <w:shd w:val="clear" w:color="auto" w:fill="auto"/>
            <w:vAlign w:val="center"/>
          </w:tcPr>
          <w:p w:rsidR="00E17235" w:rsidRPr="00052E53" w:rsidRDefault="00E17235" w:rsidP="00B4366B">
            <w:pPr>
              <w:pStyle w:val="142"/>
              <w:jc w:val="right"/>
              <w:rPr>
                <w:rFonts w:hint="eastAsia"/>
                <w:snapToGrid/>
              </w:rPr>
            </w:pPr>
            <w:r>
              <w:rPr>
                <w:rFonts w:hint="eastAsia"/>
                <w:snapToGrid/>
              </w:rPr>
              <w:t>7</w:t>
            </w:r>
            <w:r>
              <w:rPr>
                <w:snapToGrid/>
              </w:rPr>
              <w:t>6.9</w:t>
            </w:r>
          </w:p>
        </w:tc>
        <w:tc>
          <w:tcPr>
            <w:tcW w:w="1595" w:type="dxa"/>
            <w:shd w:val="clear" w:color="auto" w:fill="auto"/>
            <w:vAlign w:val="center"/>
          </w:tcPr>
          <w:p w:rsidR="00E17235" w:rsidRPr="00052E53" w:rsidRDefault="00E17235" w:rsidP="00B4366B">
            <w:pPr>
              <w:pStyle w:val="142"/>
              <w:jc w:val="right"/>
              <w:rPr>
                <w:rFonts w:hint="eastAsia"/>
                <w:snapToGrid/>
              </w:rPr>
            </w:pPr>
            <w:r>
              <w:rPr>
                <w:rFonts w:hint="eastAsia"/>
                <w:snapToGrid/>
              </w:rPr>
              <w:t>7</w:t>
            </w:r>
            <w:r>
              <w:rPr>
                <w:snapToGrid/>
              </w:rPr>
              <w:t>6.5</w:t>
            </w:r>
          </w:p>
        </w:tc>
      </w:tr>
    </w:tbl>
    <w:p w:rsidR="00E17235" w:rsidRDefault="00DF2077" w:rsidP="00E17235">
      <w:pPr>
        <w:pStyle w:val="142"/>
        <w:ind w:leftChars="94" w:left="1470" w:rightChars="2" w:right="6" w:hangingChars="495" w:hanging="1204"/>
        <w:jc w:val="both"/>
      </w:pPr>
      <w:r>
        <w:rPr>
          <w:rFonts w:hint="eastAsia"/>
        </w:rPr>
        <w:t xml:space="preserve"> </w:t>
      </w:r>
      <w:r w:rsidR="00E17235">
        <w:rPr>
          <w:rFonts w:hint="eastAsia"/>
        </w:rPr>
        <w:t>說    明：1.學齡前兒童指滿4歲及5歲之學齡前兒童。</w:t>
      </w:r>
    </w:p>
    <w:p w:rsidR="00E17235" w:rsidRDefault="00DF2077" w:rsidP="00DF2077">
      <w:pPr>
        <w:pStyle w:val="142"/>
        <w:ind w:leftChars="510" w:left="1821" w:rightChars="2" w:right="6" w:hangingChars="155" w:hanging="377"/>
        <w:jc w:val="both"/>
      </w:pPr>
      <w:r>
        <w:rPr>
          <w:rFonts w:hint="eastAsia"/>
        </w:rPr>
        <w:t xml:space="preserve"> </w:t>
      </w:r>
      <w:r w:rsidR="00E17235">
        <w:rPr>
          <w:rFonts w:hint="eastAsia"/>
        </w:rPr>
        <w:t>2.</w:t>
      </w:r>
      <w:r w:rsidR="00E17235" w:rsidRPr="000300F5">
        <w:rPr>
          <w:rFonts w:hint="eastAsia"/>
        </w:rPr>
        <w:t>篩檢率</w:t>
      </w:r>
      <w:r w:rsidR="00E17235" w:rsidRPr="000300F5">
        <w:t>=(</w:t>
      </w:r>
      <w:r w:rsidR="00E17235" w:rsidRPr="000300F5">
        <w:rPr>
          <w:rFonts w:hint="eastAsia"/>
        </w:rPr>
        <w:t>滿</w:t>
      </w:r>
      <w:r w:rsidR="00E17235" w:rsidRPr="000300F5">
        <w:t>4</w:t>
      </w:r>
      <w:r w:rsidR="00E17235" w:rsidRPr="000300F5">
        <w:rPr>
          <w:rFonts w:hint="eastAsia"/>
        </w:rPr>
        <w:t>歲及</w:t>
      </w:r>
      <w:r w:rsidR="00E17235" w:rsidRPr="000300F5">
        <w:t>5</w:t>
      </w:r>
      <w:r w:rsidR="00E17235" w:rsidRPr="000300F5">
        <w:rPr>
          <w:rFonts w:hint="eastAsia"/>
        </w:rPr>
        <w:t>歲兒童視力篩檢人數</w:t>
      </w:r>
      <w:r w:rsidR="00E17235" w:rsidRPr="000300F5">
        <w:t>/</w:t>
      </w:r>
      <w:r w:rsidR="00E17235" w:rsidRPr="000300F5">
        <w:rPr>
          <w:rFonts w:hint="eastAsia"/>
        </w:rPr>
        <w:t>滿</w:t>
      </w:r>
      <w:r w:rsidR="00E17235" w:rsidRPr="000300F5">
        <w:t>4</w:t>
      </w:r>
      <w:r w:rsidR="00E17235" w:rsidRPr="000300F5">
        <w:rPr>
          <w:rFonts w:hint="eastAsia"/>
        </w:rPr>
        <w:t>歲及</w:t>
      </w:r>
      <w:r w:rsidR="00E17235" w:rsidRPr="000300F5">
        <w:t>5</w:t>
      </w:r>
      <w:r w:rsidR="00E17235" w:rsidRPr="000300F5">
        <w:rPr>
          <w:rFonts w:hint="eastAsia"/>
        </w:rPr>
        <w:t>歲兒童現住人口數</w:t>
      </w:r>
      <w:r w:rsidR="00E17235" w:rsidRPr="000300F5">
        <w:t>)*100%</w:t>
      </w:r>
      <w:r w:rsidR="00E17235">
        <w:rPr>
          <w:rFonts w:hint="eastAsia"/>
        </w:rPr>
        <w:t>。</w:t>
      </w:r>
    </w:p>
    <w:p w:rsidR="00E17235" w:rsidRDefault="00DF2077" w:rsidP="00E17235">
      <w:pPr>
        <w:pStyle w:val="142"/>
        <w:ind w:leftChars="520" w:left="1738" w:rightChars="2" w:right="6" w:hangingChars="109" w:hanging="265"/>
        <w:jc w:val="both"/>
      </w:pPr>
      <w:r>
        <w:rPr>
          <w:rFonts w:hint="eastAsia"/>
        </w:rPr>
        <w:t xml:space="preserve"> </w:t>
      </w:r>
      <w:r w:rsidR="00E17235">
        <w:rPr>
          <w:rFonts w:hint="eastAsia"/>
        </w:rPr>
        <w:t>3.</w:t>
      </w:r>
      <w:r w:rsidR="00E17235" w:rsidRPr="000300F5">
        <w:rPr>
          <w:rFonts w:hint="eastAsia"/>
        </w:rPr>
        <w:t>初篩異常率＝(篩檢未通過人數/篩檢數)*100%</w:t>
      </w:r>
      <w:r w:rsidR="00E17235">
        <w:rPr>
          <w:rFonts w:hint="eastAsia"/>
        </w:rPr>
        <w:t>。</w:t>
      </w:r>
    </w:p>
    <w:p w:rsidR="00E17235" w:rsidRDefault="00DF2077" w:rsidP="00DF2077">
      <w:pPr>
        <w:pStyle w:val="142"/>
        <w:ind w:leftChars="519" w:left="1806" w:rightChars="2" w:right="6" w:hangingChars="138" w:hanging="336"/>
        <w:jc w:val="both"/>
      </w:pPr>
      <w:r>
        <w:rPr>
          <w:rFonts w:hint="eastAsia"/>
        </w:rPr>
        <w:t xml:space="preserve"> </w:t>
      </w:r>
      <w:r w:rsidR="00E17235">
        <w:rPr>
          <w:rFonts w:hint="eastAsia"/>
        </w:rPr>
        <w:t>4.</w:t>
      </w:r>
      <w:r w:rsidR="00E17235" w:rsidRPr="000300F5">
        <w:rPr>
          <w:rFonts w:hint="eastAsia"/>
        </w:rPr>
        <w:t>疑似異常個案完成確診率＝[(複檢正常人數+複檢異常人數)/篩檢未通過人數]*100%</w:t>
      </w:r>
      <w:r w:rsidR="00E17235">
        <w:rPr>
          <w:rFonts w:hint="eastAsia"/>
        </w:rPr>
        <w:t>。</w:t>
      </w:r>
    </w:p>
    <w:p w:rsidR="00E17235" w:rsidRDefault="00DF2077" w:rsidP="00E17235">
      <w:pPr>
        <w:pStyle w:val="142"/>
        <w:ind w:leftChars="520" w:left="1738" w:rightChars="2" w:right="6" w:hangingChars="109" w:hanging="265"/>
        <w:jc w:val="both"/>
        <w:rPr>
          <w:rFonts w:hint="eastAsia"/>
        </w:rPr>
      </w:pPr>
      <w:r>
        <w:rPr>
          <w:rFonts w:hint="eastAsia"/>
        </w:rPr>
        <w:t xml:space="preserve"> </w:t>
      </w:r>
      <w:r w:rsidR="00E17235">
        <w:rPr>
          <w:rFonts w:hint="eastAsia"/>
        </w:rPr>
        <w:t>5.</w:t>
      </w:r>
      <w:r w:rsidR="00E17235" w:rsidRPr="000300F5">
        <w:rPr>
          <w:rFonts w:hint="eastAsia"/>
        </w:rPr>
        <w:t>異常確診率＝(複檢異常人數/篩檢未通過個案)*100%</w:t>
      </w:r>
    </w:p>
    <w:p w:rsidR="00E17235" w:rsidRDefault="0018126E" w:rsidP="00E17235">
      <w:pPr>
        <w:pStyle w:val="142"/>
        <w:ind w:leftChars="94" w:left="1470" w:rightChars="71" w:right="201" w:hangingChars="495" w:hanging="1204"/>
        <w:rPr>
          <w:szCs w:val="24"/>
        </w:rPr>
      </w:pPr>
      <w:r>
        <w:rPr>
          <w:rFonts w:hint="eastAsia"/>
          <w:szCs w:val="24"/>
        </w:rPr>
        <w:t xml:space="preserve"> </w:t>
      </w:r>
      <w:r w:rsidR="00E17235" w:rsidRPr="00C87F7C">
        <w:rPr>
          <w:rFonts w:hint="eastAsia"/>
          <w:szCs w:val="24"/>
        </w:rPr>
        <w:t>資料來源：</w:t>
      </w:r>
      <w:r w:rsidR="00E17235">
        <w:rPr>
          <w:rFonts w:hint="eastAsia"/>
          <w:szCs w:val="24"/>
        </w:rPr>
        <w:t>兒童權利公約兒少統計專區。</w:t>
      </w:r>
    </w:p>
    <w:p w:rsidR="00E17235" w:rsidRPr="00C87F7C" w:rsidRDefault="00E17235" w:rsidP="00E17235">
      <w:pPr>
        <w:pStyle w:val="142"/>
        <w:ind w:leftChars="514" w:left="1468" w:rightChars="-7" w:right="-20" w:hangingChars="5" w:hanging="12"/>
        <w:rPr>
          <w:szCs w:val="24"/>
        </w:rPr>
      </w:pPr>
      <w:r>
        <w:rPr>
          <w:rFonts w:hint="eastAsia"/>
          <w:szCs w:val="24"/>
        </w:rPr>
        <w:t>(網址：</w:t>
      </w:r>
      <w:r w:rsidRPr="000300F5">
        <w:rPr>
          <w:szCs w:val="24"/>
        </w:rPr>
        <w:t>https://crc.sfaa.gov.tw/Statistics/Detail/137</w:t>
      </w:r>
      <w:r>
        <w:rPr>
          <w:rFonts w:hint="eastAsia"/>
          <w:szCs w:val="24"/>
        </w:rPr>
        <w:t>)</w:t>
      </w:r>
      <w:r w:rsidRPr="000300F5">
        <w:rPr>
          <w:szCs w:val="24"/>
        </w:rPr>
        <w:t>，</w:t>
      </w:r>
      <w:r w:rsidRPr="000300F5">
        <w:rPr>
          <w:rFonts w:hint="eastAsia"/>
          <w:szCs w:val="24"/>
        </w:rPr>
        <w:t>最後查閱日：115</w:t>
      </w:r>
      <w:r>
        <w:rPr>
          <w:rFonts w:hint="eastAsia"/>
          <w:szCs w:val="24"/>
        </w:rPr>
        <w:t>年</w:t>
      </w:r>
      <w:r>
        <w:rPr>
          <w:szCs w:val="24"/>
        </w:rPr>
        <w:t>2</w:t>
      </w:r>
      <w:r>
        <w:rPr>
          <w:rFonts w:hint="eastAsia"/>
          <w:szCs w:val="24"/>
        </w:rPr>
        <w:t>月2</w:t>
      </w:r>
      <w:r>
        <w:rPr>
          <w:szCs w:val="24"/>
        </w:rPr>
        <w:t>5</w:t>
      </w:r>
      <w:r>
        <w:rPr>
          <w:rFonts w:hint="eastAsia"/>
          <w:szCs w:val="24"/>
        </w:rPr>
        <w:t>日</w:t>
      </w:r>
      <w:r w:rsidRPr="00C87F7C">
        <w:rPr>
          <w:rFonts w:hint="eastAsia"/>
          <w:szCs w:val="24"/>
        </w:rPr>
        <w:t>。</w:t>
      </w:r>
    </w:p>
    <w:p w:rsidR="00E17235" w:rsidRPr="00603550" w:rsidRDefault="00E17235" w:rsidP="00E17235">
      <w:pPr>
        <w:ind w:left="566" w:firstLine="566"/>
      </w:pPr>
      <w:r w:rsidRPr="00735698">
        <w:rPr>
          <w:rFonts w:hint="eastAsia"/>
        </w:rPr>
        <w:t>綜上，</w:t>
      </w:r>
      <w:r w:rsidRPr="001E0F58">
        <w:rPr>
          <w:rFonts w:hint="eastAsia"/>
        </w:rPr>
        <w:t>菸害防制及衛生保健基金近年持續推動癌症防治及</w:t>
      </w:r>
      <w:r>
        <w:rPr>
          <w:rFonts w:hint="eastAsia"/>
        </w:rPr>
        <w:t>兒童、青少年健康促進</w:t>
      </w:r>
      <w:r w:rsidRPr="001E0F58">
        <w:rPr>
          <w:rFonts w:hint="eastAsia"/>
        </w:rPr>
        <w:t>工作，惟</w:t>
      </w:r>
      <w:r>
        <w:rPr>
          <w:rFonts w:hint="eastAsia"/>
        </w:rPr>
        <w:t>大腸癌及口腔</w:t>
      </w:r>
      <w:r w:rsidRPr="001E0F58">
        <w:rPr>
          <w:rFonts w:hint="eastAsia"/>
        </w:rPr>
        <w:t>癌篩檢陽性個案追蹤率</w:t>
      </w:r>
      <w:r>
        <w:rPr>
          <w:rFonts w:hint="eastAsia"/>
        </w:rPr>
        <w:t>均</w:t>
      </w:r>
      <w:r w:rsidRPr="001E0F58">
        <w:rPr>
          <w:rFonts w:hint="eastAsia"/>
        </w:rPr>
        <w:t>未達年度目標</w:t>
      </w:r>
      <w:r>
        <w:rPr>
          <w:rFonts w:hint="eastAsia"/>
        </w:rPr>
        <w:t>平均</w:t>
      </w:r>
      <w:r w:rsidRPr="001E0F58">
        <w:rPr>
          <w:rFonts w:hint="eastAsia"/>
        </w:rPr>
        <w:t>值</w:t>
      </w:r>
      <w:r>
        <w:rPr>
          <w:rFonts w:hint="eastAsia"/>
        </w:rPr>
        <w:t>，另近年學齡前兒童視力異常比率有</w:t>
      </w:r>
      <w:r w:rsidRPr="00735698">
        <w:t>增加</w:t>
      </w:r>
      <w:r>
        <w:rPr>
          <w:rFonts w:hint="eastAsia"/>
        </w:rPr>
        <w:t>趨勢</w:t>
      </w:r>
      <w:r w:rsidRPr="00735698">
        <w:rPr>
          <w:rFonts w:hint="eastAsia"/>
        </w:rPr>
        <w:t>，</w:t>
      </w:r>
      <w:r>
        <w:rPr>
          <w:rFonts w:hint="eastAsia"/>
        </w:rPr>
        <w:t>相關視力防治推動策略尚有精進空間；</w:t>
      </w:r>
      <w:r w:rsidRPr="0087659C">
        <w:rPr>
          <w:rFonts w:hint="eastAsia"/>
        </w:rPr>
        <w:t>允宜深入瞭解</w:t>
      </w:r>
      <w:r>
        <w:rPr>
          <w:rFonts w:hint="eastAsia"/>
        </w:rPr>
        <w:t>上述</w:t>
      </w:r>
      <w:r w:rsidRPr="0087659C">
        <w:rPr>
          <w:rFonts w:hint="eastAsia"/>
        </w:rPr>
        <w:t>癌症篩檢陽性個案追蹤率偏低原因研謀改善</w:t>
      </w:r>
      <w:r>
        <w:rPr>
          <w:rFonts w:hint="eastAsia"/>
        </w:rPr>
        <w:t>，並</w:t>
      </w:r>
      <w:r w:rsidRPr="00836A3D">
        <w:rPr>
          <w:rFonts w:hint="eastAsia"/>
        </w:rPr>
        <w:t>賡續檢討強化學齡前兒童視力保健策略及作為，俾維護其視力健康</w:t>
      </w:r>
      <w:r w:rsidRPr="00735698">
        <w:rPr>
          <w:rFonts w:hint="eastAsia"/>
        </w:rPr>
        <w:t>。</w:t>
      </w:r>
    </w:p>
    <w:p w:rsidR="00E17235" w:rsidRPr="005D5ED2" w:rsidRDefault="00E17235" w:rsidP="00E17235">
      <w:pPr>
        <w:pStyle w:val="14"/>
        <w:ind w:left="567" w:hanging="567"/>
      </w:pPr>
      <w:bookmarkStart w:id="124" w:name="_Toc34404362"/>
      <w:bookmarkStart w:id="125" w:name="_Toc224307349"/>
      <w:bookmarkStart w:id="126" w:name="_Toc225270771"/>
      <w:r>
        <w:rPr>
          <w:rFonts w:hAnsi="標楷體" w:hint="eastAsia"/>
        </w:rPr>
        <w:t>九</w:t>
      </w:r>
      <w:r w:rsidRPr="005D5ED2">
        <w:rPr>
          <w:rFonts w:hint="eastAsia"/>
        </w:rPr>
        <w:t>、</w:t>
      </w:r>
      <w:bookmarkEnd w:id="124"/>
      <w:r>
        <w:rPr>
          <w:rFonts w:hint="eastAsia"/>
        </w:rPr>
        <w:t>近年食品安全保護</w:t>
      </w:r>
      <w:r w:rsidRPr="00C03C83">
        <w:rPr>
          <w:rFonts w:hint="eastAsia"/>
        </w:rPr>
        <w:t>基金</w:t>
      </w:r>
      <w:r>
        <w:rPr>
          <w:rFonts w:hint="eastAsia"/>
        </w:rPr>
        <w:t>由補助消費者訴訟</w:t>
      </w:r>
      <w:r w:rsidRPr="00172068">
        <w:rPr>
          <w:rFonts w:hint="eastAsia"/>
        </w:rPr>
        <w:t>轉為補助地方</w:t>
      </w:r>
      <w:r>
        <w:rPr>
          <w:rFonts w:hint="eastAsia"/>
        </w:rPr>
        <w:t>政府</w:t>
      </w:r>
      <w:r w:rsidRPr="00172068">
        <w:rPr>
          <w:rFonts w:hint="eastAsia"/>
        </w:rPr>
        <w:t>促進食安工作</w:t>
      </w:r>
      <w:r>
        <w:rPr>
          <w:rFonts w:hint="eastAsia"/>
        </w:rPr>
        <w:t>，惟預算執行率變動甚大且績效衡量指標易於達成，宜</w:t>
      </w:r>
      <w:r w:rsidRPr="00EE1310">
        <w:rPr>
          <w:rFonts w:hint="eastAsia"/>
        </w:rPr>
        <w:t>檢討計畫辦理</w:t>
      </w:r>
      <w:r>
        <w:rPr>
          <w:rFonts w:hint="eastAsia"/>
        </w:rPr>
        <w:t>效益並擇定具挑戰性指標</w:t>
      </w:r>
      <w:r w:rsidRPr="00EE1310">
        <w:rPr>
          <w:rFonts w:hint="eastAsia"/>
        </w:rPr>
        <w:t>，</w:t>
      </w:r>
      <w:r w:rsidRPr="00183B74">
        <w:rPr>
          <w:rFonts w:hint="eastAsia"/>
        </w:rPr>
        <w:t>以</w:t>
      </w:r>
      <w:r>
        <w:rPr>
          <w:rFonts w:hint="eastAsia"/>
        </w:rPr>
        <w:t>充分發揮基金功能</w:t>
      </w:r>
      <w:bookmarkEnd w:id="125"/>
      <w:bookmarkEnd w:id="126"/>
    </w:p>
    <w:p w:rsidR="00E17235" w:rsidRDefault="00E17235" w:rsidP="00E17235">
      <w:pPr>
        <w:ind w:left="566" w:firstLine="566"/>
        <w:rPr>
          <w:rFonts w:hAnsi="標楷體"/>
        </w:rPr>
      </w:pPr>
      <w:r>
        <w:rPr>
          <w:rFonts w:hint="eastAsia"/>
        </w:rPr>
        <w:t>食品安全保護</w:t>
      </w:r>
      <w:r w:rsidRPr="00F058E9">
        <w:rPr>
          <w:rFonts w:hint="eastAsia"/>
        </w:rPr>
        <w:t>基金</w:t>
      </w:r>
      <w:r w:rsidRPr="00F058E9">
        <w:t>11</w:t>
      </w:r>
      <w:r>
        <w:t>3</w:t>
      </w:r>
      <w:r w:rsidRPr="00F058E9">
        <w:rPr>
          <w:rFonts w:hint="eastAsia"/>
        </w:rPr>
        <w:t>年度</w:t>
      </w:r>
      <w:r>
        <w:rPr>
          <w:rFonts w:hint="eastAsia"/>
        </w:rPr>
        <w:t>辦理</w:t>
      </w:r>
      <w:r w:rsidRPr="00F058E9">
        <w:rPr>
          <w:rFonts w:hAnsi="標楷體" w:hint="eastAsia"/>
        </w:rPr>
        <w:t>「</w:t>
      </w:r>
      <w:r>
        <w:rPr>
          <w:rFonts w:hAnsi="標楷體" w:hint="eastAsia"/>
        </w:rPr>
        <w:t>食品安全保護</w:t>
      </w:r>
      <w:r w:rsidRPr="00F058E9">
        <w:rPr>
          <w:rFonts w:hAnsi="標楷體" w:hint="eastAsia"/>
        </w:rPr>
        <w:t>計畫</w:t>
      </w:r>
      <w:r w:rsidRPr="00F058E9">
        <w:rPr>
          <w:rFonts w:hint="eastAsia"/>
        </w:rPr>
        <w:t>」</w:t>
      </w:r>
      <w:r>
        <w:rPr>
          <w:rFonts w:hint="eastAsia"/>
        </w:rPr>
        <w:t>，</w:t>
      </w:r>
      <w:r w:rsidRPr="00F058E9">
        <w:rPr>
          <w:rFonts w:hAnsi="標楷體" w:hint="eastAsia"/>
        </w:rPr>
        <w:t>決算數</w:t>
      </w:r>
      <w:r>
        <w:rPr>
          <w:rFonts w:hAnsi="標楷體" w:hint="eastAsia"/>
        </w:rPr>
        <w:t>3</w:t>
      </w:r>
      <w:r>
        <w:rPr>
          <w:rFonts w:hAnsi="標楷體"/>
        </w:rPr>
        <w:t>,</w:t>
      </w:r>
      <w:r>
        <w:rPr>
          <w:rFonts w:hAnsi="標楷體" w:hint="eastAsia"/>
        </w:rPr>
        <w:t>104萬9千</w:t>
      </w:r>
      <w:r w:rsidRPr="00F058E9">
        <w:rPr>
          <w:rFonts w:hAnsi="標楷體" w:hint="eastAsia"/>
        </w:rPr>
        <w:t>元，較預算數</w:t>
      </w:r>
      <w:r>
        <w:rPr>
          <w:rFonts w:hAnsi="標楷體" w:hint="eastAsia"/>
        </w:rPr>
        <w:t>3</w:t>
      </w:r>
      <w:r>
        <w:rPr>
          <w:rFonts w:hAnsi="標楷體"/>
        </w:rPr>
        <w:t>,</w:t>
      </w:r>
      <w:r>
        <w:rPr>
          <w:rFonts w:hAnsi="標楷體" w:hint="eastAsia"/>
        </w:rPr>
        <w:t>760萬6千</w:t>
      </w:r>
      <w:r w:rsidRPr="00F058E9">
        <w:rPr>
          <w:rFonts w:hAnsi="標楷體" w:hint="eastAsia"/>
        </w:rPr>
        <w:t>元，</w:t>
      </w:r>
      <w:r>
        <w:rPr>
          <w:rFonts w:hAnsi="標楷體" w:hint="eastAsia"/>
        </w:rPr>
        <w:t>減少655萬7千</w:t>
      </w:r>
      <w:r w:rsidRPr="00F058E9">
        <w:rPr>
          <w:rFonts w:hAnsi="標楷體" w:hint="eastAsia"/>
        </w:rPr>
        <w:t>元</w:t>
      </w:r>
      <w:r>
        <w:rPr>
          <w:rFonts w:hAnsi="標楷體" w:hint="eastAsia"/>
        </w:rPr>
        <w:t>(執行率82.56%)。經查：</w:t>
      </w:r>
    </w:p>
    <w:p w:rsidR="00E17235" w:rsidRDefault="00E17235" w:rsidP="00E17235">
      <w:pPr>
        <w:pStyle w:val="a5"/>
        <w:ind w:left="849" w:hanging="283"/>
        <w:rPr>
          <w:rFonts w:hAnsi="標楷體"/>
        </w:rPr>
      </w:pPr>
      <w:r w:rsidRPr="004E428E">
        <w:rPr>
          <w:rFonts w:hint="eastAsia"/>
          <w:b/>
        </w:rPr>
        <w:t>(一)</w:t>
      </w:r>
      <w:r>
        <w:rPr>
          <w:rFonts w:hAnsi="標楷體" w:hint="eastAsia"/>
          <w:b/>
        </w:rPr>
        <w:t>「</w:t>
      </w:r>
      <w:r>
        <w:rPr>
          <w:rFonts w:hint="eastAsia"/>
          <w:b/>
        </w:rPr>
        <w:t>食品安全保護計畫</w:t>
      </w:r>
      <w:r>
        <w:rPr>
          <w:rFonts w:hAnsi="標楷體" w:hint="eastAsia"/>
          <w:b/>
        </w:rPr>
        <w:t>」</w:t>
      </w:r>
      <w:r>
        <w:rPr>
          <w:rFonts w:hint="eastAsia"/>
          <w:b/>
        </w:rPr>
        <w:t>原用以補助食安事件消費訴訟費用，</w:t>
      </w:r>
      <w:r w:rsidRPr="004E428E">
        <w:rPr>
          <w:rFonts w:hint="eastAsia"/>
          <w:b/>
        </w:rPr>
        <w:t>近年</w:t>
      </w:r>
      <w:r>
        <w:rPr>
          <w:rFonts w:hint="eastAsia"/>
          <w:b/>
        </w:rPr>
        <w:t>用途漸轉為補助地方衛生機關從事促進食安工作，惟計畫之預算執行率變動幅度甚大，宜嚴格控管計畫經費</w:t>
      </w:r>
    </w:p>
    <w:p w:rsidR="00E17235" w:rsidRDefault="00E17235" w:rsidP="00E17235">
      <w:pPr>
        <w:pStyle w:val="21"/>
        <w:ind w:left="850" w:firstLine="566"/>
        <w:rPr>
          <w:rFonts w:hAnsi="標楷體"/>
        </w:rPr>
      </w:pPr>
      <w:r w:rsidRPr="009E7FC9">
        <w:rPr>
          <w:rFonts w:hAnsi="標楷體" w:hint="eastAsia"/>
        </w:rPr>
        <w:t>食品安全保護基金</w:t>
      </w:r>
      <w:r>
        <w:rPr>
          <w:rFonts w:hAnsi="標楷體" w:hint="eastAsia"/>
        </w:rPr>
        <w:t>設立主要目的係為</w:t>
      </w:r>
      <w:r w:rsidRPr="009E7FC9">
        <w:rPr>
          <w:rFonts w:hAnsi="標楷體" w:hint="eastAsia"/>
        </w:rPr>
        <w:t>保障食品安全事件消費者權益</w:t>
      </w:r>
      <w:r>
        <w:rPr>
          <w:rFonts w:hAnsi="標楷體" w:hint="eastAsia"/>
        </w:rPr>
        <w:t>，目前</w:t>
      </w:r>
      <w:r w:rsidRPr="009E7FC9">
        <w:rPr>
          <w:rFonts w:hAnsi="標楷體" w:hint="eastAsia"/>
        </w:rPr>
        <w:t>僅辦理</w:t>
      </w:r>
      <w:r>
        <w:rPr>
          <w:rFonts w:hAnsi="標楷體" w:hint="eastAsia"/>
        </w:rPr>
        <w:t>「</w:t>
      </w:r>
      <w:r w:rsidRPr="009E7FC9">
        <w:rPr>
          <w:rFonts w:hAnsi="標楷體" w:hint="eastAsia"/>
        </w:rPr>
        <w:t>食品安全保護計畫</w:t>
      </w:r>
      <w:r>
        <w:rPr>
          <w:rFonts w:hAnsi="標楷體" w:hint="eastAsia"/>
        </w:rPr>
        <w:t>」</w:t>
      </w:r>
      <w:r w:rsidRPr="009E7FC9">
        <w:rPr>
          <w:rFonts w:hAnsi="標楷體" w:hint="eastAsia"/>
        </w:rPr>
        <w:t>，</w:t>
      </w:r>
      <w:r>
        <w:rPr>
          <w:rFonts w:hAnsi="標楷體" w:hint="eastAsia"/>
        </w:rPr>
        <w:t>用以</w:t>
      </w:r>
      <w:r w:rsidRPr="009E7FC9">
        <w:rPr>
          <w:rFonts w:hAnsi="標楷體" w:hint="eastAsia"/>
        </w:rPr>
        <w:t>補助食品衛生安全事件，提起消費訴訟、食安事件檢舉獎金及其他促進食品安全等相關費用</w:t>
      </w:r>
      <w:r>
        <w:rPr>
          <w:rFonts w:hAnsi="標楷體" w:hint="eastAsia"/>
        </w:rPr>
        <w:t>；109年度</w:t>
      </w:r>
      <w:r w:rsidRPr="009E7FC9">
        <w:rPr>
          <w:rFonts w:hAnsi="標楷體" w:hint="eastAsia"/>
        </w:rPr>
        <w:t>補助消費者團體訴訟相關費用</w:t>
      </w:r>
      <w:r>
        <w:rPr>
          <w:rFonts w:hAnsi="標楷體" w:hint="eastAsia"/>
        </w:rPr>
        <w:t>尚有193</w:t>
      </w:r>
      <w:r w:rsidRPr="009E7FC9">
        <w:rPr>
          <w:rFonts w:hAnsi="標楷體" w:hint="eastAsia"/>
        </w:rPr>
        <w:t>萬</w:t>
      </w:r>
      <w:r>
        <w:rPr>
          <w:rFonts w:hAnsi="標楷體" w:hint="eastAsia"/>
        </w:rPr>
        <w:t>2</w:t>
      </w:r>
      <w:r w:rsidRPr="009E7FC9">
        <w:rPr>
          <w:rFonts w:hAnsi="標楷體" w:hint="eastAsia"/>
        </w:rPr>
        <w:t>千元，</w:t>
      </w:r>
      <w:r>
        <w:rPr>
          <w:rFonts w:hAnsi="標楷體" w:hint="eastAsia"/>
        </w:rPr>
        <w:t>其</w:t>
      </w:r>
      <w:r w:rsidRPr="009E7FC9">
        <w:rPr>
          <w:rFonts w:hAnsi="標楷體" w:hint="eastAsia"/>
        </w:rPr>
        <w:t>後即呈概減趨勢，112年度未核定相關補助費用</w:t>
      </w:r>
      <w:r>
        <w:rPr>
          <w:rFonts w:hAnsi="標楷體" w:hint="eastAsia"/>
        </w:rPr>
        <w:t>，113年度雖略增為102萬4千元，惟較109年度減少47%</w:t>
      </w:r>
      <w:r w:rsidRPr="009E7FC9">
        <w:rPr>
          <w:rFonts w:hAnsi="標楷體" w:hint="eastAsia"/>
        </w:rPr>
        <w:t>(詳表</w:t>
      </w:r>
      <w:r>
        <w:rPr>
          <w:rFonts w:hAnsi="標楷體" w:hint="eastAsia"/>
        </w:rPr>
        <w:t>1</w:t>
      </w:r>
      <w:r w:rsidRPr="009E7FC9">
        <w:rPr>
          <w:rFonts w:hAnsi="標楷體" w:hint="eastAsia"/>
        </w:rPr>
        <w:t>)</w:t>
      </w:r>
      <w:r>
        <w:rPr>
          <w:rFonts w:hAnsi="標楷體" w:hint="eastAsia"/>
        </w:rPr>
        <w:t>。進一步檢視</w:t>
      </w:r>
      <w:r w:rsidRPr="009E7FC9">
        <w:rPr>
          <w:rFonts w:hAnsi="標楷體" w:hint="eastAsia"/>
        </w:rPr>
        <w:t>近年計畫補助</w:t>
      </w:r>
      <w:r>
        <w:rPr>
          <w:rFonts w:hAnsi="標楷體" w:hint="eastAsia"/>
        </w:rPr>
        <w:t>情形可知，該基金用途</w:t>
      </w:r>
      <w:r w:rsidRPr="009E7FC9">
        <w:rPr>
          <w:rFonts w:hAnsi="標楷體" w:hint="eastAsia"/>
        </w:rPr>
        <w:t>已逐漸轉為補助地方政府衛生局從事有關促進食品安全</w:t>
      </w:r>
      <w:r>
        <w:rPr>
          <w:rFonts w:hAnsi="標楷體" w:hint="eastAsia"/>
        </w:rPr>
        <w:t>計畫</w:t>
      </w:r>
      <w:r w:rsidRPr="009E7FC9">
        <w:rPr>
          <w:rFonts w:hAnsi="標楷體" w:hint="eastAsia"/>
        </w:rPr>
        <w:t>(如</w:t>
      </w:r>
      <w:r>
        <w:rPr>
          <w:rFonts w:hAnsi="標楷體" w:hint="eastAsia"/>
        </w:rPr>
        <w:t>：</w:t>
      </w:r>
      <w:r w:rsidRPr="009E7FC9">
        <w:rPr>
          <w:rFonts w:hAnsi="標楷體" w:hint="eastAsia"/>
        </w:rPr>
        <w:t>輔導業者強化食品安全衛生稽查及檢驗量能等作業)之費用，112年</w:t>
      </w:r>
      <w:r>
        <w:rPr>
          <w:rFonts w:hAnsi="標楷體" w:hint="eastAsia"/>
        </w:rPr>
        <w:t>度</w:t>
      </w:r>
      <w:r w:rsidRPr="009E7FC9">
        <w:rPr>
          <w:rFonts w:hAnsi="標楷體" w:hint="eastAsia"/>
        </w:rPr>
        <w:t>基金用途決算數2</w:t>
      </w:r>
      <w:r w:rsidRPr="009E7FC9">
        <w:rPr>
          <w:rFonts w:hAnsi="標楷體"/>
        </w:rPr>
        <w:t>,</w:t>
      </w:r>
      <w:r w:rsidRPr="009E7FC9">
        <w:rPr>
          <w:rFonts w:hAnsi="標楷體" w:hint="eastAsia"/>
        </w:rPr>
        <w:t>359萬2千元</w:t>
      </w:r>
      <w:r>
        <w:rPr>
          <w:rFonts w:hAnsi="標楷體" w:hint="eastAsia"/>
        </w:rPr>
        <w:t>，其中2</w:t>
      </w:r>
      <w:r>
        <w:rPr>
          <w:rFonts w:hAnsi="標楷體"/>
        </w:rPr>
        <w:t>,</w:t>
      </w:r>
      <w:r>
        <w:rPr>
          <w:rFonts w:hAnsi="標楷體" w:hint="eastAsia"/>
        </w:rPr>
        <w:t>187萬9千元屬</w:t>
      </w:r>
      <w:bookmarkStart w:id="127" w:name="_Hlk218774342"/>
      <w:r w:rsidRPr="00643216">
        <w:rPr>
          <w:rFonts w:hAnsi="標楷體" w:hint="eastAsia"/>
        </w:rPr>
        <w:t>補助地方政府衛生局從事有關促進食品安全計畫</w:t>
      </w:r>
      <w:r>
        <w:rPr>
          <w:rFonts w:hAnsi="標楷體" w:hint="eastAsia"/>
        </w:rPr>
        <w:t>之費用(占基金用途決算數</w:t>
      </w:r>
      <w:bookmarkEnd w:id="127"/>
      <w:r w:rsidRPr="009E7FC9">
        <w:rPr>
          <w:rFonts w:hAnsi="標楷體" w:hint="eastAsia"/>
        </w:rPr>
        <w:t>2</w:t>
      </w:r>
      <w:r w:rsidRPr="009E7FC9">
        <w:rPr>
          <w:rFonts w:hAnsi="標楷體"/>
        </w:rPr>
        <w:t>,</w:t>
      </w:r>
      <w:r w:rsidRPr="009E7FC9">
        <w:rPr>
          <w:rFonts w:hAnsi="標楷體" w:hint="eastAsia"/>
        </w:rPr>
        <w:t>359萬2千元</w:t>
      </w:r>
      <w:r>
        <w:rPr>
          <w:rFonts w:hAnsi="標楷體" w:hint="eastAsia"/>
        </w:rPr>
        <w:t>之92.74%)</w:t>
      </w:r>
      <w:r w:rsidRPr="009E7FC9">
        <w:rPr>
          <w:rFonts w:hAnsi="標楷體" w:hint="eastAsia"/>
        </w:rPr>
        <w:t>，</w:t>
      </w:r>
      <w:r>
        <w:rPr>
          <w:rFonts w:hAnsi="標楷體" w:hint="eastAsia"/>
        </w:rPr>
        <w:t>113年度</w:t>
      </w:r>
      <w:r w:rsidRPr="00EC79CD">
        <w:rPr>
          <w:rFonts w:hAnsi="標楷體" w:hint="eastAsia"/>
        </w:rPr>
        <w:t>補助地方政府費用</w:t>
      </w:r>
      <w:r>
        <w:rPr>
          <w:rFonts w:hAnsi="標楷體" w:hint="eastAsia"/>
        </w:rPr>
        <w:t>亦</w:t>
      </w:r>
      <w:r w:rsidRPr="00EC79CD">
        <w:rPr>
          <w:rFonts w:hAnsi="標楷體" w:hint="eastAsia"/>
        </w:rPr>
        <w:t>占基金用途決算數</w:t>
      </w:r>
      <w:r>
        <w:rPr>
          <w:rFonts w:hAnsi="標楷體" w:hint="eastAsia"/>
        </w:rPr>
        <w:t>之91.59%(詳表2)。</w:t>
      </w:r>
    </w:p>
    <w:p w:rsidR="00E17235" w:rsidRDefault="00E17235" w:rsidP="00E17235">
      <w:pPr>
        <w:pStyle w:val="21"/>
        <w:ind w:left="850" w:firstLine="566"/>
        <w:rPr>
          <w:rFonts w:hAnsi="標楷體"/>
        </w:rPr>
      </w:pPr>
      <w:r>
        <w:rPr>
          <w:rFonts w:hAnsi="標楷體" w:hint="eastAsia"/>
        </w:rPr>
        <w:t>又109至113年度食品安全保護基金預算執行率呈現大幅波動(詳表1)，109年度逾九成，112年度甚至達187.63%，然110年度僅約三成、1</w:t>
      </w:r>
      <w:r>
        <w:rPr>
          <w:rFonts w:hAnsi="標楷體"/>
        </w:rPr>
        <w:t>11</w:t>
      </w:r>
      <w:r>
        <w:rPr>
          <w:rFonts w:hAnsi="標楷體" w:hint="eastAsia"/>
        </w:rPr>
        <w:t>年度為61.27%、113年度則未達83%。經洽該基金表示，上開年度預算執行率較低主要原因為</w:t>
      </w:r>
      <w:r w:rsidRPr="007B4AB2">
        <w:rPr>
          <w:rFonts w:hAnsi="標楷體" w:hint="eastAsia"/>
        </w:rPr>
        <w:t>補助地方政府衛生局</w:t>
      </w:r>
      <w:r>
        <w:rPr>
          <w:rFonts w:hAnsi="標楷體" w:hint="eastAsia"/>
        </w:rPr>
        <w:t>計畫之實際執行數較預計減少所致。鑒於該基金主要目的係保障食品安全事件中之消費者權益，近年以</w:t>
      </w:r>
      <w:bookmarkStart w:id="128" w:name="_Hlk218775594"/>
      <w:r>
        <w:rPr>
          <w:rFonts w:hAnsi="標楷體" w:hint="eastAsia"/>
        </w:rPr>
        <w:t>補助地方政府</w:t>
      </w:r>
      <w:bookmarkEnd w:id="128"/>
      <w:r>
        <w:rPr>
          <w:rFonts w:hAnsi="標楷體" w:hint="eastAsia"/>
        </w:rPr>
        <w:t>為基金主要用途之作法容待商榷，允宜嚴格控管相關計畫經費，以達成基金設置目的。</w:t>
      </w:r>
    </w:p>
    <w:p w:rsidR="00E17235" w:rsidRPr="00DD37B8" w:rsidRDefault="00DF2077" w:rsidP="00E17235">
      <w:pPr>
        <w:pStyle w:val="200"/>
        <w:ind w:leftChars="-69" w:left="1" w:hangingChars="69" w:hanging="196"/>
        <w:rPr>
          <w:b/>
          <w:bCs/>
          <w:sz w:val="28"/>
        </w:rPr>
      </w:pPr>
      <w:r>
        <w:rPr>
          <w:rFonts w:hint="eastAsia"/>
          <w:b/>
          <w:bCs/>
          <w:sz w:val="28"/>
        </w:rPr>
        <w:t xml:space="preserve">     </w:t>
      </w:r>
      <w:r w:rsidR="00E17235" w:rsidRPr="00DD37B8">
        <w:rPr>
          <w:rFonts w:hint="eastAsia"/>
          <w:b/>
          <w:bCs/>
          <w:sz w:val="28"/>
        </w:rPr>
        <w:t>表1  10</w:t>
      </w:r>
      <w:r w:rsidR="00E17235">
        <w:rPr>
          <w:rFonts w:hint="eastAsia"/>
          <w:b/>
          <w:bCs/>
          <w:sz w:val="28"/>
        </w:rPr>
        <w:t>9</w:t>
      </w:r>
      <w:r w:rsidR="00E17235" w:rsidRPr="00DD37B8">
        <w:rPr>
          <w:rFonts w:hint="eastAsia"/>
          <w:b/>
          <w:bCs/>
          <w:sz w:val="28"/>
        </w:rPr>
        <w:t>至</w:t>
      </w:r>
      <w:r w:rsidR="00E17235" w:rsidRPr="00DD37B8">
        <w:rPr>
          <w:b/>
          <w:bCs/>
          <w:sz w:val="28"/>
        </w:rPr>
        <w:t>11</w:t>
      </w:r>
      <w:r w:rsidR="00E17235">
        <w:rPr>
          <w:rFonts w:hint="eastAsia"/>
          <w:b/>
          <w:bCs/>
          <w:sz w:val="28"/>
        </w:rPr>
        <w:t>3</w:t>
      </w:r>
      <w:r w:rsidR="00E17235" w:rsidRPr="00DD37B8">
        <w:rPr>
          <w:rFonts w:hint="eastAsia"/>
          <w:b/>
          <w:bCs/>
          <w:sz w:val="28"/>
        </w:rPr>
        <w:t>年度</w:t>
      </w:r>
      <w:r w:rsidR="00E17235">
        <w:rPr>
          <w:rFonts w:hAnsi="標楷體" w:hint="eastAsia"/>
          <w:b/>
          <w:bCs/>
          <w:sz w:val="28"/>
        </w:rPr>
        <w:t>「</w:t>
      </w:r>
      <w:r w:rsidR="00E17235" w:rsidRPr="00DD37B8">
        <w:rPr>
          <w:rFonts w:hint="eastAsia"/>
          <w:b/>
          <w:bCs/>
          <w:sz w:val="28"/>
        </w:rPr>
        <w:t>食品安全保護計畫</w:t>
      </w:r>
      <w:r w:rsidR="00E17235">
        <w:rPr>
          <w:rFonts w:hAnsi="標楷體" w:hint="eastAsia"/>
          <w:b/>
          <w:bCs/>
          <w:sz w:val="28"/>
        </w:rPr>
        <w:t>」</w:t>
      </w:r>
      <w:r w:rsidR="00E17235" w:rsidRPr="00DD37B8">
        <w:rPr>
          <w:rFonts w:hint="eastAsia"/>
          <w:b/>
          <w:bCs/>
          <w:sz w:val="28"/>
        </w:rPr>
        <w:t>預</w:t>
      </w:r>
      <w:r w:rsidR="00E17235">
        <w:rPr>
          <w:rFonts w:hint="eastAsia"/>
          <w:b/>
          <w:bCs/>
          <w:sz w:val="28"/>
        </w:rPr>
        <w:t>、</w:t>
      </w:r>
      <w:r w:rsidR="00E17235" w:rsidRPr="00DD37B8">
        <w:rPr>
          <w:rFonts w:hint="eastAsia"/>
          <w:b/>
          <w:bCs/>
          <w:sz w:val="28"/>
        </w:rPr>
        <w:t xml:space="preserve">決算數統計表                        </w:t>
      </w:r>
    </w:p>
    <w:p w:rsidR="00E17235" w:rsidRPr="009E7FC9" w:rsidRDefault="00E17235" w:rsidP="00E17235">
      <w:pPr>
        <w:pStyle w:val="142"/>
        <w:ind w:rightChars="-61" w:right="-173"/>
        <w:jc w:val="right"/>
        <w:rPr>
          <w:rFonts w:hAnsi="標楷體"/>
        </w:rPr>
      </w:pPr>
      <w:r>
        <w:rPr>
          <w:rFonts w:hint="eastAsia"/>
        </w:rPr>
        <w:t xml:space="preserve">  </w:t>
      </w:r>
      <w:r w:rsidRPr="009E7FC9">
        <w:rPr>
          <w:rFonts w:hint="eastAsia"/>
        </w:rPr>
        <w:t>單位:新臺幣千元</w:t>
      </w:r>
      <w:r w:rsidRPr="009E7FC9">
        <w:rPr>
          <w:rFonts w:hAnsi="標楷體" w:hint="eastAsia"/>
        </w:rPr>
        <w:t>；%</w:t>
      </w:r>
    </w:p>
    <w:tbl>
      <w:tblPr>
        <w:tblW w:w="8175" w:type="dxa"/>
        <w:tblInd w:w="53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2190"/>
        <w:gridCol w:w="1197"/>
        <w:gridCol w:w="1197"/>
        <w:gridCol w:w="1197"/>
        <w:gridCol w:w="1197"/>
        <w:gridCol w:w="1197"/>
      </w:tblGrid>
      <w:tr w:rsidR="00E17235" w:rsidRPr="009E7FC9" w:rsidTr="00DF2077">
        <w:trPr>
          <w:trHeight w:hRule="exact" w:val="619"/>
          <w:tblHeader/>
        </w:trPr>
        <w:tc>
          <w:tcPr>
            <w:tcW w:w="2190" w:type="dxa"/>
            <w:tcBorders>
              <w:top w:val="single" w:sz="12" w:space="0" w:color="auto"/>
              <w:bottom w:val="single" w:sz="2" w:space="0" w:color="auto"/>
              <w:tl2br w:val="single" w:sz="2" w:space="0" w:color="auto"/>
            </w:tcBorders>
            <w:shd w:val="clear" w:color="auto" w:fill="auto"/>
            <w:vAlign w:val="center"/>
          </w:tcPr>
          <w:p w:rsidR="00E17235" w:rsidRDefault="00E17235" w:rsidP="00B4366B">
            <w:pPr>
              <w:pStyle w:val="142"/>
              <w:jc w:val="right"/>
              <w:rPr>
                <w:snapToGrid/>
              </w:rPr>
            </w:pPr>
            <w:r>
              <w:rPr>
                <w:rFonts w:hint="eastAsia"/>
                <w:snapToGrid/>
              </w:rPr>
              <w:t>年度</w:t>
            </w:r>
          </w:p>
          <w:p w:rsidR="00E17235" w:rsidRPr="009E7FC9" w:rsidRDefault="00E17235" w:rsidP="00B4366B">
            <w:pPr>
              <w:pStyle w:val="142"/>
              <w:rPr>
                <w:rFonts w:hint="eastAsia"/>
                <w:snapToGrid/>
              </w:rPr>
            </w:pPr>
            <w:r w:rsidRPr="009E7FC9">
              <w:rPr>
                <w:rFonts w:hint="eastAsia"/>
                <w:snapToGrid/>
              </w:rPr>
              <w:t>項目</w:t>
            </w:r>
          </w:p>
        </w:tc>
        <w:tc>
          <w:tcPr>
            <w:tcW w:w="1197" w:type="dxa"/>
            <w:vAlign w:val="center"/>
          </w:tcPr>
          <w:p w:rsidR="00E17235" w:rsidRPr="009E7FC9" w:rsidRDefault="00E17235" w:rsidP="00B4366B">
            <w:pPr>
              <w:pStyle w:val="142"/>
              <w:jc w:val="center"/>
              <w:rPr>
                <w:snapToGrid/>
              </w:rPr>
            </w:pPr>
            <w:r w:rsidRPr="009E7FC9">
              <w:rPr>
                <w:rFonts w:hint="eastAsia"/>
                <w:snapToGrid/>
              </w:rPr>
              <w:t>109</w:t>
            </w:r>
          </w:p>
        </w:tc>
        <w:tc>
          <w:tcPr>
            <w:tcW w:w="1197" w:type="dxa"/>
            <w:vAlign w:val="center"/>
          </w:tcPr>
          <w:p w:rsidR="00E17235" w:rsidRPr="009E7FC9" w:rsidRDefault="00E17235" w:rsidP="00B4366B">
            <w:pPr>
              <w:pStyle w:val="142"/>
              <w:jc w:val="center"/>
              <w:rPr>
                <w:rFonts w:hint="eastAsia"/>
                <w:snapToGrid/>
              </w:rPr>
            </w:pPr>
            <w:r w:rsidRPr="009E7FC9">
              <w:rPr>
                <w:rFonts w:hint="eastAsia"/>
                <w:snapToGrid/>
              </w:rPr>
              <w:t>1</w:t>
            </w:r>
            <w:r w:rsidRPr="009E7FC9">
              <w:rPr>
                <w:snapToGrid/>
              </w:rPr>
              <w:t>1</w:t>
            </w:r>
            <w:r w:rsidRPr="009E7FC9">
              <w:rPr>
                <w:rFonts w:hint="eastAsia"/>
                <w:snapToGrid/>
              </w:rPr>
              <w:t>0</w:t>
            </w:r>
          </w:p>
        </w:tc>
        <w:tc>
          <w:tcPr>
            <w:tcW w:w="1197" w:type="dxa"/>
            <w:vAlign w:val="center"/>
          </w:tcPr>
          <w:p w:rsidR="00E17235" w:rsidRPr="009E7FC9" w:rsidRDefault="00E17235" w:rsidP="00B4366B">
            <w:pPr>
              <w:pStyle w:val="142"/>
              <w:jc w:val="center"/>
              <w:rPr>
                <w:rFonts w:hint="eastAsia"/>
                <w:snapToGrid/>
              </w:rPr>
            </w:pPr>
            <w:r w:rsidRPr="009E7FC9">
              <w:rPr>
                <w:rFonts w:hint="eastAsia"/>
                <w:snapToGrid/>
              </w:rPr>
              <w:t>111</w:t>
            </w:r>
          </w:p>
        </w:tc>
        <w:tc>
          <w:tcPr>
            <w:tcW w:w="1197" w:type="dxa"/>
            <w:vAlign w:val="center"/>
          </w:tcPr>
          <w:p w:rsidR="00E17235" w:rsidRPr="009E7FC9" w:rsidRDefault="00E17235" w:rsidP="00B4366B">
            <w:pPr>
              <w:pStyle w:val="142"/>
              <w:jc w:val="center"/>
              <w:rPr>
                <w:rFonts w:hint="eastAsia"/>
                <w:snapToGrid/>
              </w:rPr>
            </w:pPr>
            <w:r w:rsidRPr="009E7FC9">
              <w:rPr>
                <w:rFonts w:hint="eastAsia"/>
                <w:snapToGrid/>
              </w:rPr>
              <w:t>112</w:t>
            </w:r>
          </w:p>
        </w:tc>
        <w:tc>
          <w:tcPr>
            <w:tcW w:w="1197" w:type="dxa"/>
            <w:vAlign w:val="center"/>
          </w:tcPr>
          <w:p w:rsidR="00E17235" w:rsidRPr="009E7FC9" w:rsidRDefault="00E17235" w:rsidP="00B4366B">
            <w:pPr>
              <w:pStyle w:val="142"/>
              <w:jc w:val="center"/>
              <w:rPr>
                <w:rFonts w:hint="eastAsia"/>
                <w:snapToGrid/>
              </w:rPr>
            </w:pPr>
            <w:r>
              <w:rPr>
                <w:rFonts w:hint="eastAsia"/>
                <w:snapToGrid/>
              </w:rPr>
              <w:t>113</w:t>
            </w:r>
          </w:p>
        </w:tc>
      </w:tr>
      <w:tr w:rsidR="00E17235" w:rsidRPr="009E7FC9" w:rsidTr="00DF2077">
        <w:trPr>
          <w:trHeight w:hRule="exact" w:val="390"/>
        </w:trPr>
        <w:tc>
          <w:tcPr>
            <w:tcW w:w="2190" w:type="dxa"/>
            <w:tcBorders>
              <w:top w:val="single" w:sz="2" w:space="0" w:color="auto"/>
            </w:tcBorders>
            <w:shd w:val="clear" w:color="auto" w:fill="auto"/>
            <w:vAlign w:val="center"/>
          </w:tcPr>
          <w:p w:rsidR="00E17235" w:rsidRPr="00DD37B8" w:rsidRDefault="00E17235" w:rsidP="00B4366B">
            <w:pPr>
              <w:pStyle w:val="142"/>
              <w:rPr>
                <w:rFonts w:hAnsi="標楷體" w:hint="eastAsia"/>
                <w:b/>
                <w:bCs/>
                <w:snapToGrid/>
                <w:color w:val="000000"/>
              </w:rPr>
            </w:pPr>
            <w:r w:rsidRPr="00DD37B8">
              <w:rPr>
                <w:rFonts w:hAnsi="標楷體" w:hint="eastAsia"/>
                <w:b/>
                <w:bCs/>
                <w:snapToGrid/>
                <w:color w:val="000000"/>
              </w:rPr>
              <w:t>決算數A</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b/>
                <w:bCs/>
                <w:color w:val="000000"/>
              </w:rPr>
              <w:t>9,273</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hint="eastAsia"/>
                <w:b/>
                <w:bCs/>
                <w:color w:val="000000"/>
              </w:rPr>
              <w:t>4</w:t>
            </w:r>
            <w:r w:rsidRPr="00DD37B8">
              <w:rPr>
                <w:rFonts w:hAnsi="標楷體"/>
                <w:b/>
                <w:bCs/>
                <w:color w:val="000000"/>
              </w:rPr>
              <w:t>,013</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6</w:t>
            </w:r>
            <w:r w:rsidRPr="00DD37B8">
              <w:rPr>
                <w:rFonts w:hAnsi="標楷體"/>
                <w:b/>
                <w:bCs/>
                <w:color w:val="000000"/>
              </w:rPr>
              <w:t>,</w:t>
            </w:r>
            <w:r w:rsidRPr="00DD37B8">
              <w:rPr>
                <w:rFonts w:hAnsi="標楷體" w:hint="eastAsia"/>
                <w:b/>
                <w:bCs/>
                <w:color w:val="000000"/>
              </w:rPr>
              <w:t>908</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2</w:t>
            </w:r>
            <w:r w:rsidRPr="00DD37B8">
              <w:rPr>
                <w:rFonts w:hAnsi="標楷體"/>
                <w:b/>
                <w:bCs/>
                <w:color w:val="000000"/>
              </w:rPr>
              <w:t>3,592</w:t>
            </w:r>
          </w:p>
        </w:tc>
        <w:tc>
          <w:tcPr>
            <w:tcW w:w="1197" w:type="dxa"/>
            <w:vAlign w:val="center"/>
          </w:tcPr>
          <w:p w:rsidR="00E17235" w:rsidRPr="00DD37B8" w:rsidRDefault="00E17235" w:rsidP="00B4366B">
            <w:pPr>
              <w:pStyle w:val="142"/>
              <w:jc w:val="right"/>
              <w:rPr>
                <w:rFonts w:hAnsi="標楷體" w:hint="eastAsia"/>
                <w:b/>
                <w:bCs/>
                <w:color w:val="000000"/>
              </w:rPr>
            </w:pPr>
            <w:r>
              <w:rPr>
                <w:rFonts w:hAnsi="標楷體" w:hint="eastAsia"/>
                <w:b/>
                <w:bCs/>
                <w:color w:val="000000"/>
              </w:rPr>
              <w:t>31</w:t>
            </w:r>
            <w:r>
              <w:rPr>
                <w:rFonts w:hAnsi="標楷體"/>
                <w:b/>
                <w:bCs/>
                <w:color w:val="000000"/>
              </w:rPr>
              <w:t>,</w:t>
            </w:r>
            <w:r>
              <w:rPr>
                <w:rFonts w:hAnsi="標楷體" w:hint="eastAsia"/>
                <w:b/>
                <w:bCs/>
                <w:color w:val="000000"/>
              </w:rPr>
              <w:t>049</w:t>
            </w:r>
          </w:p>
        </w:tc>
      </w:tr>
      <w:tr w:rsidR="00E17235" w:rsidRPr="009E7FC9" w:rsidTr="00DF2077">
        <w:trPr>
          <w:trHeight w:hRule="exact" w:val="792"/>
        </w:trPr>
        <w:tc>
          <w:tcPr>
            <w:tcW w:w="2190" w:type="dxa"/>
            <w:shd w:val="clear" w:color="auto" w:fill="auto"/>
            <w:vAlign w:val="center"/>
          </w:tcPr>
          <w:p w:rsidR="00E17235" w:rsidRPr="009E7FC9" w:rsidRDefault="00E17235" w:rsidP="002868D5">
            <w:pPr>
              <w:pStyle w:val="142"/>
              <w:ind w:leftChars="144" w:left="408"/>
              <w:rPr>
                <w:rFonts w:hAnsi="標楷體"/>
                <w:snapToGrid/>
                <w:color w:val="000000"/>
                <w:shd w:val="pct15" w:color="auto" w:fill="FFFFFF"/>
              </w:rPr>
            </w:pPr>
            <w:r w:rsidRPr="009E7FC9">
              <w:rPr>
                <w:rFonts w:hAnsi="標楷體" w:hint="eastAsia"/>
                <w:snapToGrid/>
                <w:color w:val="000000"/>
                <w:shd w:val="pct15" w:color="auto" w:fill="FFFFFF"/>
              </w:rPr>
              <w:t>消費者團體訴訟相關費用</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color w:val="000000"/>
                <w:shd w:val="pct15" w:color="auto" w:fill="FFFFFF"/>
              </w:rPr>
              <w:t>1,932</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hint="eastAsia"/>
                <w:color w:val="000000"/>
                <w:shd w:val="pct15" w:color="auto" w:fill="FFFFFF"/>
              </w:rPr>
              <w:t>230</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600</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0</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Pr>
                <w:rFonts w:hAnsi="標楷體" w:hint="eastAsia"/>
                <w:color w:val="000000"/>
                <w:shd w:val="pct15" w:color="auto" w:fill="FFFFFF"/>
              </w:rPr>
              <w:t>1</w:t>
            </w:r>
            <w:r>
              <w:rPr>
                <w:rFonts w:hAnsi="標楷體"/>
                <w:color w:val="000000"/>
                <w:shd w:val="pct15" w:color="auto" w:fill="FFFFFF"/>
              </w:rPr>
              <w:t>,024</w:t>
            </w:r>
          </w:p>
        </w:tc>
      </w:tr>
      <w:tr w:rsidR="00E17235" w:rsidRPr="009E7FC9" w:rsidTr="00DF2077">
        <w:trPr>
          <w:trHeight w:hRule="exact" w:val="690"/>
        </w:trPr>
        <w:tc>
          <w:tcPr>
            <w:tcW w:w="2190" w:type="dxa"/>
            <w:shd w:val="clear" w:color="auto" w:fill="auto"/>
            <w:vAlign w:val="center"/>
          </w:tcPr>
          <w:p w:rsidR="00E17235" w:rsidRPr="009E7FC9" w:rsidRDefault="00E17235" w:rsidP="00B4366B">
            <w:pPr>
              <w:pStyle w:val="142"/>
              <w:ind w:firstLineChars="142" w:firstLine="345"/>
              <w:rPr>
                <w:rFonts w:hAnsi="標楷體"/>
                <w:snapToGrid/>
                <w:color w:val="000000"/>
              </w:rPr>
            </w:pPr>
            <w:r w:rsidRPr="009E7FC9">
              <w:rPr>
                <w:rFonts w:hAnsi="標楷體" w:hint="eastAsia"/>
                <w:snapToGrid/>
                <w:color w:val="000000"/>
              </w:rPr>
              <w:t>食安檢舉獎金</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color w:val="000000"/>
              </w:rPr>
              <w:t>200</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hint="eastAsia"/>
                <w:color w:val="000000"/>
              </w:rPr>
              <w:t>12</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0</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0</w:t>
            </w:r>
          </w:p>
        </w:tc>
        <w:tc>
          <w:tcPr>
            <w:tcW w:w="1197" w:type="dxa"/>
            <w:vAlign w:val="center"/>
          </w:tcPr>
          <w:p w:rsidR="00E17235" w:rsidRPr="009E7FC9" w:rsidRDefault="00E17235" w:rsidP="00B4366B">
            <w:pPr>
              <w:pStyle w:val="142"/>
              <w:jc w:val="right"/>
              <w:rPr>
                <w:rFonts w:hAnsi="標楷體" w:hint="eastAsia"/>
                <w:color w:val="000000"/>
              </w:rPr>
            </w:pPr>
            <w:r>
              <w:rPr>
                <w:rFonts w:hAnsi="標楷體" w:hint="eastAsia"/>
                <w:color w:val="000000"/>
              </w:rPr>
              <w:t>3</w:t>
            </w:r>
            <w:r>
              <w:rPr>
                <w:rFonts w:hAnsi="標楷體"/>
                <w:color w:val="000000"/>
              </w:rPr>
              <w:t>2</w:t>
            </w:r>
          </w:p>
        </w:tc>
      </w:tr>
      <w:tr w:rsidR="00E17235" w:rsidRPr="009E7FC9" w:rsidTr="00DF2077">
        <w:trPr>
          <w:trHeight w:hRule="exact" w:val="374"/>
        </w:trPr>
        <w:tc>
          <w:tcPr>
            <w:tcW w:w="2190" w:type="dxa"/>
            <w:shd w:val="clear" w:color="auto" w:fill="auto"/>
            <w:vAlign w:val="center"/>
          </w:tcPr>
          <w:p w:rsidR="00E17235" w:rsidRPr="009E7FC9" w:rsidRDefault="00E17235" w:rsidP="00B4366B">
            <w:pPr>
              <w:pStyle w:val="142"/>
              <w:ind w:firstLineChars="142" w:firstLine="345"/>
              <w:rPr>
                <w:rFonts w:hAnsi="標楷體"/>
                <w:snapToGrid/>
                <w:color w:val="000000"/>
                <w:shd w:val="pct15" w:color="auto" w:fill="FFFFFF"/>
              </w:rPr>
            </w:pPr>
            <w:r w:rsidRPr="009E7FC9">
              <w:rPr>
                <w:rFonts w:hAnsi="標楷體"/>
                <w:snapToGrid/>
                <w:color w:val="000000"/>
                <w:shd w:val="pct15" w:color="auto" w:fill="FFFFFF"/>
              </w:rPr>
              <w:t>其他</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color w:val="000000"/>
                <w:shd w:val="pct15" w:color="auto" w:fill="FFFFFF"/>
              </w:rPr>
              <w:t>7,141</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hint="eastAsia"/>
                <w:color w:val="000000"/>
                <w:shd w:val="pct15" w:color="auto" w:fill="FFFFFF"/>
              </w:rPr>
              <w:t>3</w:t>
            </w:r>
            <w:r w:rsidRPr="009E7FC9">
              <w:rPr>
                <w:rFonts w:hAnsi="標楷體"/>
                <w:color w:val="000000"/>
                <w:shd w:val="pct15" w:color="auto" w:fill="FFFFFF"/>
              </w:rPr>
              <w:t>,</w:t>
            </w:r>
            <w:r w:rsidRPr="009E7FC9">
              <w:rPr>
                <w:rFonts w:hAnsi="標楷體" w:hint="eastAsia"/>
                <w:color w:val="000000"/>
                <w:shd w:val="pct15" w:color="auto" w:fill="FFFFFF"/>
              </w:rPr>
              <w:t>771</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6</w:t>
            </w:r>
            <w:r w:rsidRPr="009E7FC9">
              <w:rPr>
                <w:rFonts w:hAnsi="標楷體"/>
                <w:color w:val="000000"/>
                <w:shd w:val="pct15" w:color="auto" w:fill="FFFFFF"/>
              </w:rPr>
              <w:t>,</w:t>
            </w:r>
            <w:r w:rsidRPr="009E7FC9">
              <w:rPr>
                <w:rFonts w:hAnsi="標楷體" w:hint="eastAsia"/>
                <w:color w:val="000000"/>
                <w:shd w:val="pct15" w:color="auto" w:fill="FFFFFF"/>
              </w:rPr>
              <w:t>308</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2</w:t>
            </w:r>
            <w:r w:rsidRPr="009E7FC9">
              <w:rPr>
                <w:rFonts w:hAnsi="標楷體"/>
                <w:color w:val="000000"/>
                <w:shd w:val="pct15" w:color="auto" w:fill="FFFFFF"/>
              </w:rPr>
              <w:t>3,592</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Pr>
                <w:rFonts w:hAnsi="標楷體" w:hint="eastAsia"/>
                <w:color w:val="000000"/>
                <w:shd w:val="pct15" w:color="auto" w:fill="FFFFFF"/>
              </w:rPr>
              <w:t>2</w:t>
            </w:r>
            <w:r>
              <w:rPr>
                <w:rFonts w:hAnsi="標楷體"/>
                <w:color w:val="000000"/>
                <w:shd w:val="pct15" w:color="auto" w:fill="FFFFFF"/>
              </w:rPr>
              <w:t>9,993</w:t>
            </w:r>
          </w:p>
        </w:tc>
      </w:tr>
      <w:tr w:rsidR="00E17235" w:rsidRPr="009E7FC9" w:rsidTr="00DF2077">
        <w:trPr>
          <w:trHeight w:hRule="exact" w:val="435"/>
        </w:trPr>
        <w:tc>
          <w:tcPr>
            <w:tcW w:w="2190" w:type="dxa"/>
            <w:shd w:val="clear" w:color="auto" w:fill="auto"/>
            <w:vAlign w:val="center"/>
          </w:tcPr>
          <w:p w:rsidR="00E17235" w:rsidRPr="00DD37B8" w:rsidRDefault="00E17235" w:rsidP="00B4366B">
            <w:pPr>
              <w:pStyle w:val="142"/>
              <w:rPr>
                <w:rFonts w:hAnsi="標楷體"/>
                <w:b/>
                <w:bCs/>
                <w:snapToGrid/>
                <w:color w:val="000000"/>
              </w:rPr>
            </w:pPr>
            <w:r w:rsidRPr="00DD37B8">
              <w:rPr>
                <w:rFonts w:hAnsi="標楷體" w:hint="eastAsia"/>
                <w:b/>
                <w:bCs/>
                <w:snapToGrid/>
                <w:color w:val="000000"/>
              </w:rPr>
              <w:t>預算數B</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b/>
                <w:bCs/>
                <w:color w:val="000000"/>
              </w:rPr>
              <w:t>10,229</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hint="eastAsia"/>
                <w:b/>
                <w:bCs/>
                <w:color w:val="000000"/>
              </w:rPr>
              <w:t>13,014</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1</w:t>
            </w:r>
            <w:r w:rsidRPr="00DD37B8">
              <w:rPr>
                <w:rFonts w:hAnsi="標楷體"/>
                <w:b/>
                <w:bCs/>
                <w:color w:val="000000"/>
              </w:rPr>
              <w:t>1,274</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1</w:t>
            </w:r>
            <w:r w:rsidRPr="00DD37B8">
              <w:rPr>
                <w:rFonts w:hAnsi="標楷體"/>
                <w:b/>
                <w:bCs/>
                <w:color w:val="000000"/>
              </w:rPr>
              <w:t>2,574</w:t>
            </w:r>
          </w:p>
        </w:tc>
        <w:tc>
          <w:tcPr>
            <w:tcW w:w="1197" w:type="dxa"/>
            <w:vAlign w:val="center"/>
          </w:tcPr>
          <w:p w:rsidR="00E17235" w:rsidRPr="00DD37B8" w:rsidRDefault="00E17235" w:rsidP="00B4366B">
            <w:pPr>
              <w:pStyle w:val="142"/>
              <w:jc w:val="right"/>
              <w:rPr>
                <w:rFonts w:hAnsi="標楷體" w:hint="eastAsia"/>
                <w:b/>
                <w:bCs/>
                <w:color w:val="000000"/>
              </w:rPr>
            </w:pPr>
            <w:r>
              <w:rPr>
                <w:rFonts w:hAnsi="標楷體" w:hint="eastAsia"/>
                <w:b/>
                <w:bCs/>
                <w:color w:val="000000"/>
              </w:rPr>
              <w:t>37</w:t>
            </w:r>
            <w:r>
              <w:rPr>
                <w:rFonts w:hAnsi="標楷體"/>
                <w:b/>
                <w:bCs/>
                <w:color w:val="000000"/>
              </w:rPr>
              <w:t>,</w:t>
            </w:r>
            <w:r>
              <w:rPr>
                <w:rFonts w:hAnsi="標楷體" w:hint="eastAsia"/>
                <w:b/>
                <w:bCs/>
                <w:color w:val="000000"/>
              </w:rPr>
              <w:t>606</w:t>
            </w:r>
          </w:p>
        </w:tc>
      </w:tr>
      <w:tr w:rsidR="00E17235" w:rsidRPr="009E7FC9" w:rsidTr="00DF2077">
        <w:trPr>
          <w:trHeight w:hRule="exact" w:val="413"/>
        </w:trPr>
        <w:tc>
          <w:tcPr>
            <w:tcW w:w="2190" w:type="dxa"/>
            <w:shd w:val="clear" w:color="auto" w:fill="auto"/>
            <w:vAlign w:val="center"/>
          </w:tcPr>
          <w:p w:rsidR="00E17235" w:rsidRPr="009E7FC9" w:rsidRDefault="00E17235" w:rsidP="00B4366B">
            <w:pPr>
              <w:pStyle w:val="142"/>
              <w:jc w:val="center"/>
              <w:rPr>
                <w:rFonts w:hAnsi="標楷體"/>
                <w:snapToGrid/>
                <w:color w:val="000000"/>
              </w:rPr>
            </w:pPr>
            <w:r w:rsidRPr="009E7FC9">
              <w:rPr>
                <w:rFonts w:hAnsi="標楷體" w:hint="eastAsia"/>
                <w:snapToGrid/>
                <w:color w:val="000000"/>
              </w:rPr>
              <w:t>執行率(A/B)</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color w:val="000000"/>
              </w:rPr>
              <w:t>90.65</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hint="eastAsia"/>
                <w:color w:val="000000"/>
              </w:rPr>
              <w:t>30.84</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61.27</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187.63</w:t>
            </w:r>
          </w:p>
        </w:tc>
        <w:tc>
          <w:tcPr>
            <w:tcW w:w="1197" w:type="dxa"/>
            <w:vAlign w:val="center"/>
          </w:tcPr>
          <w:p w:rsidR="00E17235" w:rsidRPr="009E7FC9" w:rsidRDefault="00E17235" w:rsidP="00B4366B">
            <w:pPr>
              <w:pStyle w:val="142"/>
              <w:jc w:val="right"/>
              <w:rPr>
                <w:rFonts w:hAnsi="標楷體" w:hint="eastAsia"/>
                <w:color w:val="000000"/>
              </w:rPr>
            </w:pPr>
            <w:r>
              <w:rPr>
                <w:rFonts w:hAnsi="標楷體" w:hint="eastAsia"/>
                <w:color w:val="000000"/>
              </w:rPr>
              <w:t>8</w:t>
            </w:r>
            <w:r>
              <w:rPr>
                <w:rFonts w:hAnsi="標楷體"/>
                <w:color w:val="000000"/>
              </w:rPr>
              <w:t>2.56</w:t>
            </w:r>
          </w:p>
        </w:tc>
      </w:tr>
    </w:tbl>
    <w:p w:rsidR="00E17235" w:rsidRPr="009E7FC9" w:rsidRDefault="00F56C59" w:rsidP="00F56C59">
      <w:pPr>
        <w:pStyle w:val="142"/>
        <w:ind w:leftChars="-54" w:left="1681" w:rightChars="-66" w:right="-187" w:hangingChars="754" w:hanging="1834"/>
        <w:rPr>
          <w:snapToGrid/>
        </w:rPr>
      </w:pPr>
      <w:r>
        <w:rPr>
          <w:rFonts w:hint="eastAsia"/>
          <w:snapToGrid/>
        </w:rPr>
        <w:t xml:space="preserve">     </w:t>
      </w:r>
      <w:r w:rsidR="00E17235" w:rsidRPr="009E7FC9">
        <w:rPr>
          <w:rFonts w:hint="eastAsia"/>
          <w:snapToGrid/>
        </w:rPr>
        <w:t>說    明：其他項目</w:t>
      </w:r>
      <w:r w:rsidR="00E17235">
        <w:rPr>
          <w:rFonts w:hint="eastAsia"/>
          <w:snapToGrid/>
        </w:rPr>
        <w:t>主要</w:t>
      </w:r>
      <w:r w:rsidR="00E17235" w:rsidRPr="009E7FC9">
        <w:rPr>
          <w:rFonts w:hint="eastAsia"/>
          <w:snapToGrid/>
        </w:rPr>
        <w:t>係補助地方政府衛生局從事有關促進食品安全(例如輔導業者強化食品安全衛生稽查及檢驗量能等作業)之費用</w:t>
      </w:r>
      <w:r w:rsidR="00E17235">
        <w:rPr>
          <w:rFonts w:hint="eastAsia"/>
          <w:snapToGrid/>
        </w:rPr>
        <w:t>，另維持基金運作之服務費用與材料及用品費、未能收回之違反食品安全衛生管理法罰款收入等各項短絀亦屬其他項目</w:t>
      </w:r>
      <w:r w:rsidR="00E17235" w:rsidRPr="009E7FC9">
        <w:rPr>
          <w:rFonts w:hint="eastAsia"/>
          <w:snapToGrid/>
        </w:rPr>
        <w:t>。</w:t>
      </w:r>
    </w:p>
    <w:p w:rsidR="00E17235" w:rsidRDefault="00F56C59" w:rsidP="00E17235">
      <w:pPr>
        <w:pStyle w:val="142"/>
        <w:ind w:leftChars="-59" w:left="-7" w:hangingChars="69" w:hanging="160"/>
        <w:rPr>
          <w:b/>
        </w:rPr>
      </w:pPr>
      <w:r>
        <w:rPr>
          <w:rFonts w:hint="eastAsia"/>
          <w:snapToGrid/>
          <w:spacing w:val="-6"/>
          <w:szCs w:val="24"/>
        </w:rPr>
        <w:t xml:space="preserve">     </w:t>
      </w:r>
      <w:r w:rsidR="00E17235" w:rsidRPr="009E7FC9">
        <w:rPr>
          <w:rFonts w:hint="eastAsia"/>
          <w:snapToGrid/>
          <w:spacing w:val="-6"/>
          <w:szCs w:val="24"/>
        </w:rPr>
        <w:t>資料來源：食品安全保護基金提供資料。</w:t>
      </w:r>
    </w:p>
    <w:p w:rsidR="00E17235" w:rsidRPr="00AB0A63" w:rsidRDefault="00F56C59" w:rsidP="00F56C59">
      <w:pPr>
        <w:pStyle w:val="142"/>
        <w:spacing w:beforeLines="50" w:before="250"/>
        <w:ind w:leftChars="-54" w:left="1162" w:rightChars="-56" w:right="-159" w:hangingChars="464" w:hanging="1315"/>
        <w:rPr>
          <w:b/>
        </w:rPr>
      </w:pPr>
      <w:r>
        <w:rPr>
          <w:rStyle w:val="201"/>
          <w:rFonts w:hint="eastAsia"/>
          <w:b/>
          <w:bCs/>
          <w:sz w:val="28"/>
        </w:rPr>
        <w:t xml:space="preserve">    </w:t>
      </w:r>
      <w:r w:rsidR="00E17235" w:rsidRPr="00C46F8C">
        <w:rPr>
          <w:rStyle w:val="201"/>
          <w:rFonts w:hint="eastAsia"/>
          <w:b/>
          <w:bCs/>
          <w:sz w:val="28"/>
        </w:rPr>
        <w:t>表</w:t>
      </w:r>
      <w:r w:rsidR="00E17235" w:rsidRPr="00C46F8C">
        <w:rPr>
          <w:rStyle w:val="201"/>
          <w:b/>
          <w:bCs/>
          <w:sz w:val="28"/>
        </w:rPr>
        <w:t>2</w:t>
      </w:r>
      <w:r w:rsidR="00E17235" w:rsidRPr="00C46F8C">
        <w:rPr>
          <w:rStyle w:val="201"/>
          <w:rFonts w:hint="eastAsia"/>
          <w:b/>
          <w:bCs/>
          <w:sz w:val="28"/>
        </w:rPr>
        <w:t xml:space="preserve">  10</w:t>
      </w:r>
      <w:r w:rsidR="00E17235">
        <w:rPr>
          <w:rStyle w:val="201"/>
          <w:b/>
          <w:bCs/>
          <w:sz w:val="28"/>
        </w:rPr>
        <w:t>9</w:t>
      </w:r>
      <w:r w:rsidR="00E17235" w:rsidRPr="00C46F8C">
        <w:rPr>
          <w:rStyle w:val="201"/>
          <w:rFonts w:hint="eastAsia"/>
          <w:b/>
          <w:bCs/>
          <w:sz w:val="28"/>
        </w:rPr>
        <w:t>至</w:t>
      </w:r>
      <w:r w:rsidR="00E17235" w:rsidRPr="00C46F8C">
        <w:rPr>
          <w:rStyle w:val="201"/>
          <w:b/>
          <w:bCs/>
          <w:sz w:val="28"/>
        </w:rPr>
        <w:t>11</w:t>
      </w:r>
      <w:r w:rsidR="00E17235">
        <w:rPr>
          <w:rStyle w:val="201"/>
          <w:b/>
          <w:bCs/>
          <w:sz w:val="28"/>
        </w:rPr>
        <w:t>3</w:t>
      </w:r>
      <w:r w:rsidR="00E17235" w:rsidRPr="00C46F8C">
        <w:rPr>
          <w:rStyle w:val="201"/>
          <w:rFonts w:hint="eastAsia"/>
          <w:b/>
          <w:bCs/>
          <w:sz w:val="28"/>
        </w:rPr>
        <w:t>年度</w:t>
      </w:r>
      <w:r w:rsidR="00E17235">
        <w:rPr>
          <w:rStyle w:val="201"/>
          <w:rFonts w:hint="eastAsia"/>
          <w:b/>
          <w:bCs/>
          <w:sz w:val="28"/>
        </w:rPr>
        <w:t>食品安全保護基金補助地方政府從事促進食品安全計畫執行</w:t>
      </w:r>
      <w:r w:rsidR="00E17235" w:rsidRPr="00C46F8C">
        <w:rPr>
          <w:rStyle w:val="201"/>
          <w:rFonts w:hint="eastAsia"/>
          <w:b/>
          <w:bCs/>
          <w:sz w:val="28"/>
        </w:rPr>
        <w:t>情形表</w:t>
      </w:r>
      <w:r w:rsidR="00E17235" w:rsidRPr="00AB0A63">
        <w:rPr>
          <w:rFonts w:hint="eastAsia"/>
        </w:rPr>
        <w:t xml:space="preserve">   </w:t>
      </w:r>
      <w:r w:rsidR="00E17235">
        <w:rPr>
          <w:rFonts w:hint="eastAsia"/>
        </w:rPr>
        <w:t xml:space="preserve">                   </w:t>
      </w:r>
      <w:r w:rsidR="00E17235" w:rsidRPr="00C46F8C">
        <w:rPr>
          <w:rStyle w:val="143"/>
          <w:rFonts w:hint="eastAsia"/>
        </w:rPr>
        <w:t>單位：新臺幣千元</w:t>
      </w:r>
      <w:r w:rsidR="00E17235">
        <w:rPr>
          <w:rStyle w:val="143"/>
          <w:rFonts w:hint="eastAsia"/>
        </w:rPr>
        <w:t>；%</w:t>
      </w:r>
    </w:p>
    <w:tbl>
      <w:tblPr>
        <w:tblW w:w="8147" w:type="dxa"/>
        <w:tblInd w:w="53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17" w:type="dxa"/>
          <w:right w:w="17" w:type="dxa"/>
        </w:tblCellMar>
        <w:tblLook w:val="04A0" w:firstRow="1" w:lastRow="0" w:firstColumn="1" w:lastColumn="0" w:noHBand="0" w:noVBand="1"/>
      </w:tblPr>
      <w:tblGrid>
        <w:gridCol w:w="882"/>
        <w:gridCol w:w="910"/>
        <w:gridCol w:w="910"/>
        <w:gridCol w:w="868"/>
        <w:gridCol w:w="1008"/>
        <w:gridCol w:w="1049"/>
        <w:gridCol w:w="2520"/>
      </w:tblGrid>
      <w:tr w:rsidR="00E17235" w:rsidRPr="00AB0A63" w:rsidTr="00BF3B63">
        <w:trPr>
          <w:trHeight w:val="340"/>
          <w:tblHeader/>
        </w:trPr>
        <w:tc>
          <w:tcPr>
            <w:tcW w:w="882" w:type="dxa"/>
            <w:shd w:val="clear" w:color="auto" w:fill="auto"/>
            <w:noWrap/>
            <w:vAlign w:val="center"/>
            <w:hideMark/>
          </w:tcPr>
          <w:p w:rsidR="00E17235" w:rsidRPr="00AB0A63" w:rsidRDefault="00E17235" w:rsidP="00B4366B">
            <w:pPr>
              <w:pStyle w:val="142"/>
              <w:jc w:val="center"/>
              <w:rPr>
                <w:snapToGrid/>
              </w:rPr>
            </w:pPr>
            <w:r w:rsidRPr="00AB0A63">
              <w:rPr>
                <w:rFonts w:hint="eastAsia"/>
                <w:snapToGrid/>
              </w:rPr>
              <w:t>年度</w:t>
            </w:r>
          </w:p>
        </w:tc>
        <w:tc>
          <w:tcPr>
            <w:tcW w:w="910" w:type="dxa"/>
            <w:shd w:val="clear" w:color="auto" w:fill="auto"/>
            <w:noWrap/>
            <w:vAlign w:val="center"/>
            <w:hideMark/>
          </w:tcPr>
          <w:p w:rsidR="00E17235" w:rsidRPr="00AB0A63" w:rsidRDefault="00E17235" w:rsidP="00B4366B">
            <w:pPr>
              <w:pStyle w:val="142"/>
              <w:jc w:val="center"/>
              <w:rPr>
                <w:rFonts w:hint="eastAsia"/>
                <w:snapToGrid/>
              </w:rPr>
            </w:pPr>
            <w:r>
              <w:rPr>
                <w:rFonts w:hint="eastAsia"/>
                <w:snapToGrid/>
              </w:rPr>
              <w:t>申請補助金額</w:t>
            </w:r>
            <w:r w:rsidRPr="00AB0A63">
              <w:rPr>
                <w:rFonts w:hint="eastAsia"/>
                <w:snapToGrid/>
              </w:rPr>
              <w:t>a</w:t>
            </w:r>
          </w:p>
        </w:tc>
        <w:tc>
          <w:tcPr>
            <w:tcW w:w="910" w:type="dxa"/>
            <w:shd w:val="clear" w:color="auto" w:fill="auto"/>
            <w:noWrap/>
            <w:vAlign w:val="center"/>
            <w:hideMark/>
          </w:tcPr>
          <w:p w:rsidR="00E17235" w:rsidRPr="00AB0A63" w:rsidRDefault="00E17235" w:rsidP="00B4366B">
            <w:pPr>
              <w:pStyle w:val="142"/>
              <w:jc w:val="center"/>
              <w:rPr>
                <w:rFonts w:hint="eastAsia"/>
                <w:snapToGrid/>
              </w:rPr>
            </w:pPr>
            <w:r>
              <w:rPr>
                <w:rFonts w:hint="eastAsia"/>
                <w:snapToGrid/>
              </w:rPr>
              <w:t>實際執行金額</w:t>
            </w:r>
            <w:r w:rsidRPr="00AB0A63">
              <w:rPr>
                <w:rFonts w:hint="eastAsia"/>
                <w:snapToGrid/>
              </w:rPr>
              <w:t>b</w:t>
            </w:r>
          </w:p>
        </w:tc>
        <w:tc>
          <w:tcPr>
            <w:tcW w:w="868" w:type="dxa"/>
            <w:vAlign w:val="center"/>
          </w:tcPr>
          <w:p w:rsidR="00E17235" w:rsidRPr="00AB0A63" w:rsidRDefault="00E17235" w:rsidP="00B4366B">
            <w:pPr>
              <w:pStyle w:val="142"/>
              <w:jc w:val="center"/>
              <w:rPr>
                <w:snapToGrid/>
              </w:rPr>
            </w:pPr>
            <w:r>
              <w:rPr>
                <w:rFonts w:hint="eastAsia"/>
                <w:snapToGrid/>
              </w:rPr>
              <w:t>差異</w:t>
            </w:r>
            <w:r w:rsidRPr="00AB0A63">
              <w:rPr>
                <w:rFonts w:hint="eastAsia"/>
                <w:snapToGrid/>
              </w:rPr>
              <w:t>數</w:t>
            </w:r>
          </w:p>
          <w:p w:rsidR="00BF3B63" w:rsidRDefault="00BF3B63" w:rsidP="00B4366B">
            <w:pPr>
              <w:pStyle w:val="142"/>
              <w:jc w:val="center"/>
              <w:rPr>
                <w:snapToGrid/>
              </w:rPr>
            </w:pPr>
          </w:p>
          <w:p w:rsidR="00E17235" w:rsidRDefault="00E17235" w:rsidP="00B4366B">
            <w:pPr>
              <w:pStyle w:val="142"/>
              <w:jc w:val="center"/>
              <w:rPr>
                <w:rFonts w:hint="eastAsia"/>
                <w:snapToGrid/>
              </w:rPr>
            </w:pPr>
            <w:r w:rsidRPr="00AB0A63">
              <w:rPr>
                <w:rFonts w:hint="eastAsia"/>
                <w:snapToGrid/>
              </w:rPr>
              <w:t>a</w:t>
            </w:r>
            <w:r>
              <w:rPr>
                <w:rFonts w:hint="eastAsia"/>
                <w:snapToGrid/>
              </w:rPr>
              <w:t>-</w:t>
            </w:r>
            <w:r>
              <w:rPr>
                <w:snapToGrid/>
              </w:rPr>
              <w:t>b</w:t>
            </w:r>
          </w:p>
        </w:tc>
        <w:tc>
          <w:tcPr>
            <w:tcW w:w="1008" w:type="dxa"/>
            <w:vAlign w:val="center"/>
          </w:tcPr>
          <w:p w:rsidR="00BF3B63" w:rsidRDefault="00E17235" w:rsidP="00B4366B">
            <w:pPr>
              <w:pStyle w:val="142"/>
              <w:jc w:val="center"/>
              <w:rPr>
                <w:snapToGrid/>
              </w:rPr>
            </w:pPr>
            <w:r>
              <w:rPr>
                <w:rFonts w:hint="eastAsia"/>
                <w:snapToGrid/>
              </w:rPr>
              <w:t>基金用途決算數</w:t>
            </w:r>
          </w:p>
          <w:p w:rsidR="00E17235" w:rsidRDefault="00E17235" w:rsidP="00B4366B">
            <w:pPr>
              <w:pStyle w:val="142"/>
              <w:jc w:val="center"/>
              <w:rPr>
                <w:rFonts w:hint="eastAsia"/>
                <w:snapToGrid/>
              </w:rPr>
            </w:pPr>
            <w:r>
              <w:rPr>
                <w:rFonts w:hint="eastAsia"/>
                <w:snapToGrid/>
              </w:rPr>
              <w:t>c</w:t>
            </w:r>
          </w:p>
        </w:tc>
        <w:tc>
          <w:tcPr>
            <w:tcW w:w="1049" w:type="dxa"/>
            <w:vAlign w:val="center"/>
          </w:tcPr>
          <w:p w:rsidR="00E17235" w:rsidRDefault="00E17235" w:rsidP="00B4366B">
            <w:pPr>
              <w:pStyle w:val="142"/>
              <w:jc w:val="center"/>
              <w:rPr>
                <w:rFonts w:hint="eastAsia"/>
                <w:snapToGrid/>
              </w:rPr>
            </w:pPr>
            <w:r>
              <w:rPr>
                <w:rFonts w:hint="eastAsia"/>
                <w:snapToGrid/>
              </w:rPr>
              <w:t>補助地方政府占比b</w:t>
            </w:r>
            <w:r>
              <w:rPr>
                <w:snapToGrid/>
              </w:rPr>
              <w:t>/c</w:t>
            </w:r>
          </w:p>
        </w:tc>
        <w:tc>
          <w:tcPr>
            <w:tcW w:w="2520" w:type="dxa"/>
            <w:vAlign w:val="center"/>
          </w:tcPr>
          <w:p w:rsidR="00E17235" w:rsidRDefault="00E17235" w:rsidP="00B4366B">
            <w:pPr>
              <w:pStyle w:val="142"/>
              <w:jc w:val="center"/>
              <w:rPr>
                <w:rFonts w:hint="eastAsia"/>
                <w:snapToGrid/>
              </w:rPr>
            </w:pPr>
            <w:r>
              <w:rPr>
                <w:rFonts w:hint="eastAsia"/>
                <w:snapToGrid/>
              </w:rPr>
              <w:t>補助市縣</w:t>
            </w:r>
          </w:p>
        </w:tc>
      </w:tr>
      <w:tr w:rsidR="00E17235" w:rsidRPr="00AB0A63" w:rsidTr="00BF3B63">
        <w:trPr>
          <w:trHeight w:val="340"/>
        </w:trPr>
        <w:tc>
          <w:tcPr>
            <w:tcW w:w="882" w:type="dxa"/>
            <w:shd w:val="clear" w:color="auto" w:fill="auto"/>
            <w:noWrap/>
            <w:vAlign w:val="center"/>
          </w:tcPr>
          <w:p w:rsidR="00E17235" w:rsidRPr="00AB0A63" w:rsidRDefault="00E17235" w:rsidP="00B4366B">
            <w:pPr>
              <w:pStyle w:val="142"/>
              <w:jc w:val="center"/>
              <w:rPr>
                <w:rFonts w:hint="eastAsia"/>
                <w:snapToGrid/>
              </w:rPr>
            </w:pPr>
            <w:r w:rsidRPr="00AB0A63">
              <w:rPr>
                <w:rFonts w:hint="eastAsia"/>
                <w:snapToGrid/>
              </w:rPr>
              <w:t>109</w:t>
            </w:r>
          </w:p>
        </w:tc>
        <w:tc>
          <w:tcPr>
            <w:tcW w:w="910" w:type="dxa"/>
            <w:shd w:val="clear" w:color="auto" w:fill="auto"/>
            <w:noWrap/>
            <w:vAlign w:val="center"/>
          </w:tcPr>
          <w:p w:rsidR="00E17235" w:rsidRPr="00AB0A63" w:rsidRDefault="00E17235" w:rsidP="00B4366B">
            <w:pPr>
              <w:pStyle w:val="142"/>
              <w:jc w:val="right"/>
              <w:rPr>
                <w:rFonts w:hint="eastAsia"/>
                <w:snapToGrid/>
              </w:rPr>
            </w:pPr>
            <w:r>
              <w:rPr>
                <w:rFonts w:hint="eastAsia"/>
                <w:snapToGrid/>
              </w:rPr>
              <w:t>3</w:t>
            </w:r>
            <w:r>
              <w:rPr>
                <w:snapToGrid/>
              </w:rPr>
              <w:t>,</w:t>
            </w:r>
            <w:r>
              <w:rPr>
                <w:rFonts w:hint="eastAsia"/>
                <w:snapToGrid/>
              </w:rPr>
              <w:t>022</w:t>
            </w:r>
          </w:p>
        </w:tc>
        <w:tc>
          <w:tcPr>
            <w:tcW w:w="910" w:type="dxa"/>
            <w:shd w:val="clear" w:color="auto" w:fill="auto"/>
            <w:noWrap/>
            <w:vAlign w:val="center"/>
          </w:tcPr>
          <w:p w:rsidR="00E17235" w:rsidRPr="00AB0A63" w:rsidRDefault="00E17235" w:rsidP="00B4366B">
            <w:pPr>
              <w:pStyle w:val="142"/>
              <w:jc w:val="right"/>
              <w:rPr>
                <w:rFonts w:hint="eastAsia"/>
                <w:snapToGrid/>
              </w:rPr>
            </w:pPr>
            <w:r>
              <w:rPr>
                <w:rFonts w:hint="eastAsia"/>
                <w:snapToGrid/>
              </w:rPr>
              <w:t>2</w:t>
            </w:r>
            <w:r>
              <w:rPr>
                <w:snapToGrid/>
              </w:rPr>
              <w:t>,</w:t>
            </w:r>
            <w:r>
              <w:rPr>
                <w:rFonts w:hint="eastAsia"/>
                <w:snapToGrid/>
              </w:rPr>
              <w:t>48</w:t>
            </w:r>
            <w:r>
              <w:rPr>
                <w:snapToGrid/>
              </w:rPr>
              <w:t>3</w:t>
            </w:r>
          </w:p>
        </w:tc>
        <w:tc>
          <w:tcPr>
            <w:tcW w:w="868" w:type="dxa"/>
            <w:vAlign w:val="center"/>
          </w:tcPr>
          <w:p w:rsidR="00E17235" w:rsidRDefault="00E17235" w:rsidP="00B4366B">
            <w:pPr>
              <w:pStyle w:val="142"/>
              <w:jc w:val="right"/>
              <w:rPr>
                <w:rFonts w:hint="eastAsia"/>
                <w:snapToGrid/>
              </w:rPr>
            </w:pPr>
            <w:r>
              <w:rPr>
                <w:rFonts w:hint="eastAsia"/>
                <w:snapToGrid/>
              </w:rPr>
              <w:t>539</w:t>
            </w:r>
          </w:p>
        </w:tc>
        <w:tc>
          <w:tcPr>
            <w:tcW w:w="1008" w:type="dxa"/>
            <w:vAlign w:val="center"/>
          </w:tcPr>
          <w:p w:rsidR="00E17235" w:rsidRDefault="00E17235" w:rsidP="00B4366B">
            <w:pPr>
              <w:pStyle w:val="142"/>
              <w:jc w:val="right"/>
              <w:rPr>
                <w:rFonts w:hint="eastAsia"/>
                <w:snapToGrid/>
              </w:rPr>
            </w:pPr>
            <w:r>
              <w:rPr>
                <w:rFonts w:hint="eastAsia"/>
                <w:snapToGrid/>
              </w:rPr>
              <w:t>9</w:t>
            </w:r>
            <w:r>
              <w:rPr>
                <w:snapToGrid/>
              </w:rPr>
              <w:t>,273</w:t>
            </w:r>
          </w:p>
        </w:tc>
        <w:tc>
          <w:tcPr>
            <w:tcW w:w="1049" w:type="dxa"/>
            <w:vAlign w:val="center"/>
          </w:tcPr>
          <w:p w:rsidR="00E17235" w:rsidRDefault="00E17235" w:rsidP="00B4366B">
            <w:pPr>
              <w:pStyle w:val="142"/>
              <w:jc w:val="right"/>
              <w:rPr>
                <w:rFonts w:hint="eastAsia"/>
                <w:snapToGrid/>
              </w:rPr>
            </w:pPr>
            <w:r>
              <w:rPr>
                <w:rFonts w:hint="eastAsia"/>
                <w:snapToGrid/>
              </w:rPr>
              <w:t>2</w:t>
            </w:r>
            <w:r>
              <w:rPr>
                <w:snapToGrid/>
              </w:rPr>
              <w:t>6.78</w:t>
            </w:r>
          </w:p>
        </w:tc>
        <w:tc>
          <w:tcPr>
            <w:tcW w:w="2520" w:type="dxa"/>
            <w:shd w:val="clear" w:color="auto" w:fill="auto"/>
            <w:vAlign w:val="center"/>
          </w:tcPr>
          <w:p w:rsidR="00E17235" w:rsidRPr="006A5083" w:rsidRDefault="00E17235" w:rsidP="00B4366B">
            <w:pPr>
              <w:pStyle w:val="142"/>
              <w:jc w:val="both"/>
              <w:rPr>
                <w:rFonts w:ascii="Times New Roman" w:hint="eastAsia"/>
                <w:sz w:val="22"/>
                <w:szCs w:val="22"/>
              </w:rPr>
            </w:pPr>
            <w:r w:rsidRPr="006A5083">
              <w:rPr>
                <w:rFonts w:ascii="Times New Roman" w:hint="eastAsia"/>
                <w:sz w:val="22"/>
                <w:szCs w:val="22"/>
              </w:rPr>
              <w:t>臺北市、新北市、桃園市、臺南市、高雄市、雲林縣、屏東縣</w:t>
            </w:r>
          </w:p>
        </w:tc>
      </w:tr>
      <w:tr w:rsidR="00E17235" w:rsidRPr="00AB0A63" w:rsidTr="00BF3B63">
        <w:trPr>
          <w:trHeight w:val="340"/>
        </w:trPr>
        <w:tc>
          <w:tcPr>
            <w:tcW w:w="882" w:type="dxa"/>
            <w:shd w:val="clear" w:color="auto" w:fill="auto"/>
            <w:noWrap/>
            <w:vAlign w:val="center"/>
          </w:tcPr>
          <w:p w:rsidR="00E17235" w:rsidRPr="00AB0A63" w:rsidRDefault="00E17235" w:rsidP="00B4366B">
            <w:pPr>
              <w:pStyle w:val="142"/>
              <w:jc w:val="center"/>
              <w:rPr>
                <w:rFonts w:hint="eastAsia"/>
                <w:snapToGrid/>
              </w:rPr>
            </w:pPr>
            <w:r w:rsidRPr="00AB0A63">
              <w:rPr>
                <w:rFonts w:hint="eastAsia"/>
                <w:snapToGrid/>
              </w:rPr>
              <w:t>110</w:t>
            </w:r>
          </w:p>
        </w:tc>
        <w:tc>
          <w:tcPr>
            <w:tcW w:w="910" w:type="dxa"/>
            <w:shd w:val="clear" w:color="auto" w:fill="auto"/>
            <w:noWrap/>
            <w:vAlign w:val="center"/>
            <w:hideMark/>
          </w:tcPr>
          <w:p w:rsidR="00E17235" w:rsidRPr="00AB0A63" w:rsidRDefault="00E17235" w:rsidP="00B4366B">
            <w:pPr>
              <w:pStyle w:val="142"/>
              <w:jc w:val="right"/>
              <w:rPr>
                <w:rFonts w:hint="eastAsia"/>
                <w:snapToGrid/>
              </w:rPr>
            </w:pPr>
            <w:r w:rsidRPr="00F65A28">
              <w:rPr>
                <w:rFonts w:hint="eastAsia"/>
                <w:snapToGrid/>
              </w:rPr>
              <w:t>3,358</w:t>
            </w:r>
          </w:p>
        </w:tc>
        <w:tc>
          <w:tcPr>
            <w:tcW w:w="910" w:type="dxa"/>
            <w:noWrap/>
            <w:vAlign w:val="center"/>
            <w:hideMark/>
          </w:tcPr>
          <w:p w:rsidR="00E17235" w:rsidRPr="00AB0A63" w:rsidRDefault="00E17235" w:rsidP="00B4366B">
            <w:pPr>
              <w:pStyle w:val="142"/>
              <w:jc w:val="right"/>
              <w:rPr>
                <w:rFonts w:hint="eastAsia"/>
                <w:snapToGrid/>
              </w:rPr>
            </w:pPr>
            <w:r w:rsidRPr="00F65A28">
              <w:rPr>
                <w:rFonts w:hint="eastAsia"/>
                <w:snapToGrid/>
              </w:rPr>
              <w:t>2,740</w:t>
            </w:r>
          </w:p>
        </w:tc>
        <w:tc>
          <w:tcPr>
            <w:tcW w:w="868" w:type="dxa"/>
            <w:vAlign w:val="center"/>
          </w:tcPr>
          <w:p w:rsidR="00E17235" w:rsidRDefault="00E17235" w:rsidP="00B4366B">
            <w:pPr>
              <w:pStyle w:val="142"/>
              <w:jc w:val="right"/>
              <w:rPr>
                <w:rFonts w:hint="eastAsia"/>
                <w:snapToGrid/>
              </w:rPr>
            </w:pPr>
            <w:r>
              <w:rPr>
                <w:rFonts w:hint="eastAsia"/>
                <w:snapToGrid/>
              </w:rPr>
              <w:t>618</w:t>
            </w:r>
          </w:p>
        </w:tc>
        <w:tc>
          <w:tcPr>
            <w:tcW w:w="1008" w:type="dxa"/>
            <w:vAlign w:val="center"/>
          </w:tcPr>
          <w:p w:rsidR="00E17235" w:rsidRDefault="00E17235" w:rsidP="00B4366B">
            <w:pPr>
              <w:pStyle w:val="142"/>
              <w:jc w:val="right"/>
              <w:rPr>
                <w:rFonts w:hint="eastAsia"/>
                <w:snapToGrid/>
              </w:rPr>
            </w:pPr>
            <w:r>
              <w:rPr>
                <w:rFonts w:hint="eastAsia"/>
                <w:snapToGrid/>
              </w:rPr>
              <w:t>4</w:t>
            </w:r>
            <w:r>
              <w:rPr>
                <w:snapToGrid/>
              </w:rPr>
              <w:t>,013</w:t>
            </w:r>
          </w:p>
        </w:tc>
        <w:tc>
          <w:tcPr>
            <w:tcW w:w="1049" w:type="dxa"/>
            <w:vAlign w:val="center"/>
          </w:tcPr>
          <w:p w:rsidR="00E17235" w:rsidRDefault="00E17235" w:rsidP="00B4366B">
            <w:pPr>
              <w:pStyle w:val="142"/>
              <w:jc w:val="right"/>
              <w:rPr>
                <w:rFonts w:hint="eastAsia"/>
                <w:snapToGrid/>
              </w:rPr>
            </w:pPr>
            <w:r>
              <w:rPr>
                <w:rFonts w:hint="eastAsia"/>
                <w:snapToGrid/>
              </w:rPr>
              <w:t>6</w:t>
            </w:r>
            <w:r>
              <w:rPr>
                <w:snapToGrid/>
              </w:rPr>
              <w:t>8.28</w:t>
            </w:r>
          </w:p>
        </w:tc>
        <w:tc>
          <w:tcPr>
            <w:tcW w:w="2520" w:type="dxa"/>
            <w:shd w:val="clear" w:color="auto" w:fill="auto"/>
            <w:vAlign w:val="center"/>
          </w:tcPr>
          <w:p w:rsidR="00E17235" w:rsidRPr="006A5083" w:rsidRDefault="00E17235" w:rsidP="00B4366B">
            <w:pPr>
              <w:pStyle w:val="142"/>
              <w:jc w:val="both"/>
              <w:rPr>
                <w:rFonts w:ascii="Times New Roman"/>
                <w:sz w:val="22"/>
                <w:szCs w:val="22"/>
              </w:rPr>
            </w:pPr>
            <w:r w:rsidRPr="006A5083">
              <w:rPr>
                <w:rFonts w:ascii="Times New Roman" w:hint="eastAsia"/>
                <w:sz w:val="22"/>
                <w:szCs w:val="22"/>
              </w:rPr>
              <w:t>臺北市、桃園市、臺中市、臺南市、高雄市</w:t>
            </w:r>
          </w:p>
        </w:tc>
      </w:tr>
      <w:tr w:rsidR="00E17235" w:rsidRPr="00AB0A63" w:rsidTr="00BF3B63">
        <w:trPr>
          <w:trHeight w:val="340"/>
        </w:trPr>
        <w:tc>
          <w:tcPr>
            <w:tcW w:w="882" w:type="dxa"/>
            <w:shd w:val="clear" w:color="auto" w:fill="auto"/>
            <w:noWrap/>
            <w:vAlign w:val="center"/>
          </w:tcPr>
          <w:p w:rsidR="00E17235" w:rsidRPr="00AB0A63" w:rsidRDefault="00E17235" w:rsidP="00B4366B">
            <w:pPr>
              <w:pStyle w:val="142"/>
              <w:jc w:val="center"/>
              <w:rPr>
                <w:rFonts w:hint="eastAsia"/>
                <w:snapToGrid/>
              </w:rPr>
            </w:pPr>
            <w:r w:rsidRPr="00AB0A63">
              <w:rPr>
                <w:rFonts w:hint="eastAsia"/>
                <w:snapToGrid/>
              </w:rPr>
              <w:t>111</w:t>
            </w:r>
          </w:p>
        </w:tc>
        <w:tc>
          <w:tcPr>
            <w:tcW w:w="910" w:type="dxa"/>
            <w:shd w:val="clear" w:color="auto" w:fill="auto"/>
            <w:noWrap/>
            <w:vAlign w:val="center"/>
            <w:hideMark/>
          </w:tcPr>
          <w:p w:rsidR="00E17235" w:rsidRPr="00AB0A63" w:rsidRDefault="00E17235" w:rsidP="00B4366B">
            <w:pPr>
              <w:pStyle w:val="142"/>
              <w:jc w:val="right"/>
              <w:rPr>
                <w:rFonts w:hint="eastAsia"/>
                <w:snapToGrid/>
              </w:rPr>
            </w:pPr>
            <w:r w:rsidRPr="00F65A28">
              <w:rPr>
                <w:rFonts w:hint="eastAsia"/>
                <w:snapToGrid/>
              </w:rPr>
              <w:t>2,035</w:t>
            </w:r>
          </w:p>
        </w:tc>
        <w:tc>
          <w:tcPr>
            <w:tcW w:w="910" w:type="dxa"/>
            <w:noWrap/>
            <w:vAlign w:val="center"/>
            <w:hideMark/>
          </w:tcPr>
          <w:p w:rsidR="00E17235" w:rsidRPr="00AB0A63" w:rsidRDefault="00E17235" w:rsidP="00B4366B">
            <w:pPr>
              <w:pStyle w:val="142"/>
              <w:jc w:val="right"/>
              <w:rPr>
                <w:rFonts w:hint="eastAsia"/>
                <w:snapToGrid/>
              </w:rPr>
            </w:pPr>
            <w:r w:rsidRPr="00F65A28">
              <w:rPr>
                <w:rFonts w:hint="eastAsia"/>
                <w:snapToGrid/>
              </w:rPr>
              <w:t>1,755</w:t>
            </w:r>
          </w:p>
        </w:tc>
        <w:tc>
          <w:tcPr>
            <w:tcW w:w="868" w:type="dxa"/>
            <w:vAlign w:val="center"/>
          </w:tcPr>
          <w:p w:rsidR="00E17235" w:rsidRDefault="00E17235" w:rsidP="00B4366B">
            <w:pPr>
              <w:pStyle w:val="142"/>
              <w:jc w:val="right"/>
              <w:rPr>
                <w:rFonts w:hint="eastAsia"/>
                <w:snapToGrid/>
              </w:rPr>
            </w:pPr>
            <w:r>
              <w:rPr>
                <w:rFonts w:hint="eastAsia"/>
                <w:snapToGrid/>
              </w:rPr>
              <w:t>280</w:t>
            </w:r>
          </w:p>
        </w:tc>
        <w:tc>
          <w:tcPr>
            <w:tcW w:w="1008" w:type="dxa"/>
            <w:vAlign w:val="center"/>
          </w:tcPr>
          <w:p w:rsidR="00E17235" w:rsidRDefault="00E17235" w:rsidP="00B4366B">
            <w:pPr>
              <w:pStyle w:val="142"/>
              <w:jc w:val="right"/>
              <w:rPr>
                <w:rFonts w:hint="eastAsia"/>
                <w:snapToGrid/>
              </w:rPr>
            </w:pPr>
            <w:r>
              <w:rPr>
                <w:rFonts w:hint="eastAsia"/>
                <w:snapToGrid/>
              </w:rPr>
              <w:t>6</w:t>
            </w:r>
            <w:r>
              <w:rPr>
                <w:snapToGrid/>
              </w:rPr>
              <w:t>,908</w:t>
            </w:r>
          </w:p>
        </w:tc>
        <w:tc>
          <w:tcPr>
            <w:tcW w:w="1049" w:type="dxa"/>
            <w:vAlign w:val="center"/>
          </w:tcPr>
          <w:p w:rsidR="00E17235" w:rsidRDefault="00E17235" w:rsidP="00B4366B">
            <w:pPr>
              <w:pStyle w:val="142"/>
              <w:jc w:val="right"/>
              <w:rPr>
                <w:rFonts w:hint="eastAsia"/>
                <w:snapToGrid/>
              </w:rPr>
            </w:pPr>
            <w:r>
              <w:rPr>
                <w:rFonts w:hint="eastAsia"/>
                <w:snapToGrid/>
              </w:rPr>
              <w:t>2</w:t>
            </w:r>
            <w:r>
              <w:rPr>
                <w:snapToGrid/>
              </w:rPr>
              <w:t>5.41</w:t>
            </w:r>
          </w:p>
        </w:tc>
        <w:tc>
          <w:tcPr>
            <w:tcW w:w="2520" w:type="dxa"/>
            <w:shd w:val="clear" w:color="auto" w:fill="auto"/>
            <w:vAlign w:val="center"/>
          </w:tcPr>
          <w:p w:rsidR="00E17235" w:rsidRPr="006A5083" w:rsidRDefault="00E17235" w:rsidP="00B4366B">
            <w:pPr>
              <w:pStyle w:val="142"/>
              <w:jc w:val="both"/>
              <w:rPr>
                <w:rFonts w:hint="eastAsia"/>
                <w:snapToGrid/>
              </w:rPr>
            </w:pPr>
            <w:r w:rsidRPr="006A5083">
              <w:rPr>
                <w:rFonts w:ascii="Times New Roman"/>
                <w:sz w:val="22"/>
                <w:szCs w:val="22"/>
              </w:rPr>
              <w:t>桃園市、臺中市</w:t>
            </w:r>
          </w:p>
        </w:tc>
      </w:tr>
      <w:tr w:rsidR="00E17235" w:rsidRPr="00AB0A63" w:rsidTr="00BF3B63">
        <w:trPr>
          <w:trHeight w:val="323"/>
        </w:trPr>
        <w:tc>
          <w:tcPr>
            <w:tcW w:w="882" w:type="dxa"/>
            <w:shd w:val="clear" w:color="auto" w:fill="auto"/>
            <w:noWrap/>
            <w:vAlign w:val="center"/>
          </w:tcPr>
          <w:p w:rsidR="00E17235" w:rsidRPr="00AB0A63" w:rsidRDefault="00E17235" w:rsidP="00B4366B">
            <w:pPr>
              <w:pStyle w:val="142"/>
              <w:jc w:val="center"/>
              <w:rPr>
                <w:rFonts w:hint="eastAsia"/>
                <w:snapToGrid/>
              </w:rPr>
            </w:pPr>
            <w:r>
              <w:rPr>
                <w:rFonts w:hint="eastAsia"/>
                <w:snapToGrid/>
              </w:rPr>
              <w:t>1</w:t>
            </w:r>
            <w:r>
              <w:rPr>
                <w:snapToGrid/>
              </w:rPr>
              <w:t>12</w:t>
            </w:r>
          </w:p>
        </w:tc>
        <w:tc>
          <w:tcPr>
            <w:tcW w:w="910" w:type="dxa"/>
            <w:shd w:val="clear" w:color="auto" w:fill="auto"/>
            <w:noWrap/>
            <w:vAlign w:val="center"/>
            <w:hideMark/>
          </w:tcPr>
          <w:p w:rsidR="00E17235" w:rsidRPr="00AB0A63" w:rsidRDefault="00E17235" w:rsidP="00B4366B">
            <w:pPr>
              <w:pStyle w:val="142"/>
              <w:jc w:val="right"/>
              <w:rPr>
                <w:rFonts w:hint="eastAsia"/>
                <w:snapToGrid/>
              </w:rPr>
            </w:pPr>
            <w:r w:rsidRPr="00F65A28">
              <w:rPr>
                <w:rFonts w:hint="eastAsia"/>
                <w:snapToGrid/>
              </w:rPr>
              <w:t>23,893</w:t>
            </w:r>
          </w:p>
        </w:tc>
        <w:tc>
          <w:tcPr>
            <w:tcW w:w="910" w:type="dxa"/>
            <w:noWrap/>
            <w:vAlign w:val="center"/>
            <w:hideMark/>
          </w:tcPr>
          <w:p w:rsidR="00E17235" w:rsidRPr="00AB0A63" w:rsidRDefault="00E17235" w:rsidP="00B4366B">
            <w:pPr>
              <w:pStyle w:val="142"/>
              <w:jc w:val="right"/>
              <w:rPr>
                <w:rFonts w:hint="eastAsia"/>
                <w:snapToGrid/>
              </w:rPr>
            </w:pPr>
            <w:r w:rsidRPr="00F65A28">
              <w:rPr>
                <w:rFonts w:hint="eastAsia"/>
                <w:snapToGrid/>
              </w:rPr>
              <w:t>21,879</w:t>
            </w:r>
          </w:p>
        </w:tc>
        <w:tc>
          <w:tcPr>
            <w:tcW w:w="868" w:type="dxa"/>
            <w:vAlign w:val="center"/>
          </w:tcPr>
          <w:p w:rsidR="00E17235" w:rsidRDefault="00E17235" w:rsidP="00B4366B">
            <w:pPr>
              <w:pStyle w:val="142"/>
              <w:jc w:val="right"/>
              <w:rPr>
                <w:rFonts w:hint="eastAsia"/>
                <w:snapToGrid/>
              </w:rPr>
            </w:pPr>
            <w:r>
              <w:rPr>
                <w:rFonts w:hint="eastAsia"/>
                <w:snapToGrid/>
              </w:rPr>
              <w:t>2</w:t>
            </w:r>
            <w:r>
              <w:rPr>
                <w:snapToGrid/>
              </w:rPr>
              <w:t>,</w:t>
            </w:r>
            <w:r>
              <w:rPr>
                <w:rFonts w:hint="eastAsia"/>
                <w:snapToGrid/>
              </w:rPr>
              <w:t>014</w:t>
            </w:r>
          </w:p>
        </w:tc>
        <w:tc>
          <w:tcPr>
            <w:tcW w:w="1008" w:type="dxa"/>
            <w:vAlign w:val="center"/>
          </w:tcPr>
          <w:p w:rsidR="00E17235" w:rsidRDefault="00E17235" w:rsidP="00B4366B">
            <w:pPr>
              <w:pStyle w:val="142"/>
              <w:jc w:val="right"/>
              <w:rPr>
                <w:rFonts w:hint="eastAsia"/>
                <w:snapToGrid/>
              </w:rPr>
            </w:pPr>
            <w:r>
              <w:rPr>
                <w:rFonts w:hint="eastAsia"/>
                <w:snapToGrid/>
              </w:rPr>
              <w:t>2</w:t>
            </w:r>
            <w:r>
              <w:rPr>
                <w:snapToGrid/>
              </w:rPr>
              <w:t>3,592</w:t>
            </w:r>
          </w:p>
        </w:tc>
        <w:tc>
          <w:tcPr>
            <w:tcW w:w="1049" w:type="dxa"/>
            <w:vAlign w:val="center"/>
          </w:tcPr>
          <w:p w:rsidR="00E17235" w:rsidRDefault="00E17235" w:rsidP="00B4366B">
            <w:pPr>
              <w:pStyle w:val="142"/>
              <w:jc w:val="right"/>
              <w:rPr>
                <w:rFonts w:hint="eastAsia"/>
                <w:snapToGrid/>
              </w:rPr>
            </w:pPr>
            <w:r>
              <w:rPr>
                <w:rFonts w:hint="eastAsia"/>
                <w:snapToGrid/>
              </w:rPr>
              <w:t>9</w:t>
            </w:r>
            <w:r>
              <w:rPr>
                <w:snapToGrid/>
              </w:rPr>
              <w:t>2.74</w:t>
            </w:r>
          </w:p>
        </w:tc>
        <w:tc>
          <w:tcPr>
            <w:tcW w:w="2520" w:type="dxa"/>
            <w:shd w:val="clear" w:color="auto" w:fill="auto"/>
            <w:vAlign w:val="center"/>
          </w:tcPr>
          <w:p w:rsidR="00E17235" w:rsidRPr="006A5083" w:rsidRDefault="00E17235" w:rsidP="00B4366B">
            <w:pPr>
              <w:pStyle w:val="142"/>
              <w:jc w:val="both"/>
              <w:rPr>
                <w:rFonts w:ascii="Times New Roman"/>
                <w:sz w:val="22"/>
                <w:szCs w:val="22"/>
              </w:rPr>
            </w:pPr>
            <w:r w:rsidRPr="006A5083">
              <w:rPr>
                <w:rFonts w:ascii="Times New Roman" w:hint="eastAsia"/>
                <w:sz w:val="22"/>
                <w:szCs w:val="22"/>
              </w:rPr>
              <w:t>臺北市、新北市、桃園市、臺中市、苗栗縣、南投縣、雲林縣、嘉義縣、花蓮縣、基隆市、新竹市、嘉義市、連江縣、澎湖縣</w:t>
            </w:r>
          </w:p>
        </w:tc>
      </w:tr>
      <w:tr w:rsidR="00E17235" w:rsidRPr="00AB0A63" w:rsidTr="00BF3B63">
        <w:trPr>
          <w:trHeight w:val="318"/>
        </w:trPr>
        <w:tc>
          <w:tcPr>
            <w:tcW w:w="882" w:type="dxa"/>
            <w:shd w:val="clear" w:color="auto" w:fill="auto"/>
            <w:noWrap/>
            <w:vAlign w:val="center"/>
          </w:tcPr>
          <w:p w:rsidR="00E17235" w:rsidRPr="00AB0A63" w:rsidRDefault="00E17235" w:rsidP="00B4366B">
            <w:pPr>
              <w:pStyle w:val="142"/>
              <w:jc w:val="center"/>
              <w:rPr>
                <w:rFonts w:hint="eastAsia"/>
                <w:snapToGrid/>
              </w:rPr>
            </w:pPr>
            <w:r>
              <w:rPr>
                <w:rFonts w:hint="eastAsia"/>
                <w:snapToGrid/>
              </w:rPr>
              <w:t>1</w:t>
            </w:r>
            <w:r>
              <w:rPr>
                <w:snapToGrid/>
              </w:rPr>
              <w:t>1</w:t>
            </w:r>
            <w:r>
              <w:rPr>
                <w:rFonts w:hint="eastAsia"/>
                <w:snapToGrid/>
              </w:rPr>
              <w:t>3</w:t>
            </w:r>
          </w:p>
        </w:tc>
        <w:tc>
          <w:tcPr>
            <w:tcW w:w="910" w:type="dxa"/>
            <w:shd w:val="clear" w:color="auto" w:fill="auto"/>
            <w:noWrap/>
            <w:vAlign w:val="center"/>
          </w:tcPr>
          <w:p w:rsidR="00E17235" w:rsidRPr="00AB0A63" w:rsidRDefault="00E17235" w:rsidP="00B4366B">
            <w:pPr>
              <w:pStyle w:val="142"/>
              <w:jc w:val="right"/>
              <w:rPr>
                <w:rFonts w:hint="eastAsia"/>
                <w:snapToGrid/>
              </w:rPr>
            </w:pPr>
            <w:r w:rsidRPr="00F65A28">
              <w:rPr>
                <w:rFonts w:hint="eastAsia"/>
                <w:snapToGrid/>
              </w:rPr>
              <w:t>32,389</w:t>
            </w:r>
          </w:p>
        </w:tc>
        <w:tc>
          <w:tcPr>
            <w:tcW w:w="910" w:type="dxa"/>
            <w:noWrap/>
            <w:vAlign w:val="center"/>
          </w:tcPr>
          <w:p w:rsidR="00E17235" w:rsidRPr="00F65A28" w:rsidRDefault="00E17235" w:rsidP="00B4366B">
            <w:pPr>
              <w:pStyle w:val="142"/>
              <w:jc w:val="right"/>
              <w:rPr>
                <w:rFonts w:hint="eastAsia"/>
                <w:snapToGrid/>
              </w:rPr>
            </w:pPr>
            <w:r w:rsidRPr="00F65A28">
              <w:rPr>
                <w:rFonts w:hint="eastAsia"/>
                <w:snapToGrid/>
              </w:rPr>
              <w:t>28,439</w:t>
            </w:r>
          </w:p>
        </w:tc>
        <w:tc>
          <w:tcPr>
            <w:tcW w:w="868" w:type="dxa"/>
            <w:vAlign w:val="center"/>
          </w:tcPr>
          <w:p w:rsidR="00E17235" w:rsidRDefault="00E17235" w:rsidP="00B4366B">
            <w:pPr>
              <w:pStyle w:val="142"/>
              <w:jc w:val="right"/>
              <w:rPr>
                <w:snapToGrid/>
              </w:rPr>
            </w:pPr>
            <w:r>
              <w:rPr>
                <w:snapToGrid/>
              </w:rPr>
              <w:t>3,950</w:t>
            </w:r>
          </w:p>
        </w:tc>
        <w:tc>
          <w:tcPr>
            <w:tcW w:w="1008" w:type="dxa"/>
            <w:vAlign w:val="center"/>
          </w:tcPr>
          <w:p w:rsidR="00E17235" w:rsidRDefault="00E17235" w:rsidP="00B4366B">
            <w:pPr>
              <w:pStyle w:val="142"/>
              <w:jc w:val="right"/>
              <w:rPr>
                <w:snapToGrid/>
              </w:rPr>
            </w:pPr>
            <w:r>
              <w:rPr>
                <w:rFonts w:hint="eastAsia"/>
                <w:snapToGrid/>
              </w:rPr>
              <w:t>3</w:t>
            </w:r>
            <w:r>
              <w:rPr>
                <w:snapToGrid/>
              </w:rPr>
              <w:t>1,049</w:t>
            </w:r>
          </w:p>
        </w:tc>
        <w:tc>
          <w:tcPr>
            <w:tcW w:w="1049" w:type="dxa"/>
            <w:vAlign w:val="center"/>
          </w:tcPr>
          <w:p w:rsidR="00E17235" w:rsidRDefault="00E17235" w:rsidP="00B4366B">
            <w:pPr>
              <w:pStyle w:val="142"/>
              <w:jc w:val="right"/>
              <w:rPr>
                <w:snapToGrid/>
              </w:rPr>
            </w:pPr>
            <w:r>
              <w:rPr>
                <w:rFonts w:hint="eastAsia"/>
                <w:snapToGrid/>
              </w:rPr>
              <w:t>9</w:t>
            </w:r>
            <w:r>
              <w:rPr>
                <w:snapToGrid/>
              </w:rPr>
              <w:t>1.59</w:t>
            </w:r>
          </w:p>
        </w:tc>
        <w:tc>
          <w:tcPr>
            <w:tcW w:w="2520" w:type="dxa"/>
            <w:shd w:val="clear" w:color="auto" w:fill="auto"/>
            <w:vAlign w:val="center"/>
          </w:tcPr>
          <w:p w:rsidR="00E17235" w:rsidRDefault="00E17235" w:rsidP="00B4366B">
            <w:pPr>
              <w:pStyle w:val="142"/>
              <w:jc w:val="both"/>
              <w:rPr>
                <w:rFonts w:ascii="Times New Roman"/>
                <w:sz w:val="22"/>
                <w:szCs w:val="22"/>
              </w:rPr>
            </w:pPr>
            <w:r w:rsidRPr="006A5083">
              <w:rPr>
                <w:rFonts w:ascii="Times New Roman" w:hint="eastAsia"/>
                <w:sz w:val="22"/>
                <w:szCs w:val="22"/>
              </w:rPr>
              <w:t>臺北市、新北市、桃園市、臺中市、高雄市、新竹縣、苗栗縣、彰化縣、南投縣、雲林縣、嘉義縣、屏東縣、宜蘭縣、花蓮縣、臺東縣、基隆市、新竹市、嘉義市、連江縣、金門縣、</w:t>
            </w:r>
          </w:p>
          <w:p w:rsidR="00E17235" w:rsidRPr="006A5083" w:rsidRDefault="00E17235" w:rsidP="00B4366B">
            <w:pPr>
              <w:pStyle w:val="142"/>
              <w:jc w:val="both"/>
              <w:rPr>
                <w:rFonts w:ascii="Times New Roman" w:hint="eastAsia"/>
                <w:sz w:val="22"/>
                <w:szCs w:val="22"/>
              </w:rPr>
            </w:pPr>
            <w:r w:rsidRPr="006A5083">
              <w:rPr>
                <w:rFonts w:ascii="Times New Roman" w:hint="eastAsia"/>
                <w:sz w:val="22"/>
                <w:szCs w:val="22"/>
              </w:rPr>
              <w:t>澎湖縣</w:t>
            </w:r>
          </w:p>
        </w:tc>
      </w:tr>
    </w:tbl>
    <w:p w:rsidR="00E17235" w:rsidRDefault="00127F96" w:rsidP="00E17235">
      <w:pPr>
        <w:pStyle w:val="142"/>
        <w:ind w:leftChars="-59" w:left="1" w:hangingChars="69" w:hanging="168"/>
      </w:pPr>
      <w:r>
        <w:rPr>
          <w:rFonts w:hint="eastAsia"/>
        </w:rPr>
        <w:t xml:space="preserve">     </w:t>
      </w:r>
      <w:r w:rsidR="00E17235" w:rsidRPr="00AB0A63">
        <w:rPr>
          <w:rFonts w:hint="eastAsia"/>
        </w:rPr>
        <w:t>資料來源：</w:t>
      </w:r>
      <w:r w:rsidR="00E17235">
        <w:rPr>
          <w:rFonts w:hint="eastAsia"/>
        </w:rPr>
        <w:t>食品安全保護</w:t>
      </w:r>
      <w:r w:rsidR="00E17235" w:rsidRPr="00AB0A63">
        <w:rPr>
          <w:rFonts w:hint="eastAsia"/>
        </w:rPr>
        <w:t>基金</w:t>
      </w:r>
      <w:r w:rsidR="00E17235">
        <w:rPr>
          <w:rFonts w:hint="eastAsia"/>
        </w:rPr>
        <w:t>提供</w:t>
      </w:r>
      <w:r w:rsidR="00E17235" w:rsidRPr="00AB0A63">
        <w:rPr>
          <w:rFonts w:hint="eastAsia"/>
        </w:rPr>
        <w:t>。</w:t>
      </w:r>
    </w:p>
    <w:p w:rsidR="00E17235" w:rsidRPr="00787C47" w:rsidRDefault="00E17235" w:rsidP="00016348">
      <w:pPr>
        <w:pStyle w:val="a5"/>
        <w:ind w:leftChars="178" w:left="768" w:hangingChars="93" w:hanging="264"/>
        <w:rPr>
          <w:rFonts w:hAnsi="標楷體" w:hint="eastAsia"/>
          <w:b/>
          <w:bCs/>
        </w:rPr>
      </w:pPr>
      <w:r w:rsidRPr="004E428E">
        <w:rPr>
          <w:rFonts w:hint="eastAsia"/>
          <w:b/>
        </w:rPr>
        <w:t>(</w:t>
      </w:r>
      <w:r>
        <w:rPr>
          <w:rFonts w:hint="eastAsia"/>
          <w:b/>
        </w:rPr>
        <w:t>二</w:t>
      </w:r>
      <w:r w:rsidRPr="004E428E">
        <w:rPr>
          <w:rFonts w:hint="eastAsia"/>
          <w:b/>
        </w:rPr>
        <w:t>)</w:t>
      </w:r>
      <w:r w:rsidRPr="003312C7">
        <w:rPr>
          <w:rFonts w:hint="eastAsia"/>
          <w:b/>
          <w:bCs/>
        </w:rPr>
        <w:t>近年各項計畫</w:t>
      </w:r>
      <w:r w:rsidRPr="003312C7">
        <w:rPr>
          <w:rFonts w:hint="eastAsia"/>
          <w:b/>
        </w:rPr>
        <w:t>實際補助案件數多遠逾目標值，宜積極檢討計畫辦理效益及必要性，並擇定合宜關鍵績效指標，期使資源發揮最大效益</w:t>
      </w:r>
    </w:p>
    <w:p w:rsidR="00E17235" w:rsidRPr="003312C7" w:rsidRDefault="00E17235" w:rsidP="00016348">
      <w:pPr>
        <w:pStyle w:val="21"/>
        <w:ind w:leftChars="272" w:left="770" w:firstLineChars="207" w:firstLine="586"/>
        <w:rPr>
          <w:rFonts w:hAnsi="標楷體"/>
        </w:rPr>
      </w:pPr>
      <w:r w:rsidRPr="003312C7">
        <w:rPr>
          <w:rFonts w:hAnsi="標楷體" w:hint="eastAsia"/>
        </w:rPr>
        <w:t>為落實「食品安全保護計畫」之執行，食品安全保護基金每年均設定年度關鍵績效衡量指標，經檢視該基金提供10</w:t>
      </w:r>
      <w:r>
        <w:rPr>
          <w:rFonts w:hAnsi="標楷體" w:hint="eastAsia"/>
        </w:rPr>
        <w:t>8</w:t>
      </w:r>
      <w:r w:rsidRPr="003312C7">
        <w:rPr>
          <w:rFonts w:hAnsi="標楷體" w:hint="eastAsia"/>
        </w:rPr>
        <w:t>至113年度關鍵績效</w:t>
      </w:r>
      <w:r>
        <w:rPr>
          <w:rFonts w:hAnsi="標楷體" w:hint="eastAsia"/>
        </w:rPr>
        <w:t>衡量</w:t>
      </w:r>
      <w:r w:rsidRPr="003312C7">
        <w:rPr>
          <w:rFonts w:hAnsi="標楷體" w:hint="eastAsia"/>
        </w:rPr>
        <w:t>指標</w:t>
      </w:r>
      <w:r>
        <w:rPr>
          <w:rFonts w:hAnsi="標楷體" w:hint="eastAsia"/>
        </w:rPr>
        <w:t>，</w:t>
      </w:r>
      <w:r w:rsidRPr="003312C7">
        <w:rPr>
          <w:rFonts w:hAnsi="標楷體" w:hint="eastAsia"/>
        </w:rPr>
        <w:t>均為補助計畫案件數達5件以上(詳表</w:t>
      </w:r>
      <w:r>
        <w:rPr>
          <w:rFonts w:hAnsi="標楷體" w:hint="eastAsia"/>
        </w:rPr>
        <w:t>3</w:t>
      </w:r>
      <w:r w:rsidRPr="003312C7">
        <w:rPr>
          <w:rFonts w:hAnsi="標楷體" w:hint="eastAsia"/>
        </w:rPr>
        <w:t>)。然依該基金實際執行情形</w:t>
      </w:r>
      <w:r>
        <w:rPr>
          <w:rFonts w:hAnsi="標楷體" w:hint="eastAsia"/>
        </w:rPr>
        <w:t>觀之</w:t>
      </w:r>
      <w:r w:rsidRPr="003312C7">
        <w:rPr>
          <w:rFonts w:hAnsi="標楷體" w:hint="eastAsia"/>
        </w:rPr>
        <w:t>，除111年度</w:t>
      </w:r>
      <w:r>
        <w:rPr>
          <w:rFonts w:hAnsi="標楷體" w:hint="eastAsia"/>
        </w:rPr>
        <w:t>為</w:t>
      </w:r>
      <w:r w:rsidRPr="003312C7">
        <w:rPr>
          <w:rFonts w:hAnsi="標楷體" w:hint="eastAsia"/>
        </w:rPr>
        <w:t>3件未達標外，其餘年度均遠逾目標值，112及113年度各為14及23件</w:t>
      </w:r>
      <w:r>
        <w:rPr>
          <w:rFonts w:hAnsi="標楷體" w:hint="eastAsia"/>
        </w:rPr>
        <w:t>；進一步對照112及113年度</w:t>
      </w:r>
      <w:r w:rsidRPr="003312C7">
        <w:rPr>
          <w:rFonts w:hAnsi="標楷體" w:hint="eastAsia"/>
        </w:rPr>
        <w:t>補助地方政府從事促進食品安全計畫執行情形</w:t>
      </w:r>
      <w:r>
        <w:rPr>
          <w:rFonts w:hAnsi="標楷體" w:hint="eastAsia"/>
        </w:rPr>
        <w:t>(詳表2)，112年度已多達臺北市等14個市縣獲得補助，113年度再增加為21個市縣，僅臺南市未補助；</w:t>
      </w:r>
      <w:r w:rsidRPr="003312C7">
        <w:rPr>
          <w:rFonts w:hAnsi="標楷體" w:hint="eastAsia"/>
        </w:rPr>
        <w:t>所擇定之衡量指標恐易於達成，缺乏挑戰性。</w:t>
      </w:r>
    </w:p>
    <w:p w:rsidR="00E17235" w:rsidRDefault="00E17235" w:rsidP="00E17235">
      <w:pPr>
        <w:pStyle w:val="21"/>
        <w:ind w:left="850" w:firstLine="566"/>
        <w:rPr>
          <w:rFonts w:hAnsi="標楷體"/>
        </w:rPr>
      </w:pPr>
      <w:r w:rsidRPr="00EE1310">
        <w:rPr>
          <w:rFonts w:hAnsi="標楷體" w:hint="eastAsia"/>
        </w:rPr>
        <w:t>「附屬單位預算共同項目編列作業規範」有關特別收入基金補助及捐助事項規定略以，各基金應本零基預算精神，選定適切之衡量指標，核實檢討各項補助辦理之必要性及急迫性，對於無須辦理、不具效益、無法達成原定目標或績效不彰之計畫，應即檢討停辦。鑑於</w:t>
      </w:r>
      <w:r w:rsidRPr="00EE1310">
        <w:rPr>
          <w:rFonts w:hAnsi="標楷體" w:hint="eastAsia"/>
          <w:bCs/>
        </w:rPr>
        <w:t>近年</w:t>
      </w:r>
      <w:r w:rsidRPr="00EE1310">
        <w:rPr>
          <w:rFonts w:hAnsi="標楷體" w:hint="eastAsia"/>
        </w:rPr>
        <w:t>食品安全保護基金</w:t>
      </w:r>
      <w:r w:rsidRPr="00EE1310">
        <w:rPr>
          <w:rFonts w:hAnsi="標楷體" w:hint="eastAsia"/>
          <w:bCs/>
        </w:rPr>
        <w:t>用途多為補助地方政府衛生局從事有關促進食品安全之費用，</w:t>
      </w:r>
      <w:r>
        <w:rPr>
          <w:rFonts w:hAnsi="標楷體" w:hint="eastAsia"/>
          <w:bCs/>
        </w:rPr>
        <w:t>且地方政府申請補助金額與實際執行金額差距有擴大趨勢(111年度差異數僅28萬元，113年度擴大為395萬元，詳表2)，</w:t>
      </w:r>
      <w:r w:rsidRPr="00EE1310">
        <w:rPr>
          <w:rFonts w:hAnsi="標楷體" w:hint="eastAsia"/>
          <w:bCs/>
        </w:rPr>
        <w:t>為落實食品安全衛生管理法第56條之1保障食品安全事件消費者權益之精神，允</w:t>
      </w:r>
      <w:r w:rsidRPr="00EE1310">
        <w:rPr>
          <w:rFonts w:hAnsi="標楷體" w:hint="eastAsia"/>
        </w:rPr>
        <w:t>宜積極檢討各項補助計畫辦理效益及必要性，並擇定合宜之關鍵績效指標，期</w:t>
      </w:r>
      <w:r>
        <w:rPr>
          <w:rFonts w:hAnsi="標楷體" w:hint="eastAsia"/>
        </w:rPr>
        <w:t>預算</w:t>
      </w:r>
      <w:r w:rsidRPr="00EE1310">
        <w:rPr>
          <w:rFonts w:hAnsi="標楷體" w:hint="eastAsia"/>
        </w:rPr>
        <w:t>資源發揮最大效益。</w:t>
      </w:r>
    </w:p>
    <w:p w:rsidR="00E17235" w:rsidRPr="0046581F" w:rsidRDefault="00016348" w:rsidP="00016348">
      <w:pPr>
        <w:pStyle w:val="142"/>
        <w:spacing w:beforeLines="50" w:before="250"/>
        <w:ind w:leftChars="-50" w:left="1275" w:hangingChars="500" w:hanging="1417"/>
        <w:rPr>
          <w:b/>
          <w:bCs/>
          <w:sz w:val="28"/>
        </w:rPr>
      </w:pPr>
      <w:r>
        <w:rPr>
          <w:rFonts w:hint="eastAsia"/>
          <w:b/>
          <w:bCs/>
          <w:sz w:val="28"/>
        </w:rPr>
        <w:t xml:space="preserve">     </w:t>
      </w:r>
      <w:r w:rsidR="00E17235" w:rsidRPr="0046581F">
        <w:rPr>
          <w:rFonts w:hint="eastAsia"/>
          <w:b/>
          <w:bCs/>
          <w:sz w:val="28"/>
        </w:rPr>
        <w:t>表</w:t>
      </w:r>
      <w:r w:rsidR="00E17235">
        <w:rPr>
          <w:b/>
          <w:bCs/>
          <w:sz w:val="28"/>
        </w:rPr>
        <w:t>3</w:t>
      </w:r>
      <w:r w:rsidR="00E17235" w:rsidRPr="0046581F">
        <w:rPr>
          <w:rFonts w:hint="eastAsia"/>
          <w:b/>
          <w:bCs/>
          <w:sz w:val="28"/>
        </w:rPr>
        <w:t xml:space="preserve">  108至</w:t>
      </w:r>
      <w:r w:rsidR="00E17235" w:rsidRPr="0046581F">
        <w:rPr>
          <w:b/>
          <w:bCs/>
          <w:sz w:val="28"/>
        </w:rPr>
        <w:t>11</w:t>
      </w:r>
      <w:r w:rsidR="00E17235" w:rsidRPr="0046581F">
        <w:rPr>
          <w:rFonts w:hint="eastAsia"/>
          <w:b/>
          <w:bCs/>
          <w:sz w:val="28"/>
        </w:rPr>
        <w:t xml:space="preserve">3年度食品安全保護基金年度關鍵績效指標達成情形表                        </w:t>
      </w:r>
    </w:p>
    <w:tbl>
      <w:tblPr>
        <w:tblW w:w="8017" w:type="dxa"/>
        <w:tblInd w:w="73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022"/>
        <w:gridCol w:w="4955"/>
        <w:gridCol w:w="2040"/>
      </w:tblGrid>
      <w:tr w:rsidR="00E17235" w:rsidRPr="0046581F" w:rsidTr="00016348">
        <w:trPr>
          <w:tblHeader/>
        </w:trPr>
        <w:tc>
          <w:tcPr>
            <w:tcW w:w="1022" w:type="dxa"/>
            <w:shd w:val="clear" w:color="auto" w:fill="auto"/>
          </w:tcPr>
          <w:p w:rsidR="00E17235" w:rsidRPr="0046581F" w:rsidRDefault="00E17235" w:rsidP="00B4366B">
            <w:pPr>
              <w:pStyle w:val="142"/>
              <w:jc w:val="center"/>
              <w:rPr>
                <w:snapToGrid/>
              </w:rPr>
            </w:pPr>
            <w:r w:rsidRPr="0046581F">
              <w:rPr>
                <w:rFonts w:hint="eastAsia"/>
                <w:snapToGrid/>
              </w:rPr>
              <w:t>年度</w:t>
            </w:r>
          </w:p>
        </w:tc>
        <w:tc>
          <w:tcPr>
            <w:tcW w:w="4955" w:type="dxa"/>
            <w:shd w:val="clear" w:color="auto" w:fill="auto"/>
          </w:tcPr>
          <w:p w:rsidR="00E17235" w:rsidRPr="0046581F" w:rsidRDefault="00E17235" w:rsidP="00B4366B">
            <w:pPr>
              <w:pStyle w:val="142"/>
              <w:jc w:val="center"/>
              <w:rPr>
                <w:snapToGrid/>
              </w:rPr>
            </w:pPr>
            <w:r w:rsidRPr="0046581F">
              <w:rPr>
                <w:rFonts w:hint="eastAsia"/>
                <w:snapToGrid/>
              </w:rPr>
              <w:t>衡量指標</w:t>
            </w:r>
          </w:p>
        </w:tc>
        <w:tc>
          <w:tcPr>
            <w:tcW w:w="2040" w:type="dxa"/>
            <w:shd w:val="clear" w:color="auto" w:fill="auto"/>
          </w:tcPr>
          <w:p w:rsidR="00E17235" w:rsidRPr="0046581F" w:rsidRDefault="00E17235" w:rsidP="00B4366B">
            <w:pPr>
              <w:pStyle w:val="142"/>
              <w:jc w:val="center"/>
              <w:rPr>
                <w:snapToGrid/>
              </w:rPr>
            </w:pPr>
            <w:r w:rsidRPr="0046581F">
              <w:rPr>
                <w:rFonts w:hint="eastAsia"/>
                <w:snapToGrid/>
              </w:rPr>
              <w:t>實際達成值</w:t>
            </w:r>
          </w:p>
        </w:tc>
      </w:tr>
      <w:tr w:rsidR="00E17235" w:rsidRPr="0046581F" w:rsidTr="00016348">
        <w:tc>
          <w:tcPr>
            <w:tcW w:w="1022" w:type="dxa"/>
            <w:shd w:val="clear" w:color="auto" w:fill="auto"/>
            <w:vAlign w:val="center"/>
          </w:tcPr>
          <w:p w:rsidR="00E17235" w:rsidRPr="0046581F" w:rsidRDefault="00E17235" w:rsidP="00B4366B">
            <w:pPr>
              <w:pStyle w:val="142"/>
              <w:jc w:val="center"/>
              <w:rPr>
                <w:snapToGrid/>
              </w:rPr>
            </w:pPr>
            <w:r w:rsidRPr="0046581F">
              <w:rPr>
                <w:rFonts w:hint="eastAsia"/>
                <w:snapToGrid/>
              </w:rPr>
              <w:t>108</w:t>
            </w:r>
          </w:p>
        </w:tc>
        <w:tc>
          <w:tcPr>
            <w:tcW w:w="4955" w:type="dxa"/>
            <w:shd w:val="clear" w:color="auto" w:fill="auto"/>
          </w:tcPr>
          <w:p w:rsidR="00E17235" w:rsidRPr="0046581F" w:rsidRDefault="00E17235" w:rsidP="00016348">
            <w:pPr>
              <w:pStyle w:val="142"/>
              <w:jc w:val="center"/>
              <w:rPr>
                <w:b/>
                <w:bCs/>
                <w:snapToGrid/>
              </w:rPr>
            </w:pPr>
            <w:r w:rsidRPr="0046581F">
              <w:rPr>
                <w:rFonts w:ascii="Times New Roman" w:hint="eastAsia"/>
                <w:b/>
                <w:bCs/>
                <w:szCs w:val="24"/>
              </w:rPr>
              <w:t>落實食品安全保護計畫之執行，提高補助計畫補助案件數≧</w:t>
            </w:r>
            <w:r w:rsidRPr="0046581F">
              <w:rPr>
                <w:rFonts w:ascii="Times New Roman" w:hint="eastAsia"/>
                <w:b/>
                <w:bCs/>
                <w:szCs w:val="24"/>
              </w:rPr>
              <w:t>5</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12</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109</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11</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110</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9</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111</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3</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112</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A640FD" w:rsidRDefault="00E17235" w:rsidP="00E17235">
            <w:pPr>
              <w:pStyle w:val="142"/>
              <w:jc w:val="right"/>
              <w:rPr>
                <w:b/>
                <w:bCs/>
                <w:snapToGrid/>
              </w:rPr>
            </w:pPr>
            <w:r w:rsidRPr="00A640FD">
              <w:rPr>
                <w:rFonts w:hint="eastAsia"/>
                <w:b/>
                <w:bCs/>
                <w:snapToGrid/>
              </w:rPr>
              <w:t>14</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113</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A640FD" w:rsidRDefault="00E17235" w:rsidP="00E17235">
            <w:pPr>
              <w:pStyle w:val="142"/>
              <w:jc w:val="right"/>
              <w:rPr>
                <w:b/>
                <w:bCs/>
                <w:snapToGrid/>
              </w:rPr>
            </w:pPr>
            <w:r w:rsidRPr="00A640FD">
              <w:rPr>
                <w:rFonts w:hint="eastAsia"/>
                <w:b/>
                <w:bCs/>
                <w:snapToGrid/>
              </w:rPr>
              <w:t>23</w:t>
            </w:r>
          </w:p>
        </w:tc>
      </w:tr>
    </w:tbl>
    <w:p w:rsidR="00E17235" w:rsidRDefault="00016348" w:rsidP="00016348">
      <w:pPr>
        <w:pStyle w:val="142"/>
        <w:ind w:leftChars="-5" w:left="1793" w:hangingChars="743" w:hanging="1807"/>
        <w:rPr>
          <w:snapToGrid/>
        </w:rPr>
      </w:pPr>
      <w:r>
        <w:rPr>
          <w:rFonts w:hint="eastAsia"/>
          <w:snapToGrid/>
        </w:rPr>
        <w:t xml:space="preserve">     </w:t>
      </w:r>
      <w:r w:rsidR="00E17235">
        <w:rPr>
          <w:rFonts w:hint="eastAsia"/>
          <w:snapToGrid/>
        </w:rPr>
        <w:t>說    明：補助計畫補助案件係指補助地方政府衛生局從事促進食品安全案件。</w:t>
      </w:r>
    </w:p>
    <w:p w:rsidR="00E17235" w:rsidRPr="0046581F" w:rsidRDefault="00016348" w:rsidP="00E17235">
      <w:pPr>
        <w:pStyle w:val="142"/>
        <w:ind w:leftChars="-59" w:left="1" w:hangingChars="69" w:hanging="168"/>
      </w:pPr>
      <w:r>
        <w:rPr>
          <w:rFonts w:hint="eastAsia"/>
          <w:snapToGrid/>
        </w:rPr>
        <w:t xml:space="preserve">      </w:t>
      </w:r>
      <w:r w:rsidR="00E17235" w:rsidRPr="0046581F">
        <w:rPr>
          <w:rFonts w:hint="eastAsia"/>
          <w:snapToGrid/>
        </w:rPr>
        <w:t>資料來源：食品安全保護基金提供。</w:t>
      </w:r>
    </w:p>
    <w:p w:rsidR="00E17235" w:rsidRPr="00E9580E" w:rsidRDefault="00E17235" w:rsidP="00E17235">
      <w:pPr>
        <w:ind w:left="566" w:firstLine="566"/>
      </w:pPr>
      <w:r w:rsidRPr="005A4B01">
        <w:rPr>
          <w:rFonts w:hint="eastAsia"/>
        </w:rPr>
        <w:t>綜上，</w:t>
      </w:r>
      <w:r>
        <w:rPr>
          <w:rFonts w:hint="eastAsia"/>
        </w:rPr>
        <w:t>食品安全保護</w:t>
      </w:r>
      <w:r w:rsidRPr="00183B74">
        <w:rPr>
          <w:rFonts w:hint="eastAsia"/>
          <w:bCs/>
        </w:rPr>
        <w:t>基金</w:t>
      </w:r>
      <w:r>
        <w:rPr>
          <w:rFonts w:hint="eastAsia"/>
          <w:bCs/>
        </w:rPr>
        <w:t>原用以</w:t>
      </w:r>
      <w:r w:rsidRPr="00183B74">
        <w:rPr>
          <w:rFonts w:hint="eastAsia"/>
          <w:bCs/>
        </w:rPr>
        <w:t>補助食安事件之消費</w:t>
      </w:r>
      <w:r>
        <w:rPr>
          <w:rFonts w:hint="eastAsia"/>
          <w:bCs/>
        </w:rPr>
        <w:t>者</w:t>
      </w:r>
      <w:r w:rsidRPr="00183B74">
        <w:rPr>
          <w:rFonts w:hint="eastAsia"/>
          <w:bCs/>
        </w:rPr>
        <w:t>訴訟費用，近年</w:t>
      </w:r>
      <w:r>
        <w:rPr>
          <w:rFonts w:hint="eastAsia"/>
          <w:bCs/>
        </w:rPr>
        <w:t>漸</w:t>
      </w:r>
      <w:r w:rsidRPr="00183B74">
        <w:rPr>
          <w:rFonts w:hint="eastAsia"/>
          <w:bCs/>
        </w:rPr>
        <w:t>轉為補助地方衛生機關從事促進食安工作之費用，</w:t>
      </w:r>
      <w:r w:rsidRPr="00777986">
        <w:rPr>
          <w:rFonts w:hint="eastAsia"/>
          <w:bCs/>
        </w:rPr>
        <w:t>惟近年補助件數多遠逾年度關鍵績效衡量指標，</w:t>
      </w:r>
      <w:r>
        <w:rPr>
          <w:rFonts w:hint="eastAsia"/>
          <w:bCs/>
        </w:rPr>
        <w:t>缺乏挑戰性，且</w:t>
      </w:r>
      <w:r w:rsidRPr="00777986">
        <w:rPr>
          <w:rFonts w:hint="eastAsia"/>
          <w:bCs/>
        </w:rPr>
        <w:t>地方政府申請補助金額與實際執行金額之差距</w:t>
      </w:r>
      <w:r>
        <w:rPr>
          <w:rFonts w:hint="eastAsia"/>
          <w:bCs/>
        </w:rPr>
        <w:t>亦</w:t>
      </w:r>
      <w:r w:rsidRPr="00777986">
        <w:rPr>
          <w:rFonts w:hint="eastAsia"/>
          <w:bCs/>
        </w:rPr>
        <w:t>有擴大趨勢</w:t>
      </w:r>
      <w:r>
        <w:rPr>
          <w:rFonts w:hint="eastAsia"/>
          <w:bCs/>
        </w:rPr>
        <w:t>；</w:t>
      </w:r>
      <w:r w:rsidRPr="00777986">
        <w:rPr>
          <w:rFonts w:hint="eastAsia"/>
          <w:bCs/>
        </w:rPr>
        <w:t>允宜積極檢討各項補助計畫辦理效益及必要性，並擇定合宜之關鍵績效指標，以充分發揮基金功能。</w:t>
      </w:r>
    </w:p>
    <w:p w:rsidR="00E17235" w:rsidRDefault="00E17235" w:rsidP="00E17235">
      <w:pPr>
        <w:pStyle w:val="ad"/>
        <w:ind w:left="566" w:firstLine="566"/>
        <w:rPr>
          <w:rFonts w:hAnsi="標楷體"/>
        </w:rPr>
      </w:pPr>
      <w:r w:rsidRPr="00052271">
        <w:rPr>
          <w:rFonts w:hAnsi="標楷體" w:hint="eastAsia"/>
        </w:rPr>
        <w:t>（分機：19</w:t>
      </w:r>
      <w:r>
        <w:rPr>
          <w:rFonts w:hAnsi="標楷體" w:hint="eastAsia"/>
        </w:rPr>
        <w:t>35</w:t>
      </w:r>
      <w:r w:rsidRPr="00052271">
        <w:rPr>
          <w:rFonts w:hAnsi="標楷體" w:hint="eastAsia"/>
        </w:rPr>
        <w:t xml:space="preserve"> </w:t>
      </w:r>
      <w:r>
        <w:rPr>
          <w:rFonts w:hAnsi="標楷體" w:hint="eastAsia"/>
        </w:rPr>
        <w:t>陳果廷</w:t>
      </w:r>
      <w:r w:rsidRPr="00052271">
        <w:rPr>
          <w:rFonts w:hAnsi="標楷體" w:hint="eastAsia"/>
        </w:rPr>
        <w:t>）</w:t>
      </w:r>
    </w:p>
    <w:p w:rsidR="007D4885" w:rsidRDefault="007D4885" w:rsidP="00E82A66">
      <w:pPr>
        <w:pStyle w:val="ad"/>
        <w:rPr>
          <w:rFonts w:hAnsi="標楷體"/>
        </w:rPr>
      </w:pPr>
    </w:p>
    <w:p w:rsidR="00FC4716" w:rsidRPr="00087056" w:rsidRDefault="00FC4716" w:rsidP="00FC4716">
      <w:pPr>
        <w:pStyle w:val="14"/>
        <w:ind w:left="567" w:hanging="567"/>
      </w:pPr>
      <w:bookmarkStart w:id="129" w:name="_Toc524945231"/>
      <w:bookmarkStart w:id="130" w:name="_Toc525456766"/>
      <w:bookmarkStart w:id="131" w:name="_Toc525660536"/>
      <w:bookmarkStart w:id="132" w:name="_Toc90022183"/>
      <w:bookmarkStart w:id="133" w:name="_Toc225270772"/>
      <w:r w:rsidRPr="00087056">
        <w:rPr>
          <w:rFonts w:hint="eastAsia"/>
        </w:rPr>
        <w:t>一</w:t>
      </w:r>
      <w:r w:rsidRPr="00364AB8">
        <w:rPr>
          <w:rFonts w:hAnsi="標楷體" w:hint="eastAsia"/>
        </w:rPr>
        <w:t>０</w:t>
      </w:r>
      <w:r>
        <w:rPr>
          <w:rFonts w:hAnsi="標楷體" w:hint="eastAsia"/>
        </w:rPr>
        <w:t>、</w:t>
      </w:r>
      <w:bookmarkEnd w:id="129"/>
      <w:bookmarkEnd w:id="130"/>
      <w:bookmarkEnd w:id="131"/>
      <w:bookmarkEnd w:id="132"/>
      <w:r w:rsidR="00E17235" w:rsidRPr="00E17235">
        <w:rPr>
          <w:rFonts w:hint="eastAsia"/>
        </w:rPr>
        <w:t>111至113年度所屬社福機構收容率雖均逾八成，惟部分收容對象收容率略有下滑，致服務收入未達標，允宜適時檢討收容政策並妥善規劃機構空間運用</w:t>
      </w:r>
      <w:bookmarkEnd w:id="133"/>
    </w:p>
    <w:p w:rsidR="00E17235" w:rsidRPr="00E17235" w:rsidRDefault="00E17235" w:rsidP="00E17235">
      <w:pPr>
        <w:ind w:left="566" w:firstLine="566"/>
        <w:rPr>
          <w:rFonts w:hAnsi="標楷體"/>
          <w:snapToGrid/>
          <w:kern w:val="0"/>
        </w:rPr>
      </w:pPr>
      <w:r w:rsidRPr="00E17235">
        <w:rPr>
          <w:rFonts w:hAnsi="標楷體" w:hint="eastAsia"/>
          <w:snapToGrid/>
          <w:kern w:val="0"/>
        </w:rPr>
        <w:t>社會福利基金(下稱社福基金)113年度基金來源之「勞務收入－服務收入」編列6億626萬元，決算數5億3</w:t>
      </w:r>
      <w:r w:rsidRPr="00E17235">
        <w:rPr>
          <w:rFonts w:hAnsi="標楷體"/>
          <w:snapToGrid/>
          <w:kern w:val="0"/>
        </w:rPr>
        <w:t>,</w:t>
      </w:r>
      <w:r w:rsidRPr="00E17235">
        <w:rPr>
          <w:rFonts w:hAnsi="標楷體" w:hint="eastAsia"/>
          <w:snapToGrid/>
          <w:kern w:val="0"/>
        </w:rPr>
        <w:t>416萬元，預算達成率88.11%。近年所屬社福機構部分收容對象之收容率呈下滑情形，致服務收入連年未達預期，謹敘明如次</w:t>
      </w:r>
      <w:r w:rsidRPr="00E17235">
        <w:rPr>
          <w:rFonts w:ascii="新細明體" w:eastAsia="新細明體" w:hAnsi="新細明體" w:hint="eastAsia"/>
          <w:snapToGrid/>
          <w:kern w:val="0"/>
        </w:rPr>
        <w:t>：</w:t>
      </w:r>
    </w:p>
    <w:p w:rsidR="00E17235" w:rsidRPr="00016348" w:rsidRDefault="00E17235" w:rsidP="00016348">
      <w:pPr>
        <w:pStyle w:val="a5"/>
        <w:ind w:left="849" w:hanging="283"/>
        <w:rPr>
          <w:b/>
          <w:snapToGrid/>
        </w:rPr>
      </w:pPr>
      <w:r w:rsidRPr="00016348">
        <w:rPr>
          <w:rFonts w:hint="eastAsia"/>
          <w:b/>
          <w:snapToGrid/>
        </w:rPr>
        <w:t>(一)111至113年度所屬社福機構整體收容率雖均逾八成，惟兒少教養</w:t>
      </w:r>
      <w:r w:rsidRPr="00016348">
        <w:rPr>
          <w:rFonts w:hAnsi="標楷體" w:hint="eastAsia"/>
          <w:b/>
          <w:snapToGrid/>
        </w:rPr>
        <w:t>、</w:t>
      </w:r>
      <w:r w:rsidRPr="00016348">
        <w:rPr>
          <w:rFonts w:hint="eastAsia"/>
          <w:b/>
          <w:snapToGrid/>
        </w:rPr>
        <w:t xml:space="preserve">身心障礙類別收容率呈下滑情形                                      </w:t>
      </w:r>
    </w:p>
    <w:p w:rsidR="00E17235" w:rsidRPr="00E17235" w:rsidRDefault="00E17235" w:rsidP="00016348">
      <w:pPr>
        <w:pStyle w:val="21"/>
        <w:ind w:left="850" w:firstLine="566"/>
        <w:rPr>
          <w:rFonts w:hint="eastAsia"/>
          <w:snapToGrid/>
        </w:rPr>
      </w:pPr>
      <w:r w:rsidRPr="00E17235">
        <w:rPr>
          <w:rFonts w:hint="eastAsia"/>
          <w:snapToGrid/>
        </w:rPr>
        <w:t>依社福基金提供資料(詳表1)，該基金所屬社福機構111至113年度預計可收容人數合計數自3</w:t>
      </w:r>
      <w:r w:rsidRPr="00E17235">
        <w:rPr>
          <w:snapToGrid/>
        </w:rPr>
        <w:t>,</w:t>
      </w:r>
      <w:r w:rsidRPr="00E17235">
        <w:rPr>
          <w:rFonts w:hint="eastAsia"/>
          <w:snapToGrid/>
        </w:rPr>
        <w:t>486人減至3</w:t>
      </w:r>
      <w:r w:rsidRPr="00E17235">
        <w:rPr>
          <w:snapToGrid/>
        </w:rPr>
        <w:t>,</w:t>
      </w:r>
      <w:r w:rsidRPr="00E17235">
        <w:rPr>
          <w:rFonts w:hint="eastAsia"/>
          <w:snapToGrid/>
        </w:rPr>
        <w:t>298人，實際收容人數合計數則自2</w:t>
      </w:r>
      <w:r w:rsidRPr="00E17235">
        <w:rPr>
          <w:snapToGrid/>
        </w:rPr>
        <w:t>,</w:t>
      </w:r>
      <w:r w:rsidRPr="00E17235">
        <w:rPr>
          <w:rFonts w:hint="eastAsia"/>
          <w:snapToGrid/>
        </w:rPr>
        <w:t>837人降至2</w:t>
      </w:r>
      <w:r w:rsidRPr="00E17235">
        <w:rPr>
          <w:snapToGrid/>
        </w:rPr>
        <w:t>,746</w:t>
      </w:r>
      <w:r w:rsidRPr="00E17235">
        <w:rPr>
          <w:rFonts w:hint="eastAsia"/>
          <w:snapToGrid/>
        </w:rPr>
        <w:t>人，收容率均逾八成，介於81.38%至84.47%間。進一步觀察同期間各類對象收容情形，其中兒少(含教養)類別之收容率自111年度之74.77%減為113年度之64.43%，同期間身心障礙類別之收容率則自96.91%減為92.37%，呈下滑情形。</w:t>
      </w:r>
    </w:p>
    <w:p w:rsidR="00E17235" w:rsidRPr="00E17235" w:rsidRDefault="00E17235" w:rsidP="00E17235">
      <w:pPr>
        <w:ind w:leftChars="217" w:left="7277" w:hangingChars="2350" w:hanging="6662"/>
        <w:rPr>
          <w:snapToGrid/>
          <w:sz w:val="24"/>
        </w:rPr>
      </w:pPr>
      <w:r w:rsidRPr="00E17235">
        <w:rPr>
          <w:rFonts w:hint="eastAsia"/>
          <w:b/>
          <w:snapToGrid/>
        </w:rPr>
        <w:t xml:space="preserve">表1社福基金111至113年度各類別收容對象收容率統計表                                     </w:t>
      </w:r>
      <w:r w:rsidRPr="00E17235">
        <w:rPr>
          <w:rFonts w:hint="eastAsia"/>
          <w:snapToGrid/>
          <w:sz w:val="24"/>
        </w:rPr>
        <w:t>單位：人；%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780"/>
        <w:gridCol w:w="775"/>
        <w:gridCol w:w="775"/>
        <w:gridCol w:w="791"/>
        <w:gridCol w:w="775"/>
        <w:gridCol w:w="775"/>
        <w:gridCol w:w="780"/>
        <w:gridCol w:w="775"/>
        <w:gridCol w:w="840"/>
      </w:tblGrid>
      <w:tr w:rsidR="00E17235" w:rsidRPr="00E17235" w:rsidTr="00B4366B">
        <w:trPr>
          <w:tblHeader/>
        </w:trPr>
        <w:tc>
          <w:tcPr>
            <w:tcW w:w="961" w:type="dxa"/>
            <w:vMerge w:val="restart"/>
            <w:tcBorders>
              <w:top w:val="single" w:sz="12" w:space="0" w:color="auto"/>
              <w:left w:val="single" w:sz="12" w:space="0" w:color="auto"/>
              <w:tl2br w:val="single" w:sz="4" w:space="0" w:color="auto"/>
            </w:tcBorders>
            <w:shd w:val="clear" w:color="auto" w:fill="auto"/>
          </w:tcPr>
          <w:p w:rsidR="00E17235" w:rsidRPr="00E17235" w:rsidRDefault="00E17235" w:rsidP="00E17235">
            <w:pPr>
              <w:pStyle w:val="142"/>
              <w:jc w:val="center"/>
              <w:rPr>
                <w:snapToGrid/>
              </w:rPr>
            </w:pPr>
            <w:r w:rsidRPr="00E17235">
              <w:rPr>
                <w:rFonts w:hint="eastAsia"/>
                <w:snapToGrid/>
              </w:rPr>
              <w:t xml:space="preserve"> 年度</w:t>
            </w:r>
          </w:p>
          <w:p w:rsidR="00E17235" w:rsidRPr="00E17235" w:rsidRDefault="00E17235" w:rsidP="00E17235">
            <w:pPr>
              <w:pStyle w:val="142"/>
              <w:jc w:val="center"/>
              <w:rPr>
                <w:snapToGrid/>
              </w:rPr>
            </w:pPr>
            <w:r w:rsidRPr="00E17235">
              <w:rPr>
                <w:rFonts w:hint="eastAsia"/>
                <w:snapToGrid/>
              </w:rPr>
              <w:t xml:space="preserve"> 項目 </w:t>
            </w:r>
          </w:p>
          <w:p w:rsidR="00E17235" w:rsidRPr="00E17235" w:rsidRDefault="00E17235" w:rsidP="00E17235">
            <w:pPr>
              <w:pStyle w:val="142"/>
              <w:jc w:val="center"/>
              <w:rPr>
                <w:snapToGrid/>
              </w:rPr>
            </w:pPr>
          </w:p>
          <w:p w:rsidR="00E17235" w:rsidRPr="00E17235" w:rsidRDefault="00E17235" w:rsidP="00E17235">
            <w:pPr>
              <w:pStyle w:val="142"/>
              <w:jc w:val="center"/>
              <w:rPr>
                <w:snapToGrid/>
              </w:rPr>
            </w:pPr>
          </w:p>
          <w:p w:rsidR="00E17235" w:rsidRPr="00E17235" w:rsidRDefault="00E17235" w:rsidP="00E17235">
            <w:pPr>
              <w:pStyle w:val="142"/>
              <w:jc w:val="center"/>
              <w:rPr>
                <w:snapToGrid/>
              </w:rPr>
            </w:pPr>
          </w:p>
          <w:p w:rsidR="00E17235" w:rsidRPr="00E17235" w:rsidRDefault="00E17235" w:rsidP="00E17235">
            <w:pPr>
              <w:pStyle w:val="142"/>
              <w:jc w:val="center"/>
              <w:rPr>
                <w:snapToGrid/>
              </w:rPr>
            </w:pPr>
            <w:r w:rsidRPr="00E17235">
              <w:rPr>
                <w:rFonts w:hint="eastAsia"/>
                <w:snapToGrid/>
              </w:rPr>
              <w:t>類別</w:t>
            </w:r>
          </w:p>
        </w:tc>
        <w:tc>
          <w:tcPr>
            <w:tcW w:w="2310" w:type="dxa"/>
            <w:gridSpan w:val="3"/>
            <w:tcBorders>
              <w:top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111年度</w:t>
            </w:r>
          </w:p>
        </w:tc>
        <w:tc>
          <w:tcPr>
            <w:tcW w:w="2297" w:type="dxa"/>
            <w:gridSpan w:val="3"/>
            <w:tcBorders>
              <w:top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112年度</w:t>
            </w:r>
          </w:p>
        </w:tc>
        <w:tc>
          <w:tcPr>
            <w:tcW w:w="2400" w:type="dxa"/>
            <w:gridSpan w:val="3"/>
            <w:tcBorders>
              <w:top w:val="single" w:sz="12" w:space="0" w:color="auto"/>
              <w:righ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113年度</w:t>
            </w:r>
          </w:p>
        </w:tc>
      </w:tr>
      <w:tr w:rsidR="00E17235" w:rsidRPr="00E17235" w:rsidTr="00B4366B">
        <w:trPr>
          <w:tblHeader/>
        </w:trPr>
        <w:tc>
          <w:tcPr>
            <w:tcW w:w="961" w:type="dxa"/>
            <w:vMerge/>
            <w:tcBorders>
              <w:left w:val="single" w:sz="12" w:space="0" w:color="auto"/>
              <w:bottom w:val="single" w:sz="4" w:space="0" w:color="auto"/>
            </w:tcBorders>
            <w:shd w:val="clear" w:color="auto" w:fill="auto"/>
            <w:vAlign w:val="center"/>
          </w:tcPr>
          <w:p w:rsidR="00E17235" w:rsidRPr="00E17235" w:rsidRDefault="00E17235" w:rsidP="00E17235">
            <w:pPr>
              <w:pStyle w:val="142"/>
              <w:jc w:val="center"/>
              <w:rPr>
                <w:rFonts w:hint="eastAsia"/>
                <w:snapToGrid/>
              </w:rPr>
            </w:pPr>
          </w:p>
        </w:tc>
        <w:tc>
          <w:tcPr>
            <w:tcW w:w="781" w:type="dxa"/>
            <w:tcBorders>
              <w:bottom w:val="single" w:sz="4" w:space="0" w:color="auto"/>
            </w:tcBorders>
            <w:shd w:val="clear" w:color="auto" w:fill="auto"/>
            <w:vAlign w:val="center"/>
          </w:tcPr>
          <w:p w:rsidR="00E17235" w:rsidRPr="00E17235" w:rsidRDefault="00E17235" w:rsidP="00E17235">
            <w:pPr>
              <w:pStyle w:val="142"/>
              <w:jc w:val="center"/>
              <w:rPr>
                <w:rFonts w:hint="eastAsia"/>
                <w:snapToGrid/>
              </w:rPr>
            </w:pPr>
            <w:r w:rsidRPr="00E17235">
              <w:rPr>
                <w:rFonts w:hint="eastAsia"/>
                <w:snapToGrid/>
              </w:rPr>
              <w:t>預計收容人數</w:t>
            </w:r>
          </w:p>
        </w:tc>
        <w:tc>
          <w:tcPr>
            <w:tcW w:w="754"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實際收容人數</w:t>
            </w:r>
          </w:p>
        </w:tc>
        <w:tc>
          <w:tcPr>
            <w:tcW w:w="775"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收容率</w:t>
            </w:r>
          </w:p>
        </w:tc>
        <w:tc>
          <w:tcPr>
            <w:tcW w:w="794"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預計收容人數</w:t>
            </w:r>
          </w:p>
        </w:tc>
        <w:tc>
          <w:tcPr>
            <w:tcW w:w="728"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實際收容人數</w:t>
            </w:r>
          </w:p>
        </w:tc>
        <w:tc>
          <w:tcPr>
            <w:tcW w:w="775"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收容率</w:t>
            </w:r>
          </w:p>
        </w:tc>
        <w:tc>
          <w:tcPr>
            <w:tcW w:w="781"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預計收容人數</w:t>
            </w:r>
          </w:p>
        </w:tc>
        <w:tc>
          <w:tcPr>
            <w:tcW w:w="767" w:type="dxa"/>
            <w:tcBorders>
              <w:bottom w:val="sing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實際收容人數</w:t>
            </w:r>
          </w:p>
        </w:tc>
        <w:tc>
          <w:tcPr>
            <w:tcW w:w="852" w:type="dxa"/>
            <w:tcBorders>
              <w:bottom w:val="single" w:sz="4" w:space="0" w:color="auto"/>
              <w:righ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收容率</w:t>
            </w:r>
          </w:p>
        </w:tc>
      </w:tr>
      <w:tr w:rsidR="00E17235" w:rsidRPr="00E17235" w:rsidTr="00B4366B">
        <w:tc>
          <w:tcPr>
            <w:tcW w:w="961" w:type="dxa"/>
            <w:tcBorders>
              <w:left w:val="single" w:sz="12" w:space="0" w:color="auto"/>
              <w:bottom w:val="double" w:sz="4"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合計</w:t>
            </w:r>
          </w:p>
        </w:tc>
        <w:tc>
          <w:tcPr>
            <w:tcW w:w="781"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3</w:t>
            </w:r>
            <w:r w:rsidRPr="00E17235">
              <w:rPr>
                <w:snapToGrid/>
                <w:sz w:val="22"/>
                <w:szCs w:val="22"/>
              </w:rPr>
              <w:t>,</w:t>
            </w:r>
            <w:r w:rsidRPr="00E17235">
              <w:rPr>
                <w:rFonts w:hint="eastAsia"/>
                <w:snapToGrid/>
                <w:sz w:val="22"/>
                <w:szCs w:val="22"/>
              </w:rPr>
              <w:t>486</w:t>
            </w:r>
          </w:p>
        </w:tc>
        <w:tc>
          <w:tcPr>
            <w:tcW w:w="754"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,837</w:t>
            </w:r>
          </w:p>
        </w:tc>
        <w:tc>
          <w:tcPr>
            <w:tcW w:w="775"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1.38</w:t>
            </w:r>
          </w:p>
        </w:tc>
        <w:tc>
          <w:tcPr>
            <w:tcW w:w="794"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3</w:t>
            </w:r>
            <w:r w:rsidRPr="00E17235">
              <w:rPr>
                <w:snapToGrid/>
                <w:sz w:val="22"/>
                <w:szCs w:val="22"/>
              </w:rPr>
              <w:t>,323</w:t>
            </w:r>
          </w:p>
        </w:tc>
        <w:tc>
          <w:tcPr>
            <w:tcW w:w="728"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,807</w:t>
            </w:r>
          </w:p>
        </w:tc>
        <w:tc>
          <w:tcPr>
            <w:tcW w:w="775"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4.47</w:t>
            </w:r>
          </w:p>
        </w:tc>
        <w:tc>
          <w:tcPr>
            <w:tcW w:w="781"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3</w:t>
            </w:r>
            <w:r w:rsidRPr="00E17235">
              <w:rPr>
                <w:snapToGrid/>
                <w:sz w:val="22"/>
                <w:szCs w:val="22"/>
              </w:rPr>
              <w:t>,298</w:t>
            </w:r>
          </w:p>
        </w:tc>
        <w:tc>
          <w:tcPr>
            <w:tcW w:w="767" w:type="dxa"/>
            <w:tcBorders>
              <w:bottom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,746</w:t>
            </w:r>
          </w:p>
        </w:tc>
        <w:tc>
          <w:tcPr>
            <w:tcW w:w="852" w:type="dxa"/>
            <w:tcBorders>
              <w:bottom w:val="double" w:sz="4" w:space="0" w:color="auto"/>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3.26</w:t>
            </w:r>
          </w:p>
        </w:tc>
      </w:tr>
      <w:tr w:rsidR="00E17235" w:rsidRPr="00E17235" w:rsidTr="00B4366B">
        <w:tc>
          <w:tcPr>
            <w:tcW w:w="961" w:type="dxa"/>
            <w:tcBorders>
              <w:top w:val="double" w:sz="4" w:space="0" w:color="auto"/>
              <w:lef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安養</w:t>
            </w:r>
          </w:p>
        </w:tc>
        <w:tc>
          <w:tcPr>
            <w:tcW w:w="781"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3</w:t>
            </w:r>
            <w:r w:rsidRPr="00E17235">
              <w:rPr>
                <w:snapToGrid/>
                <w:sz w:val="22"/>
                <w:szCs w:val="22"/>
              </w:rPr>
              <w:t>43</w:t>
            </w:r>
          </w:p>
        </w:tc>
        <w:tc>
          <w:tcPr>
            <w:tcW w:w="754"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67</w:t>
            </w:r>
          </w:p>
        </w:tc>
        <w:tc>
          <w:tcPr>
            <w:tcW w:w="775"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7.84</w:t>
            </w:r>
          </w:p>
        </w:tc>
        <w:tc>
          <w:tcPr>
            <w:tcW w:w="794"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95</w:t>
            </w:r>
          </w:p>
        </w:tc>
        <w:tc>
          <w:tcPr>
            <w:tcW w:w="728"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54</w:t>
            </w:r>
          </w:p>
        </w:tc>
        <w:tc>
          <w:tcPr>
            <w:tcW w:w="775"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6.10</w:t>
            </w:r>
          </w:p>
        </w:tc>
        <w:tc>
          <w:tcPr>
            <w:tcW w:w="781"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87</w:t>
            </w:r>
          </w:p>
        </w:tc>
        <w:tc>
          <w:tcPr>
            <w:tcW w:w="767" w:type="dxa"/>
            <w:tcBorders>
              <w:top w:val="double" w:sz="4"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48</w:t>
            </w:r>
          </w:p>
        </w:tc>
        <w:tc>
          <w:tcPr>
            <w:tcW w:w="852" w:type="dxa"/>
            <w:tcBorders>
              <w:top w:val="double" w:sz="4" w:space="0" w:color="auto"/>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6.41</w:t>
            </w:r>
          </w:p>
        </w:tc>
      </w:tr>
      <w:tr w:rsidR="00E17235" w:rsidRPr="00E17235" w:rsidTr="00B4366B">
        <w:tc>
          <w:tcPr>
            <w:tcW w:w="961" w:type="dxa"/>
            <w:tcBorders>
              <w:lef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養護</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72</w:t>
            </w:r>
          </w:p>
        </w:tc>
        <w:tc>
          <w:tcPr>
            <w:tcW w:w="75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46</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3.68</w:t>
            </w:r>
          </w:p>
        </w:tc>
        <w:tc>
          <w:tcPr>
            <w:tcW w:w="79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46</w:t>
            </w:r>
          </w:p>
        </w:tc>
        <w:tc>
          <w:tcPr>
            <w:tcW w:w="728"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51</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7.27</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47</w:t>
            </w:r>
          </w:p>
        </w:tc>
        <w:tc>
          <w:tcPr>
            <w:tcW w:w="767"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74</w:t>
            </w:r>
          </w:p>
        </w:tc>
        <w:tc>
          <w:tcPr>
            <w:tcW w:w="852" w:type="dxa"/>
            <w:tcBorders>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0.23</w:t>
            </w:r>
          </w:p>
        </w:tc>
      </w:tr>
      <w:tr w:rsidR="00E17235" w:rsidRPr="00E17235" w:rsidTr="00B4366B">
        <w:tc>
          <w:tcPr>
            <w:tcW w:w="961" w:type="dxa"/>
            <w:tcBorders>
              <w:lef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失智</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44</w:t>
            </w:r>
          </w:p>
        </w:tc>
        <w:tc>
          <w:tcPr>
            <w:tcW w:w="75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3</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5</w:t>
            </w:r>
            <w:r w:rsidRPr="00E17235">
              <w:rPr>
                <w:snapToGrid/>
                <w:sz w:val="22"/>
                <w:szCs w:val="22"/>
              </w:rPr>
              <w:t>0.69</w:t>
            </w:r>
          </w:p>
        </w:tc>
        <w:tc>
          <w:tcPr>
            <w:tcW w:w="79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47</w:t>
            </w:r>
          </w:p>
        </w:tc>
        <w:tc>
          <w:tcPr>
            <w:tcW w:w="728"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2</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2.59</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55</w:t>
            </w:r>
          </w:p>
        </w:tc>
        <w:tc>
          <w:tcPr>
            <w:tcW w:w="767"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16</w:t>
            </w:r>
          </w:p>
        </w:tc>
        <w:tc>
          <w:tcPr>
            <w:tcW w:w="852" w:type="dxa"/>
            <w:tcBorders>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4.84</w:t>
            </w:r>
          </w:p>
        </w:tc>
      </w:tr>
      <w:tr w:rsidR="00E17235" w:rsidRPr="00E17235" w:rsidTr="00B4366B">
        <w:tc>
          <w:tcPr>
            <w:tcW w:w="961" w:type="dxa"/>
            <w:tcBorders>
              <w:lef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長照</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67</w:t>
            </w:r>
          </w:p>
        </w:tc>
        <w:tc>
          <w:tcPr>
            <w:tcW w:w="75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10</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8.65</w:t>
            </w:r>
          </w:p>
        </w:tc>
        <w:tc>
          <w:tcPr>
            <w:tcW w:w="79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71</w:t>
            </w:r>
          </w:p>
        </w:tc>
        <w:tc>
          <w:tcPr>
            <w:tcW w:w="728"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28</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4.13</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75</w:t>
            </w:r>
          </w:p>
        </w:tc>
        <w:tc>
          <w:tcPr>
            <w:tcW w:w="767"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32</w:t>
            </w:r>
          </w:p>
        </w:tc>
        <w:tc>
          <w:tcPr>
            <w:tcW w:w="852" w:type="dxa"/>
            <w:tcBorders>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4.36</w:t>
            </w:r>
          </w:p>
        </w:tc>
      </w:tr>
      <w:tr w:rsidR="00E17235" w:rsidRPr="00E17235" w:rsidTr="00B4366B">
        <w:tc>
          <w:tcPr>
            <w:tcW w:w="961" w:type="dxa"/>
            <w:tcBorders>
              <w:lef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日照</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21</w:t>
            </w:r>
          </w:p>
        </w:tc>
        <w:tc>
          <w:tcPr>
            <w:tcW w:w="75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26</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5</w:t>
            </w:r>
            <w:r w:rsidRPr="00E17235">
              <w:rPr>
                <w:snapToGrid/>
                <w:sz w:val="22"/>
                <w:szCs w:val="22"/>
              </w:rPr>
              <w:t>7.01</w:t>
            </w:r>
          </w:p>
        </w:tc>
        <w:tc>
          <w:tcPr>
            <w:tcW w:w="79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16</w:t>
            </w:r>
          </w:p>
        </w:tc>
        <w:tc>
          <w:tcPr>
            <w:tcW w:w="728"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54</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1.30</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2</w:t>
            </w:r>
            <w:r w:rsidRPr="00E17235">
              <w:rPr>
                <w:snapToGrid/>
                <w:sz w:val="22"/>
                <w:szCs w:val="22"/>
              </w:rPr>
              <w:t>23</w:t>
            </w:r>
          </w:p>
        </w:tc>
        <w:tc>
          <w:tcPr>
            <w:tcW w:w="767"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1</w:t>
            </w:r>
            <w:r w:rsidRPr="00E17235">
              <w:rPr>
                <w:snapToGrid/>
                <w:sz w:val="22"/>
                <w:szCs w:val="22"/>
              </w:rPr>
              <w:t>67</w:t>
            </w:r>
          </w:p>
        </w:tc>
        <w:tc>
          <w:tcPr>
            <w:tcW w:w="852" w:type="dxa"/>
            <w:tcBorders>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4.89</w:t>
            </w:r>
          </w:p>
        </w:tc>
      </w:tr>
      <w:tr w:rsidR="00E17235" w:rsidRPr="00E17235" w:rsidTr="00B4366B">
        <w:tc>
          <w:tcPr>
            <w:tcW w:w="961" w:type="dxa"/>
            <w:tcBorders>
              <w:left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兒少</w:t>
            </w:r>
          </w:p>
          <w:p w:rsidR="00E17235" w:rsidRPr="00E17235" w:rsidRDefault="00E17235" w:rsidP="00E17235">
            <w:pPr>
              <w:pStyle w:val="142"/>
              <w:jc w:val="center"/>
              <w:rPr>
                <w:rFonts w:hint="eastAsia"/>
                <w:snapToGrid/>
              </w:rPr>
            </w:pPr>
            <w:r w:rsidRPr="00E17235">
              <w:rPr>
                <w:rFonts w:hint="eastAsia"/>
                <w:snapToGrid/>
              </w:rPr>
              <w:t>(教養)</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69</w:t>
            </w:r>
          </w:p>
        </w:tc>
        <w:tc>
          <w:tcPr>
            <w:tcW w:w="75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5</w:t>
            </w:r>
            <w:r w:rsidRPr="00E17235">
              <w:rPr>
                <w:snapToGrid/>
                <w:sz w:val="22"/>
                <w:szCs w:val="22"/>
              </w:rPr>
              <w:t>75</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4.77</w:t>
            </w:r>
          </w:p>
        </w:tc>
        <w:tc>
          <w:tcPr>
            <w:tcW w:w="794"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78</w:t>
            </w:r>
          </w:p>
        </w:tc>
        <w:tc>
          <w:tcPr>
            <w:tcW w:w="728"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5</w:t>
            </w:r>
            <w:r w:rsidRPr="00E17235">
              <w:rPr>
                <w:snapToGrid/>
                <w:sz w:val="22"/>
                <w:szCs w:val="22"/>
              </w:rPr>
              <w:t>07</w:t>
            </w:r>
          </w:p>
        </w:tc>
        <w:tc>
          <w:tcPr>
            <w:tcW w:w="775"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7</w:t>
            </w:r>
            <w:r w:rsidRPr="00E17235">
              <w:rPr>
                <w:snapToGrid/>
                <w:sz w:val="22"/>
                <w:szCs w:val="22"/>
              </w:rPr>
              <w:t>4.78</w:t>
            </w:r>
          </w:p>
        </w:tc>
        <w:tc>
          <w:tcPr>
            <w:tcW w:w="781"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41</w:t>
            </w:r>
          </w:p>
        </w:tc>
        <w:tc>
          <w:tcPr>
            <w:tcW w:w="767" w:type="dxa"/>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4</w:t>
            </w:r>
            <w:r w:rsidRPr="00E17235">
              <w:rPr>
                <w:snapToGrid/>
                <w:sz w:val="22"/>
                <w:szCs w:val="22"/>
              </w:rPr>
              <w:t>13</w:t>
            </w:r>
          </w:p>
        </w:tc>
        <w:tc>
          <w:tcPr>
            <w:tcW w:w="852" w:type="dxa"/>
            <w:tcBorders>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6</w:t>
            </w:r>
            <w:r w:rsidRPr="00E17235">
              <w:rPr>
                <w:snapToGrid/>
                <w:sz w:val="22"/>
                <w:szCs w:val="22"/>
              </w:rPr>
              <w:t>4.43</w:t>
            </w:r>
          </w:p>
        </w:tc>
      </w:tr>
      <w:tr w:rsidR="00E17235" w:rsidRPr="00E17235" w:rsidTr="00B4366B">
        <w:tc>
          <w:tcPr>
            <w:tcW w:w="961" w:type="dxa"/>
            <w:tcBorders>
              <w:left w:val="single" w:sz="12" w:space="0" w:color="auto"/>
              <w:bottom w:val="single" w:sz="12" w:space="0" w:color="auto"/>
            </w:tcBorders>
            <w:shd w:val="clear" w:color="auto" w:fill="auto"/>
            <w:vAlign w:val="center"/>
          </w:tcPr>
          <w:p w:rsidR="00E17235" w:rsidRPr="00E17235" w:rsidRDefault="00E17235" w:rsidP="00E17235">
            <w:pPr>
              <w:pStyle w:val="142"/>
              <w:jc w:val="center"/>
              <w:rPr>
                <w:snapToGrid/>
              </w:rPr>
            </w:pPr>
            <w:r w:rsidRPr="00E17235">
              <w:rPr>
                <w:rFonts w:hint="eastAsia"/>
                <w:snapToGrid/>
              </w:rPr>
              <w:t>身心</w:t>
            </w:r>
          </w:p>
          <w:p w:rsidR="00E17235" w:rsidRPr="00E17235" w:rsidRDefault="00E17235" w:rsidP="00E17235">
            <w:pPr>
              <w:pStyle w:val="142"/>
              <w:jc w:val="center"/>
              <w:rPr>
                <w:snapToGrid/>
              </w:rPr>
            </w:pPr>
            <w:r w:rsidRPr="00E17235">
              <w:rPr>
                <w:rFonts w:hint="eastAsia"/>
                <w:snapToGrid/>
              </w:rPr>
              <w:t>障礙</w:t>
            </w:r>
          </w:p>
        </w:tc>
        <w:tc>
          <w:tcPr>
            <w:tcW w:w="781"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70</w:t>
            </w:r>
          </w:p>
        </w:tc>
        <w:tc>
          <w:tcPr>
            <w:tcW w:w="754"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40</w:t>
            </w:r>
          </w:p>
        </w:tc>
        <w:tc>
          <w:tcPr>
            <w:tcW w:w="775"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6.91</w:t>
            </w:r>
          </w:p>
        </w:tc>
        <w:tc>
          <w:tcPr>
            <w:tcW w:w="794"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70</w:t>
            </w:r>
          </w:p>
        </w:tc>
        <w:tc>
          <w:tcPr>
            <w:tcW w:w="728"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21</w:t>
            </w:r>
          </w:p>
        </w:tc>
        <w:tc>
          <w:tcPr>
            <w:tcW w:w="775"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4.95</w:t>
            </w:r>
          </w:p>
        </w:tc>
        <w:tc>
          <w:tcPr>
            <w:tcW w:w="781"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70</w:t>
            </w:r>
          </w:p>
        </w:tc>
        <w:tc>
          <w:tcPr>
            <w:tcW w:w="767" w:type="dxa"/>
            <w:tcBorders>
              <w:bottom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8</w:t>
            </w:r>
            <w:r w:rsidRPr="00E17235">
              <w:rPr>
                <w:snapToGrid/>
                <w:sz w:val="22"/>
                <w:szCs w:val="22"/>
              </w:rPr>
              <w:t>96</w:t>
            </w:r>
          </w:p>
        </w:tc>
        <w:tc>
          <w:tcPr>
            <w:tcW w:w="852" w:type="dxa"/>
            <w:tcBorders>
              <w:bottom w:val="single" w:sz="12" w:space="0" w:color="auto"/>
              <w:right w:val="single" w:sz="12" w:space="0" w:color="auto"/>
            </w:tcBorders>
            <w:shd w:val="clear" w:color="auto" w:fill="auto"/>
            <w:vAlign w:val="center"/>
          </w:tcPr>
          <w:p w:rsidR="00E17235" w:rsidRPr="00E17235" w:rsidRDefault="00E17235" w:rsidP="00E17235">
            <w:pPr>
              <w:pStyle w:val="142"/>
              <w:jc w:val="center"/>
              <w:rPr>
                <w:snapToGrid/>
                <w:sz w:val="22"/>
                <w:szCs w:val="22"/>
              </w:rPr>
            </w:pPr>
            <w:r w:rsidRPr="00E17235">
              <w:rPr>
                <w:rFonts w:hint="eastAsia"/>
                <w:snapToGrid/>
                <w:sz w:val="22"/>
                <w:szCs w:val="22"/>
              </w:rPr>
              <w:t>9</w:t>
            </w:r>
            <w:r w:rsidRPr="00E17235">
              <w:rPr>
                <w:snapToGrid/>
                <w:sz w:val="22"/>
                <w:szCs w:val="22"/>
              </w:rPr>
              <w:t>2.37</w:t>
            </w:r>
          </w:p>
        </w:tc>
      </w:tr>
    </w:tbl>
    <w:p w:rsidR="00E17235" w:rsidRPr="00E17235" w:rsidRDefault="00E17235" w:rsidP="00E17235">
      <w:pPr>
        <w:spacing w:line="280" w:lineRule="exact"/>
        <w:ind w:leftChars="0" w:left="0" w:firstLine="486"/>
        <w:jc w:val="left"/>
        <w:rPr>
          <w:snapToGrid/>
          <w:sz w:val="24"/>
        </w:rPr>
      </w:pPr>
      <w:r w:rsidRPr="00E17235">
        <w:rPr>
          <w:rFonts w:hint="eastAsia"/>
          <w:snapToGrid/>
          <w:sz w:val="24"/>
        </w:rPr>
        <w:t xml:space="preserve"> 資料來源</w:t>
      </w:r>
      <w:r w:rsidRPr="00E17235">
        <w:rPr>
          <w:rFonts w:hint="eastAsia"/>
          <w:snapToGrid/>
          <w:sz w:val="24"/>
          <w:lang w:eastAsia="zh-HK"/>
        </w:rPr>
        <w:t>：</w:t>
      </w:r>
      <w:r w:rsidRPr="00E17235">
        <w:rPr>
          <w:rFonts w:hint="eastAsia"/>
          <w:snapToGrid/>
          <w:sz w:val="24"/>
        </w:rPr>
        <w:t>社福基金提供</w:t>
      </w:r>
      <w:r w:rsidRPr="00E17235">
        <w:rPr>
          <w:rFonts w:hAnsi="標楷體" w:hint="eastAsia"/>
          <w:snapToGrid/>
          <w:sz w:val="24"/>
        </w:rPr>
        <w:t>，本中心彙整</w:t>
      </w:r>
      <w:r w:rsidRPr="00E17235">
        <w:rPr>
          <w:rFonts w:hint="eastAsia"/>
          <w:snapToGrid/>
          <w:sz w:val="24"/>
        </w:rPr>
        <w:t>。</w:t>
      </w:r>
    </w:p>
    <w:p w:rsidR="00E17235" w:rsidRPr="00016348" w:rsidRDefault="00E17235" w:rsidP="00016348">
      <w:pPr>
        <w:pStyle w:val="a5"/>
        <w:ind w:left="849" w:hanging="283"/>
        <w:rPr>
          <w:b/>
          <w:snapToGrid/>
        </w:rPr>
      </w:pPr>
      <w:r w:rsidRPr="00016348">
        <w:rPr>
          <w:rFonts w:hint="eastAsia"/>
          <w:b/>
          <w:snapToGrid/>
        </w:rPr>
        <w:t>(二)因收容人數不如預期</w:t>
      </w:r>
      <w:r w:rsidRPr="00016348">
        <w:rPr>
          <w:rFonts w:hAnsi="標楷體" w:hint="eastAsia"/>
          <w:b/>
          <w:snapToGrid/>
        </w:rPr>
        <w:t>，111至113年度</w:t>
      </w:r>
      <w:r w:rsidRPr="00016348">
        <w:rPr>
          <w:rFonts w:hint="eastAsia"/>
          <w:b/>
          <w:snapToGrid/>
        </w:rPr>
        <w:t>服務收入均未達標</w:t>
      </w:r>
      <w:r w:rsidRPr="00016348">
        <w:rPr>
          <w:b/>
          <w:snapToGrid/>
        </w:rPr>
        <w:t xml:space="preserve"> </w:t>
      </w:r>
    </w:p>
    <w:p w:rsidR="00E17235" w:rsidRPr="00E17235" w:rsidRDefault="00E17235" w:rsidP="00016348">
      <w:pPr>
        <w:pStyle w:val="21"/>
        <w:ind w:left="850" w:firstLine="566"/>
        <w:rPr>
          <w:b/>
          <w:snapToGrid/>
        </w:rPr>
      </w:pPr>
      <w:r w:rsidRPr="00E17235">
        <w:rPr>
          <w:rFonts w:hint="eastAsia"/>
          <w:snapToGrid/>
        </w:rPr>
        <w:t>依社福基金決算資料，111至113年度服務收入預算數各為4億9</w:t>
      </w:r>
      <w:r w:rsidRPr="00E17235">
        <w:rPr>
          <w:snapToGrid/>
        </w:rPr>
        <w:t>,</w:t>
      </w:r>
      <w:r w:rsidRPr="00E17235">
        <w:rPr>
          <w:rFonts w:hint="eastAsia"/>
          <w:snapToGrid/>
        </w:rPr>
        <w:t>307萬1千元、5億3</w:t>
      </w:r>
      <w:r w:rsidRPr="00E17235">
        <w:rPr>
          <w:snapToGrid/>
        </w:rPr>
        <w:t>,</w:t>
      </w:r>
      <w:r w:rsidRPr="00E17235">
        <w:rPr>
          <w:rFonts w:hint="eastAsia"/>
          <w:snapToGrid/>
        </w:rPr>
        <w:t>622萬7千元及6億626萬元</w:t>
      </w:r>
      <w:r w:rsidRPr="00E17235">
        <w:rPr>
          <w:rFonts w:hAnsi="標楷體" w:hint="eastAsia"/>
          <w:snapToGrid/>
        </w:rPr>
        <w:t>，同期間</w:t>
      </w:r>
      <w:r w:rsidRPr="00E17235">
        <w:rPr>
          <w:rFonts w:hint="eastAsia"/>
          <w:snapToGrid/>
        </w:rPr>
        <w:t>決算數各為4億2</w:t>
      </w:r>
      <w:r w:rsidRPr="00E17235">
        <w:rPr>
          <w:snapToGrid/>
        </w:rPr>
        <w:t>,</w:t>
      </w:r>
      <w:r w:rsidRPr="00E17235">
        <w:rPr>
          <w:rFonts w:hint="eastAsia"/>
          <w:snapToGrid/>
        </w:rPr>
        <w:t>337萬5千元</w:t>
      </w:r>
      <w:r w:rsidRPr="00E17235">
        <w:rPr>
          <w:rFonts w:hAnsi="標楷體" w:hint="eastAsia"/>
          <w:snapToGrid/>
        </w:rPr>
        <w:t>、</w:t>
      </w:r>
      <w:r w:rsidRPr="00E17235">
        <w:rPr>
          <w:rFonts w:hint="eastAsia"/>
          <w:snapToGrid/>
        </w:rPr>
        <w:t>4億9</w:t>
      </w:r>
      <w:r w:rsidRPr="00E17235">
        <w:rPr>
          <w:snapToGrid/>
        </w:rPr>
        <w:t>,</w:t>
      </w:r>
      <w:r w:rsidRPr="00E17235">
        <w:rPr>
          <w:rFonts w:hint="eastAsia"/>
          <w:snapToGrid/>
        </w:rPr>
        <w:t>308萬8千元及5億3</w:t>
      </w:r>
      <w:r w:rsidRPr="00E17235">
        <w:rPr>
          <w:snapToGrid/>
        </w:rPr>
        <w:t>,</w:t>
      </w:r>
      <w:r w:rsidRPr="00E17235">
        <w:rPr>
          <w:rFonts w:hint="eastAsia"/>
          <w:snapToGrid/>
        </w:rPr>
        <w:t>416萬元</w:t>
      </w:r>
      <w:r w:rsidRPr="00E17235">
        <w:rPr>
          <w:rFonts w:hAnsi="標楷體" w:hint="eastAsia"/>
          <w:snapToGrid/>
        </w:rPr>
        <w:t>，</w:t>
      </w:r>
      <w:r w:rsidRPr="00E17235">
        <w:rPr>
          <w:rFonts w:hint="eastAsia"/>
          <w:snapToGrid/>
        </w:rPr>
        <w:t>達成率分別為85.86%</w:t>
      </w:r>
      <w:r w:rsidRPr="00E17235">
        <w:rPr>
          <w:rFonts w:hAnsi="標楷體" w:hint="eastAsia"/>
          <w:snapToGrid/>
        </w:rPr>
        <w:t>、</w:t>
      </w:r>
      <w:r w:rsidRPr="00E17235">
        <w:rPr>
          <w:rFonts w:hint="eastAsia"/>
          <w:snapToGrid/>
        </w:rPr>
        <w:t>91.96%及88.11%</w:t>
      </w:r>
      <w:r w:rsidRPr="00E17235">
        <w:rPr>
          <w:rFonts w:hAnsi="標楷體" w:hint="eastAsia"/>
          <w:snapToGrid/>
        </w:rPr>
        <w:t>。</w:t>
      </w:r>
      <w:r w:rsidRPr="00E17235">
        <w:rPr>
          <w:rFonts w:hint="eastAsia"/>
          <w:snapToGrid/>
        </w:rPr>
        <w:t>依該基金說明</w:t>
      </w:r>
      <w:r w:rsidRPr="00E17235">
        <w:rPr>
          <w:rFonts w:hAnsi="標楷體" w:hint="eastAsia"/>
          <w:snapToGrid/>
        </w:rPr>
        <w:t>，</w:t>
      </w:r>
      <w:r w:rsidRPr="00E17235">
        <w:rPr>
          <w:rFonts w:hint="eastAsia"/>
          <w:snapToGrid/>
        </w:rPr>
        <w:t>服務收入未達標之主要係因C</w:t>
      </w:r>
      <w:r w:rsidRPr="00E17235">
        <w:rPr>
          <w:snapToGrid/>
        </w:rPr>
        <w:t>ovid-19</w:t>
      </w:r>
      <w:r w:rsidRPr="00E17235">
        <w:rPr>
          <w:rFonts w:hint="eastAsia"/>
          <w:snapToGrid/>
        </w:rPr>
        <w:t>疫情影響入住意願</w:t>
      </w:r>
      <w:r w:rsidRPr="00E17235">
        <w:rPr>
          <w:rFonts w:hAnsi="標楷體" w:hint="eastAsia"/>
          <w:snapToGrid/>
        </w:rPr>
        <w:t>、市</w:t>
      </w:r>
      <w:r w:rsidRPr="00E17235">
        <w:rPr>
          <w:rFonts w:hint="eastAsia"/>
          <w:snapToGrid/>
        </w:rPr>
        <w:t>縣政府轉介安置人數不如預期等原因</w:t>
      </w:r>
      <w:r w:rsidRPr="00E17235">
        <w:rPr>
          <w:rFonts w:hAnsi="標楷體" w:hint="eastAsia"/>
          <w:snapToGrid/>
        </w:rPr>
        <w:t>所致</w:t>
      </w:r>
      <w:r w:rsidRPr="00E17235">
        <w:rPr>
          <w:rFonts w:hint="eastAsia"/>
          <w:snapToGrid/>
        </w:rPr>
        <w:t>。</w:t>
      </w:r>
    </w:p>
    <w:p w:rsidR="00E17235" w:rsidRPr="00E17235" w:rsidRDefault="00E17235" w:rsidP="00E17235">
      <w:pPr>
        <w:ind w:left="566" w:firstLine="566"/>
        <w:rPr>
          <w:rFonts w:hAnsi="標楷體"/>
          <w:kern w:val="0"/>
        </w:rPr>
      </w:pPr>
      <w:r w:rsidRPr="00E17235">
        <w:rPr>
          <w:rFonts w:hint="eastAsia"/>
          <w:snapToGrid/>
        </w:rPr>
        <w:t>綜上，社福基金111至113</w:t>
      </w:r>
      <w:r w:rsidRPr="00E17235">
        <w:rPr>
          <w:rFonts w:hint="eastAsia"/>
        </w:rPr>
        <w:t>年度所屬社福機構收容率雖均逾八成</w:t>
      </w:r>
      <w:r w:rsidRPr="00E17235">
        <w:rPr>
          <w:rFonts w:hAnsi="標楷體" w:hint="eastAsia"/>
        </w:rPr>
        <w:t>，惟兒少教養、身心障礙類別收容率呈下滑情形，又收容人數受Covid-19疫情、市縣政府轉介安置不如預期等因素影響，致服務收入均未達標。社福基金允宜適時檢討收容政策，並妥善規劃機構空間運用，俾提升基金資產之運用效率</w:t>
      </w:r>
      <w:r w:rsidRPr="00E17235">
        <w:rPr>
          <w:rFonts w:hint="eastAsia"/>
          <w:snapToGrid/>
        </w:rPr>
        <w:t>。</w:t>
      </w:r>
    </w:p>
    <w:p w:rsidR="00E17235" w:rsidRPr="00E17235" w:rsidRDefault="00E17235" w:rsidP="00E17235">
      <w:pPr>
        <w:ind w:leftChars="0" w:left="0" w:firstLineChars="0" w:firstLine="0"/>
        <w:rPr>
          <w:rFonts w:hAnsi="標楷體" w:hint="eastAsia"/>
          <w:snapToGrid/>
          <w:kern w:val="0"/>
        </w:rPr>
      </w:pPr>
    </w:p>
    <w:p w:rsidR="00E17235" w:rsidRPr="001F2547" w:rsidRDefault="009F1AF6" w:rsidP="001F2547">
      <w:pPr>
        <w:pStyle w:val="14"/>
        <w:ind w:left="567" w:hanging="567"/>
      </w:pPr>
      <w:bookmarkStart w:id="134" w:name="_Toc224809652"/>
      <w:bookmarkStart w:id="135" w:name="_Toc225270773"/>
      <w:r w:rsidRPr="001F2547">
        <w:rPr>
          <w:rFonts w:hint="eastAsia"/>
        </w:rPr>
        <w:t>一一</w:t>
      </w:r>
      <w:r w:rsidR="00E17235" w:rsidRPr="001F2547">
        <w:rPr>
          <w:rFonts w:hint="eastAsia"/>
        </w:rPr>
        <w:t>、迄113年底，「一國中學區一日照」政策未達標，允宜研謀善策，以利拓展後續相關資源之布建，俾達成日照服務資源可及性之目標</w:t>
      </w:r>
      <w:bookmarkEnd w:id="134"/>
      <w:bookmarkEnd w:id="135"/>
    </w:p>
    <w:p w:rsidR="00E17235" w:rsidRPr="00E17235" w:rsidRDefault="00E17235" w:rsidP="00E17235">
      <w:pPr>
        <w:ind w:left="566" w:firstLine="566"/>
        <w:rPr>
          <w:rFonts w:hAnsi="標楷體"/>
        </w:rPr>
      </w:pPr>
      <w:r w:rsidRPr="00E17235">
        <w:rPr>
          <w:rFonts w:hint="eastAsia"/>
        </w:rPr>
        <w:t>長照基金113年度</w:t>
      </w:r>
      <w:r w:rsidRPr="00E17235">
        <w:rPr>
          <w:rFonts w:hAnsi="標楷體" w:hint="eastAsia"/>
        </w:rPr>
        <w:t>「完善長照服務輸送體系</w:t>
      </w:r>
      <w:r w:rsidRPr="00E17235">
        <w:rPr>
          <w:rFonts w:hint="eastAsia"/>
        </w:rPr>
        <w:t>計畫</w:t>
      </w:r>
      <w:r w:rsidRPr="00E17235">
        <w:rPr>
          <w:rFonts w:hAnsi="標楷體" w:hint="eastAsia"/>
        </w:rPr>
        <w:t>－</w:t>
      </w:r>
      <w:r w:rsidRPr="00E17235">
        <w:rPr>
          <w:rFonts w:hint="eastAsia"/>
        </w:rPr>
        <w:t>捐助</w:t>
      </w:r>
      <w:r w:rsidRPr="00E17235">
        <w:rPr>
          <w:rFonts w:hAnsi="標楷體" w:hint="eastAsia"/>
        </w:rPr>
        <w:t>、</w:t>
      </w:r>
      <w:r w:rsidRPr="00E17235">
        <w:rPr>
          <w:rFonts w:hint="eastAsia"/>
        </w:rPr>
        <w:t>補助與獎助</w:t>
      </w:r>
      <w:r w:rsidRPr="00E17235">
        <w:rPr>
          <w:rFonts w:hAnsi="標楷體" w:hint="eastAsia"/>
        </w:rPr>
        <w:t>」科目就獎助居家式及社區式長照機構資源布建</w:t>
      </w:r>
      <w:r w:rsidRPr="00E17235">
        <w:rPr>
          <w:rFonts w:hint="eastAsia"/>
        </w:rPr>
        <w:t>所需經費編列51億5</w:t>
      </w:r>
      <w:r w:rsidRPr="00E17235">
        <w:t>,</w:t>
      </w:r>
      <w:r w:rsidRPr="00E17235">
        <w:rPr>
          <w:rFonts w:hint="eastAsia"/>
        </w:rPr>
        <w:t>311萬元</w:t>
      </w:r>
      <w:r w:rsidRPr="00E17235">
        <w:rPr>
          <w:rFonts w:hAnsi="標楷體" w:hint="eastAsia"/>
        </w:rPr>
        <w:t>，決算數40億7</w:t>
      </w:r>
      <w:r w:rsidRPr="00E17235">
        <w:rPr>
          <w:rFonts w:hAnsi="標楷體"/>
        </w:rPr>
        <w:t>,</w:t>
      </w:r>
      <w:r w:rsidRPr="00E17235">
        <w:rPr>
          <w:rFonts w:hAnsi="標楷體" w:hint="eastAsia"/>
        </w:rPr>
        <w:t>222萬4千元，預算執行率79.02%。迄</w:t>
      </w:r>
      <w:r w:rsidRPr="00E17235">
        <w:rPr>
          <w:rFonts w:hint="eastAsia"/>
        </w:rPr>
        <w:t>113年底「一國中學區一日照」政策期程屆至未達標之情形</w:t>
      </w:r>
      <w:r w:rsidRPr="00E17235">
        <w:rPr>
          <w:rFonts w:hAnsi="標楷體" w:hint="eastAsia"/>
        </w:rPr>
        <w:t>，謹敘明如次</w:t>
      </w:r>
      <w:r w:rsidRPr="00E17235">
        <w:rPr>
          <w:rFonts w:ascii="新細明體" w:eastAsia="新細明體" w:hAnsi="新細明體" w:hint="eastAsia"/>
        </w:rPr>
        <w:t>：</w:t>
      </w:r>
    </w:p>
    <w:p w:rsidR="00E17235" w:rsidRPr="00016348" w:rsidRDefault="00E17235" w:rsidP="00016348">
      <w:pPr>
        <w:pStyle w:val="a5"/>
        <w:ind w:left="849" w:hanging="283"/>
        <w:rPr>
          <w:rFonts w:hint="eastAsia"/>
          <w:b/>
          <w:snapToGrid/>
        </w:rPr>
      </w:pPr>
      <w:r w:rsidRPr="00016348">
        <w:rPr>
          <w:rFonts w:hint="eastAsia"/>
          <w:b/>
          <w:snapToGrid/>
        </w:rPr>
        <w:t>(一)「一國中學區一日照」政策係為落實提升民眾對日照服務資源可及性之目標</w:t>
      </w:r>
    </w:p>
    <w:p w:rsidR="00E17235" w:rsidRPr="00E17235" w:rsidRDefault="00E17235" w:rsidP="00016348">
      <w:pPr>
        <w:pStyle w:val="21"/>
        <w:ind w:left="850" w:firstLine="566"/>
        <w:rPr>
          <w:snapToGrid/>
        </w:rPr>
      </w:pPr>
      <w:r w:rsidRPr="00E17235">
        <w:rPr>
          <w:rFonts w:hint="eastAsia"/>
          <w:snapToGrid/>
        </w:rPr>
        <w:t>衛福部因應近年我國人口結構加速老化之趨勢，為增進社區內失能失智民眾使用日間照顧服務之可近性與便利性，進而提升社區式長照資源使用率，考量國中學區與地方生活圈之概念較類似，該部自108年度起結合地方政府共同推動日照服務資源之普及化，以「一國中學區一日照」為目標，預計於113年度全國816個國中學區均能有日照服務資源，俾利服務資源均衡分布。</w:t>
      </w:r>
    </w:p>
    <w:p w:rsidR="00E17235" w:rsidRPr="00016348" w:rsidRDefault="00E17235" w:rsidP="00016348">
      <w:pPr>
        <w:pStyle w:val="a5"/>
        <w:ind w:left="849" w:hanging="283"/>
        <w:rPr>
          <w:rFonts w:hint="eastAsia"/>
          <w:b/>
          <w:snapToGrid/>
        </w:rPr>
      </w:pPr>
      <w:r w:rsidRPr="00016348">
        <w:rPr>
          <w:rFonts w:hint="eastAsia"/>
          <w:b/>
          <w:snapToGrid/>
        </w:rPr>
        <w:t>(二)迄113年底</w:t>
      </w:r>
      <w:r w:rsidRPr="00016348">
        <w:rPr>
          <w:rFonts w:hAnsi="標楷體" w:hint="eastAsia"/>
          <w:b/>
          <w:snapToGrid/>
        </w:rPr>
        <w:t>，</w:t>
      </w:r>
      <w:r w:rsidRPr="00016348">
        <w:rPr>
          <w:rFonts w:hint="eastAsia"/>
          <w:b/>
          <w:snapToGrid/>
        </w:rPr>
        <w:t>「一國中學區一日照」政策期程已屆</w:t>
      </w:r>
      <w:r w:rsidRPr="00016348">
        <w:rPr>
          <w:rFonts w:hAnsi="標楷體" w:hint="eastAsia"/>
          <w:b/>
          <w:snapToGrid/>
        </w:rPr>
        <w:t>，</w:t>
      </w:r>
      <w:r w:rsidRPr="00016348">
        <w:rPr>
          <w:rFonts w:hint="eastAsia"/>
          <w:b/>
          <w:snapToGrid/>
        </w:rPr>
        <w:t>達標率雖逾九成</w:t>
      </w:r>
      <w:r w:rsidRPr="00016348">
        <w:rPr>
          <w:rFonts w:hAnsi="標楷體" w:hint="eastAsia"/>
          <w:b/>
          <w:snapToGrid/>
        </w:rPr>
        <w:t>，惟近半數</w:t>
      </w:r>
      <w:r w:rsidRPr="00016348">
        <w:rPr>
          <w:rFonts w:hint="eastAsia"/>
          <w:b/>
          <w:snapToGrid/>
        </w:rPr>
        <w:t>市縣仍未及整體達標率</w:t>
      </w:r>
    </w:p>
    <w:p w:rsidR="00E17235" w:rsidRPr="00016348" w:rsidRDefault="00E17235" w:rsidP="00016348">
      <w:pPr>
        <w:pStyle w:val="21"/>
        <w:ind w:left="850" w:firstLine="566"/>
      </w:pPr>
      <w:r w:rsidRPr="00016348">
        <w:rPr>
          <w:rFonts w:hint="eastAsia"/>
        </w:rPr>
        <w:t>依長照基金提供資料，「一國中學區一日照」全國816個國中學區中，已完成目標之學區數計736個，達成率90.2%，雖已逾九成，惟臺中市(90%)、南投縣(87.5%)、臺北市(84.72%)、基隆市(80%)、花蓮縣(78.26%)、新竹縣(78.13%)、苗栗縣(73.53%)、臺東縣(72.73%)、連江縣(60%)、澎湖縣(50%)等10個市縣達標率未及整體平均(詳表1)。經洽據衛福部表示，國中學區之日照中心設置障礙包括都會區之土地取得成本較高、空間較不足，偏遠地區則係居住人口較少、日照需求難以支撐永續營運。衛福部允宜持續協助地方政府尋求替代方案，以提升社區民眾對日照資源之可及性。</w:t>
      </w:r>
    </w:p>
    <w:p w:rsidR="00E17235" w:rsidRPr="00E17235" w:rsidRDefault="00E17235" w:rsidP="00E17235">
      <w:pPr>
        <w:ind w:leftChars="70" w:left="198" w:right="777" w:firstLineChars="0" w:firstLine="264"/>
        <w:jc w:val="right"/>
        <w:rPr>
          <w:b/>
        </w:rPr>
      </w:pPr>
      <w:r w:rsidRPr="00E17235">
        <w:rPr>
          <w:rFonts w:hint="eastAsia"/>
          <w:b/>
          <w:snapToGrid/>
        </w:rPr>
        <w:t>表1 截至113年底</w:t>
      </w:r>
      <w:r w:rsidRPr="00E17235">
        <w:rPr>
          <w:rFonts w:hAnsi="標楷體" w:hint="eastAsia"/>
          <w:b/>
          <w:snapToGrid/>
        </w:rPr>
        <w:t>「</w:t>
      </w:r>
      <w:r w:rsidRPr="00E17235">
        <w:rPr>
          <w:rFonts w:hint="eastAsia"/>
          <w:b/>
          <w:snapToGrid/>
        </w:rPr>
        <w:t>一國中學區一日照</w:t>
      </w:r>
      <w:r w:rsidRPr="00E17235">
        <w:rPr>
          <w:rFonts w:hAnsi="標楷體" w:hint="eastAsia"/>
          <w:b/>
          <w:snapToGrid/>
        </w:rPr>
        <w:t>」</w:t>
      </w:r>
      <w:r w:rsidRPr="00E17235">
        <w:rPr>
          <w:rFonts w:hint="eastAsia"/>
          <w:b/>
          <w:snapToGrid/>
        </w:rPr>
        <w:t>推動成果統計表</w:t>
      </w:r>
    </w:p>
    <w:p w:rsidR="00E17235" w:rsidRPr="00E17235" w:rsidRDefault="00E17235" w:rsidP="00E17235">
      <w:pPr>
        <w:spacing w:line="400" w:lineRule="exact"/>
        <w:ind w:leftChars="217" w:left="6115" w:hangingChars="1942" w:hanging="5500"/>
        <w:rPr>
          <w:rFonts w:hAnsi="標楷體"/>
          <w:snapToGrid/>
        </w:rPr>
      </w:pPr>
      <w:r w:rsidRPr="00E17235">
        <w:rPr>
          <w:rFonts w:ascii="新細明體" w:eastAsia="新細明體" w:hAnsi="新細明體"/>
          <w:snapToGrid/>
        </w:rPr>
        <w:t xml:space="preserve">  </w:t>
      </w:r>
      <w:r w:rsidRPr="00E17235">
        <w:rPr>
          <w:rFonts w:ascii="新細明體" w:eastAsia="新細明體" w:hAnsi="新細明體" w:hint="eastAsia"/>
          <w:snapToGrid/>
        </w:rPr>
        <w:t xml:space="preserve">  </w:t>
      </w:r>
      <w:r w:rsidRPr="00E17235">
        <w:rPr>
          <w:rFonts w:ascii="新細明體" w:eastAsia="新細明體" w:hAnsi="新細明體"/>
          <w:snapToGrid/>
        </w:rPr>
        <w:t xml:space="preserve">                                 </w:t>
      </w:r>
      <w:r w:rsidRPr="00E17235">
        <w:rPr>
          <w:rFonts w:ascii="新細明體" w:eastAsia="新細明體" w:hAnsi="新細明體" w:hint="eastAsia"/>
          <w:snapToGrid/>
        </w:rPr>
        <w:t xml:space="preserve">     </w:t>
      </w:r>
      <w:r w:rsidRPr="00E17235">
        <w:rPr>
          <w:rFonts w:hint="eastAsia"/>
          <w:snapToGrid/>
          <w:sz w:val="24"/>
        </w:rPr>
        <w:t>單位：個；家</w:t>
      </w:r>
      <w:r w:rsidRPr="00E17235">
        <w:rPr>
          <w:rFonts w:hAnsi="標楷體" w:hint="eastAsia"/>
          <w:snapToGrid/>
          <w:sz w:val="24"/>
        </w:rPr>
        <w:t>；</w:t>
      </w:r>
      <w:r w:rsidRPr="00E17235">
        <w:rPr>
          <w:rFonts w:hint="eastAsia"/>
          <w:snapToGrid/>
          <w:sz w:val="24"/>
        </w:rPr>
        <w:t>%</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736"/>
        <w:gridCol w:w="1736"/>
        <w:gridCol w:w="1736"/>
        <w:gridCol w:w="1737"/>
      </w:tblGrid>
      <w:tr w:rsidR="00E17235" w:rsidRPr="00E17235" w:rsidTr="00B4366B">
        <w:trPr>
          <w:tblHeader/>
        </w:trPr>
        <w:tc>
          <w:tcPr>
            <w:tcW w:w="972" w:type="dxa"/>
            <w:tcBorders>
              <w:top w:val="single" w:sz="12" w:space="0" w:color="auto"/>
              <w:left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市縣別</w:t>
            </w:r>
          </w:p>
        </w:tc>
        <w:tc>
          <w:tcPr>
            <w:tcW w:w="1736" w:type="dxa"/>
            <w:tcBorders>
              <w:top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轄內國中</w:t>
            </w:r>
          </w:p>
          <w:p w:rsidR="00E17235" w:rsidRPr="00016348" w:rsidRDefault="00E17235" w:rsidP="00E17235">
            <w:pPr>
              <w:pStyle w:val="142"/>
              <w:jc w:val="center"/>
              <w:rPr>
                <w:snapToGrid/>
                <w:szCs w:val="24"/>
              </w:rPr>
            </w:pPr>
            <w:r w:rsidRPr="00016348">
              <w:rPr>
                <w:rFonts w:hint="eastAsia"/>
                <w:snapToGrid/>
                <w:szCs w:val="24"/>
              </w:rPr>
              <w:t>學區數</w:t>
            </w:r>
          </w:p>
          <w:p w:rsidR="00E17235" w:rsidRPr="00016348" w:rsidRDefault="00E17235" w:rsidP="00E17235">
            <w:pPr>
              <w:pStyle w:val="142"/>
              <w:jc w:val="center"/>
              <w:rPr>
                <w:rFonts w:hint="eastAsia"/>
                <w:snapToGrid/>
                <w:szCs w:val="24"/>
              </w:rPr>
            </w:pPr>
            <w:r w:rsidRPr="00016348">
              <w:rPr>
                <w:rFonts w:hint="eastAsia"/>
                <w:snapToGrid/>
                <w:szCs w:val="24"/>
              </w:rPr>
              <w:t>(</w:t>
            </w:r>
            <w:r w:rsidRPr="00016348">
              <w:rPr>
                <w:snapToGrid/>
                <w:szCs w:val="24"/>
              </w:rPr>
              <w:t>A</w:t>
            </w:r>
            <w:r w:rsidRPr="00016348">
              <w:rPr>
                <w:rFonts w:hint="eastAsia"/>
                <w:snapToGrid/>
                <w:szCs w:val="24"/>
              </w:rPr>
              <w:t>)</w:t>
            </w:r>
          </w:p>
        </w:tc>
        <w:tc>
          <w:tcPr>
            <w:tcW w:w="1736" w:type="dxa"/>
            <w:tcBorders>
              <w:top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已完成布建</w:t>
            </w:r>
          </w:p>
          <w:p w:rsidR="00E17235" w:rsidRPr="00016348" w:rsidRDefault="00E17235" w:rsidP="00E17235">
            <w:pPr>
              <w:pStyle w:val="142"/>
              <w:jc w:val="center"/>
              <w:rPr>
                <w:snapToGrid/>
                <w:szCs w:val="24"/>
              </w:rPr>
            </w:pPr>
            <w:r w:rsidRPr="00016348">
              <w:rPr>
                <w:rFonts w:hint="eastAsia"/>
                <w:snapToGrid/>
                <w:szCs w:val="24"/>
              </w:rPr>
              <w:t>之國中學區數</w:t>
            </w:r>
          </w:p>
          <w:p w:rsidR="00E17235" w:rsidRPr="00016348" w:rsidRDefault="00E17235" w:rsidP="00E17235">
            <w:pPr>
              <w:pStyle w:val="142"/>
              <w:jc w:val="center"/>
              <w:rPr>
                <w:rFonts w:hint="eastAsia"/>
                <w:snapToGrid/>
                <w:szCs w:val="24"/>
              </w:rPr>
            </w:pPr>
            <w:r w:rsidRPr="00016348">
              <w:rPr>
                <w:rFonts w:hint="eastAsia"/>
                <w:snapToGrid/>
                <w:szCs w:val="24"/>
              </w:rPr>
              <w:t>(</w:t>
            </w:r>
            <w:r w:rsidRPr="00016348">
              <w:rPr>
                <w:snapToGrid/>
                <w:szCs w:val="24"/>
              </w:rPr>
              <w:t>B)</w:t>
            </w:r>
          </w:p>
        </w:tc>
        <w:tc>
          <w:tcPr>
            <w:tcW w:w="1736" w:type="dxa"/>
            <w:tcBorders>
              <w:top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已正式營運之日照中心數</w:t>
            </w:r>
          </w:p>
        </w:tc>
        <w:tc>
          <w:tcPr>
            <w:tcW w:w="1737" w:type="dxa"/>
            <w:tcBorders>
              <w:top w:val="single" w:sz="12" w:space="0" w:color="auto"/>
              <w:bottom w:val="single" w:sz="4" w:space="0" w:color="auto"/>
              <w:right w:val="single" w:sz="12"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達標率</w:t>
            </w:r>
          </w:p>
          <w:p w:rsidR="00E17235" w:rsidRPr="00016348" w:rsidRDefault="00E17235" w:rsidP="00E17235">
            <w:pPr>
              <w:pStyle w:val="142"/>
              <w:jc w:val="center"/>
              <w:rPr>
                <w:snapToGrid/>
                <w:szCs w:val="24"/>
              </w:rPr>
            </w:pPr>
          </w:p>
          <w:p w:rsidR="00E17235" w:rsidRPr="00016348" w:rsidRDefault="00E17235" w:rsidP="00E17235">
            <w:pPr>
              <w:pStyle w:val="142"/>
              <w:jc w:val="center"/>
              <w:rPr>
                <w:rFonts w:hint="eastAsia"/>
                <w:snapToGrid/>
                <w:szCs w:val="24"/>
              </w:rPr>
            </w:pPr>
            <w:r w:rsidRPr="00016348">
              <w:rPr>
                <w:rFonts w:hint="eastAsia"/>
                <w:snapToGrid/>
                <w:szCs w:val="24"/>
              </w:rPr>
              <w:t>(</w:t>
            </w:r>
            <w:r w:rsidRPr="00016348">
              <w:rPr>
                <w:snapToGrid/>
                <w:szCs w:val="24"/>
              </w:rPr>
              <w:t>B/A)</w:t>
            </w:r>
          </w:p>
        </w:tc>
      </w:tr>
      <w:tr w:rsidR="00E17235" w:rsidRPr="00E17235" w:rsidTr="00E17235">
        <w:tc>
          <w:tcPr>
            <w:tcW w:w="972" w:type="dxa"/>
            <w:tcBorders>
              <w:left w:val="single" w:sz="12" w:space="0" w:color="auto"/>
              <w:bottom w:val="double" w:sz="4" w:space="0" w:color="auto"/>
            </w:tcBorders>
            <w:shd w:val="clear" w:color="auto" w:fill="auto"/>
            <w:vAlign w:val="center"/>
          </w:tcPr>
          <w:p w:rsidR="00E17235" w:rsidRPr="00016348" w:rsidRDefault="00E17235" w:rsidP="00E17235">
            <w:pPr>
              <w:pStyle w:val="142"/>
              <w:jc w:val="center"/>
              <w:rPr>
                <w:snapToGrid/>
                <w:szCs w:val="24"/>
              </w:rPr>
            </w:pPr>
            <w:r w:rsidRPr="00016348">
              <w:rPr>
                <w:rFonts w:hint="eastAsia"/>
                <w:snapToGrid/>
                <w:szCs w:val="24"/>
              </w:rPr>
              <w:t>整體</w:t>
            </w:r>
          </w:p>
        </w:tc>
        <w:tc>
          <w:tcPr>
            <w:tcW w:w="1736" w:type="dxa"/>
            <w:tcBorders>
              <w:bottom w:val="double" w:sz="4"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816</w:t>
            </w:r>
          </w:p>
        </w:tc>
        <w:tc>
          <w:tcPr>
            <w:tcW w:w="1736" w:type="dxa"/>
            <w:tcBorders>
              <w:bottom w:val="double" w:sz="4"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736</w:t>
            </w:r>
          </w:p>
        </w:tc>
        <w:tc>
          <w:tcPr>
            <w:tcW w:w="1736" w:type="dxa"/>
            <w:tcBorders>
              <w:bottom w:val="double" w:sz="4"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w:t>
            </w:r>
            <w:r w:rsidRPr="00016348">
              <w:rPr>
                <w:rFonts w:hint="eastAsia"/>
                <w:snapToGrid/>
                <w:szCs w:val="24"/>
              </w:rPr>
              <w:t>114</w:t>
            </w:r>
          </w:p>
        </w:tc>
        <w:tc>
          <w:tcPr>
            <w:tcW w:w="1737" w:type="dxa"/>
            <w:tcBorders>
              <w:bottom w:val="double" w:sz="4" w:space="0" w:color="auto"/>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0.20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臺北市</w:t>
            </w:r>
          </w:p>
        </w:tc>
        <w:tc>
          <w:tcPr>
            <w:tcW w:w="1736" w:type="dxa"/>
            <w:tcBorders>
              <w:top w:val="double" w:sz="4"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2</w:t>
            </w:r>
          </w:p>
        </w:tc>
        <w:tc>
          <w:tcPr>
            <w:tcW w:w="1736" w:type="dxa"/>
            <w:tcBorders>
              <w:top w:val="double" w:sz="4"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6</w:t>
            </w:r>
            <w:r w:rsidRPr="00016348">
              <w:rPr>
                <w:snapToGrid/>
                <w:color w:val="FF0000"/>
                <w:szCs w:val="24"/>
              </w:rPr>
              <w:t>1</w:t>
            </w:r>
          </w:p>
        </w:tc>
        <w:tc>
          <w:tcPr>
            <w:tcW w:w="1736" w:type="dxa"/>
            <w:tcBorders>
              <w:top w:val="double" w:sz="4"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0</w:t>
            </w:r>
          </w:p>
        </w:tc>
        <w:tc>
          <w:tcPr>
            <w:tcW w:w="1737" w:type="dxa"/>
            <w:tcBorders>
              <w:top w:val="double" w:sz="4" w:space="0" w:color="auto"/>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4.72</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新北市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2</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14</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1.14</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桃園市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8</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1.53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臺中市</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0</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48</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9</w:t>
            </w:r>
            <w:r w:rsidRPr="00016348">
              <w:rPr>
                <w:snapToGrid/>
                <w:color w:val="FF0000"/>
                <w:szCs w:val="24"/>
              </w:rPr>
              <w:t>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臺南市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6</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6</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29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高雄市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35</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新竹縣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5</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7</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8.13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苗栗縣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r w:rsidRPr="00016348">
              <w:rPr>
                <w:snapToGrid/>
                <w:color w:val="FF0000"/>
                <w:szCs w:val="24"/>
              </w:rPr>
              <w:t>4</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5</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2</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3.53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彰化縣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4</w:t>
            </w:r>
            <w:r w:rsidRPr="00016348">
              <w:rPr>
                <w:snapToGrid/>
                <w:szCs w:val="24"/>
              </w:rPr>
              <w:t>1</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4</w:t>
            </w:r>
            <w:r w:rsidRPr="00016348">
              <w:rPr>
                <w:snapToGrid/>
                <w:szCs w:val="24"/>
              </w:rPr>
              <w:t>0</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0</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7.56</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南投縣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8</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7</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7.50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雲林縣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2</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r w:rsidRPr="00016348">
              <w:rPr>
                <w:snapToGrid/>
                <w:szCs w:val="24"/>
              </w:rPr>
              <w:t>1</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4.12</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嘉義縣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6</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2.31</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屏東縣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3</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rFonts w:hint="eastAsia"/>
                <w:snapToGrid/>
                <w:szCs w:val="24"/>
              </w:rPr>
              <w:t>宜蘭縣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6</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6</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4</w:t>
            </w:r>
            <w:r w:rsidRPr="00016348">
              <w:rPr>
                <w:snapToGrid/>
                <w:szCs w:val="24"/>
              </w:rPr>
              <w:t>3</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rFonts w:hint="eastAsia"/>
                <w:snapToGrid/>
                <w:color w:val="FF0000"/>
                <w:szCs w:val="24"/>
              </w:rPr>
              <w:t>花蓮縣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3</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8</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8.26</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rFonts w:hint="eastAsia"/>
                <w:snapToGrid/>
                <w:color w:val="FF0000"/>
                <w:szCs w:val="24"/>
              </w:rPr>
              <w:t>臺東縣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6</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6</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2.73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基隆市</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5</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新竹市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5</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3.33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嘉義市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8</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8</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8</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rFonts w:hint="eastAsia"/>
                <w:snapToGrid/>
                <w:color w:val="FF0000"/>
                <w:szCs w:val="24"/>
              </w:rPr>
              <w:t>澎湖縣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4</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5</w:t>
            </w:r>
            <w:r w:rsidRPr="00016348">
              <w:rPr>
                <w:snapToGrid/>
                <w:color w:val="FF0000"/>
                <w:szCs w:val="24"/>
              </w:rPr>
              <w:t>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金門縣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6</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bottom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連江縣</w:t>
            </w:r>
          </w:p>
        </w:tc>
        <w:tc>
          <w:tcPr>
            <w:tcW w:w="1736" w:type="dxa"/>
            <w:tcBorders>
              <w:bottom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5</w:t>
            </w:r>
          </w:p>
        </w:tc>
        <w:tc>
          <w:tcPr>
            <w:tcW w:w="1736" w:type="dxa"/>
            <w:tcBorders>
              <w:bottom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p>
        </w:tc>
        <w:tc>
          <w:tcPr>
            <w:tcW w:w="1736" w:type="dxa"/>
            <w:tcBorders>
              <w:bottom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p>
        </w:tc>
        <w:tc>
          <w:tcPr>
            <w:tcW w:w="1737" w:type="dxa"/>
            <w:tcBorders>
              <w:bottom w:val="single" w:sz="12" w:space="0" w:color="auto"/>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6</w:t>
            </w:r>
            <w:r w:rsidRPr="00016348">
              <w:rPr>
                <w:snapToGrid/>
                <w:color w:val="FF0000"/>
                <w:szCs w:val="24"/>
              </w:rPr>
              <w:t>0.00</w:t>
            </w:r>
          </w:p>
        </w:tc>
      </w:tr>
    </w:tbl>
    <w:p w:rsidR="00E17235" w:rsidRPr="00E17235" w:rsidRDefault="00E17235" w:rsidP="00E17235">
      <w:pPr>
        <w:spacing w:line="280" w:lineRule="exact"/>
        <w:ind w:leftChars="198" w:left="2015" w:hangingChars="598" w:hanging="1454"/>
        <w:rPr>
          <w:rFonts w:hAnsi="標楷體"/>
          <w:sz w:val="24"/>
          <w:szCs w:val="24"/>
        </w:rPr>
      </w:pPr>
      <w:r w:rsidRPr="00E17235">
        <w:rPr>
          <w:rFonts w:hAnsi="標楷體" w:hint="eastAsia"/>
          <w:sz w:val="24"/>
          <w:szCs w:val="24"/>
        </w:rPr>
        <w:t>說    明：1.本表已完成布建之國中學區數係採計已取得籌設許可、已完成設立許可、前瞻計畫核定補助案件、地方自建工程已發包案件及位於可替代學區已設立家庭托顧者之學區數。</w:t>
      </w:r>
    </w:p>
    <w:p w:rsidR="00E17235" w:rsidRPr="00E17235" w:rsidRDefault="00E17235" w:rsidP="00E17235">
      <w:pPr>
        <w:spacing w:line="280" w:lineRule="exact"/>
        <w:ind w:leftChars="238" w:left="1834" w:hangingChars="477" w:hanging="1160"/>
        <w:rPr>
          <w:rFonts w:hAnsi="標楷體"/>
          <w:sz w:val="24"/>
          <w:szCs w:val="24"/>
        </w:rPr>
      </w:pPr>
      <w:r w:rsidRPr="00E17235">
        <w:rPr>
          <w:rFonts w:hAnsi="標楷體" w:hint="eastAsia"/>
          <w:sz w:val="24"/>
          <w:szCs w:val="24"/>
        </w:rPr>
        <w:t xml:space="preserve">         2.表內未達整體平均達標率之市縣及其數據以紅字標示。                                                                               </w:t>
      </w:r>
    </w:p>
    <w:p w:rsidR="00E17235" w:rsidRPr="00E17235" w:rsidRDefault="00E17235" w:rsidP="00E17235">
      <w:pPr>
        <w:spacing w:line="280" w:lineRule="exact"/>
        <w:ind w:leftChars="28" w:left="79" w:firstLineChars="58" w:firstLine="141"/>
      </w:pPr>
      <w:r w:rsidRPr="00E17235">
        <w:rPr>
          <w:rFonts w:hAnsi="標楷體" w:hint="eastAsia"/>
          <w:sz w:val="24"/>
          <w:szCs w:val="24"/>
        </w:rPr>
        <w:t xml:space="preserve">   資料來源</w:t>
      </w:r>
      <w:r w:rsidRPr="00E17235">
        <w:rPr>
          <w:rFonts w:hAnsi="標楷體" w:hint="eastAsia"/>
          <w:sz w:val="24"/>
          <w:szCs w:val="24"/>
          <w:lang w:eastAsia="zh-HK"/>
        </w:rPr>
        <w:t>：</w:t>
      </w:r>
      <w:r w:rsidRPr="00E17235">
        <w:rPr>
          <w:rFonts w:hAnsi="標楷體" w:hint="eastAsia"/>
          <w:sz w:val="24"/>
          <w:szCs w:val="24"/>
        </w:rPr>
        <w:t>長照基金提供，本中心彙整。</w:t>
      </w:r>
    </w:p>
    <w:p w:rsidR="00E17235" w:rsidRPr="00E17235" w:rsidRDefault="00E17235" w:rsidP="00E17235">
      <w:pPr>
        <w:ind w:left="566" w:firstLine="566"/>
      </w:pPr>
      <w:r w:rsidRPr="00E17235">
        <w:rPr>
          <w:rFonts w:hAnsi="標楷體" w:hint="eastAsia"/>
        </w:rPr>
        <w:t>綜上，為提升社區日照資源之可及性，108年度起衛福部與市縣政府合作推動相關資源布建工作，並設定113年度以前達成「一國中學區一日照」之目標；截至113年底整體達標率雖逾九成，惟近半數市縣未及整體平均達標率，允宜研謀善策，以利拓展後續相關資源之布建</w:t>
      </w:r>
      <w:r w:rsidRPr="00E17235">
        <w:rPr>
          <w:rFonts w:ascii="新細明體" w:eastAsia="新細明體" w:hAnsi="新細明體" w:hint="eastAsia"/>
        </w:rPr>
        <w:t>。</w:t>
      </w:r>
    </w:p>
    <w:p w:rsidR="00E17235" w:rsidRPr="00E17235" w:rsidRDefault="00E17235" w:rsidP="00E17235">
      <w:pPr>
        <w:ind w:leftChars="0" w:left="560" w:firstLineChars="0" w:firstLine="560"/>
        <w:jc w:val="right"/>
        <w:rPr>
          <w:sz w:val="24"/>
        </w:rPr>
      </w:pPr>
      <w:r w:rsidRPr="00E17235">
        <w:rPr>
          <w:rFonts w:hint="eastAsia"/>
          <w:sz w:val="24"/>
        </w:rPr>
        <w:t>（分機：1912 黃彥斌）</w:t>
      </w:r>
    </w:p>
    <w:p w:rsidR="00FC4716" w:rsidRPr="00B2213A" w:rsidRDefault="00FC4716" w:rsidP="00FC4716">
      <w:pPr>
        <w:pStyle w:val="21"/>
        <w:ind w:leftChars="199" w:left="564" w:firstLine="566"/>
        <w:rPr>
          <w:lang w:eastAsia="zh-HK"/>
        </w:rPr>
      </w:pPr>
    </w:p>
    <w:p w:rsidR="006A7A31" w:rsidRDefault="006A7A31" w:rsidP="006A7A31">
      <w:pPr>
        <w:pStyle w:val="144"/>
        <w:ind w:left="567" w:hanging="567"/>
      </w:pPr>
      <w:bookmarkStart w:id="136" w:name="_Toc225270774"/>
      <w:r>
        <w:rPr>
          <w:rFonts w:hint="eastAsia"/>
        </w:rPr>
        <w:t>陸、</w:t>
      </w:r>
      <w:r w:rsidRPr="006A7A31">
        <w:rPr>
          <w:rFonts w:hint="eastAsia"/>
        </w:rPr>
        <w:t>財團法人國家衛生研究院</w:t>
      </w:r>
      <w:bookmarkEnd w:id="136"/>
    </w:p>
    <w:p w:rsidR="002A35E6" w:rsidRPr="002A35E6" w:rsidRDefault="002A35E6" w:rsidP="00EE7946">
      <w:pPr>
        <w:pStyle w:val="14"/>
        <w:ind w:left="567" w:hanging="567"/>
      </w:pPr>
      <w:bookmarkStart w:id="137" w:name="_Toc194483519"/>
      <w:bookmarkStart w:id="138" w:name="_Toc225270775"/>
      <w:r>
        <w:rPr>
          <w:rFonts w:hint="eastAsia"/>
        </w:rPr>
        <w:t>一二</w:t>
      </w:r>
      <w:r w:rsidRPr="002A35E6">
        <w:rPr>
          <w:rFonts w:hint="eastAsia"/>
        </w:rPr>
        <w:t>、</w:t>
      </w:r>
      <w:bookmarkEnd w:id="137"/>
      <w:r w:rsidRPr="002A35E6">
        <w:rPr>
          <w:rFonts w:hint="eastAsia"/>
        </w:rPr>
        <w:t>截至113年底止，國衛院逾七成研究人力為45歲以上者，較112年度增加6個百分點，允宜</w:t>
      </w:r>
      <w:r w:rsidRPr="002A35E6">
        <w:rPr>
          <w:rFonts w:hint="eastAsia"/>
          <w:lang w:eastAsia="zh-HK"/>
        </w:rPr>
        <w:t>研謀改善</w:t>
      </w:r>
      <w:r w:rsidRPr="002A35E6">
        <w:rPr>
          <w:rFonts w:hint="eastAsia"/>
        </w:rPr>
        <w:t>，以避免人力斷層</w:t>
      </w:r>
      <w:bookmarkEnd w:id="138"/>
    </w:p>
    <w:p w:rsidR="002A35E6" w:rsidRPr="002A35E6" w:rsidRDefault="002A35E6" w:rsidP="002A35E6">
      <w:pPr>
        <w:ind w:left="566" w:firstLine="566"/>
      </w:pPr>
      <w:r w:rsidRPr="002A35E6">
        <w:rPr>
          <w:rFonts w:hAnsi="標楷體" w:hint="eastAsia"/>
        </w:rPr>
        <w:t>財團法人國家衛生研究院(</w:t>
      </w:r>
      <w:r w:rsidR="00225EC3">
        <w:rPr>
          <w:rFonts w:hAnsi="標楷體" w:hint="eastAsia"/>
        </w:rPr>
        <w:t>以</w:t>
      </w:r>
      <w:r w:rsidRPr="002A35E6">
        <w:rPr>
          <w:rFonts w:hAnsi="標楷體" w:hint="eastAsia"/>
        </w:rPr>
        <w:t>下</w:t>
      </w:r>
      <w:r w:rsidR="00225EC3">
        <w:rPr>
          <w:rFonts w:hAnsi="標楷體" w:hint="eastAsia"/>
        </w:rPr>
        <w:t>簡</w:t>
      </w:r>
      <w:r w:rsidRPr="002A35E6">
        <w:rPr>
          <w:rFonts w:hAnsi="標楷體" w:hint="eastAsia"/>
        </w:rPr>
        <w:t xml:space="preserve">稱國衛院) </w:t>
      </w:r>
      <w:r w:rsidRPr="002A35E6">
        <w:rPr>
          <w:rFonts w:hAnsi="標楷體"/>
        </w:rPr>
        <w:t>1</w:t>
      </w:r>
      <w:r w:rsidRPr="002A35E6">
        <w:rPr>
          <w:rFonts w:hAnsi="標楷體" w:hint="eastAsia"/>
        </w:rPr>
        <w:t>13年度「</w:t>
      </w:r>
      <w:r w:rsidRPr="002A35E6">
        <w:rPr>
          <w:rFonts w:hAnsi="標楷體" w:hint="eastAsia"/>
          <w:lang w:eastAsia="zh-HK"/>
        </w:rPr>
        <w:t>用人費用」決算數</w:t>
      </w:r>
      <w:r w:rsidRPr="002A35E6">
        <w:rPr>
          <w:rFonts w:hAnsi="標楷體" w:hint="eastAsia"/>
        </w:rPr>
        <w:t>10</w:t>
      </w:r>
      <w:r w:rsidRPr="002A35E6">
        <w:rPr>
          <w:rFonts w:hAnsi="標楷體" w:hint="eastAsia"/>
          <w:lang w:eastAsia="zh-HK"/>
        </w:rPr>
        <w:t>億</w:t>
      </w:r>
      <w:r w:rsidRPr="002A35E6">
        <w:rPr>
          <w:rFonts w:hAnsi="標楷體" w:hint="eastAsia"/>
        </w:rPr>
        <w:t>6,401</w:t>
      </w:r>
      <w:r w:rsidRPr="002A35E6">
        <w:rPr>
          <w:rFonts w:hAnsi="標楷體" w:hint="eastAsia"/>
          <w:lang w:eastAsia="zh-HK"/>
        </w:rPr>
        <w:t>萬</w:t>
      </w:r>
      <w:r w:rsidRPr="002A35E6">
        <w:rPr>
          <w:rFonts w:hAnsi="標楷體" w:hint="eastAsia"/>
        </w:rPr>
        <w:t>5千</w:t>
      </w:r>
      <w:r w:rsidRPr="002A35E6">
        <w:rPr>
          <w:rFonts w:hAnsi="標楷體" w:hint="eastAsia"/>
          <w:lang w:eastAsia="zh-HK"/>
        </w:rPr>
        <w:t>元</w:t>
      </w:r>
      <w:r w:rsidRPr="002A35E6">
        <w:rPr>
          <w:rFonts w:hAnsi="標楷體" w:hint="eastAsia"/>
        </w:rPr>
        <w:t>，較預算數減少6,042萬8千元(減幅5.4%)，主要係</w:t>
      </w:r>
      <w:r w:rsidRPr="002A35E6">
        <w:rPr>
          <w:rFonts w:hAnsi="標楷體" w:hint="eastAsia"/>
          <w:lang w:eastAsia="zh-HK"/>
        </w:rPr>
        <w:t>博士級以上研究人員及研究助理較預算員額分別減少</w:t>
      </w:r>
      <w:r w:rsidRPr="002A35E6">
        <w:rPr>
          <w:rFonts w:hAnsi="標楷體" w:hint="eastAsia"/>
        </w:rPr>
        <w:t>9</w:t>
      </w:r>
      <w:r w:rsidRPr="002A35E6">
        <w:rPr>
          <w:rFonts w:hAnsi="標楷體" w:hint="eastAsia"/>
          <w:lang w:eastAsia="zh-HK"/>
        </w:rPr>
        <w:t>人及</w:t>
      </w:r>
      <w:r w:rsidRPr="002A35E6">
        <w:rPr>
          <w:rFonts w:hAnsi="標楷體" w:hint="eastAsia"/>
        </w:rPr>
        <w:t>34</w:t>
      </w:r>
      <w:r w:rsidRPr="002A35E6">
        <w:rPr>
          <w:rFonts w:hAnsi="標楷體" w:hint="eastAsia"/>
          <w:lang w:eastAsia="zh-HK"/>
        </w:rPr>
        <w:t>人所致</w:t>
      </w:r>
      <w:r w:rsidRPr="002A35E6">
        <w:rPr>
          <w:rFonts w:hAnsi="標楷體" w:hint="eastAsia"/>
        </w:rPr>
        <w:t>。</w:t>
      </w:r>
      <w:r w:rsidRPr="002A35E6">
        <w:rPr>
          <w:rFonts w:hAnsi="標楷體" w:hint="eastAsia"/>
          <w:lang w:eastAsia="zh-HK"/>
        </w:rPr>
        <w:t>國衛院設置宗旨為「加強醫藥衛生之研究</w:t>
      </w:r>
      <w:r w:rsidRPr="002A35E6">
        <w:rPr>
          <w:rFonts w:hAnsi="標楷體" w:hint="eastAsia"/>
        </w:rPr>
        <w:t>，</w:t>
      </w:r>
      <w:r w:rsidRPr="002A35E6">
        <w:rPr>
          <w:rFonts w:hAnsi="標楷體" w:hint="eastAsia"/>
          <w:lang w:eastAsia="zh-HK"/>
        </w:rPr>
        <w:t>以增進國人之健康福祉」</w:t>
      </w:r>
      <w:r w:rsidRPr="002A35E6">
        <w:rPr>
          <w:rFonts w:hAnsi="標楷體" w:hint="eastAsia"/>
        </w:rPr>
        <w:t>，</w:t>
      </w:r>
      <w:r w:rsidRPr="002A35E6">
        <w:rPr>
          <w:rFonts w:hAnsi="標楷體" w:hint="eastAsia"/>
          <w:lang w:eastAsia="zh-HK"/>
        </w:rPr>
        <w:t>爰</w:t>
      </w:r>
      <w:r w:rsidRPr="002A35E6">
        <w:rPr>
          <w:rFonts w:hint="eastAsia"/>
        </w:rPr>
        <w:t>研究人力</w:t>
      </w:r>
      <w:r w:rsidRPr="002A35E6">
        <w:rPr>
          <w:rFonts w:hint="eastAsia"/>
          <w:lang w:eastAsia="zh-HK"/>
        </w:rPr>
        <w:t>係國衛院之</w:t>
      </w:r>
      <w:r w:rsidRPr="002A35E6">
        <w:rPr>
          <w:rFonts w:hint="eastAsia"/>
        </w:rPr>
        <w:t>重要資源。</w:t>
      </w:r>
      <w:r w:rsidRPr="002A35E6">
        <w:rPr>
          <w:rFonts w:hint="eastAsia"/>
          <w:lang w:eastAsia="zh-HK"/>
        </w:rPr>
        <w:t>經查：</w:t>
      </w:r>
    </w:p>
    <w:p w:rsidR="002A35E6" w:rsidRPr="00093271" w:rsidRDefault="002A35E6" w:rsidP="00093271">
      <w:pPr>
        <w:pStyle w:val="a5"/>
        <w:ind w:left="849" w:hanging="283"/>
        <w:rPr>
          <w:b/>
        </w:rPr>
      </w:pPr>
      <w:r w:rsidRPr="00093271">
        <w:rPr>
          <w:rFonts w:hint="eastAsia"/>
          <w:b/>
        </w:rPr>
        <w:t>(一)據統計，113年底我國研究人員以44歲</w:t>
      </w:r>
      <w:r w:rsidRPr="00093271">
        <w:rPr>
          <w:rFonts w:hint="eastAsia"/>
          <w:b/>
          <w:lang w:eastAsia="zh-HK"/>
        </w:rPr>
        <w:t>以下</w:t>
      </w:r>
      <w:r w:rsidRPr="00093271">
        <w:rPr>
          <w:rFonts w:hint="eastAsia"/>
          <w:b/>
        </w:rPr>
        <w:t>為主力</w:t>
      </w:r>
    </w:p>
    <w:p w:rsidR="002A35E6" w:rsidRPr="002A35E6" w:rsidRDefault="002A35E6" w:rsidP="00093271">
      <w:pPr>
        <w:pStyle w:val="21"/>
        <w:ind w:left="850" w:firstLine="566"/>
      </w:pPr>
      <w:r w:rsidRPr="002A35E6">
        <w:rPr>
          <w:rFonts w:hint="eastAsia"/>
        </w:rPr>
        <w:t>據國家科學及技術委員會發布之科學技術統計要覽(2025年版)，113年全國及公私部門之研究人力年齡結構占比</w:t>
      </w:r>
      <w:r w:rsidRPr="002A35E6">
        <w:t>(</w:t>
      </w:r>
      <w:r w:rsidRPr="002A35E6">
        <w:rPr>
          <w:rFonts w:hint="eastAsia"/>
        </w:rPr>
        <w:t>詳表1</w:t>
      </w:r>
      <w:r w:rsidRPr="002A35E6">
        <w:t>)</w:t>
      </w:r>
      <w:r w:rsidRPr="002A35E6">
        <w:rPr>
          <w:rFonts w:hint="eastAsia"/>
        </w:rPr>
        <w:t>，全國、企業部門、政府部門及高等教育部門等研究人員皆以4</w:t>
      </w:r>
      <w:r w:rsidRPr="002A35E6">
        <w:t>4</w:t>
      </w:r>
      <w:r w:rsidRPr="002A35E6">
        <w:rPr>
          <w:rFonts w:hint="eastAsia"/>
        </w:rPr>
        <w:t>歲</w:t>
      </w:r>
      <w:r w:rsidRPr="002A35E6">
        <w:rPr>
          <w:rFonts w:hint="eastAsia"/>
          <w:lang w:eastAsia="zh-HK"/>
        </w:rPr>
        <w:t>以下</w:t>
      </w:r>
      <w:r w:rsidRPr="002A35E6">
        <w:rPr>
          <w:rFonts w:hint="eastAsia"/>
        </w:rPr>
        <w:t>為主力，合計</w:t>
      </w:r>
      <w:r w:rsidRPr="002A35E6">
        <w:rPr>
          <w:rFonts w:hint="eastAsia"/>
          <w:lang w:eastAsia="zh-HK"/>
        </w:rPr>
        <w:t>占比分別為</w:t>
      </w:r>
      <w:r w:rsidRPr="002A35E6">
        <w:rPr>
          <w:rFonts w:hint="eastAsia"/>
        </w:rPr>
        <w:t>67.1</w:t>
      </w:r>
      <w:r w:rsidRPr="002A35E6">
        <w:t>%</w:t>
      </w:r>
      <w:r w:rsidRPr="002A35E6">
        <w:rPr>
          <w:rFonts w:hint="eastAsia"/>
        </w:rPr>
        <w:t>、71.7</w:t>
      </w:r>
      <w:r w:rsidRPr="002A35E6">
        <w:t>%</w:t>
      </w:r>
      <w:r w:rsidRPr="002A35E6">
        <w:rPr>
          <w:rFonts w:hint="eastAsia"/>
        </w:rPr>
        <w:t>、56.5</w:t>
      </w:r>
      <w:r w:rsidRPr="002A35E6">
        <w:t>%</w:t>
      </w:r>
      <w:r w:rsidRPr="002A35E6">
        <w:rPr>
          <w:rFonts w:hint="eastAsia"/>
        </w:rPr>
        <w:t>及57.7</w:t>
      </w:r>
      <w:r w:rsidRPr="002A35E6">
        <w:t>%</w:t>
      </w:r>
      <w:r w:rsidRPr="002A35E6">
        <w:rPr>
          <w:rFonts w:hint="eastAsia"/>
        </w:rPr>
        <w:t>，4</w:t>
      </w:r>
      <w:r w:rsidRPr="002A35E6">
        <w:t>5</w:t>
      </w:r>
      <w:r w:rsidRPr="002A35E6">
        <w:rPr>
          <w:rFonts w:hint="eastAsia"/>
        </w:rPr>
        <w:t>歲以上占比則</w:t>
      </w:r>
      <w:r w:rsidRPr="002A35E6">
        <w:rPr>
          <w:rFonts w:hint="eastAsia"/>
          <w:lang w:eastAsia="zh-HK"/>
        </w:rPr>
        <w:t>分別為</w:t>
      </w:r>
      <w:r w:rsidRPr="002A35E6">
        <w:rPr>
          <w:rFonts w:hint="eastAsia"/>
        </w:rPr>
        <w:t>32.9</w:t>
      </w:r>
      <w:r w:rsidRPr="002A35E6">
        <w:t>%</w:t>
      </w:r>
      <w:r w:rsidRPr="002A35E6">
        <w:rPr>
          <w:rFonts w:hint="eastAsia"/>
        </w:rPr>
        <w:t>、28.3</w:t>
      </w:r>
      <w:r w:rsidRPr="002A35E6">
        <w:t>%</w:t>
      </w:r>
      <w:r w:rsidRPr="002A35E6">
        <w:rPr>
          <w:rFonts w:hint="eastAsia"/>
        </w:rPr>
        <w:t>、43.5</w:t>
      </w:r>
      <w:r w:rsidRPr="002A35E6">
        <w:t>%</w:t>
      </w:r>
      <w:r w:rsidRPr="002A35E6">
        <w:rPr>
          <w:rFonts w:hint="eastAsia"/>
        </w:rPr>
        <w:t>及42.3</w:t>
      </w:r>
      <w:r w:rsidRPr="002A35E6">
        <w:t>%</w:t>
      </w:r>
      <w:r w:rsidRPr="002A35E6">
        <w:rPr>
          <w:rFonts w:hint="eastAsia"/>
        </w:rPr>
        <w:t>。</w:t>
      </w:r>
    </w:p>
    <w:p w:rsidR="002A35E6" w:rsidRPr="002A35E6" w:rsidRDefault="00016348" w:rsidP="002A35E6">
      <w:pPr>
        <w:ind w:leftChars="100" w:left="850" w:hangingChars="200" w:hanging="567"/>
        <w:rPr>
          <w:sz w:val="24"/>
          <w:szCs w:val="24"/>
        </w:rPr>
      </w:pPr>
      <w:r>
        <w:rPr>
          <w:rFonts w:hint="eastAsia"/>
          <w:b/>
        </w:rPr>
        <w:t xml:space="preserve"> </w:t>
      </w:r>
      <w:r w:rsidR="002A35E6" w:rsidRPr="002A35E6">
        <w:rPr>
          <w:rFonts w:hint="eastAsia"/>
          <w:b/>
        </w:rPr>
        <w:t xml:space="preserve">表1 </w:t>
      </w:r>
      <w:r w:rsidR="002A35E6" w:rsidRPr="002A35E6">
        <w:rPr>
          <w:rFonts w:hAnsi="標楷體" w:hint="eastAsia"/>
          <w:b/>
          <w:lang w:eastAsia="zh-HK"/>
        </w:rPr>
        <w:t>全國及公私部門</w:t>
      </w:r>
      <w:r w:rsidR="002A35E6" w:rsidRPr="002A35E6">
        <w:rPr>
          <w:rFonts w:hint="eastAsia"/>
          <w:b/>
        </w:rPr>
        <w:t>113</w:t>
      </w:r>
      <w:r w:rsidR="002A35E6" w:rsidRPr="002A35E6">
        <w:rPr>
          <w:rFonts w:hAnsi="標楷體" w:hint="eastAsia"/>
          <w:b/>
        </w:rPr>
        <w:t>年</w:t>
      </w:r>
      <w:r w:rsidR="002A35E6" w:rsidRPr="002A35E6">
        <w:rPr>
          <w:rFonts w:hAnsi="標楷體" w:hint="eastAsia"/>
          <w:b/>
          <w:lang w:eastAsia="zh-HK"/>
        </w:rPr>
        <w:t>研究人力年齡結構占比</w:t>
      </w:r>
      <w:r w:rsidR="002A35E6" w:rsidRPr="002A35E6">
        <w:rPr>
          <w:rFonts w:hint="eastAsia"/>
          <w:b/>
        </w:rPr>
        <w:t xml:space="preserve">概況表 </w:t>
      </w:r>
      <w:r w:rsidR="002A35E6" w:rsidRPr="002A35E6">
        <w:rPr>
          <w:rFonts w:hint="eastAsia"/>
          <w:sz w:val="24"/>
          <w:szCs w:val="24"/>
          <w:lang w:eastAsia="zh-HK"/>
        </w:rPr>
        <w:t>單位：</w:t>
      </w:r>
      <w:r w:rsidR="002A35E6" w:rsidRPr="002A35E6">
        <w:rPr>
          <w:rFonts w:hint="eastAsia"/>
          <w:sz w:val="24"/>
          <w:szCs w:val="24"/>
        </w:rPr>
        <w:t>%</w:t>
      </w:r>
    </w:p>
    <w:tbl>
      <w:tblPr>
        <w:tblW w:w="802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44"/>
        <w:gridCol w:w="1109"/>
        <w:gridCol w:w="1115"/>
        <w:gridCol w:w="1115"/>
        <w:gridCol w:w="1115"/>
        <w:gridCol w:w="1115"/>
        <w:gridCol w:w="1115"/>
      </w:tblGrid>
      <w:tr w:rsidR="002A35E6" w:rsidRPr="002A35E6" w:rsidTr="00CA7EBB">
        <w:trPr>
          <w:tblHeader/>
          <w:jc w:val="right"/>
        </w:trPr>
        <w:tc>
          <w:tcPr>
            <w:tcW w:w="1344" w:type="dxa"/>
            <w:tcBorders>
              <w:top w:val="single" w:sz="12" w:space="0" w:color="auto"/>
              <w:bottom w:val="single" w:sz="6" w:space="0" w:color="auto"/>
              <w:tl2br w:val="single" w:sz="4" w:space="0" w:color="auto"/>
            </w:tcBorders>
            <w:noWrap/>
            <w:vAlign w:val="center"/>
            <w:hideMark/>
          </w:tcPr>
          <w:p w:rsidR="002A35E6" w:rsidRPr="002A35E6" w:rsidRDefault="002A35E6" w:rsidP="002A35E6">
            <w:pPr>
              <w:spacing w:line="280" w:lineRule="exact"/>
              <w:ind w:leftChars="0" w:left="0" w:firstLineChars="0" w:firstLine="0"/>
              <w:jc w:val="right"/>
              <w:rPr>
                <w:rFonts w:hAnsi="標楷體"/>
                <w:b/>
                <w:sz w:val="24"/>
                <w:lang w:eastAsia="zh-HK"/>
              </w:rPr>
            </w:pPr>
            <w:r w:rsidRPr="002A35E6">
              <w:rPr>
                <w:rFonts w:hAnsi="標楷體" w:hint="eastAsia"/>
                <w:b/>
                <w:sz w:val="24"/>
                <w:lang w:eastAsia="zh-HK"/>
              </w:rPr>
              <w:t>年齡別</w:t>
            </w:r>
          </w:p>
          <w:p w:rsidR="002A35E6" w:rsidRPr="002A35E6" w:rsidRDefault="002A35E6" w:rsidP="002A35E6">
            <w:pPr>
              <w:spacing w:line="280" w:lineRule="exact"/>
              <w:ind w:leftChars="0" w:left="0" w:firstLineChars="0" w:firstLine="0"/>
              <w:jc w:val="left"/>
              <w:rPr>
                <w:rFonts w:hAnsi="標楷體"/>
                <w:b/>
                <w:sz w:val="24"/>
                <w:lang w:eastAsia="zh-HK"/>
              </w:rPr>
            </w:pPr>
            <w:r w:rsidRPr="002A35E6">
              <w:rPr>
                <w:rFonts w:hAnsi="標楷體" w:hint="eastAsia"/>
                <w:b/>
                <w:sz w:val="24"/>
                <w:lang w:eastAsia="zh-HK"/>
              </w:rPr>
              <w:t>執行部門</w:t>
            </w:r>
          </w:p>
        </w:tc>
        <w:tc>
          <w:tcPr>
            <w:tcW w:w="1109" w:type="dxa"/>
            <w:noWrap/>
            <w:vAlign w:val="center"/>
            <w:hideMark/>
          </w:tcPr>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34歲以下占比</w:t>
            </w:r>
          </w:p>
        </w:tc>
        <w:tc>
          <w:tcPr>
            <w:tcW w:w="1115" w:type="dxa"/>
            <w:noWrap/>
            <w:vAlign w:val="center"/>
            <w:hideMark/>
          </w:tcPr>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35至44歲</w:t>
            </w:r>
          </w:p>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占比</w:t>
            </w:r>
          </w:p>
        </w:tc>
        <w:tc>
          <w:tcPr>
            <w:tcW w:w="1115" w:type="dxa"/>
            <w:tcBorders>
              <w:top w:val="single" w:sz="12" w:space="0" w:color="auto"/>
              <w:bottom w:val="single" w:sz="6" w:space="0" w:color="auto"/>
            </w:tcBorders>
            <w:shd w:val="pct10" w:color="auto" w:fill="auto"/>
          </w:tcPr>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44歲以下</w:t>
            </w:r>
          </w:p>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占比</w:t>
            </w:r>
          </w:p>
        </w:tc>
        <w:tc>
          <w:tcPr>
            <w:tcW w:w="1115" w:type="dxa"/>
            <w:noWrap/>
            <w:vAlign w:val="center"/>
            <w:hideMark/>
          </w:tcPr>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45至54歲</w:t>
            </w:r>
          </w:p>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占比</w:t>
            </w:r>
          </w:p>
        </w:tc>
        <w:tc>
          <w:tcPr>
            <w:tcW w:w="1115" w:type="dxa"/>
            <w:tcBorders>
              <w:right w:val="single" w:sz="4" w:space="0" w:color="auto"/>
            </w:tcBorders>
            <w:noWrap/>
            <w:vAlign w:val="center"/>
            <w:hideMark/>
          </w:tcPr>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55歲以上</w:t>
            </w:r>
          </w:p>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占比</w:t>
            </w:r>
          </w:p>
        </w:tc>
        <w:tc>
          <w:tcPr>
            <w:tcW w:w="1115" w:type="dxa"/>
            <w:tcBorders>
              <w:top w:val="single" w:sz="12" w:space="0" w:color="auto"/>
              <w:left w:val="single" w:sz="4" w:space="0" w:color="auto"/>
              <w:bottom w:val="single" w:sz="6" w:space="0" w:color="auto"/>
            </w:tcBorders>
            <w:shd w:val="pct10" w:color="auto" w:fill="FFFFFF"/>
            <w:vAlign w:val="center"/>
            <w:hideMark/>
          </w:tcPr>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45歲以上</w:t>
            </w:r>
          </w:p>
          <w:p w:rsidR="002A35E6" w:rsidRPr="002A35E6" w:rsidRDefault="002A35E6" w:rsidP="002A35E6">
            <w:pPr>
              <w:spacing w:line="280" w:lineRule="exact"/>
              <w:ind w:leftChars="0" w:left="0" w:firstLineChars="0" w:firstLine="0"/>
              <w:jc w:val="center"/>
              <w:rPr>
                <w:rFonts w:hAnsi="標楷體"/>
                <w:b/>
                <w:sz w:val="24"/>
                <w:lang w:eastAsia="zh-HK"/>
              </w:rPr>
            </w:pPr>
            <w:r w:rsidRPr="002A35E6">
              <w:rPr>
                <w:rFonts w:hAnsi="標楷體" w:hint="eastAsia"/>
                <w:b/>
                <w:sz w:val="24"/>
                <w:lang w:eastAsia="zh-HK"/>
              </w:rPr>
              <w:t>占比</w:t>
            </w:r>
          </w:p>
        </w:tc>
      </w:tr>
      <w:tr w:rsidR="002A35E6" w:rsidRPr="002A35E6" w:rsidTr="00CA7EBB">
        <w:trPr>
          <w:jc w:val="right"/>
        </w:trPr>
        <w:tc>
          <w:tcPr>
            <w:tcW w:w="1344" w:type="dxa"/>
            <w:tcBorders>
              <w:top w:val="single" w:sz="6" w:space="0" w:color="auto"/>
            </w:tcBorders>
            <w:noWrap/>
            <w:vAlign w:val="center"/>
          </w:tcPr>
          <w:p w:rsidR="002A35E6" w:rsidRPr="002A35E6" w:rsidRDefault="002A35E6" w:rsidP="002A35E6">
            <w:pPr>
              <w:spacing w:line="280" w:lineRule="exact"/>
              <w:ind w:leftChars="0" w:left="0" w:firstLineChars="0" w:firstLine="0"/>
              <w:jc w:val="left"/>
              <w:rPr>
                <w:rFonts w:hAnsi="標楷體" w:cs="Calibri"/>
                <w:sz w:val="24"/>
                <w:lang w:eastAsia="zh-HK"/>
              </w:rPr>
            </w:pPr>
            <w:r w:rsidRPr="002A35E6">
              <w:rPr>
                <w:rFonts w:hAnsi="標楷體" w:cs="Calibri" w:hint="eastAsia"/>
                <w:sz w:val="24"/>
                <w:lang w:eastAsia="zh-HK"/>
              </w:rPr>
              <w:t>全國</w:t>
            </w:r>
          </w:p>
        </w:tc>
        <w:tc>
          <w:tcPr>
            <w:tcW w:w="1109"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36.5</w:t>
            </w:r>
          </w:p>
        </w:tc>
        <w:tc>
          <w:tcPr>
            <w:tcW w:w="1115"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30.6</w:t>
            </w:r>
          </w:p>
        </w:tc>
        <w:tc>
          <w:tcPr>
            <w:tcW w:w="1115" w:type="dxa"/>
            <w:tcBorders>
              <w:top w:val="single" w:sz="6" w:space="0" w:color="auto"/>
              <w:bottom w:val="single" w:sz="6" w:space="0" w:color="auto"/>
            </w:tcBorders>
            <w:shd w:val="pct10" w:color="auto" w:fill="auto"/>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67.1</w:t>
            </w:r>
          </w:p>
        </w:tc>
        <w:tc>
          <w:tcPr>
            <w:tcW w:w="1115"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22.8</w:t>
            </w:r>
          </w:p>
        </w:tc>
        <w:tc>
          <w:tcPr>
            <w:tcW w:w="1115" w:type="dxa"/>
            <w:tcBorders>
              <w:right w:val="single" w:sz="4" w:space="0" w:color="auto"/>
            </w:tcBorders>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8.8</w:t>
            </w:r>
          </w:p>
        </w:tc>
        <w:tc>
          <w:tcPr>
            <w:tcW w:w="1115" w:type="dxa"/>
            <w:tcBorders>
              <w:top w:val="single" w:sz="6" w:space="0" w:color="auto"/>
              <w:left w:val="single" w:sz="4" w:space="0" w:color="auto"/>
              <w:bottom w:val="single" w:sz="6" w:space="0" w:color="auto"/>
            </w:tcBorders>
            <w:shd w:val="pct10" w:color="auto" w:fill="FFFFFF"/>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32.9</w:t>
            </w:r>
          </w:p>
        </w:tc>
      </w:tr>
      <w:tr w:rsidR="002A35E6" w:rsidRPr="002A35E6" w:rsidTr="00CA7EBB">
        <w:trPr>
          <w:jc w:val="right"/>
        </w:trPr>
        <w:tc>
          <w:tcPr>
            <w:tcW w:w="1344" w:type="dxa"/>
            <w:noWrap/>
            <w:vAlign w:val="center"/>
          </w:tcPr>
          <w:p w:rsidR="002A35E6" w:rsidRPr="002A35E6" w:rsidRDefault="002A35E6" w:rsidP="002A35E6">
            <w:pPr>
              <w:spacing w:line="280" w:lineRule="exact"/>
              <w:ind w:leftChars="0" w:left="0" w:firstLineChars="0" w:firstLine="0"/>
              <w:jc w:val="left"/>
              <w:rPr>
                <w:rFonts w:hAnsi="標楷體" w:cs="Calibri"/>
                <w:sz w:val="24"/>
                <w:lang w:eastAsia="zh-HK"/>
              </w:rPr>
            </w:pPr>
            <w:r w:rsidRPr="002A35E6">
              <w:rPr>
                <w:rFonts w:hAnsi="標楷體" w:cs="Calibri" w:hint="eastAsia"/>
                <w:sz w:val="24"/>
                <w:lang w:eastAsia="zh-HK"/>
              </w:rPr>
              <w:t>企業部門</w:t>
            </w:r>
          </w:p>
        </w:tc>
        <w:tc>
          <w:tcPr>
            <w:tcW w:w="1109"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38.6</w:t>
            </w:r>
          </w:p>
        </w:tc>
        <w:tc>
          <w:tcPr>
            <w:tcW w:w="1115"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33.1</w:t>
            </w:r>
          </w:p>
        </w:tc>
        <w:tc>
          <w:tcPr>
            <w:tcW w:w="1115" w:type="dxa"/>
            <w:tcBorders>
              <w:top w:val="single" w:sz="6" w:space="0" w:color="auto"/>
              <w:bottom w:val="single" w:sz="6" w:space="0" w:color="auto"/>
            </w:tcBorders>
            <w:shd w:val="pct10" w:color="auto" w:fill="auto"/>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71.7</w:t>
            </w:r>
          </w:p>
        </w:tc>
        <w:tc>
          <w:tcPr>
            <w:tcW w:w="1115"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22.8</w:t>
            </w:r>
          </w:p>
        </w:tc>
        <w:tc>
          <w:tcPr>
            <w:tcW w:w="1115" w:type="dxa"/>
            <w:tcBorders>
              <w:right w:val="single" w:sz="4" w:space="0" w:color="auto"/>
            </w:tcBorders>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5.5</w:t>
            </w:r>
          </w:p>
        </w:tc>
        <w:tc>
          <w:tcPr>
            <w:tcW w:w="1115" w:type="dxa"/>
            <w:tcBorders>
              <w:top w:val="single" w:sz="6" w:space="0" w:color="auto"/>
              <w:left w:val="single" w:sz="4" w:space="0" w:color="auto"/>
              <w:bottom w:val="single" w:sz="6" w:space="0" w:color="auto"/>
            </w:tcBorders>
            <w:shd w:val="pct10" w:color="auto" w:fill="FFFFFF"/>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28.3</w:t>
            </w:r>
          </w:p>
        </w:tc>
      </w:tr>
      <w:tr w:rsidR="002A35E6" w:rsidRPr="002A35E6" w:rsidTr="00CA7EBB">
        <w:trPr>
          <w:jc w:val="right"/>
        </w:trPr>
        <w:tc>
          <w:tcPr>
            <w:tcW w:w="1344" w:type="dxa"/>
            <w:noWrap/>
            <w:vAlign w:val="center"/>
          </w:tcPr>
          <w:p w:rsidR="002A35E6" w:rsidRPr="002A35E6" w:rsidRDefault="002A35E6" w:rsidP="002A35E6">
            <w:pPr>
              <w:spacing w:line="280" w:lineRule="exact"/>
              <w:ind w:leftChars="0" w:left="0" w:firstLineChars="0" w:firstLine="0"/>
              <w:jc w:val="left"/>
              <w:rPr>
                <w:rFonts w:hAnsi="標楷體" w:cs="Calibri"/>
                <w:sz w:val="24"/>
                <w:lang w:eastAsia="zh-HK"/>
              </w:rPr>
            </w:pPr>
            <w:r w:rsidRPr="002A35E6">
              <w:rPr>
                <w:rFonts w:hAnsi="標楷體" w:cs="Calibri" w:hint="eastAsia"/>
                <w:sz w:val="24"/>
                <w:lang w:eastAsia="zh-HK"/>
              </w:rPr>
              <w:t>政府部門</w:t>
            </w:r>
          </w:p>
        </w:tc>
        <w:tc>
          <w:tcPr>
            <w:tcW w:w="1109"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24.8</w:t>
            </w:r>
          </w:p>
        </w:tc>
        <w:tc>
          <w:tcPr>
            <w:tcW w:w="1115"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31.7</w:t>
            </w:r>
          </w:p>
        </w:tc>
        <w:tc>
          <w:tcPr>
            <w:tcW w:w="1115" w:type="dxa"/>
            <w:tcBorders>
              <w:top w:val="single" w:sz="6" w:space="0" w:color="auto"/>
              <w:bottom w:val="single" w:sz="6" w:space="0" w:color="auto"/>
            </w:tcBorders>
            <w:shd w:val="pct10" w:color="auto" w:fill="auto"/>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56.5</w:t>
            </w:r>
          </w:p>
        </w:tc>
        <w:tc>
          <w:tcPr>
            <w:tcW w:w="1115" w:type="dxa"/>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26.5</w:t>
            </w:r>
          </w:p>
        </w:tc>
        <w:tc>
          <w:tcPr>
            <w:tcW w:w="1115" w:type="dxa"/>
            <w:tcBorders>
              <w:right w:val="single" w:sz="4" w:space="0" w:color="auto"/>
            </w:tcBorders>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17</w:t>
            </w:r>
          </w:p>
        </w:tc>
        <w:tc>
          <w:tcPr>
            <w:tcW w:w="1115" w:type="dxa"/>
            <w:tcBorders>
              <w:top w:val="single" w:sz="6" w:space="0" w:color="auto"/>
              <w:left w:val="single" w:sz="4" w:space="0" w:color="auto"/>
              <w:bottom w:val="single" w:sz="6" w:space="0" w:color="auto"/>
            </w:tcBorders>
            <w:shd w:val="pct10" w:color="auto" w:fill="FFFFFF"/>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43.5</w:t>
            </w:r>
          </w:p>
        </w:tc>
      </w:tr>
      <w:tr w:rsidR="002A35E6" w:rsidRPr="002A35E6" w:rsidTr="00CA7EBB">
        <w:trPr>
          <w:jc w:val="right"/>
        </w:trPr>
        <w:tc>
          <w:tcPr>
            <w:tcW w:w="1344" w:type="dxa"/>
            <w:shd w:val="clear" w:color="auto" w:fill="auto"/>
            <w:noWrap/>
            <w:vAlign w:val="center"/>
          </w:tcPr>
          <w:p w:rsidR="00CA7EBB" w:rsidRDefault="002A35E6" w:rsidP="002A35E6">
            <w:pPr>
              <w:spacing w:line="280" w:lineRule="exact"/>
              <w:ind w:leftChars="0" w:left="0" w:firstLineChars="0" w:firstLine="0"/>
              <w:jc w:val="left"/>
              <w:rPr>
                <w:rFonts w:hAnsi="標楷體" w:cs="Calibri"/>
                <w:sz w:val="24"/>
                <w:lang w:eastAsia="zh-HK"/>
              </w:rPr>
            </w:pPr>
            <w:r w:rsidRPr="002A35E6">
              <w:rPr>
                <w:rFonts w:hAnsi="標楷體" w:cs="Calibri" w:hint="eastAsia"/>
                <w:sz w:val="24"/>
                <w:lang w:eastAsia="zh-HK"/>
              </w:rPr>
              <w:t>高等教育</w:t>
            </w:r>
          </w:p>
          <w:p w:rsidR="002A35E6" w:rsidRPr="002A35E6" w:rsidRDefault="002A35E6" w:rsidP="002A35E6">
            <w:pPr>
              <w:spacing w:line="280" w:lineRule="exact"/>
              <w:ind w:leftChars="0" w:left="0" w:firstLineChars="0" w:firstLine="0"/>
              <w:jc w:val="left"/>
              <w:rPr>
                <w:rFonts w:hAnsi="標楷體" w:cs="Calibri"/>
                <w:sz w:val="24"/>
                <w:lang w:eastAsia="zh-HK"/>
              </w:rPr>
            </w:pPr>
            <w:r w:rsidRPr="002A35E6">
              <w:rPr>
                <w:rFonts w:hAnsi="標楷體" w:cs="Calibri" w:hint="eastAsia"/>
                <w:sz w:val="24"/>
                <w:lang w:eastAsia="zh-HK"/>
              </w:rPr>
              <w:t>部門</w:t>
            </w:r>
          </w:p>
        </w:tc>
        <w:tc>
          <w:tcPr>
            <w:tcW w:w="1109" w:type="dxa"/>
            <w:shd w:val="clear" w:color="auto" w:fill="auto"/>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34.9</w:t>
            </w:r>
          </w:p>
        </w:tc>
        <w:tc>
          <w:tcPr>
            <w:tcW w:w="1115" w:type="dxa"/>
            <w:shd w:val="clear" w:color="auto" w:fill="auto"/>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22.8</w:t>
            </w:r>
          </w:p>
        </w:tc>
        <w:tc>
          <w:tcPr>
            <w:tcW w:w="1115" w:type="dxa"/>
            <w:tcBorders>
              <w:top w:val="single" w:sz="6" w:space="0" w:color="auto"/>
              <w:bottom w:val="single" w:sz="12" w:space="0" w:color="auto"/>
            </w:tcBorders>
            <w:shd w:val="pct10" w:color="auto" w:fill="auto"/>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57.7</w:t>
            </w:r>
          </w:p>
        </w:tc>
        <w:tc>
          <w:tcPr>
            <w:tcW w:w="1115" w:type="dxa"/>
            <w:shd w:val="clear" w:color="auto" w:fill="auto"/>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21.3</w:t>
            </w:r>
          </w:p>
        </w:tc>
        <w:tc>
          <w:tcPr>
            <w:tcW w:w="1115" w:type="dxa"/>
            <w:tcBorders>
              <w:right w:val="single" w:sz="4" w:space="0" w:color="auto"/>
            </w:tcBorders>
            <w:shd w:val="clear" w:color="auto" w:fill="auto"/>
            <w:noWrap/>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21</w:t>
            </w:r>
          </w:p>
        </w:tc>
        <w:tc>
          <w:tcPr>
            <w:tcW w:w="1115" w:type="dxa"/>
            <w:tcBorders>
              <w:top w:val="single" w:sz="6" w:space="0" w:color="auto"/>
              <w:left w:val="single" w:sz="4" w:space="0" w:color="auto"/>
              <w:bottom w:val="single" w:sz="12" w:space="0" w:color="auto"/>
            </w:tcBorders>
            <w:shd w:val="pct10" w:color="auto" w:fill="FFFFFF"/>
            <w:vAlign w:val="center"/>
          </w:tcPr>
          <w:p w:rsidR="002A35E6" w:rsidRPr="002A35E6" w:rsidRDefault="002A35E6" w:rsidP="00CA7EBB">
            <w:pPr>
              <w:spacing w:line="280" w:lineRule="exact"/>
              <w:ind w:leftChars="0" w:left="849" w:firstLineChars="0" w:hanging="283"/>
              <w:jc w:val="right"/>
              <w:rPr>
                <w:sz w:val="24"/>
              </w:rPr>
            </w:pPr>
            <w:r w:rsidRPr="002A35E6">
              <w:rPr>
                <w:rFonts w:hint="eastAsia"/>
                <w:sz w:val="24"/>
              </w:rPr>
              <w:t>42.3</w:t>
            </w:r>
          </w:p>
        </w:tc>
      </w:tr>
    </w:tbl>
    <w:p w:rsidR="002A35E6" w:rsidRPr="002A35E6" w:rsidRDefault="00016348" w:rsidP="002A35E6">
      <w:pPr>
        <w:spacing w:line="300" w:lineRule="exact"/>
        <w:ind w:leftChars="100" w:left="1438" w:rightChars="-7" w:right="-20" w:hangingChars="475" w:hanging="1155"/>
        <w:jc w:val="left"/>
        <w:rPr>
          <w:rFonts w:hAnsi="標楷體"/>
          <w:snapToGrid/>
          <w:kern w:val="0"/>
          <w:sz w:val="24"/>
          <w:szCs w:val="24"/>
        </w:rPr>
      </w:pPr>
      <w:r>
        <w:rPr>
          <w:rFonts w:hAnsi="標楷體" w:hint="eastAsia"/>
          <w:sz w:val="24"/>
          <w:szCs w:val="24"/>
        </w:rPr>
        <w:t xml:space="preserve"> </w:t>
      </w:r>
      <w:r w:rsidR="002A35E6" w:rsidRPr="002A35E6">
        <w:rPr>
          <w:rFonts w:hAnsi="標楷體" w:hint="eastAsia"/>
          <w:sz w:val="24"/>
          <w:szCs w:val="24"/>
        </w:rPr>
        <w:t>資料來源：國家科學及技術委員會</w:t>
      </w:r>
      <w:r w:rsidR="002A35E6" w:rsidRPr="002A35E6">
        <w:rPr>
          <w:rFonts w:hAnsi="標楷體" w:hint="eastAsia"/>
          <w:sz w:val="24"/>
          <w:szCs w:val="24"/>
          <w:lang w:eastAsia="zh-HK"/>
        </w:rPr>
        <w:t>科學技術統計要覽</w:t>
      </w:r>
      <w:r w:rsidR="002A35E6" w:rsidRPr="002A35E6">
        <w:rPr>
          <w:rFonts w:hAnsi="標楷體" w:hint="eastAsia"/>
          <w:sz w:val="24"/>
          <w:szCs w:val="24"/>
        </w:rPr>
        <w:t>(2025年版)。</w:t>
      </w:r>
    </w:p>
    <w:p w:rsidR="002A35E6" w:rsidRPr="00093271" w:rsidRDefault="002A35E6" w:rsidP="00093271">
      <w:pPr>
        <w:pStyle w:val="a5"/>
        <w:ind w:left="849" w:hanging="283"/>
        <w:rPr>
          <w:b/>
          <w:lang w:eastAsia="zh-HK"/>
        </w:rPr>
      </w:pPr>
      <w:r w:rsidRPr="00093271">
        <w:rPr>
          <w:rFonts w:hint="eastAsia"/>
          <w:b/>
        </w:rPr>
        <w:t>(</w:t>
      </w:r>
      <w:r w:rsidRPr="00093271">
        <w:rPr>
          <w:rFonts w:hint="eastAsia"/>
          <w:b/>
          <w:lang w:eastAsia="zh-HK"/>
        </w:rPr>
        <w:t>二</w:t>
      </w:r>
      <w:r w:rsidRPr="00093271">
        <w:rPr>
          <w:rFonts w:hint="eastAsia"/>
          <w:b/>
        </w:rPr>
        <w:t>)</w:t>
      </w:r>
      <w:r w:rsidRPr="00093271">
        <w:rPr>
          <w:rFonts w:hint="eastAsia"/>
          <w:b/>
          <w:lang w:eastAsia="zh-HK"/>
        </w:rPr>
        <w:t>國衛院研究人力以45歲以上為主力，</w:t>
      </w:r>
      <w:r w:rsidRPr="00093271">
        <w:rPr>
          <w:rFonts w:hint="eastAsia"/>
          <w:b/>
        </w:rPr>
        <w:t>113年度占比達七成一，較112年度增加6個百分點</w:t>
      </w:r>
    </w:p>
    <w:p w:rsidR="002A35E6" w:rsidRPr="002A35E6" w:rsidRDefault="002A35E6" w:rsidP="00093271">
      <w:pPr>
        <w:pStyle w:val="21"/>
        <w:ind w:left="850" w:firstLine="566"/>
      </w:pPr>
      <w:r w:rsidRPr="002A35E6">
        <w:rPr>
          <w:rFonts w:hint="eastAsia"/>
        </w:rPr>
        <w:t>洽據國衛院提供近年度研究人力年齡結構占比概況(詳表2</w:t>
      </w:r>
      <w:r w:rsidRPr="002A35E6">
        <w:t>)</w:t>
      </w:r>
      <w:r w:rsidRPr="002A35E6">
        <w:rPr>
          <w:rFonts w:hint="eastAsia"/>
        </w:rPr>
        <w:t>，係</w:t>
      </w:r>
      <w:r w:rsidRPr="002A35E6">
        <w:rPr>
          <w:rFonts w:hint="eastAsia"/>
          <w:lang w:eastAsia="zh-HK"/>
        </w:rPr>
        <w:t>以</w:t>
      </w:r>
      <w:r w:rsidRPr="002A35E6">
        <w:rPr>
          <w:rFonts w:hint="eastAsia"/>
        </w:rPr>
        <w:t>4</w:t>
      </w:r>
      <w:r w:rsidRPr="002A35E6">
        <w:t>5</w:t>
      </w:r>
      <w:r w:rsidRPr="002A35E6">
        <w:rPr>
          <w:rFonts w:hint="eastAsia"/>
        </w:rPr>
        <w:t>歲以上研究人力為主力，</w:t>
      </w:r>
      <w:r w:rsidRPr="002A35E6">
        <w:rPr>
          <w:rFonts w:hint="eastAsia"/>
          <w:lang w:eastAsia="zh-HK"/>
        </w:rPr>
        <w:t>其占比自</w:t>
      </w:r>
      <w:r w:rsidRPr="002A35E6">
        <w:rPr>
          <w:rFonts w:hint="eastAsia"/>
        </w:rPr>
        <w:t>1</w:t>
      </w:r>
      <w:r w:rsidRPr="002A35E6">
        <w:t>0</w:t>
      </w:r>
      <w:r w:rsidRPr="002A35E6">
        <w:rPr>
          <w:rFonts w:hint="eastAsia"/>
        </w:rPr>
        <w:t>7年</w:t>
      </w:r>
      <w:r w:rsidRPr="002A35E6">
        <w:rPr>
          <w:rFonts w:hint="eastAsia"/>
          <w:bCs/>
        </w:rPr>
        <w:t>度</w:t>
      </w:r>
      <w:r w:rsidRPr="002A35E6">
        <w:rPr>
          <w:rFonts w:hint="eastAsia"/>
          <w:lang w:eastAsia="zh-HK"/>
        </w:rPr>
        <w:t>之</w:t>
      </w:r>
      <w:r w:rsidRPr="002A35E6">
        <w:t>56%</w:t>
      </w:r>
      <w:r w:rsidRPr="002A35E6">
        <w:rPr>
          <w:rFonts w:hint="eastAsia"/>
        </w:rPr>
        <w:t>概</w:t>
      </w:r>
      <w:r w:rsidRPr="002A35E6">
        <w:rPr>
          <w:rFonts w:hint="eastAsia"/>
          <w:lang w:eastAsia="zh-HK"/>
        </w:rPr>
        <w:t>增為</w:t>
      </w:r>
      <w:r w:rsidRPr="002A35E6">
        <w:rPr>
          <w:rFonts w:hint="eastAsia"/>
        </w:rPr>
        <w:t>1</w:t>
      </w:r>
      <w:r w:rsidRPr="002A35E6">
        <w:t>1</w:t>
      </w:r>
      <w:r w:rsidRPr="002A35E6">
        <w:rPr>
          <w:rFonts w:hint="eastAsia"/>
        </w:rPr>
        <w:t>2年</w:t>
      </w:r>
      <w:r w:rsidRPr="002A35E6">
        <w:rPr>
          <w:rFonts w:hint="eastAsia"/>
          <w:bCs/>
        </w:rPr>
        <w:t>度</w:t>
      </w:r>
      <w:r w:rsidRPr="002A35E6">
        <w:rPr>
          <w:rFonts w:hint="eastAsia"/>
        </w:rPr>
        <w:t>之65%，113年度再增為71%，較112年</w:t>
      </w:r>
      <w:r w:rsidRPr="002A35E6">
        <w:rPr>
          <w:rFonts w:hint="eastAsia"/>
          <w:bCs/>
        </w:rPr>
        <w:t>度</w:t>
      </w:r>
      <w:r w:rsidRPr="002A35E6">
        <w:rPr>
          <w:rFonts w:hint="eastAsia"/>
          <w:lang w:eastAsia="zh-HK"/>
        </w:rPr>
        <w:t>增加</w:t>
      </w:r>
      <w:r w:rsidRPr="002A35E6">
        <w:rPr>
          <w:rFonts w:hint="eastAsia"/>
        </w:rPr>
        <w:t>6</w:t>
      </w:r>
      <w:r w:rsidRPr="002A35E6">
        <w:rPr>
          <w:rFonts w:hint="eastAsia"/>
          <w:lang w:eastAsia="zh-HK"/>
        </w:rPr>
        <w:t>個百分點</w:t>
      </w:r>
      <w:r w:rsidRPr="002A35E6">
        <w:rPr>
          <w:rFonts w:hint="eastAsia"/>
        </w:rPr>
        <w:t>，4</w:t>
      </w:r>
      <w:r w:rsidRPr="002A35E6">
        <w:t>5</w:t>
      </w:r>
      <w:r w:rsidRPr="002A35E6">
        <w:rPr>
          <w:rFonts w:hint="eastAsia"/>
        </w:rPr>
        <w:t>歲以上研究人力</w:t>
      </w:r>
      <w:r w:rsidRPr="002A35E6">
        <w:rPr>
          <w:rFonts w:hint="eastAsia"/>
          <w:lang w:eastAsia="zh-HK"/>
        </w:rPr>
        <w:t>占比</w:t>
      </w:r>
      <w:r w:rsidRPr="002A35E6">
        <w:rPr>
          <w:rFonts w:hint="eastAsia"/>
        </w:rPr>
        <w:t>居高不下；</w:t>
      </w:r>
      <w:r w:rsidRPr="002A35E6">
        <w:rPr>
          <w:rFonts w:hint="eastAsia"/>
          <w:lang w:eastAsia="zh-HK"/>
        </w:rPr>
        <w:t>據此，國衛院</w:t>
      </w:r>
      <w:r w:rsidRPr="002A35E6">
        <w:rPr>
          <w:rFonts w:hint="eastAsia"/>
        </w:rPr>
        <w:t>4</w:t>
      </w:r>
      <w:r w:rsidRPr="002A35E6">
        <w:t>5</w:t>
      </w:r>
      <w:r w:rsidRPr="002A35E6">
        <w:rPr>
          <w:rFonts w:hint="eastAsia"/>
        </w:rPr>
        <w:t>歲以上研究人力</w:t>
      </w:r>
      <w:r w:rsidRPr="002A35E6">
        <w:rPr>
          <w:rFonts w:hint="eastAsia"/>
          <w:lang w:eastAsia="zh-HK"/>
        </w:rPr>
        <w:t>占比</w:t>
      </w:r>
      <w:r w:rsidRPr="002A35E6">
        <w:rPr>
          <w:rFonts w:hint="eastAsia"/>
        </w:rPr>
        <w:t>高</w:t>
      </w:r>
      <w:r w:rsidRPr="002A35E6">
        <w:rPr>
          <w:rFonts w:hint="eastAsia"/>
          <w:lang w:eastAsia="zh-HK"/>
        </w:rPr>
        <w:t>於全國及公私部門</w:t>
      </w:r>
      <w:r w:rsidRPr="002A35E6">
        <w:rPr>
          <w:rFonts w:hint="eastAsia"/>
        </w:rPr>
        <w:t>，</w:t>
      </w:r>
      <w:r w:rsidRPr="002A35E6">
        <w:rPr>
          <w:rFonts w:hint="eastAsia"/>
          <w:lang w:eastAsia="zh-HK"/>
        </w:rPr>
        <w:t>且</w:t>
      </w:r>
      <w:r w:rsidRPr="002A35E6">
        <w:rPr>
          <w:rFonts w:hint="eastAsia"/>
        </w:rPr>
        <w:t>自108</w:t>
      </w:r>
      <w:r w:rsidRPr="002A35E6">
        <w:rPr>
          <w:rFonts w:hint="eastAsia"/>
          <w:lang w:eastAsia="zh-HK"/>
        </w:rPr>
        <w:t>年</w:t>
      </w:r>
      <w:r w:rsidRPr="002A35E6">
        <w:rPr>
          <w:rFonts w:hint="eastAsia"/>
        </w:rPr>
        <w:t>度起均逾六成；另迄113年度，34</w:t>
      </w:r>
      <w:r w:rsidRPr="002A35E6">
        <w:rPr>
          <w:rFonts w:hint="eastAsia"/>
          <w:lang w:eastAsia="zh-HK"/>
        </w:rPr>
        <w:t>歲以下</w:t>
      </w:r>
      <w:r w:rsidRPr="002A35E6">
        <w:rPr>
          <w:rFonts w:hint="eastAsia"/>
        </w:rPr>
        <w:t>研究人力占比</w:t>
      </w:r>
      <w:r w:rsidRPr="002A35E6">
        <w:rPr>
          <w:rFonts w:hint="eastAsia"/>
          <w:lang w:eastAsia="zh-HK"/>
        </w:rPr>
        <w:t>僅</w:t>
      </w:r>
      <w:r w:rsidRPr="002A35E6">
        <w:rPr>
          <w:rFonts w:hint="eastAsia"/>
        </w:rPr>
        <w:t>3%，為107年度以來最低，</w:t>
      </w:r>
      <w:r w:rsidRPr="002A35E6">
        <w:rPr>
          <w:rFonts w:hint="eastAsia"/>
          <w:lang w:eastAsia="zh-HK"/>
        </w:rPr>
        <w:t>對國衛院研究人力之培育與傳承</w:t>
      </w:r>
      <w:r w:rsidRPr="002A35E6">
        <w:rPr>
          <w:rFonts w:hint="eastAsia"/>
        </w:rPr>
        <w:t>，</w:t>
      </w:r>
      <w:r w:rsidRPr="002A35E6">
        <w:rPr>
          <w:rFonts w:hint="eastAsia"/>
          <w:lang w:eastAsia="zh-HK"/>
        </w:rPr>
        <w:t>恐有負面影響</w:t>
      </w:r>
      <w:r w:rsidRPr="002A35E6">
        <w:rPr>
          <w:rFonts w:hint="eastAsia"/>
        </w:rPr>
        <w:t>。</w:t>
      </w:r>
    </w:p>
    <w:p w:rsidR="002A35E6" w:rsidRPr="002A35E6" w:rsidRDefault="002A35E6" w:rsidP="002A35E6">
      <w:pPr>
        <w:ind w:leftChars="201" w:left="847" w:hangingChars="98" w:hanging="278"/>
        <w:rPr>
          <w:b/>
        </w:rPr>
      </w:pPr>
      <w:r w:rsidRPr="002A35E6">
        <w:rPr>
          <w:rFonts w:hint="eastAsia"/>
          <w:b/>
        </w:rPr>
        <w:t>表2</w:t>
      </w:r>
      <w:r w:rsidRPr="002A35E6">
        <w:rPr>
          <w:b/>
        </w:rPr>
        <w:t xml:space="preserve">  </w:t>
      </w:r>
      <w:r w:rsidRPr="002A35E6">
        <w:rPr>
          <w:rFonts w:hAnsi="標楷體" w:hint="eastAsia"/>
          <w:b/>
          <w:lang w:eastAsia="zh-HK"/>
        </w:rPr>
        <w:t>國衛院</w:t>
      </w:r>
      <w:r w:rsidRPr="002A35E6">
        <w:rPr>
          <w:rFonts w:hint="eastAsia"/>
          <w:b/>
        </w:rPr>
        <w:t>107</w:t>
      </w:r>
      <w:r w:rsidRPr="002A35E6">
        <w:rPr>
          <w:rFonts w:hint="eastAsia"/>
          <w:b/>
          <w:lang w:eastAsia="zh-HK"/>
        </w:rPr>
        <w:t>至</w:t>
      </w:r>
      <w:r w:rsidRPr="002A35E6">
        <w:rPr>
          <w:rFonts w:hint="eastAsia"/>
          <w:b/>
        </w:rPr>
        <w:t>113</w:t>
      </w:r>
      <w:r w:rsidRPr="002A35E6">
        <w:rPr>
          <w:rFonts w:hint="eastAsia"/>
          <w:b/>
          <w:lang w:eastAsia="zh-HK"/>
        </w:rPr>
        <w:t>年</w:t>
      </w:r>
      <w:r w:rsidRPr="002A35E6">
        <w:rPr>
          <w:rFonts w:hAnsi="標楷體" w:hint="eastAsia"/>
          <w:b/>
          <w:lang w:eastAsia="zh-HK"/>
        </w:rPr>
        <w:t>研究人力年齡結構占比</w:t>
      </w:r>
      <w:r w:rsidRPr="002A35E6">
        <w:rPr>
          <w:rFonts w:hint="eastAsia"/>
          <w:b/>
        </w:rPr>
        <w:t>概況表</w:t>
      </w:r>
    </w:p>
    <w:p w:rsidR="002A35E6" w:rsidRPr="002A35E6" w:rsidRDefault="002A35E6" w:rsidP="002A35E6">
      <w:pPr>
        <w:spacing w:line="280" w:lineRule="exact"/>
        <w:ind w:leftChars="250" w:left="827" w:hangingChars="49" w:hanging="119"/>
        <w:jc w:val="right"/>
        <w:rPr>
          <w:b/>
        </w:rPr>
      </w:pPr>
      <w:r w:rsidRPr="002A35E6">
        <w:rPr>
          <w:rFonts w:hint="eastAsia"/>
          <w:sz w:val="24"/>
          <w:szCs w:val="24"/>
          <w:lang w:eastAsia="zh-HK"/>
        </w:rPr>
        <w:t>單位：</w:t>
      </w:r>
      <w:r w:rsidRPr="002A35E6">
        <w:rPr>
          <w:rFonts w:hint="eastAsia"/>
          <w:sz w:val="24"/>
          <w:szCs w:val="24"/>
        </w:rPr>
        <w:t>%</w:t>
      </w:r>
    </w:p>
    <w:tbl>
      <w:tblPr>
        <w:tblW w:w="7965"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281"/>
        <w:gridCol w:w="1281"/>
        <w:gridCol w:w="1281"/>
        <w:gridCol w:w="1281"/>
        <w:gridCol w:w="1281"/>
      </w:tblGrid>
      <w:tr w:rsidR="002A35E6" w:rsidRPr="002A35E6" w:rsidTr="00B4366B">
        <w:trPr>
          <w:tblHeader/>
          <w:jc w:val="right"/>
        </w:trPr>
        <w:tc>
          <w:tcPr>
            <w:tcW w:w="1560" w:type="dxa"/>
            <w:tcBorders>
              <w:top w:val="single" w:sz="12" w:space="0" w:color="auto"/>
              <w:bottom w:val="single" w:sz="4" w:space="0" w:color="auto"/>
              <w:tl2br w:val="single" w:sz="4" w:space="0" w:color="auto"/>
            </w:tcBorders>
            <w:noWrap/>
            <w:vAlign w:val="center"/>
            <w:hideMark/>
          </w:tcPr>
          <w:p w:rsidR="002A35E6" w:rsidRPr="002A35E6" w:rsidRDefault="002A35E6" w:rsidP="002A35E6">
            <w:pPr>
              <w:spacing w:line="280" w:lineRule="exact"/>
              <w:ind w:leftChars="0" w:left="0" w:firstLineChars="0" w:firstLine="0"/>
              <w:jc w:val="right"/>
              <w:rPr>
                <w:rFonts w:hAnsi="標楷體"/>
                <w:b/>
                <w:sz w:val="24"/>
                <w:lang w:eastAsia="zh-HK"/>
              </w:rPr>
            </w:pPr>
            <w:r w:rsidRPr="002A35E6">
              <w:rPr>
                <w:rFonts w:hAnsi="標楷體" w:hint="eastAsia"/>
                <w:b/>
                <w:sz w:val="24"/>
                <w:lang w:eastAsia="zh-HK"/>
              </w:rPr>
              <w:t>年齡別</w:t>
            </w:r>
          </w:p>
          <w:p w:rsidR="002A35E6" w:rsidRPr="002A35E6" w:rsidRDefault="002A35E6" w:rsidP="002A35E6">
            <w:pPr>
              <w:spacing w:line="280" w:lineRule="exact"/>
              <w:ind w:leftChars="0" w:left="0" w:firstLineChars="0" w:firstLine="0"/>
              <w:jc w:val="left"/>
              <w:rPr>
                <w:rFonts w:hAnsi="標楷體"/>
                <w:b/>
                <w:sz w:val="24"/>
              </w:rPr>
            </w:pPr>
            <w:r w:rsidRPr="002A35E6">
              <w:rPr>
                <w:rFonts w:hAnsi="標楷體" w:hint="eastAsia"/>
                <w:b/>
                <w:sz w:val="24"/>
              </w:rPr>
              <w:t xml:space="preserve"> </w:t>
            </w:r>
            <w:r w:rsidRPr="002A35E6">
              <w:rPr>
                <w:rFonts w:hAnsi="標楷體" w:hint="eastAsia"/>
                <w:b/>
                <w:sz w:val="24"/>
                <w:lang w:eastAsia="zh-HK"/>
              </w:rPr>
              <w:t>年</w:t>
            </w:r>
            <w:r w:rsidR="00CA7EBB">
              <w:rPr>
                <w:rFonts w:hAnsi="標楷體" w:hint="eastAsia"/>
                <w:b/>
                <w:sz w:val="24"/>
              </w:rPr>
              <w:t>度</w:t>
            </w:r>
          </w:p>
        </w:tc>
        <w:tc>
          <w:tcPr>
            <w:tcW w:w="1281" w:type="dxa"/>
            <w:noWrap/>
            <w:vAlign w:val="center"/>
            <w:hideMark/>
          </w:tcPr>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34歲以下</w:t>
            </w:r>
          </w:p>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占比</w:t>
            </w:r>
          </w:p>
        </w:tc>
        <w:tc>
          <w:tcPr>
            <w:tcW w:w="1281" w:type="dxa"/>
            <w:noWrap/>
            <w:vAlign w:val="center"/>
            <w:hideMark/>
          </w:tcPr>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35至44歲</w:t>
            </w:r>
          </w:p>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占比</w:t>
            </w:r>
          </w:p>
        </w:tc>
        <w:tc>
          <w:tcPr>
            <w:tcW w:w="1281" w:type="dxa"/>
            <w:noWrap/>
            <w:vAlign w:val="center"/>
            <w:hideMark/>
          </w:tcPr>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45至54歲</w:t>
            </w:r>
          </w:p>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占比</w:t>
            </w:r>
          </w:p>
        </w:tc>
        <w:tc>
          <w:tcPr>
            <w:tcW w:w="1281" w:type="dxa"/>
            <w:tcBorders>
              <w:top w:val="single" w:sz="12" w:space="0" w:color="auto"/>
              <w:bottom w:val="single" w:sz="4" w:space="0" w:color="auto"/>
              <w:right w:val="double" w:sz="4" w:space="0" w:color="auto"/>
            </w:tcBorders>
            <w:noWrap/>
            <w:vAlign w:val="center"/>
            <w:hideMark/>
          </w:tcPr>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55歲以上</w:t>
            </w:r>
          </w:p>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占比</w:t>
            </w:r>
          </w:p>
        </w:tc>
        <w:tc>
          <w:tcPr>
            <w:tcW w:w="1281" w:type="dxa"/>
            <w:tcBorders>
              <w:left w:val="double" w:sz="4" w:space="0" w:color="auto"/>
            </w:tcBorders>
            <w:shd w:val="clear" w:color="auto" w:fill="F2F2F2"/>
            <w:vAlign w:val="center"/>
            <w:hideMark/>
          </w:tcPr>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45歲以上</w:t>
            </w:r>
          </w:p>
          <w:p w:rsidR="002A35E6" w:rsidRPr="002A35E6" w:rsidRDefault="002A35E6" w:rsidP="002A35E6">
            <w:pPr>
              <w:spacing w:line="280" w:lineRule="exact"/>
              <w:ind w:leftChars="0" w:left="0" w:firstLineChars="0" w:firstLine="0"/>
              <w:jc w:val="center"/>
              <w:rPr>
                <w:rFonts w:hAnsi="標楷體"/>
                <w:b/>
                <w:sz w:val="24"/>
              </w:rPr>
            </w:pPr>
            <w:r w:rsidRPr="002A35E6">
              <w:rPr>
                <w:rFonts w:hAnsi="標楷體" w:hint="eastAsia"/>
                <w:b/>
                <w:sz w:val="24"/>
              </w:rPr>
              <w:t>占比</w:t>
            </w:r>
          </w:p>
        </w:tc>
      </w:tr>
      <w:tr w:rsidR="002A35E6" w:rsidRPr="002A35E6" w:rsidTr="00B4366B">
        <w:trPr>
          <w:jc w:val="right"/>
        </w:trPr>
        <w:tc>
          <w:tcPr>
            <w:tcW w:w="1560" w:type="dxa"/>
            <w:tcBorders>
              <w:top w:val="single" w:sz="4" w:space="0" w:color="auto"/>
            </w:tcBorders>
            <w:noWrap/>
            <w:vAlign w:val="center"/>
            <w:hideMark/>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hint="eastAsia"/>
                <w:sz w:val="24"/>
              </w:rPr>
              <w:t>1</w:t>
            </w:r>
            <w:r w:rsidRPr="002A35E6">
              <w:rPr>
                <w:rFonts w:hAnsi="標楷體" w:cs="Calibri"/>
                <w:sz w:val="24"/>
              </w:rPr>
              <w:t>07</w:t>
            </w:r>
          </w:p>
        </w:tc>
        <w:tc>
          <w:tcPr>
            <w:tcW w:w="1281" w:type="dxa"/>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9 </w:t>
            </w:r>
          </w:p>
        </w:tc>
        <w:tc>
          <w:tcPr>
            <w:tcW w:w="1281" w:type="dxa"/>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35 </w:t>
            </w:r>
          </w:p>
        </w:tc>
        <w:tc>
          <w:tcPr>
            <w:tcW w:w="1281" w:type="dxa"/>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34 </w:t>
            </w:r>
          </w:p>
        </w:tc>
        <w:tc>
          <w:tcPr>
            <w:tcW w:w="1281" w:type="dxa"/>
            <w:tcBorders>
              <w:top w:val="single" w:sz="4" w:space="0" w:color="auto"/>
              <w:bottom w:val="single" w:sz="4" w:space="0" w:color="auto"/>
              <w:right w:val="double" w:sz="4" w:space="0" w:color="auto"/>
            </w:tcBorders>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22 </w:t>
            </w:r>
          </w:p>
        </w:tc>
        <w:tc>
          <w:tcPr>
            <w:tcW w:w="1281" w:type="dxa"/>
            <w:tcBorders>
              <w:left w:val="double" w:sz="4" w:space="0" w:color="auto"/>
            </w:tcBorders>
            <w:shd w:val="clear" w:color="auto" w:fill="F2F2F2"/>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56 </w:t>
            </w:r>
          </w:p>
        </w:tc>
      </w:tr>
      <w:tr w:rsidR="002A35E6" w:rsidRPr="002A35E6" w:rsidTr="00B4366B">
        <w:trPr>
          <w:jc w:val="right"/>
        </w:trPr>
        <w:tc>
          <w:tcPr>
            <w:tcW w:w="1560" w:type="dxa"/>
            <w:noWrap/>
            <w:vAlign w:val="center"/>
            <w:hideMark/>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sz w:val="24"/>
              </w:rPr>
              <w:t>108</w:t>
            </w:r>
          </w:p>
        </w:tc>
        <w:tc>
          <w:tcPr>
            <w:tcW w:w="1281" w:type="dxa"/>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7 </w:t>
            </w:r>
          </w:p>
        </w:tc>
        <w:tc>
          <w:tcPr>
            <w:tcW w:w="1281" w:type="dxa"/>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31 </w:t>
            </w:r>
          </w:p>
        </w:tc>
        <w:tc>
          <w:tcPr>
            <w:tcW w:w="1281" w:type="dxa"/>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35 </w:t>
            </w:r>
          </w:p>
        </w:tc>
        <w:tc>
          <w:tcPr>
            <w:tcW w:w="1281" w:type="dxa"/>
            <w:tcBorders>
              <w:top w:val="single" w:sz="4" w:space="0" w:color="auto"/>
              <w:bottom w:val="single" w:sz="4" w:space="0" w:color="auto"/>
              <w:right w:val="double" w:sz="4" w:space="0" w:color="auto"/>
            </w:tcBorders>
            <w:noWrap/>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26 </w:t>
            </w:r>
          </w:p>
        </w:tc>
        <w:tc>
          <w:tcPr>
            <w:tcW w:w="1281" w:type="dxa"/>
            <w:tcBorders>
              <w:left w:val="double" w:sz="4" w:space="0" w:color="auto"/>
            </w:tcBorders>
            <w:shd w:val="clear" w:color="auto" w:fill="F2F2F2"/>
            <w:vAlign w:val="center"/>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61 </w:t>
            </w:r>
          </w:p>
        </w:tc>
      </w:tr>
      <w:tr w:rsidR="002A35E6" w:rsidRPr="002A35E6" w:rsidTr="00B4366B">
        <w:trPr>
          <w:jc w:val="right"/>
        </w:trPr>
        <w:tc>
          <w:tcPr>
            <w:tcW w:w="1560" w:type="dxa"/>
            <w:shd w:val="clear" w:color="auto" w:fill="auto"/>
            <w:noWrap/>
            <w:vAlign w:val="center"/>
            <w:hideMark/>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sz w:val="24"/>
              </w:rPr>
              <w:t>109</w:t>
            </w:r>
          </w:p>
        </w:tc>
        <w:tc>
          <w:tcPr>
            <w:tcW w:w="1281" w:type="dxa"/>
            <w:shd w:val="clear" w:color="auto" w:fill="auto"/>
            <w:noWrap/>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8 </w:t>
            </w:r>
          </w:p>
        </w:tc>
        <w:tc>
          <w:tcPr>
            <w:tcW w:w="1281" w:type="dxa"/>
            <w:shd w:val="clear" w:color="auto" w:fill="auto"/>
            <w:noWrap/>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29 </w:t>
            </w:r>
          </w:p>
        </w:tc>
        <w:tc>
          <w:tcPr>
            <w:tcW w:w="1281" w:type="dxa"/>
            <w:shd w:val="clear" w:color="auto" w:fill="auto"/>
            <w:noWrap/>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33 </w:t>
            </w:r>
          </w:p>
        </w:tc>
        <w:tc>
          <w:tcPr>
            <w:tcW w:w="1281" w:type="dxa"/>
            <w:tcBorders>
              <w:top w:val="single" w:sz="4" w:space="0" w:color="auto"/>
              <w:bottom w:val="single" w:sz="4" w:space="0" w:color="auto"/>
              <w:right w:val="double" w:sz="4" w:space="0" w:color="auto"/>
            </w:tcBorders>
            <w:shd w:val="clear" w:color="auto" w:fill="auto"/>
            <w:noWrap/>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30 </w:t>
            </w:r>
          </w:p>
        </w:tc>
        <w:tc>
          <w:tcPr>
            <w:tcW w:w="1281" w:type="dxa"/>
            <w:tcBorders>
              <w:left w:val="double" w:sz="4" w:space="0" w:color="auto"/>
            </w:tcBorders>
            <w:shd w:val="clear" w:color="auto" w:fill="F2F2F2"/>
            <w:hideMark/>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63 </w:t>
            </w:r>
          </w:p>
        </w:tc>
      </w:tr>
      <w:tr w:rsidR="002A35E6" w:rsidRPr="002A35E6" w:rsidTr="00B4366B">
        <w:trPr>
          <w:jc w:val="right"/>
        </w:trPr>
        <w:tc>
          <w:tcPr>
            <w:tcW w:w="1560" w:type="dxa"/>
            <w:shd w:val="clear" w:color="auto" w:fill="auto"/>
            <w:noWrap/>
            <w:vAlign w:val="center"/>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sz w:val="24"/>
              </w:rPr>
              <w:t>110</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5</w:t>
            </w:r>
            <w:r w:rsidRPr="002A35E6">
              <w:rPr>
                <w:rFonts w:hAnsi="標楷體" w:cs="Calibri"/>
                <w:sz w:val="24"/>
              </w:rPr>
              <w:t xml:space="preserve"> </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2</w:t>
            </w:r>
            <w:r w:rsidRPr="002A35E6">
              <w:rPr>
                <w:rFonts w:hAnsi="標楷體" w:cs="Calibri" w:hint="eastAsia"/>
                <w:sz w:val="24"/>
              </w:rPr>
              <w:t>8</w:t>
            </w:r>
            <w:r w:rsidRPr="002A35E6">
              <w:rPr>
                <w:rFonts w:hAnsi="標楷體" w:cs="Calibri"/>
                <w:sz w:val="24"/>
              </w:rPr>
              <w:t xml:space="preserve"> </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3</w:t>
            </w:r>
            <w:r w:rsidRPr="002A35E6">
              <w:rPr>
                <w:rFonts w:hAnsi="標楷體" w:cs="Calibri" w:hint="eastAsia"/>
                <w:sz w:val="24"/>
              </w:rPr>
              <w:t>5</w:t>
            </w:r>
            <w:r w:rsidRPr="002A35E6">
              <w:rPr>
                <w:rFonts w:hAnsi="標楷體" w:cs="Calibri"/>
                <w:sz w:val="24"/>
              </w:rPr>
              <w:t xml:space="preserve"> </w:t>
            </w:r>
          </w:p>
        </w:tc>
        <w:tc>
          <w:tcPr>
            <w:tcW w:w="1281" w:type="dxa"/>
            <w:tcBorders>
              <w:top w:val="single" w:sz="4" w:space="0" w:color="auto"/>
              <w:bottom w:val="single" w:sz="4" w:space="0" w:color="auto"/>
              <w:right w:val="double" w:sz="4" w:space="0" w:color="auto"/>
            </w:tcBorders>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3</w:t>
            </w:r>
            <w:r w:rsidRPr="002A35E6">
              <w:rPr>
                <w:rFonts w:hAnsi="標楷體" w:cs="Calibri" w:hint="eastAsia"/>
                <w:sz w:val="24"/>
              </w:rPr>
              <w:t>4</w:t>
            </w:r>
            <w:r w:rsidRPr="002A35E6">
              <w:rPr>
                <w:rFonts w:hAnsi="標楷體" w:cs="Calibri"/>
                <w:sz w:val="24"/>
              </w:rPr>
              <w:t xml:space="preserve"> </w:t>
            </w:r>
          </w:p>
        </w:tc>
        <w:tc>
          <w:tcPr>
            <w:tcW w:w="1281" w:type="dxa"/>
            <w:tcBorders>
              <w:left w:val="double" w:sz="4" w:space="0" w:color="auto"/>
            </w:tcBorders>
            <w:shd w:val="clear" w:color="auto" w:fill="F2F2F2"/>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6</w:t>
            </w:r>
            <w:r w:rsidRPr="002A35E6">
              <w:rPr>
                <w:rFonts w:hAnsi="標楷體" w:cs="Calibri" w:hint="eastAsia"/>
                <w:sz w:val="24"/>
              </w:rPr>
              <w:t>8</w:t>
            </w:r>
            <w:r w:rsidRPr="002A35E6">
              <w:rPr>
                <w:rFonts w:hAnsi="標楷體" w:cs="Calibri"/>
                <w:sz w:val="24"/>
              </w:rPr>
              <w:t xml:space="preserve"> </w:t>
            </w:r>
          </w:p>
        </w:tc>
      </w:tr>
      <w:tr w:rsidR="002A35E6" w:rsidRPr="002A35E6" w:rsidTr="00B4366B">
        <w:trPr>
          <w:jc w:val="right"/>
        </w:trPr>
        <w:tc>
          <w:tcPr>
            <w:tcW w:w="1560" w:type="dxa"/>
            <w:shd w:val="clear" w:color="auto" w:fill="auto"/>
            <w:noWrap/>
            <w:vAlign w:val="center"/>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sz w:val="24"/>
              </w:rPr>
              <w:t>111</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6</w:t>
            </w:r>
            <w:r w:rsidRPr="002A35E6">
              <w:rPr>
                <w:rFonts w:hAnsi="標楷體" w:cs="Calibri"/>
                <w:sz w:val="24"/>
              </w:rPr>
              <w:t xml:space="preserve"> </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2</w:t>
            </w:r>
            <w:r w:rsidRPr="002A35E6">
              <w:rPr>
                <w:rFonts w:hAnsi="標楷體" w:cs="Calibri" w:hint="eastAsia"/>
                <w:sz w:val="24"/>
              </w:rPr>
              <w:t>8</w:t>
            </w:r>
            <w:r w:rsidRPr="002A35E6">
              <w:rPr>
                <w:rFonts w:hAnsi="標楷體" w:cs="Calibri"/>
                <w:sz w:val="24"/>
              </w:rPr>
              <w:t xml:space="preserve"> </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3</w:t>
            </w:r>
            <w:r w:rsidRPr="002A35E6">
              <w:rPr>
                <w:rFonts w:hAnsi="標楷體" w:cs="Calibri" w:hint="eastAsia"/>
                <w:sz w:val="24"/>
              </w:rPr>
              <w:t>0</w:t>
            </w:r>
            <w:r w:rsidRPr="002A35E6">
              <w:rPr>
                <w:rFonts w:hAnsi="標楷體" w:cs="Calibri"/>
                <w:sz w:val="24"/>
              </w:rPr>
              <w:t xml:space="preserve"> </w:t>
            </w:r>
          </w:p>
        </w:tc>
        <w:tc>
          <w:tcPr>
            <w:tcW w:w="1281" w:type="dxa"/>
            <w:tcBorders>
              <w:top w:val="single" w:sz="4" w:space="0" w:color="auto"/>
              <w:bottom w:val="single" w:sz="4" w:space="0" w:color="auto"/>
              <w:right w:val="double" w:sz="4" w:space="0" w:color="auto"/>
            </w:tcBorders>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sz w:val="24"/>
              </w:rPr>
              <w:t xml:space="preserve">36 </w:t>
            </w:r>
          </w:p>
        </w:tc>
        <w:tc>
          <w:tcPr>
            <w:tcW w:w="1281" w:type="dxa"/>
            <w:tcBorders>
              <w:left w:val="double" w:sz="4" w:space="0" w:color="auto"/>
            </w:tcBorders>
            <w:shd w:val="clear" w:color="auto" w:fill="F2F2F2"/>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66</w:t>
            </w:r>
            <w:r w:rsidRPr="002A35E6">
              <w:rPr>
                <w:rFonts w:hAnsi="標楷體" w:cs="Calibri"/>
                <w:sz w:val="24"/>
              </w:rPr>
              <w:t xml:space="preserve"> </w:t>
            </w:r>
          </w:p>
        </w:tc>
      </w:tr>
      <w:tr w:rsidR="002A35E6" w:rsidRPr="002A35E6" w:rsidTr="00B4366B">
        <w:trPr>
          <w:jc w:val="right"/>
        </w:trPr>
        <w:tc>
          <w:tcPr>
            <w:tcW w:w="1560" w:type="dxa"/>
            <w:shd w:val="clear" w:color="auto" w:fill="auto"/>
            <w:noWrap/>
            <w:vAlign w:val="center"/>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hint="eastAsia"/>
                <w:sz w:val="24"/>
              </w:rPr>
              <w:t>112</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7</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27</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29</w:t>
            </w:r>
          </w:p>
        </w:tc>
        <w:tc>
          <w:tcPr>
            <w:tcW w:w="1281" w:type="dxa"/>
            <w:tcBorders>
              <w:top w:val="single" w:sz="4" w:space="0" w:color="auto"/>
              <w:bottom w:val="single" w:sz="4" w:space="0" w:color="auto"/>
              <w:right w:val="double" w:sz="4" w:space="0" w:color="auto"/>
            </w:tcBorders>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36</w:t>
            </w:r>
          </w:p>
        </w:tc>
        <w:tc>
          <w:tcPr>
            <w:tcW w:w="1281" w:type="dxa"/>
            <w:tcBorders>
              <w:left w:val="double" w:sz="4" w:space="0" w:color="auto"/>
            </w:tcBorders>
            <w:shd w:val="clear" w:color="auto" w:fill="F2F2F2"/>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65</w:t>
            </w:r>
          </w:p>
        </w:tc>
      </w:tr>
      <w:tr w:rsidR="002A35E6" w:rsidRPr="002A35E6" w:rsidTr="00B4366B">
        <w:trPr>
          <w:jc w:val="right"/>
        </w:trPr>
        <w:tc>
          <w:tcPr>
            <w:tcW w:w="1560" w:type="dxa"/>
            <w:shd w:val="clear" w:color="auto" w:fill="auto"/>
            <w:noWrap/>
            <w:vAlign w:val="center"/>
          </w:tcPr>
          <w:p w:rsidR="002A35E6" w:rsidRPr="002A35E6" w:rsidRDefault="002A35E6" w:rsidP="002A35E6">
            <w:pPr>
              <w:spacing w:line="280" w:lineRule="exact"/>
              <w:ind w:leftChars="0" w:left="849" w:firstLineChars="0" w:hanging="283"/>
              <w:jc w:val="left"/>
              <w:rPr>
                <w:rFonts w:hAnsi="標楷體" w:cs="Calibri"/>
                <w:sz w:val="24"/>
              </w:rPr>
            </w:pPr>
            <w:r w:rsidRPr="002A35E6">
              <w:rPr>
                <w:rFonts w:hAnsi="標楷體" w:cs="Calibri" w:hint="eastAsia"/>
                <w:sz w:val="24"/>
              </w:rPr>
              <w:t>113</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3</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25</w:t>
            </w:r>
          </w:p>
        </w:tc>
        <w:tc>
          <w:tcPr>
            <w:tcW w:w="1281" w:type="dxa"/>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30</w:t>
            </w:r>
          </w:p>
        </w:tc>
        <w:tc>
          <w:tcPr>
            <w:tcW w:w="1281" w:type="dxa"/>
            <w:tcBorders>
              <w:top w:val="single" w:sz="4" w:space="0" w:color="auto"/>
              <w:bottom w:val="single" w:sz="12" w:space="0" w:color="auto"/>
              <w:right w:val="double" w:sz="4" w:space="0" w:color="auto"/>
            </w:tcBorders>
            <w:shd w:val="clear" w:color="auto" w:fill="auto"/>
            <w:noWrap/>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41</w:t>
            </w:r>
          </w:p>
        </w:tc>
        <w:tc>
          <w:tcPr>
            <w:tcW w:w="1281" w:type="dxa"/>
            <w:tcBorders>
              <w:left w:val="double" w:sz="4" w:space="0" w:color="auto"/>
            </w:tcBorders>
            <w:shd w:val="clear" w:color="auto" w:fill="F2F2F2"/>
            <w:vAlign w:val="center"/>
          </w:tcPr>
          <w:p w:rsidR="002A35E6" w:rsidRPr="002A35E6" w:rsidRDefault="002A35E6" w:rsidP="002A35E6">
            <w:pPr>
              <w:spacing w:line="280" w:lineRule="exact"/>
              <w:ind w:leftChars="0" w:left="849" w:firstLineChars="0" w:hanging="283"/>
              <w:jc w:val="right"/>
              <w:rPr>
                <w:rFonts w:hAnsi="標楷體" w:cs="Calibri"/>
                <w:sz w:val="24"/>
              </w:rPr>
            </w:pPr>
            <w:r w:rsidRPr="002A35E6">
              <w:rPr>
                <w:rFonts w:hAnsi="標楷體" w:cs="Calibri" w:hint="eastAsia"/>
                <w:sz w:val="24"/>
              </w:rPr>
              <w:t>71</w:t>
            </w:r>
          </w:p>
        </w:tc>
      </w:tr>
    </w:tbl>
    <w:p w:rsidR="002A35E6" w:rsidRPr="002A35E6" w:rsidRDefault="002A35E6" w:rsidP="002A35E6">
      <w:pPr>
        <w:spacing w:line="280" w:lineRule="exact"/>
        <w:ind w:leftChars="201" w:left="1736" w:hangingChars="480" w:hanging="1167"/>
        <w:jc w:val="left"/>
        <w:rPr>
          <w:rFonts w:hAnsi="標楷體"/>
          <w:color w:val="000000"/>
          <w:sz w:val="24"/>
        </w:rPr>
      </w:pPr>
      <w:r w:rsidRPr="002A35E6">
        <w:rPr>
          <w:rFonts w:hAnsi="標楷體" w:hint="eastAsia"/>
          <w:color w:val="000000"/>
          <w:sz w:val="24"/>
          <w:lang w:eastAsia="zh-HK"/>
        </w:rPr>
        <w:t>說    明</w:t>
      </w:r>
      <w:r w:rsidRPr="002A35E6">
        <w:rPr>
          <w:rFonts w:hAnsi="標楷體" w:hint="eastAsia"/>
          <w:color w:val="000000"/>
          <w:sz w:val="24"/>
        </w:rPr>
        <w:t>：表內數據均為</w:t>
      </w:r>
      <w:r w:rsidRPr="002A35E6">
        <w:rPr>
          <w:rFonts w:hAnsi="標楷體" w:hint="eastAsia"/>
          <w:color w:val="000000"/>
          <w:sz w:val="24"/>
          <w:lang w:eastAsia="zh-HK"/>
        </w:rPr>
        <w:t>決算數</w:t>
      </w:r>
      <w:r w:rsidRPr="002A35E6">
        <w:rPr>
          <w:rFonts w:hAnsi="標楷體" w:hint="eastAsia"/>
          <w:color w:val="000000"/>
          <w:sz w:val="24"/>
        </w:rPr>
        <w:t>。</w:t>
      </w:r>
    </w:p>
    <w:p w:rsidR="002A35E6" w:rsidRPr="002A35E6" w:rsidRDefault="002A35E6" w:rsidP="002A35E6">
      <w:pPr>
        <w:spacing w:line="280" w:lineRule="exact"/>
        <w:ind w:leftChars="201" w:left="1736" w:hangingChars="480" w:hanging="1167"/>
        <w:jc w:val="left"/>
        <w:rPr>
          <w:rFonts w:hAnsi="標楷體"/>
          <w:snapToGrid/>
          <w:kern w:val="0"/>
          <w:sz w:val="24"/>
          <w:szCs w:val="24"/>
        </w:rPr>
      </w:pPr>
      <w:r w:rsidRPr="002A35E6">
        <w:rPr>
          <w:rFonts w:hAnsi="標楷體" w:hint="eastAsia"/>
          <w:color w:val="000000"/>
          <w:sz w:val="24"/>
          <w:szCs w:val="24"/>
        </w:rPr>
        <w:t>資料來源：</w:t>
      </w:r>
      <w:r w:rsidRPr="002A35E6">
        <w:rPr>
          <w:rFonts w:hAnsi="標楷體" w:hint="eastAsia"/>
          <w:snapToGrid/>
          <w:color w:val="000000"/>
          <w:kern w:val="0"/>
          <w:sz w:val="24"/>
          <w:szCs w:val="24"/>
        </w:rPr>
        <w:t>國衛院。</w:t>
      </w:r>
    </w:p>
    <w:p w:rsidR="002A35E6" w:rsidRPr="002A35E6" w:rsidRDefault="002A35E6" w:rsidP="002A35E6">
      <w:pPr>
        <w:ind w:left="566" w:firstLine="566"/>
        <w:rPr>
          <w:sz w:val="24"/>
        </w:rPr>
      </w:pPr>
      <w:r w:rsidRPr="002A35E6">
        <w:rPr>
          <w:rFonts w:hint="eastAsia"/>
          <w:lang w:eastAsia="zh-HK"/>
        </w:rPr>
        <w:t>綜上，國衛院係醫藥衛生研究機構</w:t>
      </w:r>
      <w:r w:rsidRPr="002A35E6">
        <w:rPr>
          <w:rFonts w:hint="eastAsia"/>
        </w:rPr>
        <w:t>，</w:t>
      </w:r>
      <w:r w:rsidRPr="002A35E6">
        <w:rPr>
          <w:rFonts w:hint="eastAsia"/>
          <w:lang w:eastAsia="zh-HK"/>
        </w:rPr>
        <w:t>亦為我國醫藥衛生之重要智庫</w:t>
      </w:r>
      <w:r w:rsidRPr="002A35E6">
        <w:rPr>
          <w:rFonts w:hint="eastAsia"/>
        </w:rPr>
        <w:t>，</w:t>
      </w:r>
      <w:r w:rsidRPr="002A35E6">
        <w:rPr>
          <w:rFonts w:hint="eastAsia"/>
          <w:lang w:eastAsia="zh-HK"/>
        </w:rPr>
        <w:t>並執行衛福部交辦之各項任務</w:t>
      </w:r>
      <w:r w:rsidRPr="002A35E6">
        <w:rPr>
          <w:rFonts w:hint="eastAsia"/>
        </w:rPr>
        <w:t>，</w:t>
      </w:r>
      <w:r w:rsidRPr="002A35E6">
        <w:rPr>
          <w:rFonts w:hint="eastAsia"/>
          <w:lang w:eastAsia="zh-HK"/>
        </w:rPr>
        <w:t>爰研究人力為</w:t>
      </w:r>
      <w:r w:rsidRPr="002A35E6">
        <w:rPr>
          <w:rFonts w:hint="eastAsia"/>
        </w:rPr>
        <w:t>該</w:t>
      </w:r>
      <w:r w:rsidRPr="002A35E6">
        <w:rPr>
          <w:rFonts w:hint="eastAsia"/>
          <w:lang w:eastAsia="zh-HK"/>
        </w:rPr>
        <w:t>院及國家之</w:t>
      </w:r>
      <w:r w:rsidRPr="002A35E6">
        <w:rPr>
          <w:rFonts w:hint="eastAsia"/>
        </w:rPr>
        <w:t>重要</w:t>
      </w:r>
      <w:r w:rsidRPr="002A35E6">
        <w:rPr>
          <w:rFonts w:hint="eastAsia"/>
          <w:lang w:eastAsia="zh-HK"/>
        </w:rPr>
        <w:t>資源</w:t>
      </w:r>
      <w:r w:rsidRPr="002A35E6">
        <w:rPr>
          <w:rFonts w:hint="eastAsia"/>
        </w:rPr>
        <w:t>；依科學技術統計要覽，</w:t>
      </w:r>
      <w:r w:rsidRPr="002A35E6">
        <w:rPr>
          <w:rFonts w:hint="eastAsia"/>
          <w:lang w:eastAsia="zh-HK"/>
        </w:rPr>
        <w:t>我國</w:t>
      </w:r>
      <w:r w:rsidRPr="002A35E6">
        <w:rPr>
          <w:rFonts w:hint="eastAsia"/>
        </w:rPr>
        <w:t>研究人員以44歲以下為主力，</w:t>
      </w:r>
      <w:r w:rsidRPr="002A35E6">
        <w:rPr>
          <w:rFonts w:hint="eastAsia"/>
          <w:lang w:eastAsia="zh-HK"/>
        </w:rPr>
        <w:t>惟國衛院</w:t>
      </w:r>
      <w:r w:rsidRPr="002A35E6">
        <w:rPr>
          <w:rFonts w:hint="eastAsia"/>
        </w:rPr>
        <w:t>自108</w:t>
      </w:r>
      <w:r w:rsidRPr="002A35E6">
        <w:rPr>
          <w:rFonts w:hint="eastAsia"/>
          <w:lang w:eastAsia="zh-HK"/>
        </w:rPr>
        <w:t>年</w:t>
      </w:r>
      <w:r w:rsidRPr="002A35E6">
        <w:rPr>
          <w:rFonts w:hint="eastAsia"/>
        </w:rPr>
        <w:t>度起45</w:t>
      </w:r>
      <w:r w:rsidRPr="002A35E6">
        <w:rPr>
          <w:rFonts w:hint="eastAsia"/>
          <w:lang w:eastAsia="zh-HK"/>
        </w:rPr>
        <w:t>歲以上</w:t>
      </w:r>
      <w:r w:rsidRPr="002A35E6">
        <w:rPr>
          <w:rFonts w:hint="eastAsia"/>
        </w:rPr>
        <w:t>研究人力占比均逾六成，迄113</w:t>
      </w:r>
      <w:r w:rsidRPr="002A35E6">
        <w:rPr>
          <w:rFonts w:hint="eastAsia"/>
          <w:lang w:eastAsia="zh-HK"/>
        </w:rPr>
        <w:t>年度</w:t>
      </w:r>
      <w:r w:rsidRPr="002A35E6">
        <w:rPr>
          <w:rFonts w:hint="eastAsia"/>
        </w:rPr>
        <w:t>已達七成一，較112年度增加6個百分點，另34</w:t>
      </w:r>
      <w:r w:rsidRPr="002A35E6">
        <w:rPr>
          <w:rFonts w:hint="eastAsia"/>
          <w:lang w:eastAsia="zh-HK"/>
        </w:rPr>
        <w:t>歲以下</w:t>
      </w:r>
      <w:r w:rsidRPr="002A35E6">
        <w:rPr>
          <w:rFonts w:hint="eastAsia"/>
        </w:rPr>
        <w:t>研究人力占比</w:t>
      </w:r>
      <w:r w:rsidRPr="002A35E6">
        <w:rPr>
          <w:rFonts w:hint="eastAsia"/>
          <w:lang w:eastAsia="zh-HK"/>
        </w:rPr>
        <w:t>僅</w:t>
      </w:r>
      <w:r w:rsidRPr="002A35E6">
        <w:rPr>
          <w:rFonts w:hint="eastAsia"/>
        </w:rPr>
        <w:t>3%，允宜及早預做準備，</w:t>
      </w:r>
      <w:r w:rsidRPr="002A35E6">
        <w:rPr>
          <w:rFonts w:hint="eastAsia"/>
          <w:lang w:eastAsia="zh-HK"/>
        </w:rPr>
        <w:t>研謀攬才</w:t>
      </w:r>
      <w:r w:rsidRPr="002A35E6">
        <w:rPr>
          <w:rFonts w:hint="eastAsia"/>
        </w:rPr>
        <w:t>及</w:t>
      </w:r>
      <w:r w:rsidRPr="002A35E6">
        <w:rPr>
          <w:rFonts w:hint="eastAsia"/>
          <w:lang w:eastAsia="zh-HK"/>
        </w:rPr>
        <w:t>育才</w:t>
      </w:r>
      <w:r w:rsidRPr="002A35E6">
        <w:rPr>
          <w:rFonts w:hint="eastAsia"/>
        </w:rPr>
        <w:t>措施，以利經驗傳承，避免人力斷層</w:t>
      </w:r>
      <w:r w:rsidRPr="002A35E6">
        <w:rPr>
          <w:rFonts w:hint="eastAsia"/>
          <w:color w:val="000000"/>
        </w:rPr>
        <w:t>。</w:t>
      </w:r>
    </w:p>
    <w:p w:rsidR="002A35E6" w:rsidRPr="002A35E6" w:rsidRDefault="002A35E6" w:rsidP="002A35E6">
      <w:pPr>
        <w:ind w:leftChars="0" w:left="0" w:firstLineChars="0" w:firstLine="0"/>
        <w:jc w:val="right"/>
        <w:rPr>
          <w:rFonts w:hAnsi="標楷體"/>
          <w:sz w:val="24"/>
        </w:rPr>
      </w:pPr>
      <w:r w:rsidRPr="002A35E6">
        <w:rPr>
          <w:rFonts w:hAnsi="標楷體" w:hint="eastAsia"/>
          <w:sz w:val="24"/>
        </w:rPr>
        <w:t>（分機：</w:t>
      </w:r>
      <w:r w:rsidRPr="002A35E6">
        <w:rPr>
          <w:rFonts w:hAnsi="標楷體"/>
          <w:sz w:val="24"/>
        </w:rPr>
        <w:t>8661</w:t>
      </w:r>
      <w:r w:rsidRPr="002A35E6">
        <w:rPr>
          <w:rFonts w:hAnsi="標楷體" w:hint="eastAsia"/>
          <w:sz w:val="24"/>
        </w:rPr>
        <w:t xml:space="preserve"> 鄧凱文）</w:t>
      </w:r>
    </w:p>
    <w:p w:rsidR="00FC4716" w:rsidRPr="006E5885" w:rsidRDefault="00FC4716" w:rsidP="002A35E6">
      <w:pPr>
        <w:pStyle w:val="14"/>
        <w:ind w:left="567" w:hanging="567"/>
        <w:rPr>
          <w:rFonts w:hAnsi="標楷體"/>
        </w:rPr>
      </w:pPr>
    </w:p>
    <w:sectPr w:rsidR="00FC4716" w:rsidRPr="006E5885" w:rsidSect="004A040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1" w:rsidRDefault="005E66C1" w:rsidP="0004615E">
      <w:pPr>
        <w:spacing w:line="240" w:lineRule="auto"/>
        <w:ind w:left="560" w:firstLine="560"/>
      </w:pPr>
      <w:r>
        <w:separator/>
      </w:r>
    </w:p>
  </w:endnote>
  <w:endnote w:type="continuationSeparator" w:id="0">
    <w:p w:rsidR="005E66C1" w:rsidRDefault="005E66C1"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226AB">
    <w:pPr>
      <w:pStyle w:val="af2"/>
      <w:ind w:leftChars="0" w:left="0" w:firstLineChars="0" w:firstLine="0"/>
      <w:jc w:val="center"/>
    </w:pPr>
    <w:r>
      <w:fldChar w:fldCharType="begin"/>
    </w:r>
    <w:r>
      <w:instrText>PAGE   \* MERGEFORMAT</w:instrText>
    </w:r>
    <w:r>
      <w:fldChar w:fldCharType="separate"/>
    </w:r>
    <w:r w:rsidR="00AC7234" w:rsidRPr="00AC723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B52BF9" w:rsidRPr="00B52BF9">
      <w:rPr>
        <w:noProof/>
        <w:lang w:val="zh-TW"/>
      </w:rPr>
      <w:t>29</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1" w:rsidRDefault="005E66C1" w:rsidP="00E31BB7">
      <w:pPr>
        <w:spacing w:line="240" w:lineRule="auto"/>
        <w:ind w:left="560" w:firstLine="560"/>
      </w:pPr>
      <w:r>
        <w:separator/>
      </w:r>
    </w:p>
  </w:footnote>
  <w:footnote w:type="continuationSeparator" w:id="0">
    <w:p w:rsidR="005E66C1" w:rsidRDefault="005E66C1" w:rsidP="0004615E">
      <w:pPr>
        <w:spacing w:line="240" w:lineRule="auto"/>
        <w:ind w:left="560" w:firstLine="560"/>
      </w:pPr>
      <w:r>
        <w:continuationSeparator/>
      </w:r>
    </w:p>
  </w:footnote>
  <w:footnote w:id="1">
    <w:p w:rsidR="0077168C" w:rsidRPr="00541440" w:rsidRDefault="0077168C" w:rsidP="0077168C">
      <w:pPr>
        <w:pStyle w:val="142"/>
        <w:ind w:leftChars="-15" w:left="126" w:hangingChars="69" w:hanging="168"/>
        <w:jc w:val="both"/>
        <w:rPr>
          <w:rFonts w:hint="eastAsia"/>
        </w:rPr>
      </w:pPr>
      <w:r>
        <w:rPr>
          <w:rStyle w:val="affb"/>
        </w:rPr>
        <w:footnoteRef/>
      </w:r>
      <w:r>
        <w:rPr>
          <w:rFonts w:hint="eastAsia"/>
        </w:rPr>
        <w:t xml:space="preserve"> 全民健康保險法第31條第1項規定</w:t>
      </w:r>
      <w:r>
        <w:rPr>
          <w:rFonts w:ascii="新細明體" w:eastAsia="新細明體" w:hAnsi="新細明體" w:hint="eastAsia"/>
        </w:rPr>
        <w:t>：</w:t>
      </w:r>
      <w:r>
        <w:rPr>
          <w:rFonts w:hAnsi="標楷體" w:hint="eastAsia"/>
        </w:rPr>
        <w:t>「</w:t>
      </w:r>
      <w:r w:rsidRPr="00905534">
        <w:rPr>
          <w:rFonts w:hAnsi="標楷體" w:hint="eastAsia"/>
        </w:rPr>
        <w:t>第一類至第四類及第六類保險對象有下列各類所得，應依規定之補充保險費率計收補充保險費，由扣費義務人於給付時扣取，並於給付日之次月底前向保險人繳納。但單次給付金額逾新臺幣一千萬元之部分及未達一定金額者，免予扣取：一、所屬投保單位給付全年累計逾當月投保金額四倍部分之獎金。二、非所屬投保單位給付之薪資所得。但第二類被保險人之薪資所得，不在此限。三、執行業務收入。但依第</w:t>
      </w:r>
      <w:r>
        <w:rPr>
          <w:rFonts w:hAnsi="標楷體" w:hint="eastAsia"/>
        </w:rPr>
        <w:t>20</w:t>
      </w:r>
      <w:r w:rsidRPr="00905534">
        <w:rPr>
          <w:rFonts w:hAnsi="標楷體" w:hint="eastAsia"/>
        </w:rPr>
        <w:t>條規定以執行業務所得為投保金額者之執行業務收入，不在此限。四、股利所得。但已列入投保金額計算保險費部分，不在此限。五、利息所得。六、租金收入。</w:t>
      </w:r>
      <w:r>
        <w:rPr>
          <w:rFonts w:hAnsi="標楷體" w:hint="eastAsia"/>
        </w:rPr>
        <w:t>」</w:t>
      </w:r>
    </w:p>
  </w:footnote>
  <w:footnote w:id="2">
    <w:p w:rsidR="006F3197" w:rsidRPr="002550E3" w:rsidRDefault="006F3197" w:rsidP="006F3197">
      <w:pPr>
        <w:pStyle w:val="142"/>
        <w:wordWrap w:val="0"/>
        <w:ind w:leftChars="-35" w:left="-2" w:hangingChars="40" w:hanging="97"/>
        <w:rPr>
          <w:rFonts w:hint="eastAsia"/>
        </w:rPr>
      </w:pPr>
      <w:r>
        <w:rPr>
          <w:rStyle w:val="affb"/>
        </w:rPr>
        <w:footnoteRef/>
      </w:r>
      <w:r>
        <w:rPr>
          <w:rFonts w:hint="eastAsia"/>
        </w:rPr>
        <w:t>參考國家年金改革委員會第9次會議委員意見回應說明及補充資料(國民年金部分)</w:t>
      </w:r>
      <w:r>
        <w:rPr>
          <w:rFonts w:hAnsi="標楷體" w:hint="eastAsia"/>
        </w:rPr>
        <w:t>。</w:t>
      </w:r>
      <w:r>
        <w:rPr>
          <w:rFonts w:hint="eastAsia"/>
        </w:rPr>
        <w:t>資料下載網址</w:t>
      </w:r>
      <w:r>
        <w:rPr>
          <w:rFonts w:ascii="新細明體" w:eastAsia="新細明體" w:hAnsi="新細明體" w:hint="eastAsia"/>
        </w:rPr>
        <w:t>：</w:t>
      </w:r>
      <w:r w:rsidRPr="00306117">
        <w:rPr>
          <w:rFonts w:hAnsi="標楷體"/>
          <w:color w:val="000000"/>
        </w:rPr>
        <w:t>https://ws.ndc.gov.tw/Download.ashx?u=LzAwMS9hZG1pbmlzdHJhdG9yLzI3L2NrZmlsZS8xN2RiMmI4Ni04NjRhLTQ1YjEtYmNjMS1lYWVlNWJjYWNjYTMucGRm&amp;n=6Yed5bCN56ysOeasoeacg%2bitsOWnlOWToeaEj%2bimi%2bWbnuaHieiqquaYjuWPiuijnOWFheizh%2baWmSjlnIvmsJHlubTph5EpLnBkZg%3d%3d</w:t>
      </w:r>
      <w:r w:rsidRPr="00306117">
        <w:rPr>
          <w:rFonts w:hAnsi="標楷體" w:hint="eastAsia"/>
          <w:color w:val="000000"/>
        </w:rPr>
        <w:t>。</w:t>
      </w:r>
      <w:r w:rsidRPr="00306117">
        <w:rPr>
          <w:rFonts w:hAnsi="標楷體"/>
          <w:color w:val="000000"/>
        </w:rPr>
        <w:t>最後瀏覽日期</w:t>
      </w:r>
      <w:r w:rsidRPr="00306117">
        <w:rPr>
          <w:rFonts w:hAnsi="標楷體" w:hint="eastAsia"/>
          <w:color w:val="000000"/>
        </w:rPr>
        <w:t>：</w:t>
      </w:r>
      <w:r w:rsidRPr="00306117">
        <w:rPr>
          <w:rFonts w:hAnsi="標楷體"/>
          <w:color w:val="000000"/>
        </w:rPr>
        <w:t>11</w:t>
      </w:r>
      <w:r w:rsidRPr="00306117">
        <w:rPr>
          <w:rFonts w:hAnsi="標楷體" w:hint="eastAsia"/>
          <w:color w:val="000000"/>
        </w:rPr>
        <w:t>4</w:t>
      </w:r>
      <w:r w:rsidRPr="002550E3">
        <w:rPr>
          <w:rFonts w:hAnsi="標楷體" w:hint="eastAsia"/>
        </w:rPr>
        <w:t>年8月30日</w:t>
      </w:r>
      <w:r>
        <w:rPr>
          <w:rFonts w:hAnsi="標楷體" w:hint="eastAsia"/>
        </w:rPr>
        <w:t>。</w:t>
      </w:r>
    </w:p>
  </w:footnote>
  <w:footnote w:id="3">
    <w:p w:rsidR="00133A72" w:rsidRPr="00064D54" w:rsidRDefault="00133A72" w:rsidP="00133A72">
      <w:pPr>
        <w:pStyle w:val="142"/>
        <w:ind w:left="180" w:hangingChars="74" w:hanging="180"/>
        <w:jc w:val="both"/>
        <w:rPr>
          <w:rFonts w:hint="eastAsia"/>
          <w:lang w:val="x-none"/>
        </w:rPr>
      </w:pPr>
      <w:r>
        <w:rPr>
          <w:rStyle w:val="affb"/>
        </w:rPr>
        <w:footnoteRef/>
      </w:r>
      <w:r w:rsidRPr="00BC5613">
        <w:rPr>
          <w:rFonts w:hint="eastAsia"/>
        </w:rPr>
        <w:t>「健康照護績效提升計畫」</w:t>
      </w:r>
      <w:r>
        <w:rPr>
          <w:rFonts w:hint="eastAsia"/>
        </w:rPr>
        <w:t>包括</w:t>
      </w:r>
      <w:r w:rsidRPr="00BC5613">
        <w:rPr>
          <w:rFonts w:hint="eastAsia"/>
        </w:rPr>
        <w:t>「</w:t>
      </w:r>
      <w:r>
        <w:rPr>
          <w:rFonts w:hint="eastAsia"/>
        </w:rPr>
        <w:t>臨床醫事人員培訓</w:t>
      </w:r>
      <w:r w:rsidRPr="00BC5613">
        <w:rPr>
          <w:rFonts w:hint="eastAsia"/>
        </w:rPr>
        <w:t>計畫」</w:t>
      </w:r>
      <w:r>
        <w:rPr>
          <w:rFonts w:hint="eastAsia"/>
        </w:rPr>
        <w:t>、</w:t>
      </w:r>
      <w:r>
        <w:rPr>
          <w:rFonts w:hAnsi="標楷體" w:hint="eastAsia"/>
        </w:rPr>
        <w:t>「</w:t>
      </w:r>
      <w:r>
        <w:rPr>
          <w:rFonts w:hint="eastAsia"/>
        </w:rPr>
        <w:t>就醫無礙計畫</w:t>
      </w:r>
      <w:r>
        <w:rPr>
          <w:rFonts w:hAnsi="標楷體" w:hint="eastAsia"/>
        </w:rPr>
        <w:t>」(</w:t>
      </w:r>
      <w:r w:rsidRPr="00D50E05">
        <w:rPr>
          <w:rFonts w:hint="eastAsia"/>
        </w:rPr>
        <w:t>辦理</w:t>
      </w:r>
      <w:r w:rsidRPr="00BC5613">
        <w:rPr>
          <w:rFonts w:hint="eastAsia"/>
        </w:rPr>
        <w:t>「</w:t>
      </w:r>
      <w:r>
        <w:rPr>
          <w:rFonts w:hint="eastAsia"/>
        </w:rPr>
        <w:t>就醫無礙管理中心</w:t>
      </w:r>
      <w:r w:rsidRPr="00BC5613">
        <w:rPr>
          <w:rFonts w:hint="eastAsia"/>
        </w:rPr>
        <w:t>」</w:t>
      </w:r>
      <w:r>
        <w:rPr>
          <w:rFonts w:hint="eastAsia"/>
        </w:rPr>
        <w:t>、</w:t>
      </w:r>
      <w:r w:rsidRPr="00BC5613">
        <w:rPr>
          <w:rFonts w:hint="eastAsia"/>
        </w:rPr>
        <w:t>「</w:t>
      </w:r>
      <w:r>
        <w:rPr>
          <w:rFonts w:hint="eastAsia"/>
        </w:rPr>
        <w:t>就醫無礙獎勵</w:t>
      </w:r>
      <w:r w:rsidRPr="00BC5613">
        <w:rPr>
          <w:rFonts w:hint="eastAsia"/>
        </w:rPr>
        <w:t>」</w:t>
      </w:r>
      <w:r>
        <w:rPr>
          <w:rFonts w:hint="eastAsia"/>
        </w:rPr>
        <w:t>及</w:t>
      </w:r>
      <w:r w:rsidRPr="00BC5613">
        <w:rPr>
          <w:rFonts w:hint="eastAsia"/>
        </w:rPr>
        <w:t>「</w:t>
      </w:r>
      <w:r>
        <w:rPr>
          <w:rFonts w:hint="eastAsia"/>
        </w:rPr>
        <w:t>就醫無礙標竿競賽</w:t>
      </w:r>
      <w:r w:rsidRPr="00BC5613">
        <w:rPr>
          <w:rFonts w:hint="eastAsia"/>
        </w:rPr>
        <w:t>」</w:t>
      </w:r>
      <w:r>
        <w:rPr>
          <w:rFonts w:hint="eastAsia"/>
        </w:rPr>
        <w:t>3項跨年度計畫</w:t>
      </w:r>
      <w:r>
        <w:rPr>
          <w:rFonts w:hAnsi="標楷體" w:hint="eastAsia"/>
        </w:rPr>
        <w:t>)</w:t>
      </w:r>
      <w:r>
        <w:rPr>
          <w:rFonts w:hint="eastAsia"/>
        </w:rPr>
        <w:t>、</w:t>
      </w:r>
      <w:r>
        <w:rPr>
          <w:rFonts w:hAnsi="標楷體" w:hint="eastAsia"/>
        </w:rPr>
        <w:t>「</w:t>
      </w:r>
      <w:r>
        <w:rPr>
          <w:rFonts w:hint="eastAsia"/>
        </w:rPr>
        <w:t>心理健康品質提升計畫</w:t>
      </w:r>
      <w:r>
        <w:rPr>
          <w:rFonts w:hAnsi="標楷體" w:hint="eastAsia"/>
        </w:rPr>
        <w:t>」</w:t>
      </w:r>
      <w:r>
        <w:rPr>
          <w:rFonts w:hint="eastAsia"/>
        </w:rPr>
        <w:t>等10項子計畫。</w:t>
      </w:r>
    </w:p>
  </w:footnote>
  <w:footnote w:id="4">
    <w:p w:rsidR="00133A72" w:rsidRDefault="00133A72" w:rsidP="00133A72">
      <w:pPr>
        <w:pStyle w:val="142"/>
        <w:ind w:left="180" w:hangingChars="74" w:hanging="180"/>
        <w:jc w:val="both"/>
        <w:rPr>
          <w:rFonts w:hint="eastAsia"/>
        </w:rPr>
      </w:pPr>
      <w:r>
        <w:rPr>
          <w:rStyle w:val="affb"/>
        </w:rPr>
        <w:footnoteRef/>
      </w:r>
      <w:r>
        <w:t xml:space="preserve"> </w:t>
      </w:r>
      <w:r>
        <w:rPr>
          <w:rFonts w:hint="eastAsia"/>
        </w:rPr>
        <w:t>112至113年度</w:t>
      </w:r>
      <w:r w:rsidRPr="00BC5613">
        <w:rPr>
          <w:rFonts w:hint="eastAsia"/>
        </w:rPr>
        <w:t>「</w:t>
      </w:r>
      <w:r w:rsidRPr="00D50E05">
        <w:rPr>
          <w:rFonts w:hint="eastAsia"/>
        </w:rPr>
        <w:t>就醫無礙獎勵</w:t>
      </w:r>
      <w:r>
        <w:rPr>
          <w:rFonts w:hint="eastAsia"/>
        </w:rPr>
        <w:t>計畫</w:t>
      </w:r>
      <w:r>
        <w:rPr>
          <w:rFonts w:hAnsi="標楷體" w:hint="eastAsia"/>
        </w:rPr>
        <w:t>」</w:t>
      </w:r>
      <w:r w:rsidRPr="00D50E05">
        <w:rPr>
          <w:rFonts w:hint="eastAsia"/>
        </w:rPr>
        <w:t>共計獎勵17家醫院及405家診所，</w:t>
      </w:r>
      <w:r w:rsidRPr="00BC5613">
        <w:rPr>
          <w:rFonts w:hint="eastAsia"/>
        </w:rPr>
        <w:t>「</w:t>
      </w:r>
      <w:r>
        <w:rPr>
          <w:rFonts w:hint="eastAsia"/>
        </w:rPr>
        <w:t>就醫無礙</w:t>
      </w:r>
      <w:r w:rsidRPr="00D50E05">
        <w:rPr>
          <w:rFonts w:hint="eastAsia"/>
        </w:rPr>
        <w:t>標竿競賽</w:t>
      </w:r>
      <w:r>
        <w:rPr>
          <w:rFonts w:hint="eastAsia"/>
        </w:rPr>
        <w:t>計畫</w:t>
      </w:r>
      <w:r>
        <w:rPr>
          <w:rFonts w:hAnsi="標楷體" w:hint="eastAsia"/>
        </w:rPr>
        <w:t>」</w:t>
      </w:r>
      <w:r w:rsidRPr="00D50E05">
        <w:rPr>
          <w:rFonts w:hint="eastAsia"/>
        </w:rPr>
        <w:t>共計42家醫院及32家診所獲獎</w:t>
      </w:r>
      <w:r>
        <w:rPr>
          <w:rFonts w:hint="eastAsia"/>
        </w:rPr>
        <w:t>，惟該期間</w:t>
      </w:r>
      <w:r w:rsidRPr="00BC5613">
        <w:rPr>
          <w:rFonts w:hint="eastAsia"/>
        </w:rPr>
        <w:t>「</w:t>
      </w:r>
      <w:r w:rsidRPr="00D50E05">
        <w:rPr>
          <w:rFonts w:hint="eastAsia"/>
        </w:rPr>
        <w:t>就醫無礙獎勵</w:t>
      </w:r>
      <w:r>
        <w:rPr>
          <w:rFonts w:hint="eastAsia"/>
        </w:rPr>
        <w:t>計畫</w:t>
      </w:r>
      <w:r>
        <w:rPr>
          <w:rFonts w:hAnsi="標楷體" w:hint="eastAsia"/>
        </w:rPr>
        <w:t>」</w:t>
      </w:r>
      <w:r>
        <w:rPr>
          <w:rFonts w:hint="eastAsia"/>
        </w:rPr>
        <w:t>申請</w:t>
      </w:r>
      <w:r w:rsidRPr="00460077">
        <w:rPr>
          <w:rFonts w:hint="eastAsia"/>
        </w:rPr>
        <w:t>醫院預估數為230家</w:t>
      </w:r>
      <w:r>
        <w:rPr>
          <w:rFonts w:hint="eastAsia"/>
        </w:rPr>
        <w:t>、</w:t>
      </w:r>
      <w:r w:rsidRPr="002A23BE">
        <w:rPr>
          <w:rFonts w:hint="eastAsia"/>
        </w:rPr>
        <w:t>診所預估數約為2,975家</w:t>
      </w:r>
      <w:r w:rsidRPr="00460077">
        <w:rPr>
          <w:rFonts w:hint="eastAsia"/>
        </w:rPr>
        <w:t>，</w:t>
      </w:r>
      <w:r w:rsidRPr="00BC5613">
        <w:rPr>
          <w:rFonts w:hint="eastAsia"/>
        </w:rPr>
        <w:t>「</w:t>
      </w:r>
      <w:r w:rsidRPr="00D50E05">
        <w:rPr>
          <w:rFonts w:hint="eastAsia"/>
        </w:rPr>
        <w:t>就醫無礙標竿競賽</w:t>
      </w:r>
      <w:r>
        <w:rPr>
          <w:rFonts w:hint="eastAsia"/>
        </w:rPr>
        <w:t>計畫</w:t>
      </w:r>
      <w:r>
        <w:rPr>
          <w:rFonts w:hAnsi="標楷體" w:hint="eastAsia"/>
        </w:rPr>
        <w:t>」</w:t>
      </w:r>
      <w:r w:rsidRPr="00460077">
        <w:rPr>
          <w:rFonts w:hint="eastAsia"/>
        </w:rPr>
        <w:t>，</w:t>
      </w:r>
      <w:r>
        <w:rPr>
          <w:rFonts w:hint="eastAsia"/>
        </w:rPr>
        <w:t>申請</w:t>
      </w:r>
      <w:r w:rsidRPr="00460077">
        <w:rPr>
          <w:rFonts w:hint="eastAsia"/>
        </w:rPr>
        <w:t>醫院預估數為85家，診所預估數約為580家</w:t>
      </w:r>
      <w:r>
        <w:rPr>
          <w:rFonts w:hint="eastAsia"/>
        </w:rPr>
        <w:t>；上述預估數與實際獎勵數落差明顯。</w:t>
      </w:r>
    </w:p>
  </w:footnote>
  <w:footnote w:id="5">
    <w:p w:rsidR="00E17235" w:rsidRPr="00CA6972" w:rsidRDefault="00E17235" w:rsidP="00E17235">
      <w:pPr>
        <w:pStyle w:val="142"/>
        <w:ind w:left="139" w:hangingChars="57" w:hanging="139"/>
        <w:jc w:val="both"/>
        <w:rPr>
          <w:rFonts w:hint="eastAsia"/>
          <w:lang w:val="x-none"/>
        </w:rPr>
      </w:pPr>
      <w:r>
        <w:rPr>
          <w:rStyle w:val="affb"/>
        </w:rPr>
        <w:footnoteRef/>
      </w:r>
      <w:r>
        <w:rPr>
          <w:rFonts w:hint="eastAsia"/>
        </w:rPr>
        <w:t>網址：</w:t>
      </w:r>
      <w:r w:rsidRPr="006E0F5D">
        <w:t>https://crc.sfaa.gov.tw/Statistics，最後查閱日：</w:t>
      </w:r>
      <w:r w:rsidRPr="006E0F5D">
        <w:rPr>
          <w:rFonts w:hint="eastAsia"/>
        </w:rPr>
        <w:t>115</w:t>
      </w:r>
      <w:r>
        <w:rPr>
          <w:rFonts w:hint="eastAsia"/>
        </w:rPr>
        <w:t>年3月9日。</w:t>
      </w:r>
    </w:p>
  </w:footnote>
  <w:footnote w:id="6">
    <w:p w:rsidR="00E17235" w:rsidRDefault="00E17235" w:rsidP="00E17235">
      <w:pPr>
        <w:pStyle w:val="142"/>
        <w:ind w:left="139" w:hangingChars="57" w:hanging="139"/>
        <w:jc w:val="both"/>
        <w:rPr>
          <w:rFonts w:hint="eastAsia"/>
        </w:rPr>
      </w:pPr>
      <w:r>
        <w:rPr>
          <w:rStyle w:val="affb"/>
        </w:rPr>
        <w:footnoteRef/>
      </w:r>
      <w:r w:rsidRPr="007C0F74">
        <w:rPr>
          <w:rFonts w:hint="eastAsia"/>
        </w:rPr>
        <w:t>菸害防制及衛生保健基金113年度</w:t>
      </w:r>
      <w:r>
        <w:rPr>
          <w:rFonts w:hint="eastAsia"/>
        </w:rPr>
        <w:t>決算書第4頁。</w:t>
      </w:r>
    </w:p>
  </w:footnote>
  <w:footnote w:id="7">
    <w:p w:rsidR="00E17235" w:rsidRDefault="00E17235" w:rsidP="00E17235">
      <w:pPr>
        <w:pStyle w:val="142"/>
        <w:ind w:left="139" w:hangingChars="57" w:hanging="139"/>
      </w:pPr>
      <w:r>
        <w:rPr>
          <w:rStyle w:val="affb"/>
        </w:rPr>
        <w:footnoteRef/>
      </w:r>
      <w:r>
        <w:rPr>
          <w:rFonts w:hint="eastAsia"/>
        </w:rPr>
        <w:t>114年10月1日國民健康署新聞稿：</w:t>
      </w:r>
      <w:r w:rsidRPr="009933E4">
        <w:t>學齡前兒童視力篩檢 近視防治向下扎根</w:t>
      </w:r>
    </w:p>
    <w:p w:rsidR="00E17235" w:rsidRPr="009933E4" w:rsidRDefault="00E17235" w:rsidP="00E17235">
      <w:pPr>
        <w:pStyle w:val="142"/>
        <w:ind w:left="139" w:hangingChars="57" w:hanging="139"/>
        <w:rPr>
          <w:rFonts w:hint="eastAsia"/>
        </w:rPr>
      </w:pPr>
      <w:r>
        <w:rPr>
          <w:rFonts w:hint="eastAsia"/>
        </w:rPr>
        <w:t>(網址：</w:t>
      </w:r>
      <w:r w:rsidRPr="009933E4">
        <w:t>https://www.hpa.gov.tw/Pages/Detail.aspx?nodeid=4878&amp;pid=19417</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16348"/>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3271"/>
    <w:rsid w:val="0009450D"/>
    <w:rsid w:val="00094B1A"/>
    <w:rsid w:val="000952B8"/>
    <w:rsid w:val="000A02D6"/>
    <w:rsid w:val="000A54D0"/>
    <w:rsid w:val="000A6F46"/>
    <w:rsid w:val="000A7449"/>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07FA8"/>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27F96"/>
    <w:rsid w:val="00132140"/>
    <w:rsid w:val="00133A72"/>
    <w:rsid w:val="00135503"/>
    <w:rsid w:val="00141B4F"/>
    <w:rsid w:val="0014620B"/>
    <w:rsid w:val="001462A4"/>
    <w:rsid w:val="001531DC"/>
    <w:rsid w:val="00154A71"/>
    <w:rsid w:val="00154E1C"/>
    <w:rsid w:val="00155434"/>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26E"/>
    <w:rsid w:val="001816A0"/>
    <w:rsid w:val="00182480"/>
    <w:rsid w:val="00182B4B"/>
    <w:rsid w:val="00182E40"/>
    <w:rsid w:val="00184232"/>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2F4"/>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0C47"/>
    <w:rsid w:val="001E2BD4"/>
    <w:rsid w:val="001E2D5D"/>
    <w:rsid w:val="001E4DE4"/>
    <w:rsid w:val="001E63C0"/>
    <w:rsid w:val="001E646B"/>
    <w:rsid w:val="001F1EB7"/>
    <w:rsid w:val="001F254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5EC3"/>
    <w:rsid w:val="0022652A"/>
    <w:rsid w:val="00230F04"/>
    <w:rsid w:val="002352E8"/>
    <w:rsid w:val="00236E0D"/>
    <w:rsid w:val="00240C03"/>
    <w:rsid w:val="00244B5B"/>
    <w:rsid w:val="00245B95"/>
    <w:rsid w:val="002474E4"/>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868D5"/>
    <w:rsid w:val="00287611"/>
    <w:rsid w:val="00292AAE"/>
    <w:rsid w:val="0029405E"/>
    <w:rsid w:val="002A2545"/>
    <w:rsid w:val="002A35E6"/>
    <w:rsid w:val="002A6B7D"/>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104"/>
    <w:rsid w:val="00302871"/>
    <w:rsid w:val="00310888"/>
    <w:rsid w:val="00310D24"/>
    <w:rsid w:val="00313DC1"/>
    <w:rsid w:val="00321455"/>
    <w:rsid w:val="00322D0C"/>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0C5A"/>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69D"/>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4E2A"/>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0F42"/>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34D"/>
    <w:rsid w:val="004C5E7F"/>
    <w:rsid w:val="004D292B"/>
    <w:rsid w:val="004D3648"/>
    <w:rsid w:val="004D373F"/>
    <w:rsid w:val="004D54FD"/>
    <w:rsid w:val="004D700C"/>
    <w:rsid w:val="004E428E"/>
    <w:rsid w:val="004E6B84"/>
    <w:rsid w:val="004F100C"/>
    <w:rsid w:val="00501613"/>
    <w:rsid w:val="00505919"/>
    <w:rsid w:val="00506AD9"/>
    <w:rsid w:val="00507238"/>
    <w:rsid w:val="00507C82"/>
    <w:rsid w:val="00513473"/>
    <w:rsid w:val="00516335"/>
    <w:rsid w:val="00524F1A"/>
    <w:rsid w:val="00527F1F"/>
    <w:rsid w:val="005476C8"/>
    <w:rsid w:val="00551B8C"/>
    <w:rsid w:val="0055419F"/>
    <w:rsid w:val="00554BE3"/>
    <w:rsid w:val="00556D2D"/>
    <w:rsid w:val="00556E1B"/>
    <w:rsid w:val="00561E00"/>
    <w:rsid w:val="00562931"/>
    <w:rsid w:val="005644B2"/>
    <w:rsid w:val="00571245"/>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6C1"/>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499F"/>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5158"/>
    <w:rsid w:val="00676D04"/>
    <w:rsid w:val="006772E9"/>
    <w:rsid w:val="00681A68"/>
    <w:rsid w:val="00681B97"/>
    <w:rsid w:val="006822DC"/>
    <w:rsid w:val="00684BE9"/>
    <w:rsid w:val="00685233"/>
    <w:rsid w:val="00685B59"/>
    <w:rsid w:val="00686458"/>
    <w:rsid w:val="00687766"/>
    <w:rsid w:val="006910D0"/>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02B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3197"/>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34811"/>
    <w:rsid w:val="0074003A"/>
    <w:rsid w:val="0074071E"/>
    <w:rsid w:val="00744408"/>
    <w:rsid w:val="007457FF"/>
    <w:rsid w:val="00745A84"/>
    <w:rsid w:val="0074713F"/>
    <w:rsid w:val="007525DB"/>
    <w:rsid w:val="0075546D"/>
    <w:rsid w:val="007577C6"/>
    <w:rsid w:val="007604A1"/>
    <w:rsid w:val="00760739"/>
    <w:rsid w:val="007612EB"/>
    <w:rsid w:val="00763071"/>
    <w:rsid w:val="00766324"/>
    <w:rsid w:val="0077089A"/>
    <w:rsid w:val="0077168C"/>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38D3"/>
    <w:rsid w:val="00814F80"/>
    <w:rsid w:val="00815146"/>
    <w:rsid w:val="00823D05"/>
    <w:rsid w:val="00826DE7"/>
    <w:rsid w:val="00827379"/>
    <w:rsid w:val="00827D1E"/>
    <w:rsid w:val="0083187C"/>
    <w:rsid w:val="00832321"/>
    <w:rsid w:val="00833AAC"/>
    <w:rsid w:val="00835083"/>
    <w:rsid w:val="00835807"/>
    <w:rsid w:val="0083726F"/>
    <w:rsid w:val="00840AA2"/>
    <w:rsid w:val="00840E0B"/>
    <w:rsid w:val="0084213B"/>
    <w:rsid w:val="00845A34"/>
    <w:rsid w:val="00847C2F"/>
    <w:rsid w:val="00852E88"/>
    <w:rsid w:val="0085435F"/>
    <w:rsid w:val="008570F1"/>
    <w:rsid w:val="008575C3"/>
    <w:rsid w:val="008604FE"/>
    <w:rsid w:val="008622A7"/>
    <w:rsid w:val="00862D4C"/>
    <w:rsid w:val="008647C1"/>
    <w:rsid w:val="008648BB"/>
    <w:rsid w:val="00865DF3"/>
    <w:rsid w:val="008670D5"/>
    <w:rsid w:val="00867C6F"/>
    <w:rsid w:val="008732BE"/>
    <w:rsid w:val="00873A95"/>
    <w:rsid w:val="00874F43"/>
    <w:rsid w:val="00875E42"/>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202B"/>
    <w:rsid w:val="008D2D19"/>
    <w:rsid w:val="008D63A2"/>
    <w:rsid w:val="008D6608"/>
    <w:rsid w:val="008D787F"/>
    <w:rsid w:val="008E0C70"/>
    <w:rsid w:val="008E13BF"/>
    <w:rsid w:val="008E361B"/>
    <w:rsid w:val="008E417B"/>
    <w:rsid w:val="008E4E65"/>
    <w:rsid w:val="008F0C1A"/>
    <w:rsid w:val="008F2867"/>
    <w:rsid w:val="008F38CF"/>
    <w:rsid w:val="008F5085"/>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0A89"/>
    <w:rsid w:val="00931B63"/>
    <w:rsid w:val="009425E1"/>
    <w:rsid w:val="0094486E"/>
    <w:rsid w:val="00945992"/>
    <w:rsid w:val="00946470"/>
    <w:rsid w:val="00950559"/>
    <w:rsid w:val="00951B37"/>
    <w:rsid w:val="00954A08"/>
    <w:rsid w:val="00960462"/>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0960"/>
    <w:rsid w:val="009E14D7"/>
    <w:rsid w:val="009E4918"/>
    <w:rsid w:val="009E5CC9"/>
    <w:rsid w:val="009E601B"/>
    <w:rsid w:val="009E6EA2"/>
    <w:rsid w:val="009F1AF6"/>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26B"/>
    <w:rsid w:val="00AC5515"/>
    <w:rsid w:val="00AC7234"/>
    <w:rsid w:val="00AD131A"/>
    <w:rsid w:val="00AD1CC4"/>
    <w:rsid w:val="00AD2AB6"/>
    <w:rsid w:val="00AD399C"/>
    <w:rsid w:val="00AD4D3B"/>
    <w:rsid w:val="00AD5A80"/>
    <w:rsid w:val="00AD685B"/>
    <w:rsid w:val="00AE0777"/>
    <w:rsid w:val="00AE1BF4"/>
    <w:rsid w:val="00AE22B9"/>
    <w:rsid w:val="00AE30A3"/>
    <w:rsid w:val="00AE458F"/>
    <w:rsid w:val="00AE5032"/>
    <w:rsid w:val="00AE54F0"/>
    <w:rsid w:val="00AE5BF5"/>
    <w:rsid w:val="00AE5C2D"/>
    <w:rsid w:val="00AE761B"/>
    <w:rsid w:val="00AF00E9"/>
    <w:rsid w:val="00AF18FC"/>
    <w:rsid w:val="00AF2351"/>
    <w:rsid w:val="00AF24C9"/>
    <w:rsid w:val="00AF5292"/>
    <w:rsid w:val="00AF5856"/>
    <w:rsid w:val="00AF5EDD"/>
    <w:rsid w:val="00AF63BC"/>
    <w:rsid w:val="00AF65EA"/>
    <w:rsid w:val="00AF7073"/>
    <w:rsid w:val="00B02A43"/>
    <w:rsid w:val="00B04650"/>
    <w:rsid w:val="00B05C2F"/>
    <w:rsid w:val="00B07ECE"/>
    <w:rsid w:val="00B11613"/>
    <w:rsid w:val="00B15C3D"/>
    <w:rsid w:val="00B15EDE"/>
    <w:rsid w:val="00B1697A"/>
    <w:rsid w:val="00B20985"/>
    <w:rsid w:val="00B2213A"/>
    <w:rsid w:val="00B226B7"/>
    <w:rsid w:val="00B2278F"/>
    <w:rsid w:val="00B3185B"/>
    <w:rsid w:val="00B34878"/>
    <w:rsid w:val="00B34CB5"/>
    <w:rsid w:val="00B4366B"/>
    <w:rsid w:val="00B455CE"/>
    <w:rsid w:val="00B45BDB"/>
    <w:rsid w:val="00B45ED6"/>
    <w:rsid w:val="00B46286"/>
    <w:rsid w:val="00B46CD5"/>
    <w:rsid w:val="00B47DDD"/>
    <w:rsid w:val="00B50610"/>
    <w:rsid w:val="00B52BF9"/>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8555A"/>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5C15"/>
    <w:rsid w:val="00BD61BA"/>
    <w:rsid w:val="00BD7293"/>
    <w:rsid w:val="00BE08F9"/>
    <w:rsid w:val="00BE0992"/>
    <w:rsid w:val="00BE3219"/>
    <w:rsid w:val="00BE41A7"/>
    <w:rsid w:val="00BE4E7F"/>
    <w:rsid w:val="00BE5B11"/>
    <w:rsid w:val="00BF3B63"/>
    <w:rsid w:val="00BF3EAA"/>
    <w:rsid w:val="00BF475B"/>
    <w:rsid w:val="00BF7DC8"/>
    <w:rsid w:val="00C00C38"/>
    <w:rsid w:val="00C03C83"/>
    <w:rsid w:val="00C0411F"/>
    <w:rsid w:val="00C06F7C"/>
    <w:rsid w:val="00C07670"/>
    <w:rsid w:val="00C10C11"/>
    <w:rsid w:val="00C11F87"/>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46ECB"/>
    <w:rsid w:val="00C50886"/>
    <w:rsid w:val="00C51F45"/>
    <w:rsid w:val="00C541CC"/>
    <w:rsid w:val="00C54588"/>
    <w:rsid w:val="00C57542"/>
    <w:rsid w:val="00C57D66"/>
    <w:rsid w:val="00C604F2"/>
    <w:rsid w:val="00C64CF7"/>
    <w:rsid w:val="00C661E7"/>
    <w:rsid w:val="00C708EE"/>
    <w:rsid w:val="00C7220D"/>
    <w:rsid w:val="00C73032"/>
    <w:rsid w:val="00C7453E"/>
    <w:rsid w:val="00C74F14"/>
    <w:rsid w:val="00C751EA"/>
    <w:rsid w:val="00C75374"/>
    <w:rsid w:val="00C76628"/>
    <w:rsid w:val="00C810CC"/>
    <w:rsid w:val="00C8308D"/>
    <w:rsid w:val="00C83FE8"/>
    <w:rsid w:val="00C91102"/>
    <w:rsid w:val="00C92471"/>
    <w:rsid w:val="00C92DF9"/>
    <w:rsid w:val="00C93A89"/>
    <w:rsid w:val="00C95718"/>
    <w:rsid w:val="00C9663B"/>
    <w:rsid w:val="00C9668C"/>
    <w:rsid w:val="00C97885"/>
    <w:rsid w:val="00CA1C8E"/>
    <w:rsid w:val="00CA1F7D"/>
    <w:rsid w:val="00CA32F7"/>
    <w:rsid w:val="00CA50FD"/>
    <w:rsid w:val="00CA7305"/>
    <w:rsid w:val="00CA7EBB"/>
    <w:rsid w:val="00CB16E3"/>
    <w:rsid w:val="00CB1EE1"/>
    <w:rsid w:val="00CB48F6"/>
    <w:rsid w:val="00CC0FAB"/>
    <w:rsid w:val="00CC13BC"/>
    <w:rsid w:val="00CC1CC4"/>
    <w:rsid w:val="00CC2630"/>
    <w:rsid w:val="00CC3067"/>
    <w:rsid w:val="00CC3673"/>
    <w:rsid w:val="00CC497A"/>
    <w:rsid w:val="00CC58CB"/>
    <w:rsid w:val="00CC6F64"/>
    <w:rsid w:val="00CD0212"/>
    <w:rsid w:val="00CD2331"/>
    <w:rsid w:val="00CD76C2"/>
    <w:rsid w:val="00CE0177"/>
    <w:rsid w:val="00CE09F2"/>
    <w:rsid w:val="00CE0A34"/>
    <w:rsid w:val="00CE2052"/>
    <w:rsid w:val="00CE2077"/>
    <w:rsid w:val="00CE2E12"/>
    <w:rsid w:val="00CE7A7D"/>
    <w:rsid w:val="00CF2E1F"/>
    <w:rsid w:val="00CF374E"/>
    <w:rsid w:val="00CF37FE"/>
    <w:rsid w:val="00CF542C"/>
    <w:rsid w:val="00D02538"/>
    <w:rsid w:val="00D04850"/>
    <w:rsid w:val="00D06C64"/>
    <w:rsid w:val="00D11524"/>
    <w:rsid w:val="00D208B1"/>
    <w:rsid w:val="00D21364"/>
    <w:rsid w:val="00D265F9"/>
    <w:rsid w:val="00D311FD"/>
    <w:rsid w:val="00D314AA"/>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2DED"/>
    <w:rsid w:val="00D73087"/>
    <w:rsid w:val="00D736AA"/>
    <w:rsid w:val="00D776AD"/>
    <w:rsid w:val="00D80C6B"/>
    <w:rsid w:val="00D80F7A"/>
    <w:rsid w:val="00D87C7C"/>
    <w:rsid w:val="00D93A80"/>
    <w:rsid w:val="00D94300"/>
    <w:rsid w:val="00D94E8E"/>
    <w:rsid w:val="00DA618A"/>
    <w:rsid w:val="00DA70CF"/>
    <w:rsid w:val="00DB00C5"/>
    <w:rsid w:val="00DB0AF9"/>
    <w:rsid w:val="00DB0EA2"/>
    <w:rsid w:val="00DB0F12"/>
    <w:rsid w:val="00DB2341"/>
    <w:rsid w:val="00DB3211"/>
    <w:rsid w:val="00DB3C79"/>
    <w:rsid w:val="00DB4AB8"/>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077"/>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0606C"/>
    <w:rsid w:val="00E11BA0"/>
    <w:rsid w:val="00E137E9"/>
    <w:rsid w:val="00E14AE1"/>
    <w:rsid w:val="00E17235"/>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68FD"/>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5C5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E7946"/>
    <w:rsid w:val="00EF7335"/>
    <w:rsid w:val="00F0136A"/>
    <w:rsid w:val="00F047DF"/>
    <w:rsid w:val="00F04A5C"/>
    <w:rsid w:val="00F04F50"/>
    <w:rsid w:val="00F06555"/>
    <w:rsid w:val="00F06A81"/>
    <w:rsid w:val="00F06EF2"/>
    <w:rsid w:val="00F10C02"/>
    <w:rsid w:val="00F114C3"/>
    <w:rsid w:val="00F134E4"/>
    <w:rsid w:val="00F13E59"/>
    <w:rsid w:val="00F1437B"/>
    <w:rsid w:val="00F143F5"/>
    <w:rsid w:val="00F16E40"/>
    <w:rsid w:val="00F22233"/>
    <w:rsid w:val="00F24189"/>
    <w:rsid w:val="00F25EE1"/>
    <w:rsid w:val="00F31C4D"/>
    <w:rsid w:val="00F33654"/>
    <w:rsid w:val="00F33D75"/>
    <w:rsid w:val="00F34DD9"/>
    <w:rsid w:val="00F34E6C"/>
    <w:rsid w:val="00F35869"/>
    <w:rsid w:val="00F37953"/>
    <w:rsid w:val="00F40BD5"/>
    <w:rsid w:val="00F4361B"/>
    <w:rsid w:val="00F43A58"/>
    <w:rsid w:val="00F45323"/>
    <w:rsid w:val="00F47747"/>
    <w:rsid w:val="00F501A1"/>
    <w:rsid w:val="00F53848"/>
    <w:rsid w:val="00F53BB1"/>
    <w:rsid w:val="00F56C59"/>
    <w:rsid w:val="00F5777C"/>
    <w:rsid w:val="00F617CF"/>
    <w:rsid w:val="00F63A08"/>
    <w:rsid w:val="00F65B9F"/>
    <w:rsid w:val="00F6682E"/>
    <w:rsid w:val="00F7209D"/>
    <w:rsid w:val="00F72BB9"/>
    <w:rsid w:val="00F74723"/>
    <w:rsid w:val="00F766E2"/>
    <w:rsid w:val="00F83074"/>
    <w:rsid w:val="00F832C8"/>
    <w:rsid w:val="00F84FFC"/>
    <w:rsid w:val="00F85B4C"/>
    <w:rsid w:val="00F8608E"/>
    <w:rsid w:val="00F86BDB"/>
    <w:rsid w:val="00F87EDE"/>
    <w:rsid w:val="00F93916"/>
    <w:rsid w:val="00FA045A"/>
    <w:rsid w:val="00FA4B77"/>
    <w:rsid w:val="00FA648D"/>
    <w:rsid w:val="00FA66A2"/>
    <w:rsid w:val="00FB0730"/>
    <w:rsid w:val="00FB085D"/>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FC441D5-4B7A-48FA-8EF5-ECDD4A4FF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4_G"/>
    <w:uiPriority w:val="99"/>
    <w:unhideWhenUsed/>
    <w:qFormat/>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 w:type="character" w:customStyle="1" w:styleId="afff1">
    <w:name w:val="未解析的提及"/>
    <w:uiPriority w:val="99"/>
    <w:semiHidden/>
    <w:unhideWhenUsed/>
    <w:rsid w:val="00E17235"/>
    <w:rPr>
      <w:color w:val="605E5C"/>
      <w:shd w:val="clear" w:color="auto" w:fill="E1DFDD"/>
    </w:rPr>
  </w:style>
  <w:style w:type="character" w:styleId="afff2">
    <w:name w:val="FollowedHyperlink"/>
    <w:uiPriority w:val="99"/>
    <w:semiHidden/>
    <w:unhideWhenUsed/>
    <w:rsid w:val="00E1723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FC914-3FFA-4FA1-9835-856372B7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3541</Words>
  <Characters>20190</Characters>
  <Application>Microsoft Office Word</Application>
  <DocSecurity>0</DocSecurity>
  <Lines>168</Lines>
  <Paragraphs>47</Paragraphs>
  <ScaleCrop>false</ScaleCrop>
  <Company/>
  <LinksUpToDate>false</LinksUpToDate>
  <CharactersWithSpaces>23684</CharactersWithSpaces>
  <SharedDoc>false</SharedDoc>
  <HLinks>
    <vt:vector size="108" baseType="variant">
      <vt:variant>
        <vt:i4>1048631</vt:i4>
      </vt:variant>
      <vt:variant>
        <vt:i4>104</vt:i4>
      </vt:variant>
      <vt:variant>
        <vt:i4>0</vt:i4>
      </vt:variant>
      <vt:variant>
        <vt:i4>5</vt:i4>
      </vt:variant>
      <vt:variant>
        <vt:lpwstr/>
      </vt:variant>
      <vt:variant>
        <vt:lpwstr>_Toc225270775</vt:lpwstr>
      </vt:variant>
      <vt:variant>
        <vt:i4>1048631</vt:i4>
      </vt:variant>
      <vt:variant>
        <vt:i4>98</vt:i4>
      </vt:variant>
      <vt:variant>
        <vt:i4>0</vt:i4>
      </vt:variant>
      <vt:variant>
        <vt:i4>5</vt:i4>
      </vt:variant>
      <vt:variant>
        <vt:lpwstr/>
      </vt:variant>
      <vt:variant>
        <vt:lpwstr>_Toc225270774</vt:lpwstr>
      </vt:variant>
      <vt:variant>
        <vt:i4>1048631</vt:i4>
      </vt:variant>
      <vt:variant>
        <vt:i4>92</vt:i4>
      </vt:variant>
      <vt:variant>
        <vt:i4>0</vt:i4>
      </vt:variant>
      <vt:variant>
        <vt:i4>5</vt:i4>
      </vt:variant>
      <vt:variant>
        <vt:lpwstr/>
      </vt:variant>
      <vt:variant>
        <vt:lpwstr>_Toc225270773</vt:lpwstr>
      </vt:variant>
      <vt:variant>
        <vt:i4>1048631</vt:i4>
      </vt:variant>
      <vt:variant>
        <vt:i4>86</vt:i4>
      </vt:variant>
      <vt:variant>
        <vt:i4>0</vt:i4>
      </vt:variant>
      <vt:variant>
        <vt:i4>5</vt:i4>
      </vt:variant>
      <vt:variant>
        <vt:lpwstr/>
      </vt:variant>
      <vt:variant>
        <vt:lpwstr>_Toc225270772</vt:lpwstr>
      </vt:variant>
      <vt:variant>
        <vt:i4>1048631</vt:i4>
      </vt:variant>
      <vt:variant>
        <vt:i4>80</vt:i4>
      </vt:variant>
      <vt:variant>
        <vt:i4>0</vt:i4>
      </vt:variant>
      <vt:variant>
        <vt:i4>5</vt:i4>
      </vt:variant>
      <vt:variant>
        <vt:lpwstr/>
      </vt:variant>
      <vt:variant>
        <vt:lpwstr>_Toc225270771</vt:lpwstr>
      </vt:variant>
      <vt:variant>
        <vt:i4>1048631</vt:i4>
      </vt:variant>
      <vt:variant>
        <vt:i4>74</vt:i4>
      </vt:variant>
      <vt:variant>
        <vt:i4>0</vt:i4>
      </vt:variant>
      <vt:variant>
        <vt:i4>5</vt:i4>
      </vt:variant>
      <vt:variant>
        <vt:lpwstr/>
      </vt:variant>
      <vt:variant>
        <vt:lpwstr>_Toc225270770</vt:lpwstr>
      </vt:variant>
      <vt:variant>
        <vt:i4>1114167</vt:i4>
      </vt:variant>
      <vt:variant>
        <vt:i4>68</vt:i4>
      </vt:variant>
      <vt:variant>
        <vt:i4>0</vt:i4>
      </vt:variant>
      <vt:variant>
        <vt:i4>5</vt:i4>
      </vt:variant>
      <vt:variant>
        <vt:lpwstr/>
      </vt:variant>
      <vt:variant>
        <vt:lpwstr>_Toc225270769</vt:lpwstr>
      </vt:variant>
      <vt:variant>
        <vt:i4>1114167</vt:i4>
      </vt:variant>
      <vt:variant>
        <vt:i4>62</vt:i4>
      </vt:variant>
      <vt:variant>
        <vt:i4>0</vt:i4>
      </vt:variant>
      <vt:variant>
        <vt:i4>5</vt:i4>
      </vt:variant>
      <vt:variant>
        <vt:lpwstr/>
      </vt:variant>
      <vt:variant>
        <vt:lpwstr>_Toc225270768</vt:lpwstr>
      </vt:variant>
      <vt:variant>
        <vt:i4>1114167</vt:i4>
      </vt:variant>
      <vt:variant>
        <vt:i4>56</vt:i4>
      </vt:variant>
      <vt:variant>
        <vt:i4>0</vt:i4>
      </vt:variant>
      <vt:variant>
        <vt:i4>5</vt:i4>
      </vt:variant>
      <vt:variant>
        <vt:lpwstr/>
      </vt:variant>
      <vt:variant>
        <vt:lpwstr>_Toc225270767</vt:lpwstr>
      </vt:variant>
      <vt:variant>
        <vt:i4>1114167</vt:i4>
      </vt:variant>
      <vt:variant>
        <vt:i4>50</vt:i4>
      </vt:variant>
      <vt:variant>
        <vt:i4>0</vt:i4>
      </vt:variant>
      <vt:variant>
        <vt:i4>5</vt:i4>
      </vt:variant>
      <vt:variant>
        <vt:lpwstr/>
      </vt:variant>
      <vt:variant>
        <vt:lpwstr>_Toc225270766</vt:lpwstr>
      </vt:variant>
      <vt:variant>
        <vt:i4>1114167</vt:i4>
      </vt:variant>
      <vt:variant>
        <vt:i4>44</vt:i4>
      </vt:variant>
      <vt:variant>
        <vt:i4>0</vt:i4>
      </vt:variant>
      <vt:variant>
        <vt:i4>5</vt:i4>
      </vt:variant>
      <vt:variant>
        <vt:lpwstr/>
      </vt:variant>
      <vt:variant>
        <vt:lpwstr>_Toc225270765</vt:lpwstr>
      </vt:variant>
      <vt:variant>
        <vt:i4>1114167</vt:i4>
      </vt:variant>
      <vt:variant>
        <vt:i4>38</vt:i4>
      </vt:variant>
      <vt:variant>
        <vt:i4>0</vt:i4>
      </vt:variant>
      <vt:variant>
        <vt:i4>5</vt:i4>
      </vt:variant>
      <vt:variant>
        <vt:lpwstr/>
      </vt:variant>
      <vt:variant>
        <vt:lpwstr>_Toc225270764</vt:lpwstr>
      </vt:variant>
      <vt:variant>
        <vt:i4>1114167</vt:i4>
      </vt:variant>
      <vt:variant>
        <vt:i4>32</vt:i4>
      </vt:variant>
      <vt:variant>
        <vt:i4>0</vt:i4>
      </vt:variant>
      <vt:variant>
        <vt:i4>5</vt:i4>
      </vt:variant>
      <vt:variant>
        <vt:lpwstr/>
      </vt:variant>
      <vt:variant>
        <vt:lpwstr>_Toc225270763</vt:lpwstr>
      </vt:variant>
      <vt:variant>
        <vt:i4>1114167</vt:i4>
      </vt:variant>
      <vt:variant>
        <vt:i4>26</vt:i4>
      </vt:variant>
      <vt:variant>
        <vt:i4>0</vt:i4>
      </vt:variant>
      <vt:variant>
        <vt:i4>5</vt:i4>
      </vt:variant>
      <vt:variant>
        <vt:lpwstr/>
      </vt:variant>
      <vt:variant>
        <vt:lpwstr>_Toc225270762</vt:lpwstr>
      </vt:variant>
      <vt:variant>
        <vt:i4>1114167</vt:i4>
      </vt:variant>
      <vt:variant>
        <vt:i4>20</vt:i4>
      </vt:variant>
      <vt:variant>
        <vt:i4>0</vt:i4>
      </vt:variant>
      <vt:variant>
        <vt:i4>5</vt:i4>
      </vt:variant>
      <vt:variant>
        <vt:lpwstr/>
      </vt:variant>
      <vt:variant>
        <vt:lpwstr>_Toc225270761</vt:lpwstr>
      </vt:variant>
      <vt:variant>
        <vt:i4>1114167</vt:i4>
      </vt:variant>
      <vt:variant>
        <vt:i4>14</vt:i4>
      </vt:variant>
      <vt:variant>
        <vt:i4>0</vt:i4>
      </vt:variant>
      <vt:variant>
        <vt:i4>5</vt:i4>
      </vt:variant>
      <vt:variant>
        <vt:lpwstr/>
      </vt:variant>
      <vt:variant>
        <vt:lpwstr>_Toc225270760</vt:lpwstr>
      </vt:variant>
      <vt:variant>
        <vt:i4>1179703</vt:i4>
      </vt:variant>
      <vt:variant>
        <vt:i4>8</vt:i4>
      </vt:variant>
      <vt:variant>
        <vt:i4>0</vt:i4>
      </vt:variant>
      <vt:variant>
        <vt:i4>5</vt:i4>
      </vt:variant>
      <vt:variant>
        <vt:lpwstr/>
      </vt:variant>
      <vt:variant>
        <vt:lpwstr>_Toc225270759</vt:lpwstr>
      </vt:variant>
      <vt:variant>
        <vt:i4>1179703</vt:i4>
      </vt:variant>
      <vt:variant>
        <vt:i4>2</vt:i4>
      </vt:variant>
      <vt:variant>
        <vt:i4>0</vt:i4>
      </vt:variant>
      <vt:variant>
        <vt:i4>5</vt:i4>
      </vt:variant>
      <vt:variant>
        <vt:lpwstr/>
      </vt:variant>
      <vt:variant>
        <vt:lpwstr>_Toc225270758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2026-03-24T04:10:00Z</cp:lastPrinted>
  <dcterms:created xsi:type="dcterms:W3CDTF">2026-03-26T03:29:00Z</dcterms:created>
  <dcterms:modified xsi:type="dcterms:W3CDTF">2026-03-26T03:29:00Z</dcterms:modified>
</cp:coreProperties>
</file>