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1D89" w:rsidRPr="00A73BAA" w:rsidRDefault="00A41D89" w:rsidP="00EB1856">
      <w:pPr>
        <w:adjustRightInd w:val="0"/>
        <w:ind w:leftChars="0" w:left="0" w:firstLineChars="0" w:firstLine="0"/>
        <w:rPr>
          <w:rFonts w:hAnsi="標楷體"/>
          <w:b/>
          <w:sz w:val="36"/>
          <w:szCs w:val="36"/>
        </w:rPr>
      </w:pPr>
      <w:bookmarkStart w:id="0" w:name="_GoBack"/>
      <w:bookmarkEnd w:id="0"/>
      <w:r w:rsidRPr="00A73BAA">
        <w:rPr>
          <w:rFonts w:hAnsi="標楷體" w:hint="eastAsia"/>
          <w:b/>
          <w:sz w:val="36"/>
          <w:szCs w:val="36"/>
        </w:rPr>
        <w:t>中國輸出入銀行</w:t>
      </w:r>
      <w:r w:rsidR="00C923CB">
        <w:rPr>
          <w:rFonts w:hAnsi="標楷體"/>
          <w:b/>
          <w:sz w:val="36"/>
          <w:szCs w:val="36"/>
        </w:rPr>
        <w:t>1</w:t>
      </w:r>
      <w:r w:rsidR="00BC4455">
        <w:rPr>
          <w:rFonts w:hAnsi="標楷體" w:hint="eastAsia"/>
          <w:b/>
          <w:sz w:val="36"/>
          <w:szCs w:val="36"/>
        </w:rPr>
        <w:t>1</w:t>
      </w:r>
      <w:r w:rsidR="005C416C">
        <w:rPr>
          <w:rFonts w:hAnsi="標楷體" w:hint="eastAsia"/>
          <w:b/>
          <w:sz w:val="36"/>
          <w:szCs w:val="36"/>
        </w:rPr>
        <w:t>3</w:t>
      </w:r>
      <w:r w:rsidRPr="00A73BAA">
        <w:rPr>
          <w:rFonts w:hAnsi="標楷體" w:hint="eastAsia"/>
          <w:b/>
          <w:sz w:val="36"/>
          <w:szCs w:val="36"/>
        </w:rPr>
        <w:t>年度營業</w:t>
      </w:r>
      <w:r w:rsidR="00C923CB">
        <w:rPr>
          <w:rFonts w:hAnsi="標楷體" w:hint="eastAsia"/>
          <w:b/>
          <w:sz w:val="36"/>
          <w:szCs w:val="36"/>
        </w:rPr>
        <w:t>決</w:t>
      </w:r>
      <w:r w:rsidRPr="00A73BAA">
        <w:rPr>
          <w:rFonts w:hAnsi="標楷體" w:hint="eastAsia"/>
          <w:b/>
          <w:sz w:val="36"/>
          <w:szCs w:val="36"/>
        </w:rPr>
        <w:t xml:space="preserve">算評估報告目錄 </w:t>
      </w:r>
      <w:r>
        <w:rPr>
          <w:rFonts w:hAnsi="標楷體" w:hint="eastAsia"/>
          <w:b/>
          <w:sz w:val="36"/>
          <w:szCs w:val="36"/>
        </w:rPr>
        <w:t xml:space="preserve"> </w:t>
      </w:r>
      <w:r w:rsidR="00EB1856">
        <w:rPr>
          <w:rFonts w:hAnsi="標楷體" w:hint="eastAsia"/>
          <w:b/>
          <w:sz w:val="36"/>
          <w:szCs w:val="36"/>
        </w:rPr>
        <w:t xml:space="preserve"> </w:t>
      </w:r>
      <w:r w:rsidRPr="00A73BAA">
        <w:rPr>
          <w:rFonts w:hAnsi="標楷體" w:hint="eastAsia"/>
          <w:b/>
          <w:sz w:val="24"/>
          <w:szCs w:val="24"/>
        </w:rPr>
        <w:t>頁次</w:t>
      </w:r>
    </w:p>
    <w:p w:rsidR="00C0321D" w:rsidRPr="00501A7F" w:rsidRDefault="00A41D89">
      <w:pPr>
        <w:pStyle w:val="23"/>
        <w:rPr>
          <w:rFonts w:ascii="Calibri" w:eastAsia="新細明體" w:hAnsi="Calibri"/>
          <w:noProof/>
          <w:snapToGrid/>
          <w:szCs w:val="22"/>
        </w:rPr>
      </w:pPr>
      <w:r>
        <w:rPr>
          <w:rFonts w:hAnsi="標楷體" w:cs="Arial Unicode MS"/>
        </w:rPr>
        <w:fldChar w:fldCharType="begin"/>
      </w:r>
      <w:r>
        <w:rPr>
          <w:rFonts w:hAnsi="標楷體" w:cs="Arial Unicode MS"/>
        </w:rPr>
        <w:instrText xml:space="preserve"> TOC \h \z \t "第二層(14號字),2,第三層(14號字),3,第一層(14號字),1" </w:instrText>
      </w:r>
      <w:r>
        <w:rPr>
          <w:rFonts w:hAnsi="標楷體" w:cs="Arial Unicode MS"/>
        </w:rPr>
        <w:fldChar w:fldCharType="separate"/>
      </w:r>
      <w:hyperlink w:anchor="_Toc225411697" w:history="1">
        <w:r w:rsidR="00C0321D" w:rsidRPr="00B234DA">
          <w:rPr>
            <w:rStyle w:val="ad"/>
            <w:rFonts w:hint="eastAsia"/>
            <w:noProof/>
          </w:rPr>
          <w:t>一、近年輸出保險承保金額規模略減</w:t>
        </w:r>
        <w:r w:rsidR="00C0321D" w:rsidRPr="00B234DA">
          <w:rPr>
            <w:rStyle w:val="ad"/>
            <w:rFonts w:hAnsi="標楷體" w:hint="eastAsia"/>
            <w:noProof/>
          </w:rPr>
          <w:t>，達標率亦</w:t>
        </w:r>
        <w:r w:rsidR="00C0321D" w:rsidRPr="00B234DA">
          <w:rPr>
            <w:rStyle w:val="ad"/>
            <w:rFonts w:hint="eastAsia"/>
            <w:noProof/>
          </w:rPr>
          <w:t>呈下滑</w:t>
        </w:r>
        <w:r w:rsidR="00C0321D" w:rsidRPr="00B234DA">
          <w:rPr>
            <w:rStyle w:val="ad"/>
            <w:rFonts w:hAnsi="標楷體" w:hint="eastAsia"/>
            <w:noProof/>
          </w:rPr>
          <w:t>，致影響相關</w:t>
        </w:r>
        <w:r w:rsidR="00C0321D" w:rsidRPr="00B234DA">
          <w:rPr>
            <w:rStyle w:val="ad"/>
            <w:rFonts w:hint="eastAsia"/>
            <w:noProof/>
          </w:rPr>
          <w:t>保費收入</w:t>
        </w:r>
        <w:r w:rsidR="00C0321D" w:rsidRPr="00B234DA">
          <w:rPr>
            <w:rStyle w:val="ad"/>
            <w:rFonts w:hAnsi="標楷體" w:hint="eastAsia"/>
            <w:noProof/>
          </w:rPr>
          <w:t>，又簽約機構之年度推廣轉介輸出保險金額雖先減後增，惟其具實績者尚未及半數，允宜研謀善策</w:t>
        </w:r>
        <w:r w:rsidR="00C0321D">
          <w:rPr>
            <w:noProof/>
            <w:webHidden/>
          </w:rPr>
          <w:tab/>
        </w:r>
        <w:r w:rsidR="00C0321D">
          <w:rPr>
            <w:noProof/>
            <w:webHidden/>
          </w:rPr>
          <w:fldChar w:fldCharType="begin"/>
        </w:r>
        <w:r w:rsidR="00C0321D">
          <w:rPr>
            <w:noProof/>
            <w:webHidden/>
          </w:rPr>
          <w:instrText xml:space="preserve"> PAGEREF _Toc225411697 \h </w:instrText>
        </w:r>
        <w:r w:rsidR="00C0321D">
          <w:rPr>
            <w:noProof/>
            <w:webHidden/>
          </w:rPr>
        </w:r>
        <w:r w:rsidR="00C0321D">
          <w:rPr>
            <w:noProof/>
            <w:webHidden/>
          </w:rPr>
          <w:fldChar w:fldCharType="separate"/>
        </w:r>
        <w:r w:rsidR="00C0321D">
          <w:rPr>
            <w:noProof/>
            <w:webHidden/>
          </w:rPr>
          <w:t>1</w:t>
        </w:r>
        <w:r w:rsidR="00C0321D">
          <w:rPr>
            <w:noProof/>
            <w:webHidden/>
          </w:rPr>
          <w:fldChar w:fldCharType="end"/>
        </w:r>
      </w:hyperlink>
    </w:p>
    <w:p w:rsidR="00C0321D" w:rsidRPr="00501A7F" w:rsidRDefault="00C0321D">
      <w:pPr>
        <w:pStyle w:val="23"/>
        <w:rPr>
          <w:rFonts w:ascii="Calibri" w:eastAsia="新細明體" w:hAnsi="Calibri"/>
          <w:noProof/>
          <w:snapToGrid/>
          <w:szCs w:val="22"/>
        </w:rPr>
      </w:pPr>
      <w:hyperlink w:anchor="_Toc225411698" w:history="1">
        <w:r w:rsidRPr="00B234DA">
          <w:rPr>
            <w:rStyle w:val="ad"/>
            <w:rFonts w:hAnsi="標楷體" w:hint="eastAsia"/>
            <w:noProof/>
          </w:rPr>
          <w:t>二</w:t>
        </w:r>
        <w:r w:rsidRPr="00B234DA">
          <w:rPr>
            <w:rStyle w:val="ad"/>
            <w:rFonts w:hint="eastAsia"/>
            <w:noProof/>
          </w:rPr>
          <w:t>、近年國家融資保證機制之推動</w:t>
        </w:r>
        <w:r w:rsidRPr="00B234DA">
          <w:rPr>
            <w:rStyle w:val="ad"/>
            <w:rFonts w:hAnsi="標楷體" w:hint="eastAsia"/>
            <w:noProof/>
          </w:rPr>
          <w:t>雖有初步成果，</w:t>
        </w:r>
        <w:r w:rsidRPr="00B234DA">
          <w:rPr>
            <w:rStyle w:val="ad"/>
            <w:rFonts w:hint="eastAsia"/>
            <w:noProof/>
          </w:rPr>
          <w:t>惟僅限於綠能建設、綠能設備與服務兩類</w:t>
        </w:r>
        <w:r w:rsidRPr="00B234DA">
          <w:rPr>
            <w:rStyle w:val="ad"/>
            <w:rFonts w:hAnsi="標楷體" w:hint="eastAsia"/>
            <w:noProof/>
          </w:rPr>
          <w:t>，且</w:t>
        </w:r>
        <w:r w:rsidRPr="00B234DA">
          <w:rPr>
            <w:rStyle w:val="ad"/>
            <w:noProof/>
          </w:rPr>
          <w:t>113</w:t>
        </w:r>
        <w:r w:rsidRPr="00B234DA">
          <w:rPr>
            <w:rStyle w:val="ad"/>
            <w:rFonts w:hint="eastAsia"/>
            <w:noProof/>
          </w:rPr>
          <w:t>年度核定辦理件數及金額均較</w:t>
        </w:r>
        <w:r w:rsidRPr="00B234DA">
          <w:rPr>
            <w:rStyle w:val="ad"/>
            <w:noProof/>
          </w:rPr>
          <w:t>112</w:t>
        </w:r>
        <w:r w:rsidRPr="00B234DA">
          <w:rPr>
            <w:rStyle w:val="ad"/>
            <w:rFonts w:hint="eastAsia"/>
            <w:noProof/>
          </w:rPr>
          <w:t>年度下滑</w:t>
        </w:r>
        <w:r w:rsidRPr="00B234DA">
          <w:rPr>
            <w:rStyle w:val="ad"/>
            <w:rFonts w:hAnsi="標楷體" w:hint="eastAsia"/>
            <w:noProof/>
          </w:rPr>
          <w:t>，</w:t>
        </w:r>
        <w:r w:rsidRPr="00B234DA">
          <w:rPr>
            <w:rStyle w:val="ad"/>
            <w:rFonts w:hint="eastAsia"/>
            <w:noProof/>
          </w:rPr>
          <w:t>允宜加強推廣</w:t>
        </w:r>
        <w:r w:rsidRPr="00B234DA">
          <w:rPr>
            <w:rStyle w:val="ad"/>
            <w:rFonts w:hAnsi="標楷體" w:hint="eastAsia"/>
            <w:noProof/>
          </w:rPr>
          <w:t>，俾落實政策目標</w:t>
        </w:r>
        <w:r>
          <w:rPr>
            <w:noProof/>
            <w:webHidden/>
          </w:rPr>
          <w:tab/>
        </w:r>
        <w:r>
          <w:rPr>
            <w:noProof/>
            <w:webHidden/>
          </w:rPr>
          <w:fldChar w:fldCharType="begin"/>
        </w:r>
        <w:r>
          <w:rPr>
            <w:noProof/>
            <w:webHidden/>
          </w:rPr>
          <w:instrText xml:space="preserve"> PAGEREF _Toc225411698 \h </w:instrText>
        </w:r>
        <w:r>
          <w:rPr>
            <w:noProof/>
            <w:webHidden/>
          </w:rPr>
        </w:r>
        <w:r>
          <w:rPr>
            <w:noProof/>
            <w:webHidden/>
          </w:rPr>
          <w:fldChar w:fldCharType="separate"/>
        </w:r>
        <w:r>
          <w:rPr>
            <w:noProof/>
            <w:webHidden/>
          </w:rPr>
          <w:t>3</w:t>
        </w:r>
        <w:r>
          <w:rPr>
            <w:noProof/>
            <w:webHidden/>
          </w:rPr>
          <w:fldChar w:fldCharType="end"/>
        </w:r>
      </w:hyperlink>
    </w:p>
    <w:p w:rsidR="00C0321D" w:rsidRPr="00501A7F" w:rsidRDefault="00C0321D">
      <w:pPr>
        <w:pStyle w:val="23"/>
        <w:rPr>
          <w:rFonts w:ascii="Calibri" w:eastAsia="新細明體" w:hAnsi="Calibri"/>
          <w:noProof/>
          <w:snapToGrid/>
          <w:szCs w:val="22"/>
        </w:rPr>
      </w:pPr>
      <w:hyperlink w:anchor="_Toc225411699" w:history="1">
        <w:r w:rsidRPr="00B234DA">
          <w:rPr>
            <w:rStyle w:val="ad"/>
            <w:rFonts w:hint="eastAsia"/>
            <w:noProof/>
          </w:rPr>
          <w:t>三、我國近年對新南向國家輸出金額增加</w:t>
        </w:r>
        <w:r w:rsidRPr="00B234DA">
          <w:rPr>
            <w:rStyle w:val="ad"/>
            <w:rFonts w:hAnsi="標楷體" w:hint="eastAsia"/>
            <w:noProof/>
          </w:rPr>
          <w:t>，惟輸出入銀行對該區域主要貿易國家之放款、核准保證及輸出保險卻略減，</w:t>
        </w:r>
        <w:r w:rsidRPr="00B234DA">
          <w:rPr>
            <w:rStyle w:val="ad"/>
            <w:rFonts w:hint="eastAsia"/>
            <w:noProof/>
          </w:rPr>
          <w:t>允宜持續推展相關業務</w:t>
        </w:r>
        <w:r w:rsidRPr="00B234DA">
          <w:rPr>
            <w:rStyle w:val="ad"/>
            <w:rFonts w:hAnsi="標楷體" w:hint="eastAsia"/>
            <w:noProof/>
          </w:rPr>
          <w:t>，俾促進</w:t>
        </w:r>
        <w:r w:rsidRPr="00B234DA">
          <w:rPr>
            <w:rStyle w:val="ad"/>
            <w:rFonts w:hint="eastAsia"/>
            <w:noProof/>
          </w:rPr>
          <w:t>我國與新南向國家之經貿合作關係</w:t>
        </w:r>
        <w:r>
          <w:rPr>
            <w:noProof/>
            <w:webHidden/>
          </w:rPr>
          <w:tab/>
        </w:r>
        <w:r>
          <w:rPr>
            <w:noProof/>
            <w:webHidden/>
          </w:rPr>
          <w:fldChar w:fldCharType="begin"/>
        </w:r>
        <w:r>
          <w:rPr>
            <w:noProof/>
            <w:webHidden/>
          </w:rPr>
          <w:instrText xml:space="preserve"> PAGEREF _Toc225411699 \h </w:instrText>
        </w:r>
        <w:r>
          <w:rPr>
            <w:noProof/>
            <w:webHidden/>
          </w:rPr>
        </w:r>
        <w:r>
          <w:rPr>
            <w:noProof/>
            <w:webHidden/>
          </w:rPr>
          <w:fldChar w:fldCharType="separate"/>
        </w:r>
        <w:r>
          <w:rPr>
            <w:noProof/>
            <w:webHidden/>
          </w:rPr>
          <w:t>6</w:t>
        </w:r>
        <w:r>
          <w:rPr>
            <w:noProof/>
            <w:webHidden/>
          </w:rPr>
          <w:fldChar w:fldCharType="end"/>
        </w:r>
      </w:hyperlink>
    </w:p>
    <w:p w:rsidR="00A41D89" w:rsidRPr="00A73BAA" w:rsidRDefault="00A41D89" w:rsidP="00EB1856">
      <w:pPr>
        <w:pStyle w:val="23"/>
        <w:rPr>
          <w:sz w:val="36"/>
        </w:rPr>
        <w:sectPr w:rsidR="00A41D89" w:rsidRPr="00A73BAA" w:rsidSect="00A54F04">
          <w:headerReference w:type="even" r:id="rId8"/>
          <w:headerReference w:type="default" r:id="rId9"/>
          <w:footerReference w:type="even" r:id="rId10"/>
          <w:footerReference w:type="default" r:id="rId11"/>
          <w:headerReference w:type="first" r:id="rId12"/>
          <w:footerReference w:type="first" r:id="rId13"/>
          <w:pgSz w:w="11907" w:h="16840" w:code="9"/>
          <w:pgMar w:top="1701" w:right="1701" w:bottom="1701" w:left="1701" w:header="0" w:footer="1134" w:gutter="0"/>
          <w:pgNumType w:start="1"/>
          <w:cols w:space="425"/>
          <w:docGrid w:type="linesAndChars" w:linePitch="516" w:charSpace="716"/>
        </w:sectPr>
      </w:pPr>
      <w:r>
        <w:fldChar w:fldCharType="end"/>
      </w:r>
    </w:p>
    <w:p w:rsidR="00490515" w:rsidRPr="005263F8" w:rsidRDefault="00490515" w:rsidP="005263F8">
      <w:pPr>
        <w:pStyle w:val="aa"/>
      </w:pPr>
      <w:r w:rsidRPr="005263F8">
        <w:rPr>
          <w:rFonts w:hint="eastAsia"/>
        </w:rPr>
        <w:lastRenderedPageBreak/>
        <w:t>中國輸出入銀行1</w:t>
      </w:r>
      <w:r w:rsidR="00BC4455">
        <w:rPr>
          <w:rFonts w:hint="eastAsia"/>
        </w:rPr>
        <w:t>1</w:t>
      </w:r>
      <w:r w:rsidR="005C416C">
        <w:rPr>
          <w:rFonts w:hint="eastAsia"/>
        </w:rPr>
        <w:t>3</w:t>
      </w:r>
      <w:r w:rsidRPr="005263F8">
        <w:rPr>
          <w:rFonts w:hint="eastAsia"/>
        </w:rPr>
        <w:t>年度營業決算評估報告</w:t>
      </w:r>
    </w:p>
    <w:p w:rsidR="003A101A" w:rsidRDefault="00CC44B0" w:rsidP="00172726">
      <w:pPr>
        <w:pStyle w:val="a8"/>
        <w:ind w:firstLine="566"/>
      </w:pPr>
      <w:bookmarkStart w:id="1" w:name="_Toc58645593"/>
      <w:bookmarkStart w:id="2" w:name="_Toc58646211"/>
      <w:bookmarkStart w:id="3" w:name="_Toc61147923"/>
      <w:bookmarkStart w:id="4" w:name="_Toc93770451"/>
      <w:bookmarkStart w:id="5" w:name="_Toc530662196"/>
      <w:bookmarkStart w:id="6" w:name="_Toc65059454"/>
      <w:bookmarkStart w:id="7" w:name="_Toc414628378"/>
      <w:bookmarkStart w:id="8" w:name="_Toc499546346"/>
      <w:r>
        <w:rPr>
          <w:rFonts w:hint="eastAsia"/>
        </w:rPr>
        <w:t>中國輸出入銀行</w:t>
      </w:r>
      <w:r w:rsidR="00097F38">
        <w:rPr>
          <w:rFonts w:hint="eastAsia"/>
        </w:rPr>
        <w:t>(</w:t>
      </w:r>
      <w:r w:rsidR="008E4BA1">
        <w:rPr>
          <w:rFonts w:hint="eastAsia"/>
        </w:rPr>
        <w:t>以</w:t>
      </w:r>
      <w:r>
        <w:rPr>
          <w:rFonts w:hint="eastAsia"/>
        </w:rPr>
        <w:t>下</w:t>
      </w:r>
      <w:r w:rsidR="008E4BA1">
        <w:rPr>
          <w:rFonts w:hint="eastAsia"/>
        </w:rPr>
        <w:t>簡</w:t>
      </w:r>
      <w:r>
        <w:rPr>
          <w:rFonts w:hint="eastAsia"/>
        </w:rPr>
        <w:t>稱輸出入銀行</w:t>
      </w:r>
      <w:r w:rsidR="00097F38">
        <w:rPr>
          <w:rFonts w:hint="eastAsia"/>
        </w:rPr>
        <w:t>)</w:t>
      </w:r>
      <w:r>
        <w:rPr>
          <w:rFonts w:hint="eastAsia"/>
        </w:rPr>
        <w:t>係依中國輸出入銀行條例</w:t>
      </w:r>
      <w:r w:rsidR="003A101A" w:rsidRPr="00172726">
        <w:rPr>
          <w:rFonts w:hint="eastAsia"/>
        </w:rPr>
        <w:t>設立</w:t>
      </w:r>
      <w:r w:rsidR="00D66EEA">
        <w:rPr>
          <w:rFonts w:hAnsi="標楷體" w:hint="eastAsia"/>
        </w:rPr>
        <w:t>、</w:t>
      </w:r>
      <w:r w:rsidR="00D66EEA">
        <w:rPr>
          <w:rFonts w:hint="eastAsia"/>
        </w:rPr>
        <w:t>受財政部監督辦理</w:t>
      </w:r>
      <w:r w:rsidR="003A101A" w:rsidRPr="00172726">
        <w:rPr>
          <w:rFonts w:hint="eastAsia"/>
        </w:rPr>
        <w:t>輸出入信用</w:t>
      </w:r>
      <w:r w:rsidR="00D66EEA">
        <w:rPr>
          <w:rFonts w:hint="eastAsia"/>
        </w:rPr>
        <w:t>之</w:t>
      </w:r>
      <w:r w:rsidR="003A101A" w:rsidRPr="00172726">
        <w:rPr>
          <w:rFonts w:hint="eastAsia"/>
        </w:rPr>
        <w:t>專業銀行，主要營運項目為放款、輸出保險及保證等業務。</w:t>
      </w:r>
      <w:r w:rsidR="00D66EEA">
        <w:rPr>
          <w:rFonts w:hint="eastAsia"/>
        </w:rPr>
        <w:t>該</w:t>
      </w:r>
      <w:r w:rsidR="003A101A" w:rsidRPr="00172726">
        <w:rPr>
          <w:rFonts w:hint="eastAsia"/>
        </w:rPr>
        <w:t>行</w:t>
      </w:r>
      <w:r w:rsidR="00920233">
        <w:t>11</w:t>
      </w:r>
      <w:r w:rsidR="005C416C">
        <w:rPr>
          <w:rFonts w:hint="eastAsia"/>
        </w:rPr>
        <w:t>3</w:t>
      </w:r>
      <w:r w:rsidR="003A101A" w:rsidRPr="00172726">
        <w:rPr>
          <w:rFonts w:hint="eastAsia"/>
        </w:rPr>
        <w:t>年度決算營業收入</w:t>
      </w:r>
      <w:r w:rsidR="005C416C">
        <w:rPr>
          <w:rFonts w:hint="eastAsia"/>
        </w:rPr>
        <w:t>80</w:t>
      </w:r>
      <w:r w:rsidR="001B6790">
        <w:rPr>
          <w:rFonts w:hint="eastAsia"/>
        </w:rPr>
        <w:t>億</w:t>
      </w:r>
      <w:r w:rsidR="00D66EEA">
        <w:rPr>
          <w:rFonts w:hint="eastAsia"/>
        </w:rPr>
        <w:t>3</w:t>
      </w:r>
      <w:r w:rsidR="001B6790">
        <w:t>,</w:t>
      </w:r>
      <w:r w:rsidR="005C416C">
        <w:rPr>
          <w:rFonts w:hint="eastAsia"/>
        </w:rPr>
        <w:t>647</w:t>
      </w:r>
      <w:r w:rsidR="001B6790">
        <w:rPr>
          <w:rFonts w:hint="eastAsia"/>
        </w:rPr>
        <w:t>萬</w:t>
      </w:r>
      <w:r w:rsidR="005C416C">
        <w:rPr>
          <w:rFonts w:hint="eastAsia"/>
        </w:rPr>
        <w:t>3</w:t>
      </w:r>
      <w:r w:rsidR="003A101A" w:rsidRPr="00172726">
        <w:rPr>
          <w:rFonts w:hint="eastAsia"/>
        </w:rPr>
        <w:t>千元，營業成本</w:t>
      </w:r>
      <w:r w:rsidR="00D66EEA">
        <w:rPr>
          <w:rFonts w:hint="eastAsia"/>
        </w:rPr>
        <w:t>5</w:t>
      </w:r>
      <w:r w:rsidR="005C416C">
        <w:rPr>
          <w:rFonts w:hint="eastAsia"/>
        </w:rPr>
        <w:t>4</w:t>
      </w:r>
      <w:r w:rsidR="001B6790">
        <w:rPr>
          <w:rFonts w:hint="eastAsia"/>
        </w:rPr>
        <w:t>億</w:t>
      </w:r>
      <w:r w:rsidR="005C416C">
        <w:rPr>
          <w:rFonts w:hint="eastAsia"/>
        </w:rPr>
        <w:t>6</w:t>
      </w:r>
      <w:r w:rsidR="001B6790">
        <w:t>,</w:t>
      </w:r>
      <w:r w:rsidR="005C416C">
        <w:rPr>
          <w:rFonts w:hint="eastAsia"/>
        </w:rPr>
        <w:t>211</w:t>
      </w:r>
      <w:r w:rsidR="001B6790">
        <w:rPr>
          <w:rFonts w:hint="eastAsia"/>
        </w:rPr>
        <w:t>萬</w:t>
      </w:r>
      <w:r w:rsidR="00D66EEA">
        <w:rPr>
          <w:rFonts w:hint="eastAsia"/>
        </w:rPr>
        <w:t>6</w:t>
      </w:r>
      <w:r w:rsidR="003A101A" w:rsidRPr="00172726">
        <w:rPr>
          <w:rFonts w:hint="eastAsia"/>
        </w:rPr>
        <w:t>千元，營業費用</w:t>
      </w:r>
      <w:r w:rsidR="005C416C">
        <w:rPr>
          <w:rFonts w:hint="eastAsia"/>
        </w:rPr>
        <w:t>8</w:t>
      </w:r>
      <w:r w:rsidR="001B6790">
        <w:rPr>
          <w:rFonts w:hint="eastAsia"/>
        </w:rPr>
        <w:t>億</w:t>
      </w:r>
      <w:r w:rsidR="005C416C">
        <w:rPr>
          <w:rFonts w:hint="eastAsia"/>
        </w:rPr>
        <w:t>3</w:t>
      </w:r>
      <w:r w:rsidR="001B6790">
        <w:t>,</w:t>
      </w:r>
      <w:r w:rsidR="005C416C">
        <w:rPr>
          <w:rFonts w:hint="eastAsia"/>
        </w:rPr>
        <w:t>527</w:t>
      </w:r>
      <w:r w:rsidR="001B6790">
        <w:rPr>
          <w:rFonts w:hint="eastAsia"/>
        </w:rPr>
        <w:t>萬</w:t>
      </w:r>
      <w:r w:rsidR="005C416C">
        <w:rPr>
          <w:rFonts w:hint="eastAsia"/>
        </w:rPr>
        <w:t>7</w:t>
      </w:r>
      <w:r w:rsidR="003A101A" w:rsidRPr="00172726">
        <w:rPr>
          <w:rFonts w:hint="eastAsia"/>
        </w:rPr>
        <w:t>千元，營業外收入</w:t>
      </w:r>
      <w:r w:rsidR="00D66EEA">
        <w:rPr>
          <w:rFonts w:hint="eastAsia"/>
        </w:rPr>
        <w:t>2</w:t>
      </w:r>
      <w:r w:rsidR="00CC766F">
        <w:t>3</w:t>
      </w:r>
      <w:r w:rsidR="005C416C">
        <w:rPr>
          <w:rFonts w:hint="eastAsia"/>
        </w:rPr>
        <w:t>1</w:t>
      </w:r>
      <w:r w:rsidR="00CC766F">
        <w:rPr>
          <w:rFonts w:hint="eastAsia"/>
        </w:rPr>
        <w:t>萬</w:t>
      </w:r>
      <w:r w:rsidR="005C416C">
        <w:rPr>
          <w:rFonts w:hint="eastAsia"/>
        </w:rPr>
        <w:t>2</w:t>
      </w:r>
      <w:r w:rsidR="003A101A" w:rsidRPr="00172726">
        <w:rPr>
          <w:rFonts w:hint="eastAsia"/>
        </w:rPr>
        <w:t>千元，營業外費用</w:t>
      </w:r>
      <w:r w:rsidR="005C416C">
        <w:rPr>
          <w:rFonts w:hint="eastAsia"/>
        </w:rPr>
        <w:t>7</w:t>
      </w:r>
      <w:r w:rsidR="005C416C">
        <w:t>,729</w:t>
      </w:r>
      <w:r w:rsidR="00CC766F">
        <w:rPr>
          <w:rFonts w:hint="eastAsia"/>
        </w:rPr>
        <w:t>萬</w:t>
      </w:r>
      <w:r w:rsidR="005C416C">
        <w:rPr>
          <w:rFonts w:hint="eastAsia"/>
        </w:rPr>
        <w:t>3</w:t>
      </w:r>
      <w:r w:rsidR="003A101A" w:rsidRPr="00172726">
        <w:rPr>
          <w:rFonts w:hint="eastAsia"/>
        </w:rPr>
        <w:t>千元，所得稅費用</w:t>
      </w:r>
      <w:r w:rsidR="00D66EEA">
        <w:rPr>
          <w:rFonts w:hint="eastAsia"/>
        </w:rPr>
        <w:t>1億</w:t>
      </w:r>
      <w:r w:rsidR="005C416C">
        <w:t>5</w:t>
      </w:r>
      <w:r w:rsidR="00F96223">
        <w:t>,</w:t>
      </w:r>
      <w:r w:rsidR="005C416C">
        <w:t>234</w:t>
      </w:r>
      <w:r w:rsidR="00F96223">
        <w:rPr>
          <w:rFonts w:hint="eastAsia"/>
        </w:rPr>
        <w:t>萬</w:t>
      </w:r>
      <w:r w:rsidR="005C416C">
        <w:rPr>
          <w:rFonts w:hint="eastAsia"/>
        </w:rPr>
        <w:t>9</w:t>
      </w:r>
      <w:r w:rsidR="00F96223">
        <w:rPr>
          <w:rFonts w:hint="eastAsia"/>
        </w:rPr>
        <w:t>千</w:t>
      </w:r>
      <w:r w:rsidR="003A101A" w:rsidRPr="00172726">
        <w:rPr>
          <w:rFonts w:hint="eastAsia"/>
        </w:rPr>
        <w:t>元，</w:t>
      </w:r>
      <w:r w:rsidR="008234C1">
        <w:rPr>
          <w:rFonts w:hint="eastAsia"/>
        </w:rPr>
        <w:t>收支相抵後</w:t>
      </w:r>
      <w:r w:rsidR="003A101A" w:rsidRPr="00172726">
        <w:rPr>
          <w:rFonts w:hint="eastAsia"/>
        </w:rPr>
        <w:t>本期淨利</w:t>
      </w:r>
      <w:r w:rsidR="00D66EEA">
        <w:rPr>
          <w:rFonts w:hint="eastAsia"/>
        </w:rPr>
        <w:t>1</w:t>
      </w:r>
      <w:r w:rsidR="005C416C">
        <w:t>5</w:t>
      </w:r>
      <w:r w:rsidR="00F96223">
        <w:rPr>
          <w:rFonts w:hint="eastAsia"/>
        </w:rPr>
        <w:t>億</w:t>
      </w:r>
      <w:r w:rsidR="005C416C">
        <w:rPr>
          <w:rFonts w:hint="eastAsia"/>
        </w:rPr>
        <w:t>1</w:t>
      </w:r>
      <w:r w:rsidR="00F96223">
        <w:t>,</w:t>
      </w:r>
      <w:r w:rsidR="00D66EEA">
        <w:rPr>
          <w:rFonts w:hint="eastAsia"/>
        </w:rPr>
        <w:t>1</w:t>
      </w:r>
      <w:r w:rsidR="005C416C">
        <w:t>75</w:t>
      </w:r>
      <w:r w:rsidR="00F96223">
        <w:rPr>
          <w:rFonts w:hint="eastAsia"/>
        </w:rPr>
        <w:t>萬</w:t>
      </w:r>
      <w:r w:rsidR="003A101A" w:rsidRPr="00172726">
        <w:rPr>
          <w:rFonts w:hint="eastAsia"/>
        </w:rPr>
        <w:t>元，較預算淨利</w:t>
      </w:r>
      <w:r w:rsidR="005C416C">
        <w:rPr>
          <w:rFonts w:hint="eastAsia"/>
        </w:rPr>
        <w:t>8</w:t>
      </w:r>
      <w:r w:rsidR="00F96223">
        <w:rPr>
          <w:rFonts w:hint="eastAsia"/>
        </w:rPr>
        <w:t>億</w:t>
      </w:r>
      <w:r w:rsidR="005C416C">
        <w:rPr>
          <w:rFonts w:hint="eastAsia"/>
        </w:rPr>
        <w:t>4</w:t>
      </w:r>
      <w:r w:rsidR="00F96223">
        <w:t>,</w:t>
      </w:r>
      <w:r w:rsidR="00D66EEA">
        <w:rPr>
          <w:rFonts w:hint="eastAsia"/>
        </w:rPr>
        <w:t>5</w:t>
      </w:r>
      <w:r w:rsidR="005C416C">
        <w:t>54</w:t>
      </w:r>
      <w:r w:rsidR="00F96223">
        <w:rPr>
          <w:rFonts w:hint="eastAsia"/>
        </w:rPr>
        <w:t>萬</w:t>
      </w:r>
      <w:r w:rsidR="003A101A" w:rsidRPr="00172726">
        <w:rPr>
          <w:rFonts w:hint="eastAsia"/>
        </w:rPr>
        <w:t>元增加</w:t>
      </w:r>
      <w:r w:rsidR="005C416C">
        <w:rPr>
          <w:rFonts w:hint="eastAsia"/>
        </w:rPr>
        <w:t>6</w:t>
      </w:r>
      <w:r w:rsidR="00D66EEA">
        <w:rPr>
          <w:rFonts w:hint="eastAsia"/>
        </w:rPr>
        <w:t>億</w:t>
      </w:r>
      <w:r w:rsidR="005C416C">
        <w:rPr>
          <w:rFonts w:hint="eastAsia"/>
        </w:rPr>
        <w:t>6</w:t>
      </w:r>
      <w:r w:rsidR="00F96223">
        <w:t>,</w:t>
      </w:r>
      <w:r w:rsidR="005C416C">
        <w:t>621</w:t>
      </w:r>
      <w:r w:rsidR="00F96223">
        <w:rPr>
          <w:rFonts w:hint="eastAsia"/>
        </w:rPr>
        <w:t>萬</w:t>
      </w:r>
      <w:r w:rsidR="003A101A" w:rsidRPr="00172726">
        <w:rPr>
          <w:rFonts w:hint="eastAsia"/>
        </w:rPr>
        <w:t>元。茲就</w:t>
      </w:r>
      <w:r w:rsidR="00D66EEA">
        <w:rPr>
          <w:rFonts w:hint="eastAsia"/>
        </w:rPr>
        <w:t>輸出入</w:t>
      </w:r>
      <w:r w:rsidR="007F153E">
        <w:rPr>
          <w:rFonts w:hint="eastAsia"/>
        </w:rPr>
        <w:t>銀</w:t>
      </w:r>
      <w:r w:rsidR="003A101A" w:rsidRPr="00172726">
        <w:rPr>
          <w:rFonts w:hint="eastAsia"/>
        </w:rPr>
        <w:t>行</w:t>
      </w:r>
      <w:r w:rsidR="00920233">
        <w:t>11</w:t>
      </w:r>
      <w:r w:rsidR="005C416C">
        <w:t>3</w:t>
      </w:r>
      <w:r w:rsidR="003A101A" w:rsidRPr="00172726">
        <w:rPr>
          <w:rFonts w:hint="eastAsia"/>
        </w:rPr>
        <w:t>年度決算評析如下：</w:t>
      </w:r>
    </w:p>
    <w:p w:rsidR="005A211E" w:rsidRPr="00C60695" w:rsidRDefault="00040BF5" w:rsidP="003227B3">
      <w:pPr>
        <w:pStyle w:val="14"/>
        <w:ind w:left="567" w:hanging="567"/>
        <w:rPr>
          <w:color w:val="000000"/>
        </w:rPr>
      </w:pPr>
      <w:bookmarkStart w:id="9" w:name="_Toc59507476"/>
      <w:bookmarkStart w:id="10" w:name="_Toc59537551"/>
      <w:bookmarkStart w:id="11" w:name="_Toc94707423"/>
      <w:bookmarkStart w:id="12" w:name="_Toc246413261"/>
      <w:bookmarkStart w:id="13" w:name="_Toc24537624"/>
      <w:bookmarkStart w:id="14" w:name="_Toc65059455"/>
      <w:bookmarkStart w:id="15" w:name="_Toc65059453"/>
      <w:bookmarkStart w:id="16" w:name="_Toc95749850"/>
      <w:bookmarkStart w:id="17" w:name="_Toc225411697"/>
      <w:r w:rsidRPr="00C60695">
        <w:rPr>
          <w:rFonts w:hint="eastAsia"/>
          <w:color w:val="000000"/>
        </w:rPr>
        <w:t>一</w:t>
      </w:r>
      <w:r w:rsidR="007A1A9F" w:rsidRPr="00C60695">
        <w:rPr>
          <w:rFonts w:hint="eastAsia"/>
          <w:color w:val="000000"/>
        </w:rPr>
        <w:t>、</w:t>
      </w:r>
      <w:r w:rsidR="004D513F" w:rsidRPr="00C60695">
        <w:rPr>
          <w:rFonts w:hint="eastAsia"/>
          <w:color w:val="000000"/>
        </w:rPr>
        <w:t>近年</w:t>
      </w:r>
      <w:r w:rsidR="00FD68F7" w:rsidRPr="00C60695">
        <w:rPr>
          <w:rFonts w:hint="eastAsia"/>
          <w:color w:val="000000"/>
        </w:rPr>
        <w:t>輸出</w:t>
      </w:r>
      <w:r w:rsidR="003F7A68" w:rsidRPr="00C60695">
        <w:rPr>
          <w:rFonts w:hint="eastAsia"/>
          <w:color w:val="000000"/>
        </w:rPr>
        <w:t>保險承保金額</w:t>
      </w:r>
      <w:r w:rsidR="00FD68F7" w:rsidRPr="00C60695">
        <w:rPr>
          <w:rFonts w:hint="eastAsia"/>
          <w:color w:val="000000"/>
        </w:rPr>
        <w:t>規模略減</w:t>
      </w:r>
      <w:r w:rsidR="004D513F" w:rsidRPr="00C60695">
        <w:rPr>
          <w:rFonts w:hAnsi="標楷體" w:hint="eastAsia"/>
          <w:color w:val="000000"/>
        </w:rPr>
        <w:t>，</w:t>
      </w:r>
      <w:r w:rsidR="00FD68F7" w:rsidRPr="00C60695">
        <w:rPr>
          <w:rFonts w:hAnsi="標楷體" w:hint="eastAsia"/>
          <w:color w:val="000000"/>
        </w:rPr>
        <w:t>達標率亦</w:t>
      </w:r>
      <w:r w:rsidR="003B79F1" w:rsidRPr="00C60695">
        <w:rPr>
          <w:rFonts w:hint="eastAsia"/>
          <w:color w:val="000000"/>
        </w:rPr>
        <w:t>呈下滑</w:t>
      </w:r>
      <w:r w:rsidR="00FD68F7" w:rsidRPr="00C60695">
        <w:rPr>
          <w:rFonts w:hAnsi="標楷體" w:hint="eastAsia"/>
          <w:color w:val="000000"/>
        </w:rPr>
        <w:t>，</w:t>
      </w:r>
      <w:r w:rsidR="007F153E" w:rsidRPr="00C60695">
        <w:rPr>
          <w:rFonts w:hAnsi="標楷體" w:hint="eastAsia"/>
          <w:color w:val="000000"/>
        </w:rPr>
        <w:t>致影響相關</w:t>
      </w:r>
      <w:r w:rsidR="00FD68F7" w:rsidRPr="00C60695">
        <w:rPr>
          <w:rFonts w:hint="eastAsia"/>
          <w:color w:val="000000"/>
        </w:rPr>
        <w:t>保費收入</w:t>
      </w:r>
      <w:r w:rsidR="00DD2ED6" w:rsidRPr="00C60695">
        <w:rPr>
          <w:rFonts w:hAnsi="標楷體" w:hint="eastAsia"/>
          <w:color w:val="000000"/>
        </w:rPr>
        <w:t>，</w:t>
      </w:r>
      <w:r w:rsidR="007B0980" w:rsidRPr="00C60695">
        <w:rPr>
          <w:rFonts w:hAnsi="標楷體" w:hint="eastAsia"/>
          <w:color w:val="000000"/>
        </w:rPr>
        <w:t>又</w:t>
      </w:r>
      <w:r w:rsidR="004C71F0" w:rsidRPr="00C60695">
        <w:rPr>
          <w:rFonts w:hAnsi="標楷體" w:hint="eastAsia"/>
          <w:color w:val="000000"/>
        </w:rPr>
        <w:t>簽約機構之年度推廣轉介輸出保險金額雖先減後增，惟</w:t>
      </w:r>
      <w:r w:rsidR="007F153E" w:rsidRPr="00C60695">
        <w:rPr>
          <w:rFonts w:hAnsi="標楷體" w:hint="eastAsia"/>
          <w:color w:val="000000"/>
        </w:rPr>
        <w:t>其具</w:t>
      </w:r>
      <w:r w:rsidR="007B0980" w:rsidRPr="00C60695">
        <w:rPr>
          <w:rFonts w:hAnsi="標楷體" w:hint="eastAsia"/>
          <w:color w:val="000000"/>
        </w:rPr>
        <w:t>實績者</w:t>
      </w:r>
      <w:r w:rsidR="007F153E" w:rsidRPr="00C60695">
        <w:rPr>
          <w:rFonts w:hAnsi="標楷體" w:hint="eastAsia"/>
          <w:color w:val="000000"/>
        </w:rPr>
        <w:t>尚</w:t>
      </w:r>
      <w:r w:rsidR="007B0980" w:rsidRPr="00C60695">
        <w:rPr>
          <w:rFonts w:hAnsi="標楷體" w:hint="eastAsia"/>
          <w:color w:val="000000"/>
        </w:rPr>
        <w:t>未及半數</w:t>
      </w:r>
      <w:r w:rsidR="003F7A68" w:rsidRPr="00C60695">
        <w:rPr>
          <w:rFonts w:hAnsi="標楷體" w:hint="eastAsia"/>
          <w:color w:val="000000"/>
        </w:rPr>
        <w:t>，</w:t>
      </w:r>
      <w:r w:rsidR="00263D02" w:rsidRPr="00C60695">
        <w:rPr>
          <w:rFonts w:hAnsi="標楷體" w:hint="eastAsia"/>
          <w:color w:val="000000"/>
        </w:rPr>
        <w:t>允宜</w:t>
      </w:r>
      <w:r w:rsidR="003F7A68" w:rsidRPr="00C60695">
        <w:rPr>
          <w:rFonts w:hAnsi="標楷體" w:hint="eastAsia"/>
          <w:color w:val="000000"/>
        </w:rPr>
        <w:t>研謀善策</w:t>
      </w:r>
      <w:bookmarkEnd w:id="17"/>
    </w:p>
    <w:p w:rsidR="0082392A" w:rsidRPr="001F2A7B" w:rsidRDefault="0082392A" w:rsidP="0082392A">
      <w:pPr>
        <w:ind w:left="566" w:firstLine="566"/>
      </w:pPr>
      <w:r w:rsidRPr="001F2A7B">
        <w:rPr>
          <w:rFonts w:hint="eastAsia"/>
        </w:rPr>
        <w:t>輸出入銀行1</w:t>
      </w:r>
      <w:r>
        <w:rPr>
          <w:rFonts w:hint="eastAsia"/>
        </w:rPr>
        <w:t>1</w:t>
      </w:r>
      <w:r w:rsidR="00EB282C">
        <w:rPr>
          <w:rFonts w:hint="eastAsia"/>
        </w:rPr>
        <w:t>3</w:t>
      </w:r>
      <w:r w:rsidRPr="001F2A7B">
        <w:rPr>
          <w:rFonts w:hint="eastAsia"/>
        </w:rPr>
        <w:t>年度</w:t>
      </w:r>
      <w:r w:rsidR="004C71F0">
        <w:rPr>
          <w:rFonts w:hint="eastAsia"/>
        </w:rPr>
        <w:t>輸出保險</w:t>
      </w:r>
      <w:r w:rsidRPr="00C60695">
        <w:rPr>
          <w:rFonts w:hint="eastAsia"/>
          <w:color w:val="000000"/>
        </w:rPr>
        <w:t>之</w:t>
      </w:r>
      <w:r w:rsidR="004C71F0" w:rsidRPr="00C60695">
        <w:rPr>
          <w:rFonts w:hint="eastAsia"/>
          <w:color w:val="000000"/>
        </w:rPr>
        <w:t>保費收入預算數4億5</w:t>
      </w:r>
      <w:r w:rsidR="004C71F0" w:rsidRPr="00C60695">
        <w:rPr>
          <w:color w:val="000000"/>
        </w:rPr>
        <w:t>,</w:t>
      </w:r>
      <w:r w:rsidR="004C71F0" w:rsidRPr="00C60695">
        <w:rPr>
          <w:rFonts w:hint="eastAsia"/>
          <w:color w:val="000000"/>
        </w:rPr>
        <w:t>300萬元</w:t>
      </w:r>
      <w:r w:rsidR="004C71F0" w:rsidRPr="00C60695">
        <w:rPr>
          <w:rFonts w:hAnsi="標楷體" w:hint="eastAsia"/>
          <w:color w:val="000000"/>
        </w:rPr>
        <w:t>，</w:t>
      </w:r>
      <w:r w:rsidR="004C71F0" w:rsidRPr="00C60695">
        <w:rPr>
          <w:rFonts w:hint="eastAsia"/>
          <w:color w:val="000000"/>
        </w:rPr>
        <w:t>決算數</w:t>
      </w:r>
      <w:r w:rsidR="005615C2" w:rsidRPr="00C60695">
        <w:rPr>
          <w:rFonts w:hint="eastAsia"/>
          <w:color w:val="000000"/>
        </w:rPr>
        <w:t>3億</w:t>
      </w:r>
      <w:r w:rsidRPr="00C60695">
        <w:rPr>
          <w:rFonts w:hint="eastAsia"/>
          <w:color w:val="000000"/>
        </w:rPr>
        <w:t>8</w:t>
      </w:r>
      <w:r w:rsidRPr="00C60695">
        <w:rPr>
          <w:color w:val="000000"/>
        </w:rPr>
        <w:t>,</w:t>
      </w:r>
      <w:r w:rsidR="005615C2" w:rsidRPr="00C60695">
        <w:rPr>
          <w:rFonts w:hint="eastAsia"/>
          <w:color w:val="000000"/>
        </w:rPr>
        <w:t>824</w:t>
      </w:r>
      <w:r w:rsidRPr="00C60695">
        <w:rPr>
          <w:rFonts w:hint="eastAsia"/>
          <w:color w:val="000000"/>
        </w:rPr>
        <w:t>萬</w:t>
      </w:r>
      <w:r w:rsidR="005615C2" w:rsidRPr="00C60695">
        <w:rPr>
          <w:rFonts w:hint="eastAsia"/>
          <w:color w:val="000000"/>
        </w:rPr>
        <w:t>7千</w:t>
      </w:r>
      <w:r w:rsidRPr="00C60695">
        <w:rPr>
          <w:rFonts w:hint="eastAsia"/>
          <w:color w:val="000000"/>
        </w:rPr>
        <w:t>元，</w:t>
      </w:r>
      <w:r w:rsidR="005615C2" w:rsidRPr="00C60695">
        <w:rPr>
          <w:rFonts w:hint="eastAsia"/>
          <w:color w:val="000000"/>
        </w:rPr>
        <w:t>達標</w:t>
      </w:r>
      <w:r w:rsidR="000100A1">
        <w:rPr>
          <w:rFonts w:hint="eastAsia"/>
        </w:rPr>
        <w:t>率</w:t>
      </w:r>
      <w:r w:rsidR="005615C2">
        <w:rPr>
          <w:rFonts w:hint="eastAsia"/>
        </w:rPr>
        <w:t>85</w:t>
      </w:r>
      <w:r w:rsidR="00023688">
        <w:rPr>
          <w:rFonts w:hint="eastAsia"/>
        </w:rPr>
        <w:t>.7</w:t>
      </w:r>
      <w:r w:rsidR="005615C2">
        <w:rPr>
          <w:rFonts w:hint="eastAsia"/>
        </w:rPr>
        <w:t>1</w:t>
      </w:r>
      <w:r w:rsidR="00023688">
        <w:rPr>
          <w:rFonts w:hint="eastAsia"/>
        </w:rPr>
        <w:t>%</w:t>
      </w:r>
      <w:r>
        <w:rPr>
          <w:rFonts w:hAnsi="標楷體" w:hint="eastAsia"/>
        </w:rPr>
        <w:t>。</w:t>
      </w:r>
      <w:r w:rsidRPr="001F2A7B">
        <w:rPr>
          <w:rFonts w:hint="eastAsia"/>
        </w:rPr>
        <w:t>近年</w:t>
      </w:r>
      <w:r w:rsidR="007F153E">
        <w:rPr>
          <w:rFonts w:hint="eastAsia"/>
        </w:rPr>
        <w:t>該行</w:t>
      </w:r>
      <w:r w:rsidR="005615C2">
        <w:rPr>
          <w:rFonts w:hint="eastAsia"/>
        </w:rPr>
        <w:t>輸出保險承保金額</w:t>
      </w:r>
      <w:r w:rsidR="007F153E">
        <w:rPr>
          <w:rFonts w:hint="eastAsia"/>
        </w:rPr>
        <w:t>及</w:t>
      </w:r>
      <w:r w:rsidR="005615C2">
        <w:rPr>
          <w:rFonts w:hint="eastAsia"/>
        </w:rPr>
        <w:t>保費收入略有縮減</w:t>
      </w:r>
      <w:r w:rsidR="005615C2">
        <w:rPr>
          <w:rFonts w:hAnsi="標楷體" w:hint="eastAsia"/>
        </w:rPr>
        <w:t>，</w:t>
      </w:r>
      <w:r w:rsidR="007F153E">
        <w:rPr>
          <w:rFonts w:hAnsi="標楷體" w:hint="eastAsia"/>
        </w:rPr>
        <w:t>且</w:t>
      </w:r>
      <w:r w:rsidR="005615C2">
        <w:rPr>
          <w:rFonts w:hAnsi="標楷體" w:hint="eastAsia"/>
        </w:rPr>
        <w:t>達標率</w:t>
      </w:r>
      <w:r w:rsidR="007F153E">
        <w:rPr>
          <w:rFonts w:hAnsi="標楷體" w:hint="eastAsia"/>
        </w:rPr>
        <w:t>呈</w:t>
      </w:r>
      <w:r w:rsidR="005615C2">
        <w:rPr>
          <w:rFonts w:hAnsi="標楷體" w:hint="eastAsia"/>
        </w:rPr>
        <w:t>下滑，又簽約機構年度推介輸出保險</w:t>
      </w:r>
      <w:r w:rsidR="007F153E">
        <w:rPr>
          <w:rFonts w:hAnsi="標楷體" w:hint="eastAsia"/>
        </w:rPr>
        <w:t>具</w:t>
      </w:r>
      <w:r w:rsidR="005615C2">
        <w:rPr>
          <w:rFonts w:hAnsi="標楷體" w:hint="eastAsia"/>
        </w:rPr>
        <w:t>實績者</w:t>
      </w:r>
      <w:r w:rsidR="007F153E">
        <w:rPr>
          <w:rFonts w:hAnsi="標楷體" w:hint="eastAsia"/>
        </w:rPr>
        <w:t>尚</w:t>
      </w:r>
      <w:r w:rsidR="005615C2">
        <w:rPr>
          <w:rFonts w:hAnsi="標楷體" w:hint="eastAsia"/>
        </w:rPr>
        <w:t>未及半數之情形</w:t>
      </w:r>
      <w:r>
        <w:rPr>
          <w:rFonts w:hAnsi="標楷體" w:hint="eastAsia"/>
        </w:rPr>
        <w:t>，</w:t>
      </w:r>
      <w:r>
        <w:rPr>
          <w:rFonts w:hint="eastAsia"/>
        </w:rPr>
        <w:t>謹敘明如次</w:t>
      </w:r>
      <w:r w:rsidRPr="001F2A7B">
        <w:rPr>
          <w:rFonts w:hint="eastAsia"/>
        </w:rPr>
        <w:t>：</w:t>
      </w:r>
    </w:p>
    <w:p w:rsidR="0082392A" w:rsidRPr="001F2A7B" w:rsidRDefault="0082392A" w:rsidP="0082392A">
      <w:pPr>
        <w:ind w:left="849" w:hangingChars="100" w:hanging="283"/>
        <w:rPr>
          <w:rFonts w:hAnsi="標楷體" w:cs="細明體"/>
          <w:b/>
        </w:rPr>
      </w:pPr>
      <w:r w:rsidRPr="001F2A7B">
        <w:rPr>
          <w:rFonts w:hint="eastAsia"/>
          <w:b/>
        </w:rPr>
        <w:t>(一)</w:t>
      </w:r>
      <w:r w:rsidR="005A5531">
        <w:rPr>
          <w:rFonts w:hint="eastAsia"/>
          <w:b/>
        </w:rPr>
        <w:t>111至113</w:t>
      </w:r>
      <w:r w:rsidR="005615C2" w:rsidRPr="005615C2">
        <w:rPr>
          <w:rFonts w:hint="eastAsia"/>
          <w:b/>
        </w:rPr>
        <w:t>年</w:t>
      </w:r>
      <w:r w:rsidR="005A5531">
        <w:rPr>
          <w:rFonts w:hint="eastAsia"/>
          <w:b/>
        </w:rPr>
        <w:t>度</w:t>
      </w:r>
      <w:r w:rsidR="005615C2" w:rsidRPr="005615C2">
        <w:rPr>
          <w:rFonts w:hint="eastAsia"/>
          <w:b/>
        </w:rPr>
        <w:t>輸出保險</w:t>
      </w:r>
      <w:r w:rsidR="005615C2">
        <w:rPr>
          <w:rFonts w:hint="eastAsia"/>
          <w:b/>
        </w:rPr>
        <w:t>之</w:t>
      </w:r>
      <w:r w:rsidR="005615C2" w:rsidRPr="005615C2">
        <w:rPr>
          <w:rFonts w:hint="eastAsia"/>
          <w:b/>
        </w:rPr>
        <w:t>承保金額略有縮減，達標率亦呈下滑</w:t>
      </w:r>
      <w:r w:rsidR="005615C2">
        <w:rPr>
          <w:rFonts w:hAnsi="標楷體" w:hint="eastAsia"/>
          <w:b/>
        </w:rPr>
        <w:t>，</w:t>
      </w:r>
      <w:r w:rsidR="005A5531">
        <w:rPr>
          <w:rFonts w:hAnsi="標楷體" w:hint="eastAsia"/>
          <w:b/>
        </w:rPr>
        <w:t>致對</w:t>
      </w:r>
      <w:r w:rsidR="005615C2">
        <w:rPr>
          <w:rFonts w:hint="eastAsia"/>
          <w:b/>
        </w:rPr>
        <w:t>相關保費收入產生負面影響</w:t>
      </w:r>
    </w:p>
    <w:p w:rsidR="0082392A" w:rsidRPr="001F2A7B" w:rsidRDefault="0082392A" w:rsidP="00A53234">
      <w:pPr>
        <w:ind w:leftChars="206" w:left="866" w:hangingChars="100" w:hanging="283"/>
      </w:pPr>
      <w:r>
        <w:rPr>
          <w:rFonts w:hint="eastAsia"/>
        </w:rPr>
        <w:t xml:space="preserve">      </w:t>
      </w:r>
      <w:r w:rsidR="005615C2">
        <w:rPr>
          <w:rFonts w:hint="eastAsia"/>
        </w:rPr>
        <w:t>依</w:t>
      </w:r>
      <w:r>
        <w:rPr>
          <w:rFonts w:hint="eastAsia"/>
        </w:rPr>
        <w:t>輸出入銀行</w:t>
      </w:r>
      <w:r w:rsidR="005615C2">
        <w:rPr>
          <w:rFonts w:hint="eastAsia"/>
        </w:rPr>
        <w:t>決算資料(詳表1)</w:t>
      </w:r>
      <w:r w:rsidR="005615C2">
        <w:rPr>
          <w:rFonts w:hAnsi="標楷體" w:hint="eastAsia"/>
        </w:rPr>
        <w:t>，</w:t>
      </w:r>
      <w:r w:rsidR="005615C2">
        <w:rPr>
          <w:rFonts w:hint="eastAsia"/>
        </w:rPr>
        <w:t>111至113年度該行輸出保險之承保金額預算數自1</w:t>
      </w:r>
      <w:r w:rsidR="005615C2">
        <w:t>,</w:t>
      </w:r>
      <w:r w:rsidR="005615C2">
        <w:rPr>
          <w:rFonts w:hint="eastAsia"/>
        </w:rPr>
        <w:t>610億元增加至1</w:t>
      </w:r>
      <w:r w:rsidR="005615C2">
        <w:t>,</w:t>
      </w:r>
      <w:r w:rsidR="005615C2">
        <w:rPr>
          <w:rFonts w:hint="eastAsia"/>
        </w:rPr>
        <w:t>850億元</w:t>
      </w:r>
      <w:r w:rsidR="005615C2">
        <w:rPr>
          <w:rFonts w:hAnsi="標楷體" w:hint="eastAsia"/>
        </w:rPr>
        <w:t>，</w:t>
      </w:r>
      <w:r w:rsidR="005615C2">
        <w:rPr>
          <w:rFonts w:hint="eastAsia"/>
        </w:rPr>
        <w:t>決算數</w:t>
      </w:r>
      <w:r w:rsidR="005A5531">
        <w:rPr>
          <w:rFonts w:hint="eastAsia"/>
        </w:rPr>
        <w:t>由</w:t>
      </w:r>
      <w:r w:rsidR="005615C2">
        <w:rPr>
          <w:rFonts w:hint="eastAsia"/>
        </w:rPr>
        <w:t>2</w:t>
      </w:r>
      <w:r w:rsidR="005615C2">
        <w:t>,</w:t>
      </w:r>
      <w:r w:rsidR="005615C2">
        <w:rPr>
          <w:rFonts w:hint="eastAsia"/>
        </w:rPr>
        <w:t>101億7</w:t>
      </w:r>
      <w:r w:rsidR="005615C2">
        <w:t>,348</w:t>
      </w:r>
      <w:r w:rsidR="005615C2">
        <w:rPr>
          <w:rFonts w:hint="eastAsia"/>
        </w:rPr>
        <w:t>萬9千元降至1</w:t>
      </w:r>
      <w:r w:rsidR="005615C2">
        <w:t>,</w:t>
      </w:r>
      <w:r w:rsidR="005615C2">
        <w:rPr>
          <w:rFonts w:hint="eastAsia"/>
        </w:rPr>
        <w:t>985億1</w:t>
      </w:r>
      <w:r w:rsidR="005615C2">
        <w:t>,785</w:t>
      </w:r>
      <w:r w:rsidR="005615C2">
        <w:rPr>
          <w:rFonts w:hint="eastAsia"/>
        </w:rPr>
        <w:t>萬7千元</w:t>
      </w:r>
      <w:r w:rsidR="005615C2">
        <w:rPr>
          <w:rFonts w:hAnsi="標楷體" w:hint="eastAsia"/>
        </w:rPr>
        <w:t>，</w:t>
      </w:r>
      <w:r w:rsidR="005615C2">
        <w:rPr>
          <w:rFonts w:hint="eastAsia"/>
        </w:rPr>
        <w:t>達標率</w:t>
      </w:r>
      <w:r w:rsidR="00A53234">
        <w:rPr>
          <w:rFonts w:hint="eastAsia"/>
        </w:rPr>
        <w:t>則自130.54%逐年下滑至107.31%</w:t>
      </w:r>
      <w:r w:rsidR="00A53234">
        <w:rPr>
          <w:rFonts w:hAnsi="標楷體" w:hint="eastAsia"/>
        </w:rPr>
        <w:t>；</w:t>
      </w:r>
      <w:r w:rsidR="0040204D">
        <w:rPr>
          <w:rFonts w:hAnsi="標楷體" w:hint="eastAsia"/>
        </w:rPr>
        <w:t>另輸出保險之</w:t>
      </w:r>
      <w:r w:rsidR="00A53234">
        <w:rPr>
          <w:rFonts w:hint="eastAsia"/>
        </w:rPr>
        <w:t>保費收入預算數自111年度之4億100萬元</w:t>
      </w:r>
      <w:r w:rsidR="0040204D">
        <w:rPr>
          <w:rFonts w:hint="eastAsia"/>
        </w:rPr>
        <w:t>增</w:t>
      </w:r>
      <w:r w:rsidR="00A53234">
        <w:rPr>
          <w:rFonts w:hint="eastAsia"/>
        </w:rPr>
        <w:t>至1</w:t>
      </w:r>
      <w:r w:rsidR="00A53234">
        <w:t>13</w:t>
      </w:r>
      <w:r w:rsidR="00A53234">
        <w:rPr>
          <w:rFonts w:hint="eastAsia"/>
        </w:rPr>
        <w:t>年度之4億5</w:t>
      </w:r>
      <w:r w:rsidR="00A53234">
        <w:t>,</w:t>
      </w:r>
      <w:r w:rsidR="00A53234">
        <w:rPr>
          <w:rFonts w:hint="eastAsia"/>
        </w:rPr>
        <w:t>300萬元</w:t>
      </w:r>
      <w:r w:rsidR="00A53234">
        <w:rPr>
          <w:rFonts w:hAnsi="標楷體" w:hint="eastAsia"/>
        </w:rPr>
        <w:t>，</w:t>
      </w:r>
      <w:r w:rsidR="00A53234">
        <w:rPr>
          <w:rFonts w:hint="eastAsia"/>
        </w:rPr>
        <w:t>決算數則自4億8</w:t>
      </w:r>
      <w:r w:rsidR="00A53234">
        <w:t>,</w:t>
      </w:r>
      <w:r w:rsidR="00A53234">
        <w:rPr>
          <w:rFonts w:hint="eastAsia"/>
        </w:rPr>
        <w:t>212萬2千元連年降至3億8</w:t>
      </w:r>
      <w:r w:rsidR="00A53234">
        <w:t>,</w:t>
      </w:r>
      <w:r w:rsidR="00A53234">
        <w:rPr>
          <w:rFonts w:hint="eastAsia"/>
        </w:rPr>
        <w:t>824萬7千元</w:t>
      </w:r>
      <w:r w:rsidR="00A53234">
        <w:rPr>
          <w:rFonts w:hAnsi="標楷體" w:hint="eastAsia"/>
        </w:rPr>
        <w:t>，</w:t>
      </w:r>
      <w:r w:rsidR="00A53234">
        <w:rPr>
          <w:rFonts w:hint="eastAsia"/>
        </w:rPr>
        <w:t>達標率亦自120.23%下滑至85.71%</w:t>
      </w:r>
      <w:r w:rsidR="0040204D">
        <w:rPr>
          <w:rFonts w:hAnsi="標楷體" w:hint="eastAsia"/>
        </w:rPr>
        <w:t>。</w:t>
      </w:r>
      <w:r w:rsidR="0040204D">
        <w:rPr>
          <w:rFonts w:hint="eastAsia"/>
        </w:rPr>
        <w:t>以上</w:t>
      </w:r>
      <w:r w:rsidR="00A71092">
        <w:rPr>
          <w:rFonts w:hAnsi="標楷體" w:hint="eastAsia"/>
        </w:rPr>
        <w:t>，反映</w:t>
      </w:r>
      <w:r w:rsidR="00A53234">
        <w:rPr>
          <w:rFonts w:hint="eastAsia"/>
        </w:rPr>
        <w:t>近年輸出入銀行之承保金額縮減</w:t>
      </w:r>
      <w:r w:rsidR="00A71092">
        <w:rPr>
          <w:rFonts w:hAnsi="標楷體" w:hint="eastAsia"/>
        </w:rPr>
        <w:t>，致</w:t>
      </w:r>
      <w:r w:rsidR="00A53234">
        <w:rPr>
          <w:rFonts w:hint="eastAsia"/>
        </w:rPr>
        <w:t>對相關保費收入產生負面影響</w:t>
      </w:r>
      <w:r w:rsidR="00A53234">
        <w:rPr>
          <w:rFonts w:hAnsi="標楷體" w:hint="eastAsia"/>
        </w:rPr>
        <w:t>。</w:t>
      </w:r>
    </w:p>
    <w:p w:rsidR="007354C5" w:rsidRDefault="007354C5" w:rsidP="00350A38">
      <w:pPr>
        <w:pStyle w:val="21"/>
        <w:wordWrap w:val="0"/>
        <w:spacing w:line="400" w:lineRule="exact"/>
        <w:ind w:leftChars="159" w:left="1193" w:hangingChars="262" w:hanging="743"/>
        <w:rPr>
          <w:b/>
        </w:rPr>
      </w:pPr>
    </w:p>
    <w:p w:rsidR="00350A38" w:rsidRPr="0057765D" w:rsidRDefault="0082392A" w:rsidP="00350A38">
      <w:pPr>
        <w:pStyle w:val="21"/>
        <w:wordWrap w:val="0"/>
        <w:spacing w:line="400" w:lineRule="exact"/>
        <w:ind w:leftChars="159" w:left="1193" w:hangingChars="262" w:hanging="743"/>
        <w:rPr>
          <w:snapToGrid/>
        </w:rPr>
      </w:pPr>
      <w:r w:rsidRPr="002C6EF8">
        <w:rPr>
          <w:rFonts w:hint="eastAsia"/>
          <w:b/>
        </w:rPr>
        <w:lastRenderedPageBreak/>
        <w:t xml:space="preserve">表1　</w:t>
      </w:r>
      <w:r>
        <w:rPr>
          <w:rFonts w:hint="eastAsia"/>
          <w:b/>
        </w:rPr>
        <w:t>輸出入銀行1</w:t>
      </w:r>
      <w:r>
        <w:rPr>
          <w:b/>
        </w:rPr>
        <w:t>1</w:t>
      </w:r>
      <w:r>
        <w:rPr>
          <w:rFonts w:hint="eastAsia"/>
          <w:b/>
        </w:rPr>
        <w:t>1至113年度</w:t>
      </w:r>
      <w:r w:rsidR="00A53234">
        <w:rPr>
          <w:rFonts w:hint="eastAsia"/>
          <w:b/>
        </w:rPr>
        <w:t>輸出保險之承保金額</w:t>
      </w:r>
      <w:r w:rsidR="007354C5">
        <w:rPr>
          <w:rFonts w:hAnsi="標楷體" w:hint="eastAsia"/>
          <w:b/>
        </w:rPr>
        <w:t>及</w:t>
      </w:r>
      <w:r w:rsidR="00A53234">
        <w:rPr>
          <w:rFonts w:hint="eastAsia"/>
          <w:b/>
        </w:rPr>
        <w:t>保費收入</w:t>
      </w:r>
      <w:r>
        <w:rPr>
          <w:rFonts w:hint="eastAsia"/>
          <w:b/>
        </w:rPr>
        <w:t xml:space="preserve">統計表                            </w:t>
      </w:r>
      <w:r w:rsidR="00A53234">
        <w:rPr>
          <w:rFonts w:hint="eastAsia"/>
          <w:b/>
        </w:rPr>
        <w:t xml:space="preserve"> </w:t>
      </w:r>
      <w:r w:rsidRPr="001F2A7B">
        <w:rPr>
          <w:rFonts w:hint="eastAsia"/>
          <w:sz w:val="24"/>
        </w:rPr>
        <w:t>單位：新</w:t>
      </w:r>
      <w:r>
        <w:rPr>
          <w:rFonts w:hint="eastAsia"/>
          <w:sz w:val="24"/>
        </w:rPr>
        <w:t>臺幣</w:t>
      </w:r>
      <w:r w:rsidR="00A53234">
        <w:rPr>
          <w:rFonts w:hint="eastAsia"/>
          <w:sz w:val="24"/>
        </w:rPr>
        <w:t>千</w:t>
      </w:r>
      <w:r w:rsidRPr="001F2A7B">
        <w:rPr>
          <w:rFonts w:hint="eastAsia"/>
          <w:sz w:val="24"/>
        </w:rPr>
        <w:t>元</w:t>
      </w:r>
      <w:r w:rsidR="00A53234">
        <w:rPr>
          <w:rFonts w:hAnsi="標楷體" w:hint="eastAsia"/>
          <w:sz w:val="24"/>
        </w:rPr>
        <w:t>；</w:t>
      </w:r>
      <w:r w:rsidR="00A53234">
        <w:rPr>
          <w:rFonts w:hint="eastAsia"/>
          <w:sz w:val="24"/>
        </w:rPr>
        <w:t>%</w:t>
      </w:r>
    </w:p>
    <w:tbl>
      <w:tblPr>
        <w:tblW w:w="0" w:type="auto"/>
        <w:tblInd w:w="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53"/>
        <w:gridCol w:w="992"/>
        <w:gridCol w:w="1825"/>
        <w:gridCol w:w="1825"/>
        <w:gridCol w:w="1825"/>
      </w:tblGrid>
      <w:tr w:rsidR="00276B29" w:rsidTr="00C60695">
        <w:tc>
          <w:tcPr>
            <w:tcW w:w="2445" w:type="dxa"/>
            <w:gridSpan w:val="2"/>
            <w:tcBorders>
              <w:top w:val="single" w:sz="12" w:space="0" w:color="auto"/>
              <w:left w:val="single" w:sz="12" w:space="0" w:color="auto"/>
              <w:tl2br w:val="single" w:sz="4" w:space="0" w:color="auto"/>
            </w:tcBorders>
            <w:shd w:val="clear" w:color="auto" w:fill="auto"/>
          </w:tcPr>
          <w:p w:rsidR="00350A38" w:rsidRPr="00C60695" w:rsidRDefault="002F2604" w:rsidP="00791873">
            <w:pPr>
              <w:pStyle w:val="142"/>
              <w:rPr>
                <w:rFonts w:hAnsi="Calibri"/>
                <w:snapToGrid/>
              </w:rPr>
            </w:pPr>
            <w:r w:rsidRPr="00C60695">
              <w:rPr>
                <w:rFonts w:hAnsi="Calibri" w:hint="eastAsia"/>
                <w:snapToGrid/>
              </w:rPr>
              <w:t xml:space="preserve">              年度</w:t>
            </w:r>
          </w:p>
          <w:p w:rsidR="002F2604" w:rsidRPr="00C60695" w:rsidRDefault="002F2604" w:rsidP="00791873">
            <w:pPr>
              <w:pStyle w:val="142"/>
              <w:rPr>
                <w:rFonts w:hAnsi="Calibri"/>
                <w:snapToGrid/>
              </w:rPr>
            </w:pPr>
            <w:r w:rsidRPr="00C60695">
              <w:rPr>
                <w:rFonts w:hAnsi="Calibri" w:hint="eastAsia"/>
                <w:snapToGrid/>
              </w:rPr>
              <w:t>項目</w:t>
            </w:r>
          </w:p>
        </w:tc>
        <w:tc>
          <w:tcPr>
            <w:tcW w:w="1825" w:type="dxa"/>
            <w:tcBorders>
              <w:top w:val="single" w:sz="12" w:space="0" w:color="auto"/>
            </w:tcBorders>
            <w:shd w:val="clear" w:color="auto" w:fill="auto"/>
            <w:vAlign w:val="center"/>
          </w:tcPr>
          <w:p w:rsidR="00350A38" w:rsidRPr="00C60695" w:rsidRDefault="002F2604" w:rsidP="00C60695">
            <w:pPr>
              <w:pStyle w:val="142"/>
              <w:jc w:val="center"/>
              <w:rPr>
                <w:rFonts w:hAnsi="Calibri"/>
                <w:snapToGrid/>
              </w:rPr>
            </w:pPr>
            <w:r w:rsidRPr="00C60695">
              <w:rPr>
                <w:rFonts w:hAnsi="Calibri" w:hint="eastAsia"/>
                <w:snapToGrid/>
              </w:rPr>
              <w:t>111</w:t>
            </w:r>
          </w:p>
        </w:tc>
        <w:tc>
          <w:tcPr>
            <w:tcW w:w="1825" w:type="dxa"/>
            <w:tcBorders>
              <w:top w:val="single" w:sz="12" w:space="0" w:color="auto"/>
            </w:tcBorders>
            <w:shd w:val="clear" w:color="auto" w:fill="auto"/>
            <w:vAlign w:val="center"/>
          </w:tcPr>
          <w:p w:rsidR="00350A38" w:rsidRPr="00C60695" w:rsidRDefault="002F2604" w:rsidP="00C60695">
            <w:pPr>
              <w:pStyle w:val="142"/>
              <w:jc w:val="center"/>
              <w:rPr>
                <w:rFonts w:hAnsi="Calibri"/>
                <w:snapToGrid/>
              </w:rPr>
            </w:pPr>
            <w:r w:rsidRPr="00C60695">
              <w:rPr>
                <w:rFonts w:hAnsi="Calibri" w:hint="eastAsia"/>
                <w:snapToGrid/>
              </w:rPr>
              <w:t>112</w:t>
            </w:r>
          </w:p>
        </w:tc>
        <w:tc>
          <w:tcPr>
            <w:tcW w:w="1825" w:type="dxa"/>
            <w:tcBorders>
              <w:top w:val="single" w:sz="12" w:space="0" w:color="auto"/>
              <w:right w:val="single" w:sz="12" w:space="0" w:color="auto"/>
            </w:tcBorders>
            <w:shd w:val="clear" w:color="auto" w:fill="auto"/>
            <w:vAlign w:val="center"/>
          </w:tcPr>
          <w:p w:rsidR="00350A38" w:rsidRPr="00C60695" w:rsidRDefault="002F2604" w:rsidP="00C60695">
            <w:pPr>
              <w:pStyle w:val="142"/>
              <w:jc w:val="center"/>
              <w:rPr>
                <w:rFonts w:hAnsi="Calibri"/>
                <w:snapToGrid/>
              </w:rPr>
            </w:pPr>
            <w:r w:rsidRPr="00C60695">
              <w:rPr>
                <w:rFonts w:hAnsi="Calibri" w:hint="eastAsia"/>
                <w:snapToGrid/>
              </w:rPr>
              <w:t>113</w:t>
            </w:r>
          </w:p>
        </w:tc>
      </w:tr>
      <w:tr w:rsidR="00276B29" w:rsidTr="00C60695">
        <w:tc>
          <w:tcPr>
            <w:tcW w:w="1453" w:type="dxa"/>
            <w:vMerge w:val="restart"/>
            <w:tcBorders>
              <w:left w:val="single" w:sz="12" w:space="0" w:color="auto"/>
            </w:tcBorders>
            <w:shd w:val="clear" w:color="auto" w:fill="auto"/>
            <w:vAlign w:val="center"/>
          </w:tcPr>
          <w:p w:rsidR="00F63F5B" w:rsidRPr="00C60695" w:rsidRDefault="00F63F5B" w:rsidP="00C60695">
            <w:pPr>
              <w:pStyle w:val="142"/>
              <w:jc w:val="center"/>
              <w:rPr>
                <w:rFonts w:hAnsi="Calibri"/>
                <w:snapToGrid/>
              </w:rPr>
            </w:pPr>
            <w:r w:rsidRPr="00C60695">
              <w:rPr>
                <w:rFonts w:hAnsi="Calibri" w:hint="eastAsia"/>
                <w:snapToGrid/>
              </w:rPr>
              <w:t>輸出保險之</w:t>
            </w:r>
          </w:p>
          <w:p w:rsidR="00F63F5B" w:rsidRPr="00C60695" w:rsidRDefault="00F63F5B" w:rsidP="00C60695">
            <w:pPr>
              <w:pStyle w:val="142"/>
              <w:jc w:val="center"/>
              <w:rPr>
                <w:rFonts w:hAnsi="Calibri"/>
                <w:snapToGrid/>
              </w:rPr>
            </w:pPr>
            <w:r w:rsidRPr="00C60695">
              <w:rPr>
                <w:rFonts w:hAnsi="Calibri" w:hint="eastAsia"/>
                <w:snapToGrid/>
              </w:rPr>
              <w:t>承保金額</w:t>
            </w:r>
          </w:p>
        </w:tc>
        <w:tc>
          <w:tcPr>
            <w:tcW w:w="992" w:type="dxa"/>
            <w:shd w:val="clear" w:color="auto" w:fill="auto"/>
            <w:vAlign w:val="center"/>
          </w:tcPr>
          <w:p w:rsidR="00F63F5B" w:rsidRPr="00C60695" w:rsidRDefault="00F63F5B" w:rsidP="00C60695">
            <w:pPr>
              <w:pStyle w:val="142"/>
              <w:jc w:val="center"/>
              <w:rPr>
                <w:rFonts w:hAnsi="Calibri"/>
                <w:snapToGrid/>
              </w:rPr>
            </w:pPr>
            <w:r w:rsidRPr="00C60695">
              <w:rPr>
                <w:rFonts w:hAnsi="Calibri" w:hint="eastAsia"/>
                <w:snapToGrid/>
              </w:rPr>
              <w:t>預算數</w:t>
            </w:r>
          </w:p>
        </w:tc>
        <w:tc>
          <w:tcPr>
            <w:tcW w:w="1825" w:type="dxa"/>
            <w:tcBorders>
              <w:top w:val="single" w:sz="4" w:space="0" w:color="auto"/>
              <w:left w:val="single" w:sz="4" w:space="0" w:color="auto"/>
              <w:bottom w:val="single" w:sz="4" w:space="0" w:color="auto"/>
              <w:right w:val="single" w:sz="4" w:space="0" w:color="auto"/>
            </w:tcBorders>
            <w:shd w:val="clear" w:color="auto" w:fill="auto"/>
            <w:vAlign w:val="center"/>
          </w:tcPr>
          <w:p w:rsidR="00F63F5B" w:rsidRPr="00C60695" w:rsidRDefault="00F63F5B" w:rsidP="00C60695">
            <w:pPr>
              <w:pStyle w:val="142"/>
              <w:jc w:val="right"/>
              <w:rPr>
                <w:rFonts w:hAnsi="Calibri"/>
                <w:snapToGrid/>
              </w:rPr>
            </w:pPr>
            <w:r w:rsidRPr="00C60695">
              <w:rPr>
                <w:rFonts w:hAnsi="Calibri" w:hint="eastAsia"/>
                <w:snapToGrid/>
              </w:rPr>
              <w:t xml:space="preserve">161,000,000 </w:t>
            </w:r>
          </w:p>
        </w:tc>
        <w:tc>
          <w:tcPr>
            <w:tcW w:w="1825" w:type="dxa"/>
            <w:tcBorders>
              <w:top w:val="single" w:sz="4" w:space="0" w:color="auto"/>
              <w:left w:val="nil"/>
              <w:bottom w:val="single" w:sz="4" w:space="0" w:color="auto"/>
              <w:right w:val="single" w:sz="4" w:space="0" w:color="auto"/>
            </w:tcBorders>
            <w:shd w:val="clear" w:color="auto" w:fill="auto"/>
            <w:vAlign w:val="center"/>
          </w:tcPr>
          <w:p w:rsidR="00F63F5B" w:rsidRPr="00C60695" w:rsidRDefault="00F63F5B" w:rsidP="00C60695">
            <w:pPr>
              <w:pStyle w:val="142"/>
              <w:jc w:val="right"/>
              <w:rPr>
                <w:rFonts w:hAnsi="Calibri"/>
                <w:snapToGrid/>
              </w:rPr>
            </w:pPr>
            <w:r w:rsidRPr="00C60695">
              <w:rPr>
                <w:rFonts w:hAnsi="Calibri" w:hint="eastAsia"/>
                <w:snapToGrid/>
              </w:rPr>
              <w:t xml:space="preserve">176,000,000 </w:t>
            </w:r>
          </w:p>
        </w:tc>
        <w:tc>
          <w:tcPr>
            <w:tcW w:w="1825" w:type="dxa"/>
            <w:tcBorders>
              <w:top w:val="single" w:sz="4" w:space="0" w:color="auto"/>
              <w:left w:val="nil"/>
              <w:bottom w:val="single" w:sz="4" w:space="0" w:color="auto"/>
              <w:right w:val="single" w:sz="12" w:space="0" w:color="auto"/>
            </w:tcBorders>
            <w:shd w:val="clear" w:color="auto" w:fill="auto"/>
            <w:vAlign w:val="center"/>
          </w:tcPr>
          <w:p w:rsidR="00F63F5B" w:rsidRPr="00C60695" w:rsidRDefault="00F63F5B" w:rsidP="00C60695">
            <w:pPr>
              <w:pStyle w:val="142"/>
              <w:jc w:val="right"/>
              <w:rPr>
                <w:rFonts w:hAnsi="Calibri"/>
                <w:snapToGrid/>
              </w:rPr>
            </w:pPr>
            <w:r w:rsidRPr="00C60695">
              <w:rPr>
                <w:rFonts w:hAnsi="Calibri" w:hint="eastAsia"/>
                <w:snapToGrid/>
              </w:rPr>
              <w:t xml:space="preserve">185,000,000 </w:t>
            </w:r>
          </w:p>
        </w:tc>
      </w:tr>
      <w:tr w:rsidR="00276B29" w:rsidTr="00C60695">
        <w:tc>
          <w:tcPr>
            <w:tcW w:w="1453" w:type="dxa"/>
            <w:vMerge/>
            <w:tcBorders>
              <w:top w:val="single" w:sz="4" w:space="0" w:color="auto"/>
              <w:left w:val="single" w:sz="12" w:space="0" w:color="auto"/>
            </w:tcBorders>
            <w:shd w:val="clear" w:color="auto" w:fill="auto"/>
            <w:vAlign w:val="center"/>
          </w:tcPr>
          <w:p w:rsidR="00F63F5B" w:rsidRPr="00C60695" w:rsidRDefault="00F63F5B" w:rsidP="00C60695">
            <w:pPr>
              <w:pStyle w:val="142"/>
              <w:jc w:val="center"/>
              <w:rPr>
                <w:rFonts w:hAnsi="Calibri"/>
                <w:snapToGrid/>
              </w:rPr>
            </w:pPr>
          </w:p>
        </w:tc>
        <w:tc>
          <w:tcPr>
            <w:tcW w:w="992" w:type="dxa"/>
            <w:tcBorders>
              <w:top w:val="single" w:sz="4" w:space="0" w:color="auto"/>
            </w:tcBorders>
            <w:shd w:val="clear" w:color="auto" w:fill="auto"/>
            <w:vAlign w:val="center"/>
          </w:tcPr>
          <w:p w:rsidR="00F63F5B" w:rsidRPr="00C60695" w:rsidRDefault="00F63F5B" w:rsidP="00C60695">
            <w:pPr>
              <w:pStyle w:val="142"/>
              <w:jc w:val="center"/>
              <w:rPr>
                <w:rFonts w:hAnsi="Calibri"/>
                <w:snapToGrid/>
              </w:rPr>
            </w:pPr>
            <w:r w:rsidRPr="00C60695">
              <w:rPr>
                <w:rFonts w:hAnsi="Calibri" w:hint="eastAsia"/>
                <w:snapToGrid/>
              </w:rPr>
              <w:t>決算數</w:t>
            </w:r>
          </w:p>
        </w:tc>
        <w:tc>
          <w:tcPr>
            <w:tcW w:w="1825" w:type="dxa"/>
            <w:tcBorders>
              <w:top w:val="single" w:sz="4" w:space="0" w:color="auto"/>
              <w:left w:val="single" w:sz="4" w:space="0" w:color="auto"/>
              <w:bottom w:val="single" w:sz="4" w:space="0" w:color="auto"/>
              <w:right w:val="single" w:sz="4" w:space="0" w:color="auto"/>
            </w:tcBorders>
            <w:shd w:val="clear" w:color="auto" w:fill="auto"/>
            <w:vAlign w:val="center"/>
          </w:tcPr>
          <w:p w:rsidR="00F63F5B" w:rsidRPr="00C60695" w:rsidRDefault="00F63F5B" w:rsidP="00C60695">
            <w:pPr>
              <w:pStyle w:val="142"/>
              <w:jc w:val="right"/>
              <w:rPr>
                <w:rFonts w:hAnsi="Calibri"/>
                <w:snapToGrid/>
              </w:rPr>
            </w:pPr>
            <w:r w:rsidRPr="00C60695">
              <w:rPr>
                <w:rFonts w:hAnsi="Calibri" w:hint="eastAsia"/>
                <w:snapToGrid/>
              </w:rPr>
              <w:t xml:space="preserve">210,173,489 </w:t>
            </w:r>
          </w:p>
        </w:tc>
        <w:tc>
          <w:tcPr>
            <w:tcW w:w="1825" w:type="dxa"/>
            <w:tcBorders>
              <w:top w:val="single" w:sz="4" w:space="0" w:color="auto"/>
              <w:left w:val="nil"/>
              <w:bottom w:val="single" w:sz="4" w:space="0" w:color="auto"/>
              <w:right w:val="single" w:sz="4" w:space="0" w:color="auto"/>
            </w:tcBorders>
            <w:shd w:val="clear" w:color="auto" w:fill="auto"/>
            <w:vAlign w:val="center"/>
          </w:tcPr>
          <w:p w:rsidR="00F63F5B" w:rsidRPr="00C60695" w:rsidRDefault="00F63F5B" w:rsidP="00C60695">
            <w:pPr>
              <w:pStyle w:val="142"/>
              <w:jc w:val="right"/>
              <w:rPr>
                <w:rFonts w:hAnsi="Calibri"/>
                <w:snapToGrid/>
              </w:rPr>
            </w:pPr>
            <w:r w:rsidRPr="00C60695">
              <w:rPr>
                <w:rFonts w:hAnsi="Calibri" w:hint="eastAsia"/>
                <w:snapToGrid/>
              </w:rPr>
              <w:t xml:space="preserve">198,378,103 </w:t>
            </w:r>
          </w:p>
        </w:tc>
        <w:tc>
          <w:tcPr>
            <w:tcW w:w="1825" w:type="dxa"/>
            <w:tcBorders>
              <w:top w:val="single" w:sz="4" w:space="0" w:color="auto"/>
              <w:left w:val="nil"/>
              <w:bottom w:val="single" w:sz="4" w:space="0" w:color="auto"/>
              <w:right w:val="single" w:sz="12" w:space="0" w:color="auto"/>
            </w:tcBorders>
            <w:shd w:val="clear" w:color="auto" w:fill="auto"/>
            <w:vAlign w:val="center"/>
          </w:tcPr>
          <w:p w:rsidR="00F63F5B" w:rsidRPr="00C60695" w:rsidRDefault="00F63F5B" w:rsidP="00C60695">
            <w:pPr>
              <w:pStyle w:val="142"/>
              <w:jc w:val="right"/>
              <w:rPr>
                <w:rFonts w:hAnsi="Calibri"/>
                <w:snapToGrid/>
              </w:rPr>
            </w:pPr>
            <w:r w:rsidRPr="00C60695">
              <w:rPr>
                <w:rFonts w:hAnsi="Calibri" w:hint="eastAsia"/>
                <w:snapToGrid/>
              </w:rPr>
              <w:t xml:space="preserve">198,517,857 </w:t>
            </w:r>
          </w:p>
        </w:tc>
      </w:tr>
      <w:tr w:rsidR="00276B29" w:rsidTr="00C60695">
        <w:tc>
          <w:tcPr>
            <w:tcW w:w="1453" w:type="dxa"/>
            <w:vMerge/>
            <w:tcBorders>
              <w:top w:val="single" w:sz="4" w:space="0" w:color="auto"/>
              <w:left w:val="single" w:sz="12" w:space="0" w:color="auto"/>
            </w:tcBorders>
            <w:shd w:val="clear" w:color="auto" w:fill="auto"/>
            <w:vAlign w:val="center"/>
          </w:tcPr>
          <w:p w:rsidR="00F63F5B" w:rsidRPr="00C60695" w:rsidRDefault="00F63F5B" w:rsidP="00C60695">
            <w:pPr>
              <w:pStyle w:val="142"/>
              <w:jc w:val="center"/>
              <w:rPr>
                <w:rFonts w:hAnsi="Calibri"/>
                <w:snapToGrid/>
              </w:rPr>
            </w:pPr>
          </w:p>
        </w:tc>
        <w:tc>
          <w:tcPr>
            <w:tcW w:w="992" w:type="dxa"/>
            <w:tcBorders>
              <w:top w:val="single" w:sz="4" w:space="0" w:color="auto"/>
            </w:tcBorders>
            <w:shd w:val="clear" w:color="auto" w:fill="auto"/>
            <w:vAlign w:val="center"/>
          </w:tcPr>
          <w:p w:rsidR="00F63F5B" w:rsidRPr="00C60695" w:rsidRDefault="00F63F5B" w:rsidP="00C60695">
            <w:pPr>
              <w:pStyle w:val="142"/>
              <w:jc w:val="center"/>
              <w:rPr>
                <w:rFonts w:hAnsi="Calibri"/>
                <w:snapToGrid/>
              </w:rPr>
            </w:pPr>
            <w:r w:rsidRPr="00C60695">
              <w:rPr>
                <w:rFonts w:hAnsi="Calibri" w:hint="eastAsia"/>
                <w:snapToGrid/>
              </w:rPr>
              <w:t>達標率</w:t>
            </w:r>
          </w:p>
        </w:tc>
        <w:tc>
          <w:tcPr>
            <w:tcW w:w="1825" w:type="dxa"/>
            <w:tcBorders>
              <w:top w:val="single" w:sz="4" w:space="0" w:color="auto"/>
              <w:left w:val="single" w:sz="4" w:space="0" w:color="auto"/>
              <w:bottom w:val="single" w:sz="4" w:space="0" w:color="auto"/>
              <w:right w:val="single" w:sz="4" w:space="0" w:color="auto"/>
            </w:tcBorders>
            <w:shd w:val="clear" w:color="auto" w:fill="auto"/>
            <w:vAlign w:val="center"/>
          </w:tcPr>
          <w:p w:rsidR="00F63F5B" w:rsidRPr="00C60695" w:rsidRDefault="00F63F5B" w:rsidP="00C60695">
            <w:pPr>
              <w:pStyle w:val="142"/>
              <w:jc w:val="right"/>
              <w:rPr>
                <w:rFonts w:hAnsi="Calibri"/>
                <w:snapToGrid/>
              </w:rPr>
            </w:pPr>
            <w:r w:rsidRPr="00C60695">
              <w:rPr>
                <w:rFonts w:hAnsi="Calibri" w:hint="eastAsia"/>
                <w:snapToGrid/>
              </w:rPr>
              <w:t>130.54</w:t>
            </w:r>
          </w:p>
        </w:tc>
        <w:tc>
          <w:tcPr>
            <w:tcW w:w="1825" w:type="dxa"/>
            <w:tcBorders>
              <w:top w:val="single" w:sz="4" w:space="0" w:color="auto"/>
              <w:left w:val="nil"/>
              <w:bottom w:val="single" w:sz="4" w:space="0" w:color="auto"/>
              <w:right w:val="single" w:sz="4" w:space="0" w:color="auto"/>
            </w:tcBorders>
            <w:shd w:val="clear" w:color="auto" w:fill="auto"/>
            <w:vAlign w:val="center"/>
          </w:tcPr>
          <w:p w:rsidR="00F63F5B" w:rsidRPr="00C60695" w:rsidRDefault="00F63F5B" w:rsidP="00C60695">
            <w:pPr>
              <w:pStyle w:val="142"/>
              <w:jc w:val="right"/>
              <w:rPr>
                <w:rFonts w:hAnsi="Calibri"/>
                <w:snapToGrid/>
              </w:rPr>
            </w:pPr>
            <w:r w:rsidRPr="00C60695">
              <w:rPr>
                <w:rFonts w:hAnsi="Calibri" w:hint="eastAsia"/>
                <w:snapToGrid/>
              </w:rPr>
              <w:t>112.71</w:t>
            </w:r>
          </w:p>
        </w:tc>
        <w:tc>
          <w:tcPr>
            <w:tcW w:w="1825" w:type="dxa"/>
            <w:tcBorders>
              <w:top w:val="single" w:sz="4" w:space="0" w:color="auto"/>
              <w:left w:val="nil"/>
              <w:bottom w:val="single" w:sz="4" w:space="0" w:color="auto"/>
              <w:right w:val="single" w:sz="12" w:space="0" w:color="auto"/>
            </w:tcBorders>
            <w:shd w:val="clear" w:color="auto" w:fill="auto"/>
            <w:vAlign w:val="center"/>
          </w:tcPr>
          <w:p w:rsidR="00F63F5B" w:rsidRPr="00C60695" w:rsidRDefault="00F63F5B" w:rsidP="00C60695">
            <w:pPr>
              <w:pStyle w:val="142"/>
              <w:jc w:val="right"/>
              <w:rPr>
                <w:rFonts w:hAnsi="Calibri"/>
                <w:snapToGrid/>
              </w:rPr>
            </w:pPr>
            <w:r w:rsidRPr="00C60695">
              <w:rPr>
                <w:rFonts w:hAnsi="Calibri" w:hint="eastAsia"/>
                <w:snapToGrid/>
              </w:rPr>
              <w:t>107.31</w:t>
            </w:r>
          </w:p>
        </w:tc>
      </w:tr>
      <w:tr w:rsidR="00276B29" w:rsidTr="00C60695">
        <w:tc>
          <w:tcPr>
            <w:tcW w:w="1453" w:type="dxa"/>
            <w:vMerge w:val="restart"/>
            <w:tcBorders>
              <w:top w:val="single" w:sz="4" w:space="0" w:color="auto"/>
              <w:left w:val="single" w:sz="12" w:space="0" w:color="auto"/>
            </w:tcBorders>
            <w:shd w:val="clear" w:color="auto" w:fill="auto"/>
            <w:vAlign w:val="center"/>
          </w:tcPr>
          <w:p w:rsidR="00F63F5B" w:rsidRPr="00C60695" w:rsidRDefault="00F63F5B" w:rsidP="00C60695">
            <w:pPr>
              <w:pStyle w:val="142"/>
              <w:jc w:val="center"/>
              <w:rPr>
                <w:rFonts w:hAnsi="Calibri"/>
                <w:snapToGrid/>
              </w:rPr>
            </w:pPr>
            <w:r w:rsidRPr="00C60695">
              <w:rPr>
                <w:rFonts w:hAnsi="Calibri" w:hint="eastAsia"/>
                <w:snapToGrid/>
              </w:rPr>
              <w:t>輸出保險之</w:t>
            </w:r>
          </w:p>
          <w:p w:rsidR="00F63F5B" w:rsidRPr="00C60695" w:rsidRDefault="00F63F5B" w:rsidP="00C60695">
            <w:pPr>
              <w:pStyle w:val="142"/>
              <w:jc w:val="center"/>
              <w:rPr>
                <w:rFonts w:hAnsi="Calibri"/>
                <w:snapToGrid/>
              </w:rPr>
            </w:pPr>
            <w:r w:rsidRPr="00C60695">
              <w:rPr>
                <w:rFonts w:hAnsi="Calibri" w:hint="eastAsia"/>
                <w:snapToGrid/>
              </w:rPr>
              <w:t>保費收入</w:t>
            </w:r>
          </w:p>
        </w:tc>
        <w:tc>
          <w:tcPr>
            <w:tcW w:w="992" w:type="dxa"/>
            <w:tcBorders>
              <w:top w:val="single" w:sz="4" w:space="0" w:color="auto"/>
            </w:tcBorders>
            <w:shd w:val="clear" w:color="auto" w:fill="auto"/>
            <w:vAlign w:val="center"/>
          </w:tcPr>
          <w:p w:rsidR="00F63F5B" w:rsidRPr="00C60695" w:rsidRDefault="00F63F5B" w:rsidP="00C60695">
            <w:pPr>
              <w:pStyle w:val="142"/>
              <w:jc w:val="center"/>
              <w:rPr>
                <w:rFonts w:hAnsi="Calibri"/>
                <w:snapToGrid/>
              </w:rPr>
            </w:pPr>
            <w:r w:rsidRPr="00C60695">
              <w:rPr>
                <w:rFonts w:hAnsi="Calibri" w:hint="eastAsia"/>
                <w:snapToGrid/>
              </w:rPr>
              <w:t>預算數</w:t>
            </w:r>
          </w:p>
        </w:tc>
        <w:tc>
          <w:tcPr>
            <w:tcW w:w="1825" w:type="dxa"/>
            <w:tcBorders>
              <w:top w:val="single" w:sz="4" w:space="0" w:color="auto"/>
              <w:left w:val="single" w:sz="4" w:space="0" w:color="auto"/>
              <w:bottom w:val="single" w:sz="4" w:space="0" w:color="auto"/>
              <w:right w:val="single" w:sz="4" w:space="0" w:color="auto"/>
            </w:tcBorders>
            <w:shd w:val="clear" w:color="auto" w:fill="auto"/>
            <w:vAlign w:val="center"/>
          </w:tcPr>
          <w:p w:rsidR="00F63F5B" w:rsidRPr="00C60695" w:rsidRDefault="00F63F5B" w:rsidP="00C60695">
            <w:pPr>
              <w:pStyle w:val="142"/>
              <w:jc w:val="right"/>
              <w:rPr>
                <w:rFonts w:hAnsi="Calibri"/>
                <w:snapToGrid/>
              </w:rPr>
            </w:pPr>
            <w:r w:rsidRPr="00C60695">
              <w:rPr>
                <w:rFonts w:hAnsi="Calibri" w:hint="eastAsia"/>
                <w:snapToGrid/>
              </w:rPr>
              <w:t xml:space="preserve">401,000 </w:t>
            </w:r>
          </w:p>
        </w:tc>
        <w:tc>
          <w:tcPr>
            <w:tcW w:w="1825" w:type="dxa"/>
            <w:tcBorders>
              <w:top w:val="single" w:sz="4" w:space="0" w:color="auto"/>
              <w:left w:val="nil"/>
              <w:bottom w:val="single" w:sz="4" w:space="0" w:color="auto"/>
              <w:right w:val="single" w:sz="4" w:space="0" w:color="auto"/>
            </w:tcBorders>
            <w:shd w:val="clear" w:color="auto" w:fill="auto"/>
            <w:vAlign w:val="center"/>
          </w:tcPr>
          <w:p w:rsidR="00F63F5B" w:rsidRPr="00C60695" w:rsidRDefault="00F63F5B" w:rsidP="00C60695">
            <w:pPr>
              <w:pStyle w:val="142"/>
              <w:jc w:val="right"/>
              <w:rPr>
                <w:rFonts w:hAnsi="Calibri"/>
                <w:snapToGrid/>
              </w:rPr>
            </w:pPr>
            <w:r w:rsidRPr="00C60695">
              <w:rPr>
                <w:rFonts w:hAnsi="Calibri" w:hint="eastAsia"/>
                <w:snapToGrid/>
              </w:rPr>
              <w:t xml:space="preserve">435,000 </w:t>
            </w:r>
          </w:p>
        </w:tc>
        <w:tc>
          <w:tcPr>
            <w:tcW w:w="1825" w:type="dxa"/>
            <w:tcBorders>
              <w:top w:val="single" w:sz="4" w:space="0" w:color="auto"/>
              <w:left w:val="nil"/>
              <w:bottom w:val="single" w:sz="4" w:space="0" w:color="auto"/>
              <w:right w:val="single" w:sz="12" w:space="0" w:color="auto"/>
            </w:tcBorders>
            <w:shd w:val="clear" w:color="auto" w:fill="auto"/>
            <w:vAlign w:val="center"/>
          </w:tcPr>
          <w:p w:rsidR="00F63F5B" w:rsidRPr="00C60695" w:rsidRDefault="00F63F5B" w:rsidP="00C60695">
            <w:pPr>
              <w:pStyle w:val="142"/>
              <w:jc w:val="right"/>
              <w:rPr>
                <w:rFonts w:hAnsi="Calibri"/>
                <w:snapToGrid/>
              </w:rPr>
            </w:pPr>
            <w:r w:rsidRPr="00C60695">
              <w:rPr>
                <w:rFonts w:hAnsi="Calibri" w:hint="eastAsia"/>
                <w:snapToGrid/>
              </w:rPr>
              <w:t xml:space="preserve">453,000 </w:t>
            </w:r>
          </w:p>
        </w:tc>
      </w:tr>
      <w:tr w:rsidR="00276B29" w:rsidTr="00C60695">
        <w:tc>
          <w:tcPr>
            <w:tcW w:w="1453" w:type="dxa"/>
            <w:vMerge/>
            <w:tcBorders>
              <w:top w:val="single" w:sz="4" w:space="0" w:color="auto"/>
              <w:left w:val="single" w:sz="12" w:space="0" w:color="auto"/>
            </w:tcBorders>
            <w:shd w:val="clear" w:color="auto" w:fill="auto"/>
          </w:tcPr>
          <w:p w:rsidR="00F63F5B" w:rsidRPr="00C60695" w:rsidRDefault="00F63F5B" w:rsidP="00F63F5B">
            <w:pPr>
              <w:pStyle w:val="142"/>
              <w:rPr>
                <w:rFonts w:hAnsi="Calibri"/>
                <w:snapToGrid/>
              </w:rPr>
            </w:pPr>
          </w:p>
        </w:tc>
        <w:tc>
          <w:tcPr>
            <w:tcW w:w="992" w:type="dxa"/>
            <w:tcBorders>
              <w:top w:val="single" w:sz="4" w:space="0" w:color="auto"/>
            </w:tcBorders>
            <w:shd w:val="clear" w:color="auto" w:fill="auto"/>
            <w:vAlign w:val="center"/>
          </w:tcPr>
          <w:p w:rsidR="00F63F5B" w:rsidRPr="00C60695" w:rsidRDefault="00F63F5B" w:rsidP="00C60695">
            <w:pPr>
              <w:pStyle w:val="142"/>
              <w:jc w:val="center"/>
              <w:rPr>
                <w:rFonts w:hAnsi="Calibri"/>
                <w:snapToGrid/>
              </w:rPr>
            </w:pPr>
            <w:r w:rsidRPr="00C60695">
              <w:rPr>
                <w:rFonts w:hAnsi="Calibri" w:hint="eastAsia"/>
                <w:snapToGrid/>
              </w:rPr>
              <w:t>決算數</w:t>
            </w:r>
          </w:p>
        </w:tc>
        <w:tc>
          <w:tcPr>
            <w:tcW w:w="1825" w:type="dxa"/>
            <w:tcBorders>
              <w:top w:val="single" w:sz="4" w:space="0" w:color="auto"/>
              <w:left w:val="single" w:sz="4" w:space="0" w:color="auto"/>
              <w:bottom w:val="single" w:sz="4" w:space="0" w:color="auto"/>
              <w:right w:val="single" w:sz="4" w:space="0" w:color="auto"/>
            </w:tcBorders>
            <w:shd w:val="clear" w:color="auto" w:fill="auto"/>
            <w:vAlign w:val="center"/>
          </w:tcPr>
          <w:p w:rsidR="00F63F5B" w:rsidRPr="00C60695" w:rsidRDefault="00F63F5B" w:rsidP="00C60695">
            <w:pPr>
              <w:pStyle w:val="142"/>
              <w:jc w:val="right"/>
              <w:rPr>
                <w:rFonts w:hAnsi="Calibri"/>
                <w:snapToGrid/>
              </w:rPr>
            </w:pPr>
            <w:r w:rsidRPr="00C60695">
              <w:rPr>
                <w:rFonts w:hAnsi="Calibri" w:hint="eastAsia"/>
                <w:snapToGrid/>
              </w:rPr>
              <w:t xml:space="preserve">482,122 </w:t>
            </w:r>
          </w:p>
        </w:tc>
        <w:tc>
          <w:tcPr>
            <w:tcW w:w="1825" w:type="dxa"/>
            <w:tcBorders>
              <w:top w:val="single" w:sz="4" w:space="0" w:color="auto"/>
              <w:left w:val="nil"/>
              <w:bottom w:val="single" w:sz="4" w:space="0" w:color="auto"/>
              <w:right w:val="single" w:sz="4" w:space="0" w:color="auto"/>
            </w:tcBorders>
            <w:shd w:val="clear" w:color="auto" w:fill="auto"/>
            <w:vAlign w:val="center"/>
          </w:tcPr>
          <w:p w:rsidR="00F63F5B" w:rsidRPr="00C60695" w:rsidRDefault="00F63F5B" w:rsidP="00C60695">
            <w:pPr>
              <w:pStyle w:val="142"/>
              <w:jc w:val="right"/>
              <w:rPr>
                <w:rFonts w:hAnsi="Calibri"/>
                <w:snapToGrid/>
              </w:rPr>
            </w:pPr>
            <w:r w:rsidRPr="00C60695">
              <w:rPr>
                <w:rFonts w:hAnsi="Calibri" w:hint="eastAsia"/>
                <w:snapToGrid/>
              </w:rPr>
              <w:t xml:space="preserve">435,712 </w:t>
            </w:r>
          </w:p>
        </w:tc>
        <w:tc>
          <w:tcPr>
            <w:tcW w:w="1825" w:type="dxa"/>
            <w:tcBorders>
              <w:top w:val="single" w:sz="4" w:space="0" w:color="auto"/>
              <w:left w:val="nil"/>
              <w:bottom w:val="single" w:sz="4" w:space="0" w:color="auto"/>
              <w:right w:val="single" w:sz="12" w:space="0" w:color="auto"/>
            </w:tcBorders>
            <w:shd w:val="clear" w:color="auto" w:fill="auto"/>
            <w:vAlign w:val="center"/>
          </w:tcPr>
          <w:p w:rsidR="00F63F5B" w:rsidRPr="00C60695" w:rsidRDefault="00F63F5B" w:rsidP="00C60695">
            <w:pPr>
              <w:pStyle w:val="142"/>
              <w:jc w:val="right"/>
              <w:rPr>
                <w:rFonts w:hAnsi="Calibri"/>
                <w:snapToGrid/>
              </w:rPr>
            </w:pPr>
            <w:r w:rsidRPr="00C60695">
              <w:rPr>
                <w:rFonts w:hAnsi="Calibri" w:hint="eastAsia"/>
                <w:snapToGrid/>
              </w:rPr>
              <w:t xml:space="preserve">388,247 </w:t>
            </w:r>
          </w:p>
        </w:tc>
      </w:tr>
      <w:tr w:rsidR="00276B29" w:rsidTr="00C60695">
        <w:tc>
          <w:tcPr>
            <w:tcW w:w="1453" w:type="dxa"/>
            <w:vMerge/>
            <w:tcBorders>
              <w:top w:val="single" w:sz="4" w:space="0" w:color="auto"/>
              <w:left w:val="single" w:sz="12" w:space="0" w:color="auto"/>
              <w:bottom w:val="single" w:sz="12" w:space="0" w:color="auto"/>
            </w:tcBorders>
            <w:shd w:val="clear" w:color="auto" w:fill="auto"/>
          </w:tcPr>
          <w:p w:rsidR="00F63F5B" w:rsidRPr="00C60695" w:rsidRDefault="00F63F5B" w:rsidP="00F63F5B">
            <w:pPr>
              <w:pStyle w:val="142"/>
              <w:rPr>
                <w:rFonts w:hAnsi="Calibri"/>
                <w:snapToGrid/>
              </w:rPr>
            </w:pPr>
          </w:p>
        </w:tc>
        <w:tc>
          <w:tcPr>
            <w:tcW w:w="992" w:type="dxa"/>
            <w:tcBorders>
              <w:top w:val="single" w:sz="4" w:space="0" w:color="auto"/>
              <w:bottom w:val="single" w:sz="12" w:space="0" w:color="auto"/>
            </w:tcBorders>
            <w:shd w:val="clear" w:color="auto" w:fill="auto"/>
            <w:vAlign w:val="center"/>
          </w:tcPr>
          <w:p w:rsidR="00F63F5B" w:rsidRPr="00C60695" w:rsidRDefault="00F63F5B" w:rsidP="00C60695">
            <w:pPr>
              <w:pStyle w:val="142"/>
              <w:jc w:val="center"/>
              <w:rPr>
                <w:rFonts w:hAnsi="Calibri"/>
                <w:snapToGrid/>
              </w:rPr>
            </w:pPr>
            <w:r w:rsidRPr="00C60695">
              <w:rPr>
                <w:rFonts w:hAnsi="Calibri" w:hint="eastAsia"/>
                <w:snapToGrid/>
              </w:rPr>
              <w:t>達標率</w:t>
            </w:r>
          </w:p>
        </w:tc>
        <w:tc>
          <w:tcPr>
            <w:tcW w:w="1825" w:type="dxa"/>
            <w:tcBorders>
              <w:top w:val="single" w:sz="4" w:space="0" w:color="auto"/>
              <w:left w:val="single" w:sz="4" w:space="0" w:color="auto"/>
              <w:bottom w:val="single" w:sz="12" w:space="0" w:color="auto"/>
              <w:right w:val="single" w:sz="4" w:space="0" w:color="auto"/>
            </w:tcBorders>
            <w:shd w:val="clear" w:color="auto" w:fill="auto"/>
            <w:vAlign w:val="center"/>
          </w:tcPr>
          <w:p w:rsidR="00F63F5B" w:rsidRPr="00C60695" w:rsidRDefault="00F63F5B" w:rsidP="00C60695">
            <w:pPr>
              <w:pStyle w:val="142"/>
              <w:jc w:val="right"/>
              <w:rPr>
                <w:rFonts w:hAnsi="Calibri"/>
                <w:snapToGrid/>
              </w:rPr>
            </w:pPr>
            <w:r w:rsidRPr="00C60695">
              <w:rPr>
                <w:rFonts w:hAnsi="Calibri" w:hint="eastAsia"/>
                <w:snapToGrid/>
              </w:rPr>
              <w:t>120.23</w:t>
            </w:r>
          </w:p>
        </w:tc>
        <w:tc>
          <w:tcPr>
            <w:tcW w:w="1825" w:type="dxa"/>
            <w:tcBorders>
              <w:top w:val="single" w:sz="4" w:space="0" w:color="auto"/>
              <w:left w:val="nil"/>
              <w:bottom w:val="single" w:sz="12" w:space="0" w:color="auto"/>
              <w:right w:val="single" w:sz="4" w:space="0" w:color="auto"/>
            </w:tcBorders>
            <w:shd w:val="clear" w:color="auto" w:fill="auto"/>
            <w:vAlign w:val="center"/>
          </w:tcPr>
          <w:p w:rsidR="00F63F5B" w:rsidRPr="00C60695" w:rsidRDefault="00F63F5B" w:rsidP="00C60695">
            <w:pPr>
              <w:pStyle w:val="142"/>
              <w:jc w:val="right"/>
              <w:rPr>
                <w:rFonts w:hAnsi="Calibri"/>
                <w:snapToGrid/>
              </w:rPr>
            </w:pPr>
            <w:r w:rsidRPr="00C60695">
              <w:rPr>
                <w:rFonts w:hAnsi="Calibri" w:hint="eastAsia"/>
                <w:snapToGrid/>
              </w:rPr>
              <w:t>100.16</w:t>
            </w:r>
          </w:p>
        </w:tc>
        <w:tc>
          <w:tcPr>
            <w:tcW w:w="1825" w:type="dxa"/>
            <w:tcBorders>
              <w:top w:val="single" w:sz="4" w:space="0" w:color="auto"/>
              <w:left w:val="nil"/>
              <w:bottom w:val="single" w:sz="12" w:space="0" w:color="auto"/>
              <w:right w:val="single" w:sz="12" w:space="0" w:color="auto"/>
            </w:tcBorders>
            <w:shd w:val="clear" w:color="auto" w:fill="auto"/>
            <w:vAlign w:val="center"/>
          </w:tcPr>
          <w:p w:rsidR="00F63F5B" w:rsidRPr="00C60695" w:rsidRDefault="00F63F5B" w:rsidP="00C60695">
            <w:pPr>
              <w:pStyle w:val="142"/>
              <w:jc w:val="right"/>
              <w:rPr>
                <w:rFonts w:hAnsi="Calibri"/>
                <w:snapToGrid/>
              </w:rPr>
            </w:pPr>
            <w:r w:rsidRPr="00C60695">
              <w:rPr>
                <w:rFonts w:hAnsi="Calibri" w:hint="eastAsia"/>
                <w:snapToGrid/>
              </w:rPr>
              <w:t>85.71</w:t>
            </w:r>
          </w:p>
        </w:tc>
      </w:tr>
    </w:tbl>
    <w:p w:rsidR="0082392A" w:rsidRPr="0057765D" w:rsidRDefault="0082392A" w:rsidP="009D407E">
      <w:pPr>
        <w:pStyle w:val="142"/>
        <w:ind w:leftChars="123" w:left="348" w:firstLineChars="58" w:firstLine="141"/>
      </w:pPr>
      <w:r w:rsidRPr="0057765D">
        <w:rPr>
          <w:rFonts w:hint="eastAsia"/>
          <w:snapToGrid/>
        </w:rPr>
        <w:t>資料來源：</w:t>
      </w:r>
      <w:r>
        <w:rPr>
          <w:rFonts w:hint="eastAsia"/>
          <w:snapToGrid/>
        </w:rPr>
        <w:t>輸出入銀行</w:t>
      </w:r>
      <w:r w:rsidR="007354C5">
        <w:rPr>
          <w:rFonts w:hint="eastAsia"/>
          <w:snapToGrid/>
        </w:rPr>
        <w:t>111至113</w:t>
      </w:r>
      <w:r w:rsidR="00791873">
        <w:rPr>
          <w:rFonts w:hint="eastAsia"/>
          <w:snapToGrid/>
        </w:rPr>
        <w:t>年</w:t>
      </w:r>
      <w:r w:rsidR="007354C5">
        <w:rPr>
          <w:rFonts w:hint="eastAsia"/>
          <w:snapToGrid/>
        </w:rPr>
        <w:t>度</w:t>
      </w:r>
      <w:r w:rsidR="00791873">
        <w:rPr>
          <w:rFonts w:hint="eastAsia"/>
          <w:snapToGrid/>
        </w:rPr>
        <w:t>決算書之金融保險收入明細表</w:t>
      </w:r>
      <w:r>
        <w:rPr>
          <w:rFonts w:hint="eastAsia"/>
          <w:snapToGrid/>
        </w:rPr>
        <w:t>。</w:t>
      </w:r>
      <w:r w:rsidRPr="0057765D">
        <w:rPr>
          <w:rFonts w:hint="eastAsia"/>
        </w:rPr>
        <w:t xml:space="preserve"> </w:t>
      </w:r>
    </w:p>
    <w:p w:rsidR="0082392A" w:rsidRPr="001F2A7B" w:rsidRDefault="0082392A" w:rsidP="009D407E">
      <w:pPr>
        <w:ind w:leftChars="184" w:left="850" w:hangingChars="116" w:hanging="329"/>
        <w:rPr>
          <w:rFonts w:hAnsi="標楷體" w:cs="細明體"/>
          <w:b/>
        </w:rPr>
      </w:pPr>
      <w:r w:rsidRPr="001F2A7B">
        <w:rPr>
          <w:rFonts w:hAnsi="標楷體" w:cs="細明體" w:hint="eastAsia"/>
          <w:b/>
        </w:rPr>
        <w:t>(二</w:t>
      </w:r>
      <w:r>
        <w:rPr>
          <w:rFonts w:hAnsi="標楷體" w:cs="細明體" w:hint="eastAsia"/>
          <w:b/>
        </w:rPr>
        <w:t>)</w:t>
      </w:r>
      <w:r w:rsidR="00791873">
        <w:rPr>
          <w:rFonts w:hAnsi="標楷體" w:cs="細明體" w:hint="eastAsia"/>
          <w:b/>
        </w:rPr>
        <w:t>近年透過簽約之金融機構推廣轉介輸出保險承保金額雖呈先減後增</w:t>
      </w:r>
      <w:r w:rsidR="00350A38">
        <w:rPr>
          <w:rFonts w:hAnsi="標楷體" w:cs="細明體" w:hint="eastAsia"/>
          <w:b/>
        </w:rPr>
        <w:t>，惟</w:t>
      </w:r>
      <w:r w:rsidR="007354C5">
        <w:rPr>
          <w:rFonts w:hAnsi="標楷體" w:cs="細明體" w:hint="eastAsia"/>
          <w:b/>
        </w:rPr>
        <w:t>該等金融機構具</w:t>
      </w:r>
      <w:r w:rsidR="00350A38" w:rsidRPr="00350A38">
        <w:rPr>
          <w:rFonts w:hAnsi="標楷體" w:cs="細明體" w:hint="eastAsia"/>
          <w:b/>
        </w:rPr>
        <w:t>實績者</w:t>
      </w:r>
      <w:r w:rsidR="007354C5">
        <w:rPr>
          <w:rFonts w:hAnsi="標楷體" w:cs="細明體" w:hint="eastAsia"/>
          <w:b/>
        </w:rPr>
        <w:t>尚</w:t>
      </w:r>
      <w:r w:rsidR="00350A38" w:rsidRPr="00350A38">
        <w:rPr>
          <w:rFonts w:hAnsi="標楷體" w:cs="細明體" w:hint="eastAsia"/>
          <w:b/>
        </w:rPr>
        <w:t>未及半數</w:t>
      </w:r>
    </w:p>
    <w:p w:rsidR="0082392A" w:rsidRPr="001F2A7B" w:rsidRDefault="00F32F4D" w:rsidP="005A696F">
      <w:pPr>
        <w:ind w:leftChars="300" w:left="850" w:firstLine="566"/>
      </w:pPr>
      <w:r>
        <w:rPr>
          <w:rFonts w:hint="eastAsia"/>
        </w:rPr>
        <w:t>輸出入銀行為協助我出口業者拓展輸出貿易</w:t>
      </w:r>
      <w:r>
        <w:rPr>
          <w:rFonts w:hAnsi="標楷體" w:hint="eastAsia"/>
        </w:rPr>
        <w:t>，</w:t>
      </w:r>
      <w:r>
        <w:rPr>
          <w:rFonts w:hint="eastAsia"/>
        </w:rPr>
        <w:t>與簽約之金融機構合作</w:t>
      </w:r>
      <w:r>
        <w:rPr>
          <w:rFonts w:hAnsi="標楷體" w:hint="eastAsia"/>
        </w:rPr>
        <w:t>，</w:t>
      </w:r>
      <w:r>
        <w:rPr>
          <w:rFonts w:hint="eastAsia"/>
        </w:rPr>
        <w:t>透過其通路向相關業者轉介輸出保險</w:t>
      </w:r>
      <w:r>
        <w:rPr>
          <w:rFonts w:hAnsi="標楷體" w:hint="eastAsia"/>
        </w:rPr>
        <w:t>，</w:t>
      </w:r>
      <w:r>
        <w:rPr>
          <w:rFonts w:hint="eastAsia"/>
        </w:rPr>
        <w:t>並訂有相關績優表揚措施</w:t>
      </w:r>
      <w:r>
        <w:rPr>
          <w:rFonts w:hAnsi="標楷體" w:hint="eastAsia"/>
        </w:rPr>
        <w:t>。</w:t>
      </w:r>
      <w:r w:rsidR="0082392A">
        <w:rPr>
          <w:rFonts w:hint="eastAsia"/>
        </w:rPr>
        <w:t>依輸出入銀行提供</w:t>
      </w:r>
      <w:r>
        <w:rPr>
          <w:rFonts w:hint="eastAsia"/>
        </w:rPr>
        <w:t>資料</w:t>
      </w:r>
      <w:r>
        <w:rPr>
          <w:rFonts w:hAnsi="標楷體" w:hint="eastAsia"/>
        </w:rPr>
        <w:t>，</w:t>
      </w:r>
      <w:r>
        <w:rPr>
          <w:rFonts w:hint="eastAsia"/>
        </w:rPr>
        <w:t>111至113年度簽約機構自30家略減至29家</w:t>
      </w:r>
      <w:r>
        <w:rPr>
          <w:rFonts w:hAnsi="標楷體" w:hint="eastAsia"/>
        </w:rPr>
        <w:t>，</w:t>
      </w:r>
      <w:r w:rsidR="007354C5">
        <w:rPr>
          <w:rFonts w:hint="eastAsia"/>
        </w:rPr>
        <w:t>有推廣實績之</w:t>
      </w:r>
      <w:r>
        <w:rPr>
          <w:rFonts w:hint="eastAsia"/>
        </w:rPr>
        <w:t>機構介於10至12家</w:t>
      </w:r>
      <w:r>
        <w:rPr>
          <w:rFonts w:hAnsi="標楷體" w:hint="eastAsia"/>
        </w:rPr>
        <w:t>，家數</w:t>
      </w:r>
      <w:r>
        <w:rPr>
          <w:rFonts w:hint="eastAsia"/>
        </w:rPr>
        <w:t>占比均未及半數</w:t>
      </w:r>
      <w:r>
        <w:rPr>
          <w:rFonts w:hAnsi="標楷體" w:hint="eastAsia"/>
        </w:rPr>
        <w:t>；至於推廣轉介之輸出保險承保金額自111年度之14億4</w:t>
      </w:r>
      <w:r>
        <w:rPr>
          <w:rFonts w:hAnsi="標楷體"/>
        </w:rPr>
        <w:t>,</w:t>
      </w:r>
      <w:r>
        <w:rPr>
          <w:rFonts w:hAnsi="標楷體" w:hint="eastAsia"/>
        </w:rPr>
        <w:t>226萬2千元先降至112年度之9億6</w:t>
      </w:r>
      <w:r>
        <w:rPr>
          <w:rFonts w:hAnsi="標楷體"/>
        </w:rPr>
        <w:t>,</w:t>
      </w:r>
      <w:r>
        <w:rPr>
          <w:rFonts w:hAnsi="標楷體" w:hint="eastAsia"/>
        </w:rPr>
        <w:t>488萬5千元，113</w:t>
      </w:r>
      <w:r w:rsidR="007354C5">
        <w:rPr>
          <w:rFonts w:hAnsi="標楷體" w:hint="eastAsia"/>
        </w:rPr>
        <w:t>年度則增加</w:t>
      </w:r>
      <w:r>
        <w:rPr>
          <w:rFonts w:hAnsi="標楷體" w:hint="eastAsia"/>
        </w:rPr>
        <w:t>至20億5</w:t>
      </w:r>
      <w:r>
        <w:rPr>
          <w:rFonts w:hAnsi="標楷體"/>
        </w:rPr>
        <w:t>,</w:t>
      </w:r>
      <w:r>
        <w:rPr>
          <w:rFonts w:hAnsi="標楷體" w:hint="eastAsia"/>
        </w:rPr>
        <w:t>402萬2千元</w:t>
      </w:r>
      <w:r w:rsidR="00B23BCE">
        <w:rPr>
          <w:rFonts w:hAnsi="標楷體" w:hint="eastAsia"/>
        </w:rPr>
        <w:t>(詳表2)</w:t>
      </w:r>
      <w:r w:rsidR="007354C5">
        <w:rPr>
          <w:rFonts w:hAnsi="標楷體" w:hint="eastAsia"/>
        </w:rPr>
        <w:t>。以上顯示</w:t>
      </w:r>
      <w:r w:rsidR="00013DA9">
        <w:rPr>
          <w:rFonts w:hAnsi="標楷體" w:hint="eastAsia"/>
        </w:rPr>
        <w:t>多數簽約金融機構在推廣轉介成效方面尚有精進空間</w:t>
      </w:r>
      <w:r w:rsidR="0082392A" w:rsidRPr="001F2A7B">
        <w:rPr>
          <w:rFonts w:hint="eastAsia"/>
        </w:rPr>
        <w:t>。</w:t>
      </w:r>
    </w:p>
    <w:p w:rsidR="0082392A" w:rsidRDefault="0082392A" w:rsidP="007354C5">
      <w:pPr>
        <w:spacing w:beforeLines="50" w:before="250" w:line="440" w:lineRule="exact"/>
        <w:ind w:leftChars="218" w:left="1244" w:hangingChars="221" w:hanging="627"/>
        <w:jc w:val="left"/>
        <w:rPr>
          <w:sz w:val="24"/>
        </w:rPr>
      </w:pPr>
      <w:r>
        <w:rPr>
          <w:rFonts w:hint="eastAsia"/>
          <w:b/>
        </w:rPr>
        <w:t xml:space="preserve">表2 </w:t>
      </w:r>
      <w:r w:rsidRPr="001F2A7B">
        <w:rPr>
          <w:rFonts w:hint="eastAsia"/>
          <w:b/>
        </w:rPr>
        <w:t>輸出入銀行1</w:t>
      </w:r>
      <w:r>
        <w:rPr>
          <w:rFonts w:hint="eastAsia"/>
          <w:b/>
        </w:rPr>
        <w:t>1</w:t>
      </w:r>
      <w:r w:rsidR="00275595">
        <w:rPr>
          <w:rFonts w:hint="eastAsia"/>
          <w:b/>
        </w:rPr>
        <w:t>1</w:t>
      </w:r>
      <w:r>
        <w:rPr>
          <w:rFonts w:hint="eastAsia"/>
          <w:b/>
        </w:rPr>
        <w:t>至</w:t>
      </w:r>
      <w:r w:rsidRPr="001F2A7B">
        <w:rPr>
          <w:rFonts w:hint="eastAsia"/>
          <w:b/>
        </w:rPr>
        <w:t>1</w:t>
      </w:r>
      <w:r>
        <w:rPr>
          <w:rFonts w:hint="eastAsia"/>
          <w:b/>
        </w:rPr>
        <w:t>1</w:t>
      </w:r>
      <w:r w:rsidR="00893427">
        <w:rPr>
          <w:rFonts w:hint="eastAsia"/>
          <w:b/>
        </w:rPr>
        <w:t>3</w:t>
      </w:r>
      <w:r w:rsidRPr="001F2A7B">
        <w:rPr>
          <w:rFonts w:hint="eastAsia"/>
          <w:b/>
        </w:rPr>
        <w:t>年</w:t>
      </w:r>
      <w:r w:rsidR="00275595">
        <w:rPr>
          <w:rFonts w:hint="eastAsia"/>
          <w:b/>
        </w:rPr>
        <w:t>簽約金融機構推廣轉介輸出保險統計表</w:t>
      </w:r>
      <w:r>
        <w:rPr>
          <w:rFonts w:hint="eastAsia"/>
          <w:b/>
        </w:rPr>
        <w:t xml:space="preserve">  </w:t>
      </w:r>
      <w:r w:rsidR="007354C5">
        <w:rPr>
          <w:rFonts w:hint="eastAsia"/>
          <w:b/>
        </w:rPr>
        <w:t xml:space="preserve"> </w:t>
      </w:r>
      <w:r>
        <w:rPr>
          <w:rFonts w:hint="eastAsia"/>
          <w:b/>
        </w:rPr>
        <w:t xml:space="preserve">                      </w:t>
      </w:r>
      <w:r w:rsidRPr="001F2A7B">
        <w:rPr>
          <w:rFonts w:hint="eastAsia"/>
          <w:b/>
        </w:rPr>
        <w:t xml:space="preserve"> </w:t>
      </w:r>
      <w:r w:rsidR="00893427">
        <w:rPr>
          <w:rFonts w:hint="eastAsia"/>
          <w:b/>
        </w:rPr>
        <w:t xml:space="preserve"> </w:t>
      </w:r>
      <w:r w:rsidR="00275595">
        <w:rPr>
          <w:rFonts w:hint="eastAsia"/>
          <w:b/>
        </w:rPr>
        <w:t xml:space="preserve">   </w:t>
      </w:r>
      <w:r w:rsidR="00F32F4D">
        <w:rPr>
          <w:rFonts w:hint="eastAsia"/>
          <w:b/>
        </w:rPr>
        <w:t xml:space="preserve"> </w:t>
      </w:r>
      <w:r w:rsidRPr="001F2A7B">
        <w:rPr>
          <w:rFonts w:hint="eastAsia"/>
          <w:sz w:val="24"/>
        </w:rPr>
        <w:t>單位：</w:t>
      </w:r>
      <w:r w:rsidR="00F32F4D">
        <w:rPr>
          <w:rFonts w:hint="eastAsia"/>
          <w:sz w:val="24"/>
        </w:rPr>
        <w:t>家</w:t>
      </w:r>
      <w:r w:rsidR="00F32F4D">
        <w:rPr>
          <w:rFonts w:hAnsi="標楷體" w:hint="eastAsia"/>
          <w:sz w:val="24"/>
        </w:rPr>
        <w:t>；</w:t>
      </w:r>
      <w:r w:rsidRPr="001F2A7B">
        <w:rPr>
          <w:rFonts w:hint="eastAsia"/>
          <w:sz w:val="24"/>
        </w:rPr>
        <w:t>新臺幣千元</w:t>
      </w:r>
    </w:p>
    <w:tbl>
      <w:tblPr>
        <w:tblW w:w="0" w:type="auto"/>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77"/>
        <w:gridCol w:w="1601"/>
        <w:gridCol w:w="1602"/>
        <w:gridCol w:w="1602"/>
      </w:tblGrid>
      <w:tr w:rsidR="00276B29" w:rsidTr="00C60695">
        <w:trPr>
          <w:tblHeader/>
        </w:trPr>
        <w:tc>
          <w:tcPr>
            <w:tcW w:w="3177" w:type="dxa"/>
            <w:tcBorders>
              <w:top w:val="single" w:sz="12" w:space="0" w:color="auto"/>
              <w:left w:val="single" w:sz="12" w:space="0" w:color="auto"/>
              <w:tl2br w:val="single" w:sz="4" w:space="0" w:color="auto"/>
            </w:tcBorders>
            <w:shd w:val="clear" w:color="auto" w:fill="auto"/>
          </w:tcPr>
          <w:p w:rsidR="0043481E" w:rsidRPr="00C60695" w:rsidRDefault="00FE238B" w:rsidP="00FE238B">
            <w:pPr>
              <w:pStyle w:val="142"/>
              <w:rPr>
                <w:rFonts w:hAnsi="Calibri"/>
                <w:snapToGrid/>
              </w:rPr>
            </w:pPr>
            <w:r w:rsidRPr="00C60695">
              <w:rPr>
                <w:rFonts w:hAnsi="Calibri" w:hint="eastAsia"/>
                <w:snapToGrid/>
              </w:rPr>
              <w:t xml:space="preserve">                </w:t>
            </w:r>
            <w:r w:rsidR="0043481E" w:rsidRPr="00C60695">
              <w:rPr>
                <w:rFonts w:hAnsi="Calibri" w:hint="eastAsia"/>
                <w:snapToGrid/>
              </w:rPr>
              <w:t xml:space="preserve">    </w:t>
            </w:r>
            <w:r w:rsidRPr="00C60695">
              <w:rPr>
                <w:rFonts w:hAnsi="Calibri" w:hint="eastAsia"/>
                <w:snapToGrid/>
              </w:rPr>
              <w:t>年度</w:t>
            </w:r>
          </w:p>
          <w:p w:rsidR="00800445" w:rsidRPr="00C60695" w:rsidRDefault="00FE238B" w:rsidP="00FE238B">
            <w:pPr>
              <w:pStyle w:val="142"/>
              <w:rPr>
                <w:rFonts w:hAnsi="Calibri"/>
                <w:snapToGrid/>
              </w:rPr>
            </w:pPr>
            <w:r w:rsidRPr="00C60695">
              <w:rPr>
                <w:rFonts w:hAnsi="Calibri" w:hint="eastAsia"/>
                <w:snapToGrid/>
              </w:rPr>
              <w:t xml:space="preserve">項目          </w:t>
            </w:r>
          </w:p>
        </w:tc>
        <w:tc>
          <w:tcPr>
            <w:tcW w:w="1601" w:type="dxa"/>
            <w:tcBorders>
              <w:top w:val="single" w:sz="12" w:space="0" w:color="auto"/>
            </w:tcBorders>
            <w:shd w:val="clear" w:color="auto" w:fill="auto"/>
            <w:vAlign w:val="center"/>
          </w:tcPr>
          <w:p w:rsidR="009D407E" w:rsidRPr="00C60695" w:rsidRDefault="009D407E" w:rsidP="00C60695">
            <w:pPr>
              <w:pStyle w:val="142"/>
              <w:jc w:val="center"/>
              <w:rPr>
                <w:rFonts w:hAnsi="Calibri"/>
                <w:snapToGrid/>
              </w:rPr>
            </w:pPr>
            <w:r w:rsidRPr="00C60695">
              <w:rPr>
                <w:rFonts w:hAnsi="Calibri" w:hint="eastAsia"/>
                <w:snapToGrid/>
              </w:rPr>
              <w:t>111</w:t>
            </w:r>
          </w:p>
        </w:tc>
        <w:tc>
          <w:tcPr>
            <w:tcW w:w="1602" w:type="dxa"/>
            <w:tcBorders>
              <w:top w:val="single" w:sz="12" w:space="0" w:color="auto"/>
            </w:tcBorders>
            <w:shd w:val="clear" w:color="auto" w:fill="auto"/>
            <w:vAlign w:val="center"/>
          </w:tcPr>
          <w:p w:rsidR="009D407E" w:rsidRPr="00C60695" w:rsidRDefault="009D407E" w:rsidP="00C60695">
            <w:pPr>
              <w:pStyle w:val="142"/>
              <w:jc w:val="center"/>
              <w:rPr>
                <w:rFonts w:hAnsi="Calibri"/>
                <w:snapToGrid/>
              </w:rPr>
            </w:pPr>
            <w:r w:rsidRPr="00C60695">
              <w:rPr>
                <w:rFonts w:hAnsi="Calibri" w:hint="eastAsia"/>
                <w:snapToGrid/>
              </w:rPr>
              <w:t>112</w:t>
            </w:r>
          </w:p>
        </w:tc>
        <w:tc>
          <w:tcPr>
            <w:tcW w:w="1602" w:type="dxa"/>
            <w:tcBorders>
              <w:top w:val="single" w:sz="12" w:space="0" w:color="auto"/>
              <w:right w:val="single" w:sz="12" w:space="0" w:color="auto"/>
            </w:tcBorders>
            <w:shd w:val="clear" w:color="auto" w:fill="auto"/>
            <w:vAlign w:val="center"/>
          </w:tcPr>
          <w:p w:rsidR="009D407E" w:rsidRPr="00C60695" w:rsidRDefault="009D407E" w:rsidP="00C60695">
            <w:pPr>
              <w:pStyle w:val="142"/>
              <w:jc w:val="center"/>
              <w:rPr>
                <w:rFonts w:hAnsi="Calibri"/>
                <w:snapToGrid/>
              </w:rPr>
            </w:pPr>
            <w:r w:rsidRPr="00C60695">
              <w:rPr>
                <w:rFonts w:hAnsi="Calibri" w:hint="eastAsia"/>
                <w:snapToGrid/>
              </w:rPr>
              <w:t>113</w:t>
            </w:r>
          </w:p>
        </w:tc>
      </w:tr>
      <w:tr w:rsidR="00276B29" w:rsidTr="00C60695">
        <w:tc>
          <w:tcPr>
            <w:tcW w:w="3177" w:type="dxa"/>
            <w:tcBorders>
              <w:left w:val="single" w:sz="12" w:space="0" w:color="auto"/>
            </w:tcBorders>
            <w:shd w:val="clear" w:color="auto" w:fill="auto"/>
          </w:tcPr>
          <w:p w:rsidR="009D407E" w:rsidRPr="00C60695" w:rsidRDefault="009D407E" w:rsidP="009D407E">
            <w:pPr>
              <w:pStyle w:val="142"/>
              <w:rPr>
                <w:rFonts w:hAnsi="Calibri"/>
                <w:snapToGrid/>
              </w:rPr>
            </w:pPr>
            <w:r w:rsidRPr="00C60695">
              <w:rPr>
                <w:rFonts w:hAnsi="Calibri" w:hint="eastAsia"/>
                <w:snapToGrid/>
              </w:rPr>
              <w:t>年度簽署合作推廣輸出保險業務合約之金融機構家數</w:t>
            </w:r>
          </w:p>
        </w:tc>
        <w:tc>
          <w:tcPr>
            <w:tcW w:w="1601" w:type="dxa"/>
            <w:shd w:val="clear" w:color="auto" w:fill="auto"/>
            <w:vAlign w:val="center"/>
          </w:tcPr>
          <w:p w:rsidR="009D407E" w:rsidRPr="00C60695" w:rsidRDefault="00F32F4D" w:rsidP="00C60695">
            <w:pPr>
              <w:pStyle w:val="142"/>
              <w:jc w:val="right"/>
              <w:rPr>
                <w:rFonts w:hAnsi="Calibri"/>
                <w:snapToGrid/>
              </w:rPr>
            </w:pPr>
            <w:r w:rsidRPr="00C60695">
              <w:rPr>
                <w:rFonts w:hAnsi="Calibri" w:hint="eastAsia"/>
                <w:snapToGrid/>
              </w:rPr>
              <w:t>30</w:t>
            </w:r>
          </w:p>
        </w:tc>
        <w:tc>
          <w:tcPr>
            <w:tcW w:w="1602" w:type="dxa"/>
            <w:shd w:val="clear" w:color="auto" w:fill="auto"/>
            <w:vAlign w:val="center"/>
          </w:tcPr>
          <w:p w:rsidR="009D407E" w:rsidRPr="00C60695" w:rsidRDefault="00F32F4D" w:rsidP="00C60695">
            <w:pPr>
              <w:pStyle w:val="142"/>
              <w:jc w:val="right"/>
              <w:rPr>
                <w:rFonts w:hAnsi="Calibri"/>
                <w:snapToGrid/>
              </w:rPr>
            </w:pPr>
            <w:r w:rsidRPr="00C60695">
              <w:rPr>
                <w:rFonts w:hAnsi="Calibri" w:hint="eastAsia"/>
                <w:snapToGrid/>
              </w:rPr>
              <w:t>30</w:t>
            </w:r>
          </w:p>
        </w:tc>
        <w:tc>
          <w:tcPr>
            <w:tcW w:w="1602" w:type="dxa"/>
            <w:tcBorders>
              <w:right w:val="single" w:sz="12" w:space="0" w:color="auto"/>
            </w:tcBorders>
            <w:shd w:val="clear" w:color="auto" w:fill="auto"/>
            <w:vAlign w:val="center"/>
          </w:tcPr>
          <w:p w:rsidR="009D407E" w:rsidRPr="00C60695" w:rsidRDefault="00F32F4D" w:rsidP="00C60695">
            <w:pPr>
              <w:pStyle w:val="142"/>
              <w:jc w:val="right"/>
              <w:rPr>
                <w:rFonts w:hAnsi="Calibri"/>
                <w:snapToGrid/>
              </w:rPr>
            </w:pPr>
            <w:r w:rsidRPr="00C60695">
              <w:rPr>
                <w:rFonts w:hAnsi="Calibri" w:hint="eastAsia"/>
                <w:snapToGrid/>
              </w:rPr>
              <w:t>29</w:t>
            </w:r>
          </w:p>
        </w:tc>
      </w:tr>
      <w:tr w:rsidR="00276B29" w:rsidTr="00C60695">
        <w:tc>
          <w:tcPr>
            <w:tcW w:w="3177" w:type="dxa"/>
            <w:tcBorders>
              <w:left w:val="single" w:sz="12" w:space="0" w:color="auto"/>
            </w:tcBorders>
            <w:shd w:val="clear" w:color="auto" w:fill="auto"/>
          </w:tcPr>
          <w:p w:rsidR="009D407E" w:rsidRPr="00C60695" w:rsidRDefault="009D407E" w:rsidP="009D407E">
            <w:pPr>
              <w:pStyle w:val="142"/>
              <w:rPr>
                <w:rFonts w:hAnsi="Calibri"/>
                <w:snapToGrid/>
              </w:rPr>
            </w:pPr>
            <w:r w:rsidRPr="00C60695">
              <w:rPr>
                <w:rFonts w:hAnsi="Calibri" w:hint="eastAsia"/>
                <w:snapToGrid/>
              </w:rPr>
              <w:t>簽約之金融機構年度實際有推廣輸出保險實績之家數</w:t>
            </w:r>
          </w:p>
        </w:tc>
        <w:tc>
          <w:tcPr>
            <w:tcW w:w="1601" w:type="dxa"/>
            <w:shd w:val="clear" w:color="auto" w:fill="auto"/>
            <w:vAlign w:val="center"/>
          </w:tcPr>
          <w:p w:rsidR="009D407E" w:rsidRPr="00C60695" w:rsidRDefault="00F32F4D" w:rsidP="00C60695">
            <w:pPr>
              <w:pStyle w:val="142"/>
              <w:jc w:val="right"/>
              <w:rPr>
                <w:rFonts w:hAnsi="Calibri"/>
                <w:snapToGrid/>
              </w:rPr>
            </w:pPr>
            <w:r w:rsidRPr="00C60695">
              <w:rPr>
                <w:rFonts w:hAnsi="Calibri" w:hint="eastAsia"/>
                <w:snapToGrid/>
              </w:rPr>
              <w:t>10</w:t>
            </w:r>
          </w:p>
        </w:tc>
        <w:tc>
          <w:tcPr>
            <w:tcW w:w="1602" w:type="dxa"/>
            <w:shd w:val="clear" w:color="auto" w:fill="auto"/>
            <w:vAlign w:val="center"/>
          </w:tcPr>
          <w:p w:rsidR="009D407E" w:rsidRPr="00C60695" w:rsidRDefault="00F32F4D" w:rsidP="00C60695">
            <w:pPr>
              <w:pStyle w:val="142"/>
              <w:jc w:val="right"/>
              <w:rPr>
                <w:rFonts w:hAnsi="Calibri"/>
                <w:snapToGrid/>
              </w:rPr>
            </w:pPr>
            <w:r w:rsidRPr="00C60695">
              <w:rPr>
                <w:rFonts w:hAnsi="Calibri" w:hint="eastAsia"/>
                <w:snapToGrid/>
              </w:rPr>
              <w:t>12</w:t>
            </w:r>
          </w:p>
        </w:tc>
        <w:tc>
          <w:tcPr>
            <w:tcW w:w="1602" w:type="dxa"/>
            <w:tcBorders>
              <w:right w:val="single" w:sz="12" w:space="0" w:color="auto"/>
            </w:tcBorders>
            <w:shd w:val="clear" w:color="auto" w:fill="auto"/>
            <w:vAlign w:val="center"/>
          </w:tcPr>
          <w:p w:rsidR="009D407E" w:rsidRPr="00C60695" w:rsidRDefault="00F32F4D" w:rsidP="00C60695">
            <w:pPr>
              <w:pStyle w:val="142"/>
              <w:jc w:val="right"/>
              <w:rPr>
                <w:rFonts w:hAnsi="Calibri"/>
                <w:snapToGrid/>
              </w:rPr>
            </w:pPr>
            <w:r w:rsidRPr="00C60695">
              <w:rPr>
                <w:rFonts w:hAnsi="Calibri" w:hint="eastAsia"/>
                <w:snapToGrid/>
              </w:rPr>
              <w:t>11</w:t>
            </w:r>
          </w:p>
        </w:tc>
      </w:tr>
      <w:tr w:rsidR="00276B29" w:rsidTr="00C60695">
        <w:tc>
          <w:tcPr>
            <w:tcW w:w="3177" w:type="dxa"/>
            <w:tcBorders>
              <w:left w:val="single" w:sz="12" w:space="0" w:color="auto"/>
              <w:bottom w:val="single" w:sz="12" w:space="0" w:color="auto"/>
            </w:tcBorders>
            <w:shd w:val="clear" w:color="auto" w:fill="auto"/>
          </w:tcPr>
          <w:p w:rsidR="009D407E" w:rsidRPr="00C60695" w:rsidRDefault="009D407E" w:rsidP="00FB12FE">
            <w:pPr>
              <w:pStyle w:val="142"/>
              <w:rPr>
                <w:rFonts w:hAnsi="Calibri"/>
                <w:snapToGrid/>
              </w:rPr>
            </w:pPr>
            <w:r w:rsidRPr="00C60695">
              <w:rPr>
                <w:rFonts w:hAnsi="Calibri" w:hint="eastAsia"/>
                <w:snapToGrid/>
              </w:rPr>
              <w:t>簽約機構年度推廣轉介輸出保險合計承保金額</w:t>
            </w:r>
          </w:p>
        </w:tc>
        <w:tc>
          <w:tcPr>
            <w:tcW w:w="1601" w:type="dxa"/>
            <w:tcBorders>
              <w:bottom w:val="single" w:sz="12" w:space="0" w:color="auto"/>
            </w:tcBorders>
            <w:shd w:val="clear" w:color="auto" w:fill="auto"/>
            <w:vAlign w:val="center"/>
          </w:tcPr>
          <w:p w:rsidR="009D407E" w:rsidRPr="00C60695" w:rsidRDefault="00F32F4D" w:rsidP="00C60695">
            <w:pPr>
              <w:pStyle w:val="142"/>
              <w:jc w:val="right"/>
              <w:rPr>
                <w:rFonts w:hAnsi="Calibri"/>
                <w:snapToGrid/>
              </w:rPr>
            </w:pPr>
            <w:r w:rsidRPr="00C60695">
              <w:rPr>
                <w:rFonts w:hAnsi="Calibri" w:hint="eastAsia"/>
                <w:snapToGrid/>
              </w:rPr>
              <w:t>1</w:t>
            </w:r>
            <w:r w:rsidRPr="00C60695">
              <w:rPr>
                <w:rFonts w:hAnsi="Calibri"/>
                <w:snapToGrid/>
              </w:rPr>
              <w:t>,</w:t>
            </w:r>
            <w:r w:rsidRPr="00C60695">
              <w:rPr>
                <w:rFonts w:hAnsi="Calibri" w:hint="eastAsia"/>
                <w:snapToGrid/>
              </w:rPr>
              <w:t>442</w:t>
            </w:r>
            <w:r w:rsidRPr="00C60695">
              <w:rPr>
                <w:rFonts w:hAnsi="Calibri"/>
                <w:snapToGrid/>
              </w:rPr>
              <w:t>,</w:t>
            </w:r>
            <w:r w:rsidRPr="00C60695">
              <w:rPr>
                <w:rFonts w:hAnsi="Calibri" w:hint="eastAsia"/>
                <w:snapToGrid/>
              </w:rPr>
              <w:t>262</w:t>
            </w:r>
          </w:p>
        </w:tc>
        <w:tc>
          <w:tcPr>
            <w:tcW w:w="1602" w:type="dxa"/>
            <w:tcBorders>
              <w:bottom w:val="single" w:sz="12" w:space="0" w:color="auto"/>
            </w:tcBorders>
            <w:shd w:val="clear" w:color="auto" w:fill="auto"/>
            <w:vAlign w:val="center"/>
          </w:tcPr>
          <w:p w:rsidR="009D407E" w:rsidRPr="00C60695" w:rsidRDefault="00F32F4D" w:rsidP="00C60695">
            <w:pPr>
              <w:pStyle w:val="142"/>
              <w:jc w:val="right"/>
              <w:rPr>
                <w:rFonts w:hAnsi="Calibri"/>
                <w:snapToGrid/>
              </w:rPr>
            </w:pPr>
            <w:r w:rsidRPr="00C60695">
              <w:rPr>
                <w:rFonts w:hAnsi="Calibri" w:hint="eastAsia"/>
                <w:snapToGrid/>
              </w:rPr>
              <w:t>9</w:t>
            </w:r>
            <w:r w:rsidRPr="00C60695">
              <w:rPr>
                <w:rFonts w:hAnsi="Calibri"/>
                <w:snapToGrid/>
              </w:rPr>
              <w:t>64,885</w:t>
            </w:r>
          </w:p>
        </w:tc>
        <w:tc>
          <w:tcPr>
            <w:tcW w:w="1602" w:type="dxa"/>
            <w:tcBorders>
              <w:bottom w:val="single" w:sz="12" w:space="0" w:color="auto"/>
              <w:right w:val="single" w:sz="12" w:space="0" w:color="auto"/>
            </w:tcBorders>
            <w:shd w:val="clear" w:color="auto" w:fill="auto"/>
            <w:vAlign w:val="center"/>
          </w:tcPr>
          <w:p w:rsidR="009D407E" w:rsidRPr="00C60695" w:rsidRDefault="00F32F4D" w:rsidP="00C60695">
            <w:pPr>
              <w:pStyle w:val="142"/>
              <w:jc w:val="right"/>
              <w:rPr>
                <w:rFonts w:hAnsi="Calibri"/>
                <w:snapToGrid/>
              </w:rPr>
            </w:pPr>
            <w:r w:rsidRPr="00C60695">
              <w:rPr>
                <w:rFonts w:hAnsi="Calibri" w:hint="eastAsia"/>
                <w:snapToGrid/>
              </w:rPr>
              <w:t>2</w:t>
            </w:r>
            <w:r w:rsidRPr="00C60695">
              <w:rPr>
                <w:rFonts w:hAnsi="Calibri"/>
                <w:snapToGrid/>
              </w:rPr>
              <w:t>,054,022</w:t>
            </w:r>
          </w:p>
        </w:tc>
      </w:tr>
    </w:tbl>
    <w:p w:rsidR="0082392A" w:rsidRPr="001F2A7B" w:rsidRDefault="0082392A" w:rsidP="0082392A">
      <w:pPr>
        <w:pStyle w:val="142"/>
        <w:ind w:leftChars="207" w:left="586"/>
      </w:pPr>
      <w:r w:rsidRPr="001F2A7B">
        <w:rPr>
          <w:rFonts w:hint="eastAsia"/>
          <w:snapToGrid/>
        </w:rPr>
        <w:t>資料來源</w:t>
      </w:r>
      <w:r w:rsidRPr="00AF7BF1">
        <w:rPr>
          <w:rFonts w:hint="eastAsia"/>
          <w:snapToGrid/>
        </w:rPr>
        <w:t>：</w:t>
      </w:r>
      <w:r>
        <w:rPr>
          <w:rFonts w:hint="eastAsia"/>
          <w:snapToGrid/>
        </w:rPr>
        <w:t>輸出入銀行提供</w:t>
      </w:r>
      <w:r>
        <w:rPr>
          <w:rFonts w:hAnsi="標楷體" w:hint="eastAsia"/>
          <w:snapToGrid/>
        </w:rPr>
        <w:t>。</w:t>
      </w:r>
      <w:r w:rsidRPr="001F2A7B">
        <w:rPr>
          <w:rFonts w:hint="eastAsia"/>
        </w:rPr>
        <w:t xml:space="preserve"> </w:t>
      </w:r>
    </w:p>
    <w:p w:rsidR="0082392A" w:rsidRPr="00AF7BF1" w:rsidRDefault="0082392A" w:rsidP="0082392A">
      <w:pPr>
        <w:ind w:left="566" w:firstLine="566"/>
        <w:rPr>
          <w:rFonts w:cs="標楷體"/>
          <w:sz w:val="22"/>
        </w:rPr>
      </w:pPr>
      <w:r>
        <w:rPr>
          <w:rFonts w:hint="eastAsia"/>
        </w:rPr>
        <w:t>綜上</w:t>
      </w:r>
      <w:r>
        <w:rPr>
          <w:rFonts w:hAnsi="標楷體" w:hint="eastAsia"/>
        </w:rPr>
        <w:t>，</w:t>
      </w:r>
      <w:r w:rsidRPr="001F2A7B">
        <w:rPr>
          <w:rFonts w:hint="eastAsia"/>
        </w:rPr>
        <w:t>輸出入銀行</w:t>
      </w:r>
      <w:r w:rsidR="00013DA9">
        <w:rPr>
          <w:rFonts w:hint="eastAsia"/>
        </w:rPr>
        <w:t>111至113年度</w:t>
      </w:r>
      <w:r w:rsidR="00013DA9" w:rsidRPr="00013DA9">
        <w:rPr>
          <w:rFonts w:hint="eastAsia"/>
        </w:rPr>
        <w:t>輸出保險之承保金額略有</w:t>
      </w:r>
      <w:r w:rsidR="00013DA9">
        <w:rPr>
          <w:rFonts w:hint="eastAsia"/>
        </w:rPr>
        <w:t>縮</w:t>
      </w:r>
      <w:r w:rsidR="00013DA9" w:rsidRPr="00013DA9">
        <w:rPr>
          <w:rFonts w:hint="eastAsia"/>
        </w:rPr>
        <w:t>減，其達標率亦</w:t>
      </w:r>
      <w:r w:rsidR="00013DA9">
        <w:rPr>
          <w:rFonts w:hint="eastAsia"/>
        </w:rPr>
        <w:t>有下滑情形</w:t>
      </w:r>
      <w:r w:rsidR="00013DA9" w:rsidRPr="00013DA9">
        <w:rPr>
          <w:rFonts w:hint="eastAsia"/>
        </w:rPr>
        <w:t>，</w:t>
      </w:r>
      <w:r w:rsidR="00013DA9">
        <w:rPr>
          <w:rFonts w:hint="eastAsia"/>
        </w:rPr>
        <w:t>致</w:t>
      </w:r>
      <w:r w:rsidR="007354C5">
        <w:rPr>
          <w:rFonts w:hint="eastAsia"/>
        </w:rPr>
        <w:t>對</w:t>
      </w:r>
      <w:r w:rsidR="00013DA9" w:rsidRPr="00013DA9">
        <w:rPr>
          <w:rFonts w:hint="eastAsia"/>
        </w:rPr>
        <w:t>相關保費收入</w:t>
      </w:r>
      <w:r w:rsidR="007354C5">
        <w:rPr>
          <w:rFonts w:hint="eastAsia"/>
        </w:rPr>
        <w:t>產生負面影響</w:t>
      </w:r>
      <w:r w:rsidR="00013DA9">
        <w:rPr>
          <w:rFonts w:hAnsi="標楷體" w:hint="eastAsia"/>
        </w:rPr>
        <w:t>；</w:t>
      </w:r>
      <w:r w:rsidR="007354C5">
        <w:rPr>
          <w:rFonts w:hAnsi="標楷體" w:hint="eastAsia"/>
        </w:rPr>
        <w:t>另</w:t>
      </w:r>
      <w:r w:rsidR="00013DA9">
        <w:rPr>
          <w:rFonts w:hAnsi="標楷體" w:hint="eastAsia"/>
        </w:rPr>
        <w:t>簽約金融機構</w:t>
      </w:r>
      <w:r w:rsidR="007354C5">
        <w:rPr>
          <w:rFonts w:hint="eastAsia"/>
        </w:rPr>
        <w:t>推廣轉介</w:t>
      </w:r>
      <w:r w:rsidR="00013DA9">
        <w:rPr>
          <w:rFonts w:hint="eastAsia"/>
        </w:rPr>
        <w:t>輸出保險之承保金額雖呈先減後增</w:t>
      </w:r>
      <w:r w:rsidR="00013DA9">
        <w:rPr>
          <w:rFonts w:hAnsi="標楷體" w:hint="eastAsia"/>
        </w:rPr>
        <w:t>，</w:t>
      </w:r>
      <w:r w:rsidR="00013DA9">
        <w:rPr>
          <w:rFonts w:hint="eastAsia"/>
        </w:rPr>
        <w:t>惟</w:t>
      </w:r>
      <w:r w:rsidR="007354C5">
        <w:rPr>
          <w:rFonts w:hint="eastAsia"/>
        </w:rPr>
        <w:t>具</w:t>
      </w:r>
      <w:r w:rsidR="00013DA9">
        <w:rPr>
          <w:rFonts w:hint="eastAsia"/>
        </w:rPr>
        <w:t>推廣轉介實績之金融機構未及半數</w:t>
      </w:r>
      <w:r w:rsidR="00013DA9">
        <w:rPr>
          <w:rFonts w:hAnsi="標楷體" w:hint="eastAsia"/>
        </w:rPr>
        <w:t>，</w:t>
      </w:r>
      <w:r w:rsidR="00013DA9">
        <w:rPr>
          <w:rFonts w:hint="eastAsia"/>
        </w:rPr>
        <w:t>允宜研謀善策以精進業務</w:t>
      </w:r>
      <w:r w:rsidR="007354C5">
        <w:rPr>
          <w:rFonts w:hint="eastAsia"/>
        </w:rPr>
        <w:t>成</w:t>
      </w:r>
      <w:r w:rsidR="00013DA9">
        <w:rPr>
          <w:rFonts w:hint="eastAsia"/>
        </w:rPr>
        <w:t>效</w:t>
      </w:r>
      <w:r w:rsidRPr="00A82AB6">
        <w:rPr>
          <w:rFonts w:hint="eastAsia"/>
        </w:rPr>
        <w:t>。</w:t>
      </w:r>
    </w:p>
    <w:p w:rsidR="005A211E" w:rsidRPr="0082392A" w:rsidRDefault="005A211E" w:rsidP="00286931">
      <w:pPr>
        <w:ind w:left="566" w:firstLine="566"/>
      </w:pPr>
    </w:p>
    <w:p w:rsidR="00F60637" w:rsidRPr="00A73BAA" w:rsidRDefault="00040BF5" w:rsidP="00F60637">
      <w:pPr>
        <w:pStyle w:val="14"/>
        <w:ind w:left="567" w:hanging="567"/>
      </w:pPr>
      <w:bookmarkStart w:id="18" w:name="_Toc95749849"/>
      <w:bookmarkStart w:id="19" w:name="_Toc225411698"/>
      <w:r>
        <w:rPr>
          <w:rFonts w:hAnsi="標楷體" w:hint="eastAsia"/>
        </w:rPr>
        <w:t>二</w:t>
      </w:r>
      <w:r w:rsidR="00F60637" w:rsidRPr="00A73BAA">
        <w:rPr>
          <w:rFonts w:hint="eastAsia"/>
        </w:rPr>
        <w:t>、</w:t>
      </w:r>
      <w:bookmarkEnd w:id="18"/>
      <w:r w:rsidR="0055577D">
        <w:rPr>
          <w:rFonts w:hint="eastAsia"/>
        </w:rPr>
        <w:t>近年</w:t>
      </w:r>
      <w:r w:rsidR="007354C5" w:rsidRPr="00040BF5">
        <w:rPr>
          <w:rFonts w:hint="eastAsia"/>
        </w:rPr>
        <w:t>國家融資保證機制</w:t>
      </w:r>
      <w:r w:rsidR="007354C5">
        <w:rPr>
          <w:rFonts w:hint="eastAsia"/>
        </w:rPr>
        <w:t>之</w:t>
      </w:r>
      <w:r>
        <w:rPr>
          <w:rFonts w:hint="eastAsia"/>
        </w:rPr>
        <w:t>推動</w:t>
      </w:r>
      <w:r w:rsidR="0055577D">
        <w:rPr>
          <w:rFonts w:hAnsi="標楷體" w:hint="eastAsia"/>
        </w:rPr>
        <w:t>雖有初步成果，</w:t>
      </w:r>
      <w:r>
        <w:rPr>
          <w:rFonts w:hint="eastAsia"/>
        </w:rPr>
        <w:t>惟</w:t>
      </w:r>
      <w:r w:rsidR="0055577D" w:rsidRPr="0055577D">
        <w:rPr>
          <w:rFonts w:hint="eastAsia"/>
        </w:rPr>
        <w:t>僅限於綠能建設、綠能設備與服務兩類</w:t>
      </w:r>
      <w:r w:rsidR="0055577D">
        <w:rPr>
          <w:rFonts w:hAnsi="標楷體" w:hint="eastAsia"/>
        </w:rPr>
        <w:t>，</w:t>
      </w:r>
      <w:r w:rsidR="002B4625">
        <w:rPr>
          <w:rFonts w:hAnsi="標楷體" w:hint="eastAsia"/>
        </w:rPr>
        <w:t>且</w:t>
      </w:r>
      <w:r>
        <w:rPr>
          <w:rFonts w:hint="eastAsia"/>
        </w:rPr>
        <w:t>113年度核定辦理件數</w:t>
      </w:r>
      <w:r w:rsidR="002B4625">
        <w:rPr>
          <w:rFonts w:hint="eastAsia"/>
        </w:rPr>
        <w:t>及</w:t>
      </w:r>
      <w:r>
        <w:rPr>
          <w:rFonts w:hint="eastAsia"/>
        </w:rPr>
        <w:t>金額均較112年度下滑</w:t>
      </w:r>
      <w:r>
        <w:rPr>
          <w:rFonts w:hAnsi="標楷體" w:hint="eastAsia"/>
        </w:rPr>
        <w:t>，</w:t>
      </w:r>
      <w:r>
        <w:rPr>
          <w:rFonts w:hint="eastAsia"/>
        </w:rPr>
        <w:t>允宜加強推廣</w:t>
      </w:r>
      <w:r>
        <w:rPr>
          <w:rFonts w:hAnsi="標楷體" w:hint="eastAsia"/>
        </w:rPr>
        <w:t>，俾落實政策目標</w:t>
      </w:r>
      <w:bookmarkEnd w:id="19"/>
    </w:p>
    <w:p w:rsidR="00FB12FE" w:rsidRPr="00FB12FE" w:rsidRDefault="00FB12FE" w:rsidP="00FB12FE">
      <w:pPr>
        <w:ind w:left="566" w:firstLine="566"/>
        <w:rPr>
          <w:lang w:eastAsia="zh-HK"/>
        </w:rPr>
      </w:pPr>
      <w:r w:rsidRPr="00FB12FE">
        <w:rPr>
          <w:rFonts w:hint="eastAsia"/>
        </w:rPr>
        <w:t>輸出入銀行11</w:t>
      </w:r>
      <w:r w:rsidR="00FD49CD">
        <w:rPr>
          <w:rFonts w:hint="eastAsia"/>
        </w:rPr>
        <w:t>3</w:t>
      </w:r>
      <w:r w:rsidRPr="00FB12FE">
        <w:rPr>
          <w:rFonts w:hint="eastAsia"/>
        </w:rPr>
        <w:t>年度承</w:t>
      </w:r>
      <w:r w:rsidR="00833373">
        <w:rPr>
          <w:rFonts w:hint="eastAsia"/>
        </w:rPr>
        <w:t>作</w:t>
      </w:r>
      <w:r w:rsidRPr="00FB12FE">
        <w:rPr>
          <w:rFonts w:hint="eastAsia"/>
        </w:rPr>
        <w:t>保證業務</w:t>
      </w:r>
      <w:r w:rsidR="00833373">
        <w:rPr>
          <w:rFonts w:hint="eastAsia"/>
        </w:rPr>
        <w:t>預算數</w:t>
      </w:r>
      <w:r w:rsidR="00E37BC1">
        <w:rPr>
          <w:rFonts w:hint="eastAsia"/>
        </w:rPr>
        <w:t>325</w:t>
      </w:r>
      <w:r w:rsidRPr="00FB12FE">
        <w:rPr>
          <w:rFonts w:hint="eastAsia"/>
        </w:rPr>
        <w:t>億元，</w:t>
      </w:r>
      <w:r w:rsidR="00E37BC1">
        <w:rPr>
          <w:rFonts w:hint="eastAsia"/>
        </w:rPr>
        <w:t>決</w:t>
      </w:r>
      <w:r w:rsidRPr="00FB12FE">
        <w:rPr>
          <w:rFonts w:hint="eastAsia"/>
        </w:rPr>
        <w:t>算</w:t>
      </w:r>
      <w:r w:rsidR="00E37BC1">
        <w:rPr>
          <w:rFonts w:hint="eastAsia"/>
        </w:rPr>
        <w:t>數</w:t>
      </w:r>
      <w:r w:rsidR="007B3186">
        <w:rPr>
          <w:rFonts w:hint="eastAsia"/>
        </w:rPr>
        <w:t>426</w:t>
      </w:r>
      <w:r w:rsidRPr="00FB12FE">
        <w:rPr>
          <w:rFonts w:hint="eastAsia"/>
        </w:rPr>
        <w:t>億</w:t>
      </w:r>
      <w:r w:rsidR="007B3186">
        <w:rPr>
          <w:rFonts w:hint="eastAsia"/>
        </w:rPr>
        <w:t>2</w:t>
      </w:r>
      <w:r w:rsidR="007B3186">
        <w:t>,</w:t>
      </w:r>
      <w:r w:rsidR="007B3186">
        <w:rPr>
          <w:rFonts w:hint="eastAsia"/>
        </w:rPr>
        <w:t>242萬8千元</w:t>
      </w:r>
      <w:r w:rsidRPr="00FB12FE">
        <w:rPr>
          <w:rFonts w:hAnsi="標楷體" w:hint="eastAsia"/>
        </w:rPr>
        <w:t>，</w:t>
      </w:r>
      <w:r w:rsidR="00420F69">
        <w:rPr>
          <w:rFonts w:hAnsi="標楷體" w:hint="eastAsia"/>
        </w:rPr>
        <w:t>達標率</w:t>
      </w:r>
      <w:r w:rsidR="00CA5C3F">
        <w:rPr>
          <w:rFonts w:hAnsi="標楷體" w:hint="eastAsia"/>
        </w:rPr>
        <w:t>131</w:t>
      </w:r>
      <w:r w:rsidRPr="00FB12FE">
        <w:rPr>
          <w:rFonts w:hint="eastAsia"/>
        </w:rPr>
        <w:t>.</w:t>
      </w:r>
      <w:r w:rsidR="00CA5C3F">
        <w:rPr>
          <w:rFonts w:hint="eastAsia"/>
        </w:rPr>
        <w:t>15</w:t>
      </w:r>
      <w:r w:rsidRPr="00FB12FE">
        <w:rPr>
          <w:rFonts w:hint="eastAsia"/>
        </w:rPr>
        <w:t>%</w:t>
      </w:r>
      <w:r w:rsidRPr="00FB12FE">
        <w:rPr>
          <w:rFonts w:hint="eastAsia"/>
          <w:lang w:eastAsia="zh-HK"/>
        </w:rPr>
        <w:t>。</w:t>
      </w:r>
      <w:r w:rsidRPr="00FB12FE">
        <w:rPr>
          <w:rFonts w:hint="eastAsia"/>
        </w:rPr>
        <w:t>該行近年配合政策推動國家融資保證機制</w:t>
      </w:r>
      <w:r w:rsidRPr="00FB12FE">
        <w:rPr>
          <w:rFonts w:hAnsi="標楷體" w:hint="eastAsia"/>
        </w:rPr>
        <w:t>，惟</w:t>
      </w:r>
      <w:r w:rsidR="0055577D" w:rsidRPr="0055577D">
        <w:rPr>
          <w:rFonts w:hAnsi="標楷體" w:hint="eastAsia"/>
        </w:rPr>
        <w:t>限於綠能建設、綠能設備與服務兩類，</w:t>
      </w:r>
      <w:r w:rsidR="002B4625">
        <w:rPr>
          <w:rFonts w:hAnsi="標楷體" w:hint="eastAsia"/>
        </w:rPr>
        <w:t>且</w:t>
      </w:r>
      <w:r w:rsidRPr="00FB12FE">
        <w:rPr>
          <w:rFonts w:hAnsi="標楷體" w:hint="eastAsia"/>
        </w:rPr>
        <w:t>11</w:t>
      </w:r>
      <w:r w:rsidR="007B3186">
        <w:rPr>
          <w:rFonts w:hAnsi="標楷體"/>
        </w:rPr>
        <w:t>3</w:t>
      </w:r>
      <w:r w:rsidRPr="00FB12FE">
        <w:rPr>
          <w:rFonts w:hAnsi="標楷體" w:hint="eastAsia"/>
        </w:rPr>
        <w:t>年</w:t>
      </w:r>
      <w:r w:rsidR="007B3186">
        <w:rPr>
          <w:rFonts w:hAnsi="標楷體" w:hint="eastAsia"/>
        </w:rPr>
        <w:t>度</w:t>
      </w:r>
      <w:r w:rsidR="00CA5C3F" w:rsidRPr="00CA5C3F">
        <w:rPr>
          <w:rFonts w:hAnsi="標楷體" w:hint="eastAsia"/>
        </w:rPr>
        <w:t>核定辦理件數</w:t>
      </w:r>
      <w:r w:rsidR="002B4625">
        <w:rPr>
          <w:rFonts w:hAnsi="標楷體" w:hint="eastAsia"/>
        </w:rPr>
        <w:t>及</w:t>
      </w:r>
      <w:r w:rsidR="00CA5C3F" w:rsidRPr="00CA5C3F">
        <w:rPr>
          <w:rFonts w:hAnsi="標楷體" w:hint="eastAsia"/>
        </w:rPr>
        <w:t>金額</w:t>
      </w:r>
      <w:r w:rsidR="007B3186">
        <w:rPr>
          <w:rFonts w:hAnsi="標楷體" w:hint="eastAsia"/>
        </w:rPr>
        <w:t>未及112年度</w:t>
      </w:r>
      <w:r w:rsidRPr="00FB12FE">
        <w:rPr>
          <w:rFonts w:hAnsi="標楷體" w:hint="eastAsia"/>
        </w:rPr>
        <w:t>。</w:t>
      </w:r>
      <w:r w:rsidRPr="00FB12FE">
        <w:rPr>
          <w:rFonts w:hint="eastAsia"/>
        </w:rPr>
        <w:t>謹敘明如次</w:t>
      </w:r>
      <w:r w:rsidRPr="00FB12FE">
        <w:rPr>
          <w:rFonts w:hint="eastAsia"/>
          <w:lang w:eastAsia="zh-HK"/>
        </w:rPr>
        <w:t>：</w:t>
      </w:r>
    </w:p>
    <w:p w:rsidR="00FB12FE" w:rsidRPr="00FB12FE" w:rsidRDefault="00FB12FE" w:rsidP="00FB12FE">
      <w:pPr>
        <w:ind w:left="849" w:hangingChars="100" w:hanging="283"/>
        <w:rPr>
          <w:b/>
          <w:lang w:eastAsia="zh-HK"/>
        </w:rPr>
      </w:pPr>
      <w:r w:rsidRPr="00FB12FE">
        <w:rPr>
          <w:rFonts w:hint="eastAsia"/>
          <w:b/>
        </w:rPr>
        <w:t>(一)</w:t>
      </w:r>
      <w:r w:rsidR="002B4625">
        <w:rPr>
          <w:rFonts w:hint="eastAsia"/>
          <w:b/>
        </w:rPr>
        <w:t>110年度起</w:t>
      </w:r>
      <w:r w:rsidR="00740DE9">
        <w:rPr>
          <w:rFonts w:hint="eastAsia"/>
          <w:b/>
        </w:rPr>
        <w:t>輸出入銀行配合政府政策承辦</w:t>
      </w:r>
      <w:r w:rsidRPr="00FB12FE">
        <w:rPr>
          <w:rFonts w:hint="eastAsia"/>
          <w:b/>
        </w:rPr>
        <w:t>國家融資保證</w:t>
      </w:r>
      <w:r w:rsidR="00740DE9">
        <w:rPr>
          <w:rFonts w:hint="eastAsia"/>
          <w:b/>
        </w:rPr>
        <w:t>中心</w:t>
      </w:r>
      <w:r w:rsidRPr="00FB12FE">
        <w:rPr>
          <w:rFonts w:hAnsi="標楷體" w:hint="eastAsia"/>
          <w:b/>
        </w:rPr>
        <w:t>，以促進</w:t>
      </w:r>
      <w:r w:rsidRPr="00FB12FE">
        <w:rPr>
          <w:rFonts w:hint="eastAsia"/>
          <w:b/>
        </w:rPr>
        <w:t>我國能源轉型及落實重大公共建設政策</w:t>
      </w:r>
    </w:p>
    <w:p w:rsidR="00FB12FE" w:rsidRPr="00FB12FE" w:rsidRDefault="00FB12FE" w:rsidP="00FB12FE">
      <w:pPr>
        <w:adjustRightInd w:val="0"/>
        <w:ind w:leftChars="300" w:left="850" w:firstLine="566"/>
        <w:rPr>
          <w:rFonts w:hAnsi="標楷體"/>
        </w:rPr>
      </w:pPr>
      <w:r w:rsidRPr="00FB12FE">
        <w:rPr>
          <w:rFonts w:hint="eastAsia"/>
        </w:rPr>
        <w:t>為促進我國能源轉型及落實重大公共建設政策</w:t>
      </w:r>
      <w:r w:rsidRPr="00FB12FE">
        <w:rPr>
          <w:rFonts w:hAnsi="標楷體" w:hint="eastAsia"/>
        </w:rPr>
        <w:t>，</w:t>
      </w:r>
      <w:r w:rsidR="00740DE9" w:rsidRPr="00FB12FE">
        <w:rPr>
          <w:rFonts w:hint="eastAsia"/>
          <w:lang w:eastAsia="zh-HK"/>
        </w:rPr>
        <w:t>行政院109年11月核定「國家融資保證機制推動方案」</w:t>
      </w:r>
      <w:r w:rsidR="00740DE9" w:rsidRPr="00FB12FE">
        <w:rPr>
          <w:rFonts w:hAnsi="標楷體" w:hint="eastAsia"/>
          <w:lang w:eastAsia="zh-HK"/>
        </w:rPr>
        <w:t>，</w:t>
      </w:r>
      <w:r w:rsidRPr="00FB12FE">
        <w:rPr>
          <w:rFonts w:hint="eastAsia"/>
        </w:rPr>
        <w:t>輸出入銀行擔任執行單位</w:t>
      </w:r>
      <w:r w:rsidRPr="00FB12FE">
        <w:rPr>
          <w:rFonts w:hAnsi="標楷體" w:hint="eastAsia"/>
        </w:rPr>
        <w:t>，於110年1月成立國家融資保證中心；該機制運作所需資金係</w:t>
      </w:r>
      <w:r w:rsidRPr="00FB12FE">
        <w:rPr>
          <w:rFonts w:hint="eastAsia"/>
          <w:lang w:eastAsia="zh-HK"/>
        </w:rPr>
        <w:t>由</w:t>
      </w:r>
      <w:r w:rsidRPr="00FB12FE">
        <w:rPr>
          <w:rFonts w:hint="eastAsia"/>
        </w:rPr>
        <w:t>行政院</w:t>
      </w:r>
      <w:r w:rsidRPr="00FB12FE">
        <w:rPr>
          <w:rFonts w:hint="eastAsia"/>
          <w:lang w:eastAsia="zh-HK"/>
        </w:rPr>
        <w:t>國</w:t>
      </w:r>
      <w:r w:rsidRPr="00FB12FE">
        <w:rPr>
          <w:rFonts w:hint="eastAsia"/>
        </w:rPr>
        <w:t>家</w:t>
      </w:r>
      <w:r w:rsidRPr="00FB12FE">
        <w:rPr>
          <w:rFonts w:hint="eastAsia"/>
          <w:lang w:eastAsia="zh-HK"/>
        </w:rPr>
        <w:t>發</w:t>
      </w:r>
      <w:r w:rsidRPr="00FB12FE">
        <w:rPr>
          <w:rFonts w:hint="eastAsia"/>
        </w:rPr>
        <w:t>展</w:t>
      </w:r>
      <w:r w:rsidRPr="00FB12FE">
        <w:rPr>
          <w:rFonts w:hint="eastAsia"/>
          <w:lang w:eastAsia="zh-HK"/>
        </w:rPr>
        <w:t>基金</w:t>
      </w:r>
      <w:r w:rsidRPr="00FB12FE">
        <w:rPr>
          <w:rFonts w:hint="eastAsia"/>
        </w:rPr>
        <w:t>(以下簡稱國發基金</w:t>
      </w:r>
      <w:r w:rsidRPr="00FB12FE">
        <w:t>)</w:t>
      </w:r>
      <w:r w:rsidRPr="00FB12FE">
        <w:rPr>
          <w:rFonts w:hint="eastAsia"/>
        </w:rPr>
        <w:t>管理會</w:t>
      </w:r>
      <w:r w:rsidRPr="00FB12FE">
        <w:rPr>
          <w:rFonts w:hint="eastAsia"/>
          <w:lang w:eastAsia="zh-HK"/>
        </w:rPr>
        <w:t>與</w:t>
      </w:r>
      <w:r w:rsidRPr="00FB12FE">
        <w:rPr>
          <w:rFonts w:hint="eastAsia"/>
        </w:rPr>
        <w:t>臺灣銀行等8家政府持股之金融機構共同籌措</w:t>
      </w:r>
      <w:r w:rsidRPr="00FB12FE">
        <w:rPr>
          <w:vertAlign w:val="superscript"/>
        </w:rPr>
        <w:footnoteReference w:id="1"/>
      </w:r>
      <w:r w:rsidRPr="00FB12FE">
        <w:rPr>
          <w:rFonts w:hint="eastAsia"/>
        </w:rPr>
        <w:t>並設立專戶管理</w:t>
      </w:r>
      <w:r w:rsidRPr="00FB12FE">
        <w:rPr>
          <w:rFonts w:hAnsi="標楷體" w:hint="eastAsia"/>
        </w:rPr>
        <w:t>，</w:t>
      </w:r>
      <w:r w:rsidRPr="00FB12FE">
        <w:rPr>
          <w:rFonts w:hint="eastAsia"/>
        </w:rPr>
        <w:t>藉由降低金融機構承擔綠能產業及重大公共建設之專案融資風險</w:t>
      </w:r>
      <w:r w:rsidRPr="00FB12FE">
        <w:rPr>
          <w:rFonts w:hAnsi="標楷體" w:hint="eastAsia"/>
        </w:rPr>
        <w:t>，引導</w:t>
      </w:r>
      <w:r w:rsidRPr="00FB12FE">
        <w:rPr>
          <w:rFonts w:hint="eastAsia"/>
        </w:rPr>
        <w:t>承作相關融資案件</w:t>
      </w:r>
      <w:r w:rsidRPr="00FB12FE">
        <w:rPr>
          <w:rFonts w:hAnsi="標楷體" w:hint="eastAsia"/>
        </w:rPr>
        <w:t>。國發會</w:t>
      </w:r>
      <w:r w:rsidR="00A97A77">
        <w:rPr>
          <w:rFonts w:hAnsi="標楷體" w:hint="eastAsia"/>
        </w:rPr>
        <w:t>另</w:t>
      </w:r>
      <w:r w:rsidRPr="00FB12FE">
        <w:rPr>
          <w:rFonts w:hAnsi="標楷體" w:hint="eastAsia"/>
        </w:rPr>
        <w:t>依經濟部、相關業者及銀行實務意見，</w:t>
      </w:r>
      <w:r w:rsidR="00A97A77">
        <w:rPr>
          <w:rFonts w:hAnsi="標楷體" w:hint="eastAsia"/>
        </w:rPr>
        <w:t>推動期間</w:t>
      </w:r>
      <w:r w:rsidRPr="00FB12FE">
        <w:rPr>
          <w:rFonts w:hAnsi="標楷體" w:hint="eastAsia"/>
        </w:rPr>
        <w:t>多次修訂</w:t>
      </w:r>
      <w:r w:rsidRPr="00FB12FE">
        <w:rPr>
          <w:rFonts w:hint="eastAsia"/>
        </w:rPr>
        <w:t>「國家融資保證機制推動方案」</w:t>
      </w:r>
      <w:r w:rsidRPr="00FB12FE">
        <w:rPr>
          <w:rFonts w:hAnsi="標楷體" w:hint="eastAsia"/>
        </w:rPr>
        <w:t>，</w:t>
      </w:r>
      <w:r w:rsidRPr="00FB12FE">
        <w:rPr>
          <w:rFonts w:hint="eastAsia"/>
        </w:rPr>
        <w:t>時程</w:t>
      </w:r>
      <w:r w:rsidR="00A97A77">
        <w:rPr>
          <w:rFonts w:hint="eastAsia"/>
        </w:rPr>
        <w:t>展</w:t>
      </w:r>
      <w:r w:rsidR="00C73C79">
        <w:rPr>
          <w:rFonts w:hint="eastAsia"/>
        </w:rPr>
        <w:t>延</w:t>
      </w:r>
      <w:r w:rsidRPr="00FB12FE">
        <w:rPr>
          <w:rFonts w:hint="eastAsia"/>
        </w:rPr>
        <w:t>至119年</w:t>
      </w:r>
      <w:r w:rsidR="00C73C79">
        <w:rPr>
          <w:rFonts w:hint="eastAsia"/>
        </w:rPr>
        <w:t>度</w:t>
      </w:r>
      <w:r w:rsidRPr="00FB12FE">
        <w:rPr>
          <w:rFonts w:hAnsi="標楷體" w:hint="eastAsia"/>
        </w:rPr>
        <w:t>，</w:t>
      </w:r>
      <w:r w:rsidR="00740DE9">
        <w:rPr>
          <w:rFonts w:hAnsi="標楷體" w:hint="eastAsia"/>
        </w:rPr>
        <w:t>並</w:t>
      </w:r>
      <w:r w:rsidRPr="00FB12FE">
        <w:rPr>
          <w:rFonts w:hAnsi="標楷體" w:hint="eastAsia"/>
        </w:rPr>
        <w:t>逐步擴大</w:t>
      </w:r>
      <w:r w:rsidRPr="00FB12FE">
        <w:rPr>
          <w:rFonts w:hint="eastAsia"/>
        </w:rPr>
        <w:t>融資保證範疇</w:t>
      </w:r>
      <w:r w:rsidRPr="00FB12FE">
        <w:rPr>
          <w:rFonts w:hAnsi="標楷體" w:hint="eastAsia"/>
        </w:rPr>
        <w:t>，以落實政策目標。</w:t>
      </w:r>
    </w:p>
    <w:p w:rsidR="00FB12FE" w:rsidRPr="00FB12FE" w:rsidRDefault="00C73C79" w:rsidP="00FB12FE">
      <w:pPr>
        <w:adjustRightInd w:val="0"/>
        <w:ind w:leftChars="300" w:left="850" w:firstLine="566"/>
        <w:rPr>
          <w:b/>
        </w:rPr>
      </w:pPr>
      <w:r>
        <w:rPr>
          <w:rFonts w:hAnsi="標楷體" w:hint="eastAsia"/>
        </w:rPr>
        <w:t>有關</w:t>
      </w:r>
      <w:r w:rsidR="00A61BF4" w:rsidRPr="00FB12FE">
        <w:rPr>
          <w:rFonts w:hAnsi="標楷體" w:hint="eastAsia"/>
        </w:rPr>
        <w:t>適用融資保證之</w:t>
      </w:r>
      <w:r w:rsidR="00A61BF4">
        <w:rPr>
          <w:rFonts w:hAnsi="標楷體" w:hint="eastAsia"/>
        </w:rPr>
        <w:t>對象及</w:t>
      </w:r>
      <w:r w:rsidR="00A61BF4" w:rsidRPr="00FB12FE">
        <w:rPr>
          <w:rFonts w:hAnsi="標楷體" w:hint="eastAsia"/>
        </w:rPr>
        <w:t>用途方面</w:t>
      </w:r>
      <w:r w:rsidR="00A61BF4">
        <w:rPr>
          <w:rFonts w:hAnsi="標楷體" w:hint="eastAsia"/>
        </w:rPr>
        <w:t>，</w:t>
      </w:r>
      <w:r>
        <w:rPr>
          <w:rFonts w:hAnsi="標楷體" w:hint="eastAsia"/>
        </w:rPr>
        <w:t>依</w:t>
      </w:r>
      <w:r w:rsidR="00A61BF4" w:rsidRPr="00FB12FE">
        <w:rPr>
          <w:rFonts w:hAnsi="標楷體" w:hint="eastAsia"/>
        </w:rPr>
        <w:t>「</w:t>
      </w:r>
      <w:r w:rsidR="00A61BF4" w:rsidRPr="00FB12FE">
        <w:rPr>
          <w:rFonts w:hint="eastAsia"/>
        </w:rPr>
        <w:t>國家融資保證作業要點</w:t>
      </w:r>
      <w:r w:rsidR="00A61BF4" w:rsidRPr="00FB12FE">
        <w:rPr>
          <w:rFonts w:hAnsi="標楷體" w:hint="eastAsia"/>
        </w:rPr>
        <w:t>」</w:t>
      </w:r>
      <w:r w:rsidR="00A61BF4" w:rsidRPr="00FB12FE">
        <w:rPr>
          <w:rFonts w:hint="eastAsia"/>
        </w:rPr>
        <w:t>第4點規定</w:t>
      </w:r>
      <w:r>
        <w:rPr>
          <w:rFonts w:hAnsi="標楷體" w:hint="eastAsia"/>
        </w:rPr>
        <w:t>，</w:t>
      </w:r>
      <w:r w:rsidR="00FB12FE" w:rsidRPr="00FB12FE">
        <w:rPr>
          <w:rFonts w:hint="eastAsia"/>
        </w:rPr>
        <w:t>包括綠能建設</w:t>
      </w:r>
      <w:r w:rsidR="00FB12FE" w:rsidRPr="00FB12FE">
        <w:rPr>
          <w:rFonts w:hAnsi="標楷體" w:hint="eastAsia"/>
        </w:rPr>
        <w:t>、綠能設備與服務、儲能、購電及重大公共建設等5類，融資保證成數最高八成；授信期間除綠能建設、購電類最長20年外，其餘類別最長為10年；單一企業獲准融資保證額度最高金額除綠能建設類為300億元外，其餘類別介於5至80億元間；為避免融資保證申請者集中於單一企業集團，同一集團之企業獲准之保證融資額度訂有</w:t>
      </w:r>
      <w:r w:rsidR="00A61BF4">
        <w:rPr>
          <w:rFonts w:hAnsi="標楷體" w:hint="eastAsia"/>
        </w:rPr>
        <w:t>15至90億元不等之</w:t>
      </w:r>
      <w:r w:rsidR="00FB12FE" w:rsidRPr="00FB12FE">
        <w:rPr>
          <w:rFonts w:hAnsi="標楷體" w:hint="eastAsia"/>
        </w:rPr>
        <w:t>上限</w:t>
      </w:r>
      <w:r w:rsidR="00A61BF4">
        <w:rPr>
          <w:rFonts w:hAnsi="標楷體" w:hint="eastAsia"/>
        </w:rPr>
        <w:t>額度</w:t>
      </w:r>
      <w:r w:rsidR="00FB12FE" w:rsidRPr="00FB12FE">
        <w:rPr>
          <w:rFonts w:hAnsi="標楷體" w:hint="eastAsia"/>
        </w:rPr>
        <w:t>規定(詳表1)。</w:t>
      </w:r>
    </w:p>
    <w:p w:rsidR="00FB12FE" w:rsidRPr="00FB12FE" w:rsidRDefault="00FB12FE" w:rsidP="00FB12FE">
      <w:pPr>
        <w:ind w:leftChars="187" w:left="5979" w:hangingChars="1922" w:hanging="5449"/>
        <w:jc w:val="left"/>
        <w:rPr>
          <w:b/>
        </w:rPr>
      </w:pPr>
      <w:r w:rsidRPr="00FB12FE">
        <w:rPr>
          <w:rFonts w:hint="eastAsia"/>
          <w:b/>
        </w:rPr>
        <w:t>表</w:t>
      </w:r>
      <w:r w:rsidRPr="00FB12FE">
        <w:rPr>
          <w:b/>
        </w:rPr>
        <w:t>1</w:t>
      </w:r>
      <w:r w:rsidR="00C3379E">
        <w:rPr>
          <w:rFonts w:hint="eastAsia"/>
          <w:b/>
        </w:rPr>
        <w:t xml:space="preserve"> </w:t>
      </w:r>
      <w:r w:rsidRPr="00FB12FE">
        <w:rPr>
          <w:rFonts w:hint="eastAsia"/>
          <w:b/>
        </w:rPr>
        <w:t>國家融資保證作業要點主要規範</w:t>
      </w:r>
      <w:r w:rsidR="00C3379E">
        <w:rPr>
          <w:rFonts w:hint="eastAsia"/>
          <w:b/>
        </w:rPr>
        <w:t>概況表</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81"/>
        <w:gridCol w:w="4311"/>
        <w:gridCol w:w="1190"/>
        <w:gridCol w:w="1263"/>
      </w:tblGrid>
      <w:tr w:rsidR="00FB12FE" w:rsidRPr="00FB12FE" w:rsidTr="0086572E">
        <w:trPr>
          <w:tblHeader/>
        </w:trPr>
        <w:tc>
          <w:tcPr>
            <w:tcW w:w="1281" w:type="dxa"/>
            <w:tcBorders>
              <w:top w:val="single" w:sz="12" w:space="0" w:color="auto"/>
              <w:left w:val="single" w:sz="12" w:space="0" w:color="auto"/>
              <w:tl2br w:val="single" w:sz="4" w:space="0" w:color="auto"/>
            </w:tcBorders>
            <w:shd w:val="clear" w:color="auto" w:fill="auto"/>
          </w:tcPr>
          <w:p w:rsidR="00FB12FE" w:rsidRPr="00FB12FE" w:rsidRDefault="00FB12FE" w:rsidP="00FB12FE">
            <w:pPr>
              <w:spacing w:line="280" w:lineRule="exact"/>
              <w:ind w:leftChars="0" w:left="0" w:firstLineChars="0" w:firstLine="0"/>
              <w:jc w:val="left"/>
              <w:rPr>
                <w:rFonts w:hAnsi="Calibri"/>
                <w:sz w:val="24"/>
              </w:rPr>
            </w:pPr>
            <w:r w:rsidRPr="00FB12FE">
              <w:rPr>
                <w:rFonts w:hAnsi="Calibri" w:hint="eastAsia"/>
                <w:sz w:val="24"/>
              </w:rPr>
              <w:t xml:space="preserve">    類別</w:t>
            </w:r>
          </w:p>
          <w:p w:rsidR="00FB12FE" w:rsidRPr="00FB12FE" w:rsidRDefault="00FB12FE" w:rsidP="00FB12FE">
            <w:pPr>
              <w:spacing w:line="280" w:lineRule="exact"/>
              <w:ind w:leftChars="0" w:left="0" w:firstLineChars="0" w:firstLine="0"/>
              <w:jc w:val="left"/>
              <w:rPr>
                <w:rFonts w:hAnsi="Calibri"/>
                <w:sz w:val="24"/>
              </w:rPr>
            </w:pPr>
            <w:r w:rsidRPr="00FB12FE">
              <w:rPr>
                <w:rFonts w:hAnsi="Calibri" w:hint="eastAsia"/>
                <w:sz w:val="24"/>
              </w:rPr>
              <w:t>類別</w:t>
            </w:r>
          </w:p>
        </w:tc>
        <w:tc>
          <w:tcPr>
            <w:tcW w:w="4311" w:type="dxa"/>
            <w:tcBorders>
              <w:top w:val="single" w:sz="12" w:space="0" w:color="auto"/>
              <w:right w:val="single" w:sz="4" w:space="0" w:color="auto"/>
            </w:tcBorders>
            <w:shd w:val="clear" w:color="auto" w:fill="auto"/>
            <w:vAlign w:val="center"/>
          </w:tcPr>
          <w:p w:rsidR="00FB12FE" w:rsidRPr="00FB12FE" w:rsidRDefault="00FB12FE" w:rsidP="00FB12FE">
            <w:pPr>
              <w:spacing w:line="280" w:lineRule="exact"/>
              <w:ind w:leftChars="0" w:left="0" w:firstLineChars="0" w:firstLine="0"/>
              <w:jc w:val="center"/>
              <w:rPr>
                <w:rFonts w:hAnsi="Calibri"/>
                <w:sz w:val="24"/>
              </w:rPr>
            </w:pPr>
            <w:r w:rsidRPr="00FB12FE">
              <w:rPr>
                <w:rFonts w:hAnsi="Calibri" w:hint="eastAsia"/>
                <w:sz w:val="24"/>
              </w:rPr>
              <w:t>融資保證額度</w:t>
            </w:r>
          </w:p>
        </w:tc>
        <w:tc>
          <w:tcPr>
            <w:tcW w:w="1190" w:type="dxa"/>
            <w:tcBorders>
              <w:top w:val="single" w:sz="12" w:space="0" w:color="auto"/>
              <w:left w:val="single" w:sz="4" w:space="0" w:color="auto"/>
            </w:tcBorders>
            <w:shd w:val="clear" w:color="auto" w:fill="auto"/>
            <w:vAlign w:val="center"/>
          </w:tcPr>
          <w:p w:rsidR="00FB12FE" w:rsidRPr="00FB12FE" w:rsidRDefault="00FB12FE" w:rsidP="00FB12FE">
            <w:pPr>
              <w:spacing w:line="280" w:lineRule="exact"/>
              <w:ind w:leftChars="0" w:left="0" w:firstLineChars="0" w:firstLine="0"/>
              <w:jc w:val="center"/>
              <w:rPr>
                <w:rFonts w:hAnsi="Calibri"/>
                <w:sz w:val="24"/>
              </w:rPr>
            </w:pPr>
            <w:r w:rsidRPr="00FB12FE">
              <w:rPr>
                <w:rFonts w:hAnsi="Calibri" w:hint="eastAsia"/>
                <w:sz w:val="24"/>
              </w:rPr>
              <w:t>保證成數</w:t>
            </w:r>
          </w:p>
        </w:tc>
        <w:tc>
          <w:tcPr>
            <w:tcW w:w="1263" w:type="dxa"/>
            <w:tcBorders>
              <w:top w:val="single" w:sz="12" w:space="0" w:color="auto"/>
              <w:right w:val="single" w:sz="12" w:space="0" w:color="auto"/>
            </w:tcBorders>
            <w:shd w:val="clear" w:color="auto" w:fill="auto"/>
            <w:vAlign w:val="center"/>
          </w:tcPr>
          <w:p w:rsidR="00FB12FE" w:rsidRPr="00FB12FE" w:rsidRDefault="00FB12FE" w:rsidP="00FB12FE">
            <w:pPr>
              <w:spacing w:line="280" w:lineRule="exact"/>
              <w:ind w:leftChars="0" w:left="0" w:firstLineChars="0" w:firstLine="0"/>
              <w:jc w:val="center"/>
              <w:rPr>
                <w:rFonts w:hAnsi="Calibri"/>
                <w:sz w:val="24"/>
              </w:rPr>
            </w:pPr>
            <w:r w:rsidRPr="00FB12FE">
              <w:rPr>
                <w:rFonts w:hAnsi="Calibri" w:hint="eastAsia"/>
                <w:sz w:val="24"/>
              </w:rPr>
              <w:t>授信期間</w:t>
            </w:r>
          </w:p>
        </w:tc>
      </w:tr>
      <w:tr w:rsidR="00FB12FE" w:rsidRPr="00FB12FE" w:rsidTr="00C3379E">
        <w:tc>
          <w:tcPr>
            <w:tcW w:w="1281" w:type="dxa"/>
            <w:tcBorders>
              <w:left w:val="single" w:sz="12" w:space="0" w:color="auto"/>
            </w:tcBorders>
            <w:shd w:val="clear" w:color="auto" w:fill="auto"/>
            <w:vAlign w:val="center"/>
          </w:tcPr>
          <w:p w:rsidR="00FB12FE" w:rsidRPr="00FB12FE" w:rsidRDefault="00FB12FE" w:rsidP="00FB12FE">
            <w:pPr>
              <w:spacing w:line="280" w:lineRule="exact"/>
              <w:ind w:leftChars="0" w:left="0" w:firstLineChars="0" w:firstLine="0"/>
              <w:jc w:val="center"/>
              <w:rPr>
                <w:rFonts w:hAnsi="Calibri"/>
                <w:sz w:val="24"/>
              </w:rPr>
            </w:pPr>
            <w:r w:rsidRPr="00FB12FE">
              <w:rPr>
                <w:rFonts w:hAnsi="Calibri" w:hint="eastAsia"/>
                <w:sz w:val="24"/>
              </w:rPr>
              <w:t>綠能建設</w:t>
            </w:r>
          </w:p>
        </w:tc>
        <w:tc>
          <w:tcPr>
            <w:tcW w:w="4311" w:type="dxa"/>
            <w:tcBorders>
              <w:right w:val="single" w:sz="4" w:space="0" w:color="auto"/>
            </w:tcBorders>
            <w:shd w:val="clear" w:color="auto" w:fill="auto"/>
          </w:tcPr>
          <w:p w:rsidR="00FB12FE" w:rsidRPr="00FB12FE" w:rsidRDefault="00FB12FE" w:rsidP="00FB12FE">
            <w:pPr>
              <w:spacing w:line="280" w:lineRule="exact"/>
              <w:ind w:leftChars="0" w:left="0" w:firstLineChars="0" w:firstLine="0"/>
              <w:jc w:val="left"/>
              <w:rPr>
                <w:rFonts w:hAnsi="Calibri"/>
                <w:sz w:val="24"/>
              </w:rPr>
            </w:pPr>
            <w:r w:rsidRPr="00FB12FE">
              <w:rPr>
                <w:rFonts w:hAnsi="Calibri" w:hint="eastAsia"/>
                <w:sz w:val="24"/>
              </w:rPr>
              <w:t>單一企業保證融資額度最高300億元。</w:t>
            </w:r>
          </w:p>
        </w:tc>
        <w:tc>
          <w:tcPr>
            <w:tcW w:w="1190" w:type="dxa"/>
            <w:vMerge w:val="restart"/>
            <w:tcBorders>
              <w:left w:val="single" w:sz="4" w:space="0" w:color="auto"/>
            </w:tcBorders>
            <w:shd w:val="clear" w:color="auto" w:fill="auto"/>
            <w:vAlign w:val="center"/>
          </w:tcPr>
          <w:p w:rsidR="00FB12FE" w:rsidRPr="00FB12FE" w:rsidRDefault="00FB12FE" w:rsidP="00C3379E">
            <w:pPr>
              <w:spacing w:line="280" w:lineRule="exact"/>
              <w:ind w:leftChars="0" w:left="0" w:firstLineChars="0" w:firstLine="0"/>
              <w:jc w:val="center"/>
              <w:rPr>
                <w:rFonts w:hAnsi="Calibri"/>
                <w:sz w:val="24"/>
              </w:rPr>
            </w:pPr>
            <w:r w:rsidRPr="00FB12FE">
              <w:rPr>
                <w:rFonts w:hAnsi="Calibri" w:hint="eastAsia"/>
                <w:sz w:val="24"/>
              </w:rPr>
              <w:t>最高八成</w:t>
            </w:r>
          </w:p>
        </w:tc>
        <w:tc>
          <w:tcPr>
            <w:tcW w:w="1263" w:type="dxa"/>
            <w:vMerge w:val="restart"/>
            <w:tcBorders>
              <w:right w:val="single" w:sz="12" w:space="0" w:color="auto"/>
            </w:tcBorders>
            <w:shd w:val="clear" w:color="auto" w:fill="auto"/>
            <w:vAlign w:val="center"/>
          </w:tcPr>
          <w:p w:rsidR="00FB12FE" w:rsidRPr="00FB12FE" w:rsidRDefault="00FB12FE" w:rsidP="00C3379E">
            <w:pPr>
              <w:spacing w:line="280" w:lineRule="exact"/>
              <w:ind w:leftChars="0" w:left="0" w:firstLineChars="0" w:firstLine="0"/>
              <w:jc w:val="center"/>
              <w:rPr>
                <w:rFonts w:hAnsi="Calibri"/>
                <w:sz w:val="24"/>
              </w:rPr>
            </w:pPr>
            <w:r w:rsidRPr="00FB12FE">
              <w:rPr>
                <w:rFonts w:hAnsi="Calibri" w:hint="eastAsia"/>
                <w:sz w:val="24"/>
              </w:rPr>
              <w:t>最長20年</w:t>
            </w:r>
          </w:p>
        </w:tc>
      </w:tr>
      <w:tr w:rsidR="00FB12FE" w:rsidRPr="00FB12FE" w:rsidTr="00C3379E">
        <w:tc>
          <w:tcPr>
            <w:tcW w:w="1281" w:type="dxa"/>
            <w:tcBorders>
              <w:left w:val="single" w:sz="12" w:space="0" w:color="auto"/>
            </w:tcBorders>
            <w:shd w:val="clear" w:color="auto" w:fill="auto"/>
            <w:vAlign w:val="center"/>
          </w:tcPr>
          <w:p w:rsidR="00FB12FE" w:rsidRPr="00FB12FE" w:rsidRDefault="00FB12FE" w:rsidP="00FB12FE">
            <w:pPr>
              <w:spacing w:line="280" w:lineRule="exact"/>
              <w:ind w:leftChars="0" w:left="0" w:firstLineChars="0" w:firstLine="0"/>
              <w:jc w:val="center"/>
              <w:rPr>
                <w:rFonts w:hAnsi="Calibri"/>
                <w:sz w:val="24"/>
              </w:rPr>
            </w:pPr>
            <w:r w:rsidRPr="00FB12FE">
              <w:rPr>
                <w:rFonts w:hAnsi="Calibri" w:hint="eastAsia"/>
                <w:sz w:val="24"/>
              </w:rPr>
              <w:t>購電</w:t>
            </w:r>
          </w:p>
        </w:tc>
        <w:tc>
          <w:tcPr>
            <w:tcW w:w="4311" w:type="dxa"/>
            <w:tcBorders>
              <w:right w:val="single" w:sz="4" w:space="0" w:color="auto"/>
            </w:tcBorders>
            <w:shd w:val="clear" w:color="auto" w:fill="auto"/>
          </w:tcPr>
          <w:p w:rsidR="00FB12FE" w:rsidRPr="00FB12FE" w:rsidRDefault="00FB12FE" w:rsidP="00FB12FE">
            <w:pPr>
              <w:spacing w:line="280" w:lineRule="exact"/>
              <w:ind w:leftChars="0" w:left="0" w:firstLineChars="0" w:firstLine="0"/>
              <w:jc w:val="left"/>
              <w:rPr>
                <w:rFonts w:hAnsi="Calibri"/>
                <w:sz w:val="24"/>
              </w:rPr>
            </w:pPr>
            <w:r w:rsidRPr="00FB12FE">
              <w:rPr>
                <w:rFonts w:hAnsi="Calibri" w:hint="eastAsia"/>
                <w:sz w:val="24"/>
              </w:rPr>
              <w:t>單一企業及同一集團企業與其持股之購售電公司保證融資額度合計最高為新臺幣80億元。</w:t>
            </w:r>
          </w:p>
        </w:tc>
        <w:tc>
          <w:tcPr>
            <w:tcW w:w="1190" w:type="dxa"/>
            <w:vMerge/>
            <w:tcBorders>
              <w:left w:val="single" w:sz="4" w:space="0" w:color="auto"/>
            </w:tcBorders>
            <w:shd w:val="clear" w:color="auto" w:fill="auto"/>
            <w:vAlign w:val="center"/>
          </w:tcPr>
          <w:p w:rsidR="00FB12FE" w:rsidRPr="00FB12FE" w:rsidRDefault="00FB12FE" w:rsidP="00C3379E">
            <w:pPr>
              <w:spacing w:line="280" w:lineRule="exact"/>
              <w:ind w:leftChars="0" w:left="0" w:firstLineChars="0" w:firstLine="0"/>
              <w:jc w:val="center"/>
              <w:rPr>
                <w:rFonts w:hAnsi="Calibri"/>
                <w:sz w:val="24"/>
              </w:rPr>
            </w:pPr>
          </w:p>
        </w:tc>
        <w:tc>
          <w:tcPr>
            <w:tcW w:w="1263" w:type="dxa"/>
            <w:vMerge/>
            <w:tcBorders>
              <w:right w:val="single" w:sz="12" w:space="0" w:color="auto"/>
            </w:tcBorders>
            <w:shd w:val="clear" w:color="auto" w:fill="auto"/>
            <w:vAlign w:val="center"/>
          </w:tcPr>
          <w:p w:rsidR="00FB12FE" w:rsidRPr="00FB12FE" w:rsidRDefault="00FB12FE" w:rsidP="00C3379E">
            <w:pPr>
              <w:spacing w:line="280" w:lineRule="exact"/>
              <w:ind w:leftChars="0" w:left="0" w:firstLineChars="0" w:firstLine="0"/>
              <w:jc w:val="center"/>
              <w:rPr>
                <w:rFonts w:hAnsi="Calibri"/>
                <w:sz w:val="24"/>
              </w:rPr>
            </w:pPr>
          </w:p>
        </w:tc>
      </w:tr>
      <w:tr w:rsidR="00FB12FE" w:rsidRPr="00FB12FE" w:rsidTr="00C3379E">
        <w:tc>
          <w:tcPr>
            <w:tcW w:w="1281" w:type="dxa"/>
            <w:tcBorders>
              <w:left w:val="single" w:sz="12" w:space="0" w:color="auto"/>
            </w:tcBorders>
            <w:shd w:val="clear" w:color="auto" w:fill="auto"/>
            <w:vAlign w:val="center"/>
          </w:tcPr>
          <w:p w:rsidR="00FB12FE" w:rsidRPr="00FB12FE" w:rsidRDefault="00FB12FE" w:rsidP="00FB12FE">
            <w:pPr>
              <w:spacing w:line="280" w:lineRule="exact"/>
              <w:ind w:leftChars="0" w:left="0" w:firstLineChars="0" w:firstLine="0"/>
              <w:jc w:val="center"/>
              <w:rPr>
                <w:rFonts w:hAnsi="Calibri"/>
                <w:sz w:val="24"/>
              </w:rPr>
            </w:pPr>
            <w:r w:rsidRPr="00FB12FE">
              <w:rPr>
                <w:rFonts w:hAnsi="Calibri" w:hint="eastAsia"/>
                <w:sz w:val="24"/>
              </w:rPr>
              <w:t>綠能設備與服務</w:t>
            </w:r>
          </w:p>
        </w:tc>
        <w:tc>
          <w:tcPr>
            <w:tcW w:w="4311" w:type="dxa"/>
            <w:tcBorders>
              <w:right w:val="single" w:sz="4" w:space="0" w:color="auto"/>
            </w:tcBorders>
            <w:shd w:val="clear" w:color="auto" w:fill="auto"/>
          </w:tcPr>
          <w:p w:rsidR="00FB12FE" w:rsidRPr="00FB12FE" w:rsidRDefault="00FB12FE" w:rsidP="00FB12FE">
            <w:pPr>
              <w:spacing w:line="280" w:lineRule="exact"/>
              <w:ind w:leftChars="-35" w:left="137" w:hangingChars="97" w:hanging="236"/>
              <w:rPr>
                <w:rFonts w:hAnsi="Calibri"/>
                <w:sz w:val="24"/>
              </w:rPr>
            </w:pPr>
            <w:r w:rsidRPr="00FB12FE">
              <w:rPr>
                <w:rFonts w:hAnsi="Calibri" w:hint="eastAsia"/>
                <w:sz w:val="24"/>
              </w:rPr>
              <w:t>1.製造或服務供應之單一企業保證融資額度最高為新臺幣30億元(不得超過該訂單或合約金額之七成)，同一集團企業最高為新臺幣90億元。</w:t>
            </w:r>
          </w:p>
          <w:p w:rsidR="00FB12FE" w:rsidRPr="00FB12FE" w:rsidRDefault="00FB12FE" w:rsidP="00FB12FE">
            <w:pPr>
              <w:spacing w:line="280" w:lineRule="exact"/>
              <w:ind w:leftChars="-35" w:left="137" w:hangingChars="97" w:hanging="236"/>
              <w:rPr>
                <w:rFonts w:hAnsi="Calibri"/>
                <w:sz w:val="24"/>
              </w:rPr>
            </w:pPr>
            <w:r w:rsidRPr="00FB12FE">
              <w:rPr>
                <w:rFonts w:hAnsi="Calibri" w:hint="eastAsia"/>
                <w:sz w:val="24"/>
              </w:rPr>
              <w:t>2.製造或服務輸出之單一企業保證融資額度最高為新臺幣5億元(不得超過該訂單或合約金額之七成)，同一集團企業最高為新臺幣15億元。</w:t>
            </w:r>
          </w:p>
        </w:tc>
        <w:tc>
          <w:tcPr>
            <w:tcW w:w="1190" w:type="dxa"/>
            <w:vMerge/>
            <w:tcBorders>
              <w:left w:val="single" w:sz="4" w:space="0" w:color="auto"/>
            </w:tcBorders>
            <w:shd w:val="clear" w:color="auto" w:fill="auto"/>
            <w:vAlign w:val="center"/>
          </w:tcPr>
          <w:p w:rsidR="00FB12FE" w:rsidRPr="00FB12FE" w:rsidRDefault="00FB12FE" w:rsidP="00C3379E">
            <w:pPr>
              <w:spacing w:line="280" w:lineRule="exact"/>
              <w:ind w:leftChars="0" w:left="0" w:firstLineChars="0" w:firstLine="0"/>
              <w:jc w:val="center"/>
              <w:rPr>
                <w:rFonts w:hAnsi="Calibri"/>
                <w:sz w:val="24"/>
              </w:rPr>
            </w:pPr>
          </w:p>
        </w:tc>
        <w:tc>
          <w:tcPr>
            <w:tcW w:w="1263" w:type="dxa"/>
            <w:vMerge w:val="restart"/>
            <w:tcBorders>
              <w:right w:val="single" w:sz="12" w:space="0" w:color="auto"/>
            </w:tcBorders>
            <w:shd w:val="clear" w:color="auto" w:fill="auto"/>
            <w:vAlign w:val="center"/>
          </w:tcPr>
          <w:p w:rsidR="00FB12FE" w:rsidRPr="00FB12FE" w:rsidRDefault="00FB12FE" w:rsidP="00C3379E">
            <w:pPr>
              <w:spacing w:line="280" w:lineRule="exact"/>
              <w:ind w:leftChars="0" w:left="0" w:firstLineChars="0" w:firstLine="0"/>
              <w:jc w:val="center"/>
              <w:rPr>
                <w:rFonts w:hAnsi="Calibri"/>
                <w:sz w:val="24"/>
              </w:rPr>
            </w:pPr>
            <w:r w:rsidRPr="00FB12FE">
              <w:rPr>
                <w:rFonts w:hAnsi="Calibri" w:hint="eastAsia"/>
                <w:sz w:val="24"/>
              </w:rPr>
              <w:t>最長10年</w:t>
            </w:r>
          </w:p>
        </w:tc>
      </w:tr>
      <w:tr w:rsidR="00FB12FE" w:rsidRPr="00FB12FE" w:rsidTr="0086572E">
        <w:tc>
          <w:tcPr>
            <w:tcW w:w="1281" w:type="dxa"/>
            <w:tcBorders>
              <w:left w:val="single" w:sz="12" w:space="0" w:color="auto"/>
            </w:tcBorders>
            <w:shd w:val="clear" w:color="auto" w:fill="auto"/>
            <w:vAlign w:val="center"/>
          </w:tcPr>
          <w:p w:rsidR="00FB12FE" w:rsidRPr="00FB12FE" w:rsidRDefault="00FB12FE" w:rsidP="00FB12FE">
            <w:pPr>
              <w:spacing w:line="280" w:lineRule="exact"/>
              <w:ind w:leftChars="0" w:left="0" w:firstLineChars="0" w:firstLine="0"/>
              <w:jc w:val="center"/>
              <w:rPr>
                <w:rFonts w:hAnsi="Calibri"/>
                <w:sz w:val="24"/>
              </w:rPr>
            </w:pPr>
            <w:r w:rsidRPr="00FB12FE">
              <w:rPr>
                <w:rFonts w:hAnsi="Calibri" w:hint="eastAsia"/>
                <w:sz w:val="24"/>
              </w:rPr>
              <w:t>重大公共建設</w:t>
            </w:r>
          </w:p>
        </w:tc>
        <w:tc>
          <w:tcPr>
            <w:tcW w:w="4311" w:type="dxa"/>
            <w:tcBorders>
              <w:right w:val="single" w:sz="4" w:space="0" w:color="auto"/>
            </w:tcBorders>
            <w:shd w:val="clear" w:color="auto" w:fill="auto"/>
          </w:tcPr>
          <w:p w:rsidR="00FB12FE" w:rsidRPr="00FB12FE" w:rsidRDefault="00FB12FE" w:rsidP="00FB12FE">
            <w:pPr>
              <w:spacing w:line="280" w:lineRule="exact"/>
              <w:ind w:leftChars="0" w:left="0" w:firstLineChars="0" w:firstLine="0"/>
              <w:rPr>
                <w:rFonts w:hAnsi="Calibri"/>
                <w:sz w:val="24"/>
              </w:rPr>
            </w:pPr>
            <w:r w:rsidRPr="00FB12FE">
              <w:rPr>
                <w:rFonts w:hAnsi="Calibri" w:hint="eastAsia"/>
                <w:sz w:val="24"/>
              </w:rPr>
              <w:t>單一企業保證融資額度最高為新臺幣10億元(不得超過該訂單或合約金額之七成)，同一集團企業最高為新臺幣30億元。</w:t>
            </w:r>
          </w:p>
        </w:tc>
        <w:tc>
          <w:tcPr>
            <w:tcW w:w="1190" w:type="dxa"/>
            <w:vMerge/>
            <w:tcBorders>
              <w:left w:val="single" w:sz="4" w:space="0" w:color="auto"/>
            </w:tcBorders>
            <w:shd w:val="clear" w:color="auto" w:fill="auto"/>
          </w:tcPr>
          <w:p w:rsidR="00FB12FE" w:rsidRPr="00FB12FE" w:rsidRDefault="00FB12FE" w:rsidP="00FB12FE">
            <w:pPr>
              <w:spacing w:line="280" w:lineRule="exact"/>
              <w:ind w:leftChars="0" w:left="0" w:firstLineChars="0" w:firstLine="0"/>
              <w:jc w:val="left"/>
              <w:rPr>
                <w:rFonts w:hAnsi="Calibri"/>
                <w:sz w:val="24"/>
              </w:rPr>
            </w:pPr>
          </w:p>
        </w:tc>
        <w:tc>
          <w:tcPr>
            <w:tcW w:w="1263" w:type="dxa"/>
            <w:vMerge/>
            <w:tcBorders>
              <w:right w:val="single" w:sz="12" w:space="0" w:color="auto"/>
            </w:tcBorders>
            <w:shd w:val="clear" w:color="auto" w:fill="auto"/>
          </w:tcPr>
          <w:p w:rsidR="00FB12FE" w:rsidRPr="00FB12FE" w:rsidRDefault="00FB12FE" w:rsidP="00FB12FE">
            <w:pPr>
              <w:spacing w:line="280" w:lineRule="exact"/>
              <w:ind w:leftChars="0" w:left="0" w:firstLineChars="0" w:firstLine="0"/>
              <w:jc w:val="left"/>
              <w:rPr>
                <w:rFonts w:hAnsi="Calibri"/>
                <w:sz w:val="24"/>
              </w:rPr>
            </w:pPr>
          </w:p>
        </w:tc>
      </w:tr>
      <w:tr w:rsidR="00FB12FE" w:rsidRPr="00FB12FE" w:rsidTr="0086572E">
        <w:tc>
          <w:tcPr>
            <w:tcW w:w="1281" w:type="dxa"/>
            <w:tcBorders>
              <w:left w:val="single" w:sz="12" w:space="0" w:color="auto"/>
              <w:bottom w:val="single" w:sz="12" w:space="0" w:color="auto"/>
            </w:tcBorders>
            <w:shd w:val="clear" w:color="auto" w:fill="auto"/>
            <w:vAlign w:val="center"/>
          </w:tcPr>
          <w:p w:rsidR="00FB12FE" w:rsidRPr="00FB12FE" w:rsidRDefault="00FB12FE" w:rsidP="00FB12FE">
            <w:pPr>
              <w:spacing w:line="280" w:lineRule="exact"/>
              <w:ind w:leftChars="0" w:left="0" w:firstLineChars="0" w:firstLine="0"/>
              <w:jc w:val="center"/>
              <w:rPr>
                <w:rFonts w:hAnsi="Calibri"/>
                <w:sz w:val="24"/>
              </w:rPr>
            </w:pPr>
            <w:r w:rsidRPr="00FB12FE">
              <w:rPr>
                <w:rFonts w:hAnsi="Calibri" w:hint="eastAsia"/>
                <w:sz w:val="24"/>
              </w:rPr>
              <w:t>儲能</w:t>
            </w:r>
          </w:p>
        </w:tc>
        <w:tc>
          <w:tcPr>
            <w:tcW w:w="4311" w:type="dxa"/>
            <w:tcBorders>
              <w:bottom w:val="single" w:sz="12" w:space="0" w:color="auto"/>
              <w:right w:val="single" w:sz="4" w:space="0" w:color="auto"/>
            </w:tcBorders>
            <w:shd w:val="clear" w:color="auto" w:fill="auto"/>
          </w:tcPr>
          <w:p w:rsidR="00FB12FE" w:rsidRPr="00FB12FE" w:rsidRDefault="00FB12FE" w:rsidP="00FB12FE">
            <w:pPr>
              <w:spacing w:line="280" w:lineRule="exact"/>
              <w:ind w:leftChars="-25" w:left="235" w:hangingChars="126" w:hanging="306"/>
              <w:rPr>
                <w:rFonts w:hAnsi="Calibri"/>
                <w:sz w:val="24"/>
              </w:rPr>
            </w:pPr>
            <w:r w:rsidRPr="00FB12FE">
              <w:rPr>
                <w:rFonts w:hAnsi="Calibri" w:hint="eastAsia"/>
                <w:sz w:val="24"/>
              </w:rPr>
              <w:t>1.製造或服務之採購或供應之單一企業保證融資額度最高為新臺幣20億元，同一集團企業最高為新臺幣60億元。</w:t>
            </w:r>
          </w:p>
          <w:p w:rsidR="00FB12FE" w:rsidRPr="00FB12FE" w:rsidRDefault="00FB12FE" w:rsidP="00FB12FE">
            <w:pPr>
              <w:spacing w:line="280" w:lineRule="exact"/>
              <w:ind w:leftChars="-25" w:left="235" w:hangingChars="126" w:hanging="306"/>
              <w:rPr>
                <w:rFonts w:hAnsi="Calibri"/>
                <w:sz w:val="24"/>
              </w:rPr>
            </w:pPr>
            <w:r w:rsidRPr="00FB12FE">
              <w:rPr>
                <w:rFonts w:hAnsi="Calibri" w:hint="eastAsia"/>
                <w:sz w:val="24"/>
              </w:rPr>
              <w:t>2.製造或服務輸出之單一企業保證融資額度最高為新臺幣5億元，同一集團企業最高為新臺幣15億元。</w:t>
            </w:r>
          </w:p>
        </w:tc>
        <w:tc>
          <w:tcPr>
            <w:tcW w:w="1190" w:type="dxa"/>
            <w:vMerge/>
            <w:tcBorders>
              <w:left w:val="single" w:sz="4" w:space="0" w:color="auto"/>
              <w:bottom w:val="single" w:sz="12" w:space="0" w:color="auto"/>
            </w:tcBorders>
            <w:shd w:val="clear" w:color="auto" w:fill="auto"/>
          </w:tcPr>
          <w:p w:rsidR="00FB12FE" w:rsidRPr="00FB12FE" w:rsidRDefault="00FB12FE" w:rsidP="00FB12FE">
            <w:pPr>
              <w:spacing w:line="280" w:lineRule="exact"/>
              <w:ind w:leftChars="0" w:left="0" w:firstLineChars="0" w:firstLine="0"/>
              <w:jc w:val="left"/>
              <w:rPr>
                <w:rFonts w:hAnsi="Calibri"/>
                <w:sz w:val="24"/>
              </w:rPr>
            </w:pPr>
          </w:p>
        </w:tc>
        <w:tc>
          <w:tcPr>
            <w:tcW w:w="1263" w:type="dxa"/>
            <w:vMerge/>
            <w:tcBorders>
              <w:bottom w:val="single" w:sz="12" w:space="0" w:color="auto"/>
              <w:right w:val="single" w:sz="12" w:space="0" w:color="auto"/>
            </w:tcBorders>
            <w:shd w:val="clear" w:color="auto" w:fill="auto"/>
          </w:tcPr>
          <w:p w:rsidR="00FB12FE" w:rsidRPr="00FB12FE" w:rsidRDefault="00FB12FE" w:rsidP="00FB12FE">
            <w:pPr>
              <w:spacing w:line="280" w:lineRule="exact"/>
              <w:ind w:leftChars="0" w:left="0" w:firstLineChars="0" w:firstLine="0"/>
              <w:jc w:val="left"/>
              <w:rPr>
                <w:rFonts w:hAnsi="Calibri"/>
                <w:sz w:val="24"/>
              </w:rPr>
            </w:pPr>
          </w:p>
        </w:tc>
      </w:tr>
    </w:tbl>
    <w:p w:rsidR="00C3379E" w:rsidRDefault="00FB12FE" w:rsidP="00FB12FE">
      <w:pPr>
        <w:spacing w:line="280" w:lineRule="exact"/>
        <w:ind w:leftChars="0" w:left="0" w:firstLineChars="0" w:firstLine="0"/>
        <w:jc w:val="left"/>
        <w:rPr>
          <w:rFonts w:hAnsi="標楷體"/>
          <w:sz w:val="24"/>
        </w:rPr>
      </w:pPr>
      <w:r w:rsidRPr="00FB12FE">
        <w:rPr>
          <w:rFonts w:hAnsi="標楷體" w:hint="eastAsia"/>
          <w:sz w:val="24"/>
        </w:rPr>
        <w:t xml:space="preserve">    </w:t>
      </w:r>
      <w:r w:rsidR="00C3379E">
        <w:rPr>
          <w:rFonts w:hAnsi="標楷體" w:hint="eastAsia"/>
          <w:sz w:val="24"/>
        </w:rPr>
        <w:t>說    明</w:t>
      </w:r>
      <w:r w:rsidR="00C3379E">
        <w:rPr>
          <w:rFonts w:ascii="新細明體" w:eastAsia="新細明體" w:hAnsi="新細明體" w:hint="eastAsia"/>
          <w:sz w:val="24"/>
        </w:rPr>
        <w:t>：</w:t>
      </w:r>
      <w:r w:rsidR="00C3379E">
        <w:rPr>
          <w:rFonts w:hAnsi="標楷體" w:hint="eastAsia"/>
          <w:sz w:val="24"/>
        </w:rPr>
        <w:t>本要點係</w:t>
      </w:r>
      <w:r w:rsidR="00C3379E" w:rsidRPr="00C3379E">
        <w:rPr>
          <w:rFonts w:hAnsi="標楷體" w:hint="eastAsia"/>
          <w:sz w:val="24"/>
        </w:rPr>
        <w:t>113年12月19日修訂版</w:t>
      </w:r>
      <w:r w:rsidR="00C3379E">
        <w:rPr>
          <w:rFonts w:hAnsi="標楷體" w:hint="eastAsia"/>
          <w:sz w:val="24"/>
        </w:rPr>
        <w:t>。</w:t>
      </w:r>
    </w:p>
    <w:p w:rsidR="00FB12FE" w:rsidRPr="00FB12FE" w:rsidRDefault="00C3379E" w:rsidP="00FB12FE">
      <w:pPr>
        <w:spacing w:line="280" w:lineRule="exact"/>
        <w:ind w:leftChars="0" w:left="0" w:firstLineChars="0" w:firstLine="0"/>
        <w:jc w:val="left"/>
        <w:rPr>
          <w:sz w:val="40"/>
        </w:rPr>
      </w:pPr>
      <w:r>
        <w:rPr>
          <w:rFonts w:hAnsi="標楷體" w:hint="eastAsia"/>
          <w:sz w:val="24"/>
        </w:rPr>
        <w:t xml:space="preserve">    </w:t>
      </w:r>
      <w:r w:rsidR="00FB12FE" w:rsidRPr="00FB12FE">
        <w:rPr>
          <w:rFonts w:hAnsi="標楷體" w:hint="eastAsia"/>
          <w:sz w:val="24"/>
          <w:lang w:eastAsia="zh-HK"/>
        </w:rPr>
        <w:t>資料來源</w:t>
      </w:r>
      <w:r w:rsidR="00FB12FE" w:rsidRPr="00FB12FE">
        <w:rPr>
          <w:rFonts w:hint="eastAsia"/>
          <w:sz w:val="24"/>
          <w:lang w:eastAsia="zh-HK"/>
        </w:rPr>
        <w:t>：</w:t>
      </w:r>
      <w:r w:rsidR="00FB12FE" w:rsidRPr="00FB12FE">
        <w:rPr>
          <w:rFonts w:hint="eastAsia"/>
          <w:sz w:val="24"/>
        </w:rPr>
        <w:t>輸出入銀行提供。</w:t>
      </w:r>
      <w:r w:rsidR="00FB12FE" w:rsidRPr="00FB12FE">
        <w:rPr>
          <w:rFonts w:hint="eastAsia"/>
          <w:b/>
          <w:sz w:val="24"/>
        </w:rPr>
        <w:t xml:space="preserve">        </w:t>
      </w:r>
    </w:p>
    <w:p w:rsidR="00FB12FE" w:rsidRPr="00FB12FE" w:rsidRDefault="00FB12FE" w:rsidP="00FB12FE">
      <w:pPr>
        <w:ind w:left="849" w:hangingChars="100" w:hanging="283"/>
        <w:rPr>
          <w:b/>
        </w:rPr>
      </w:pPr>
      <w:r w:rsidRPr="00FB12FE">
        <w:rPr>
          <w:rFonts w:hint="eastAsia"/>
          <w:b/>
        </w:rPr>
        <w:t>(二)</w:t>
      </w:r>
      <w:r w:rsidR="00CA5C3F">
        <w:rPr>
          <w:rFonts w:hint="eastAsia"/>
          <w:b/>
        </w:rPr>
        <w:t>近年</w:t>
      </w:r>
      <w:r w:rsidRPr="00FB12FE">
        <w:rPr>
          <w:rFonts w:hint="eastAsia"/>
          <w:b/>
        </w:rPr>
        <w:t>推動融資保證業務雖有成果</w:t>
      </w:r>
      <w:r w:rsidR="00C3379E">
        <w:rPr>
          <w:rFonts w:hAnsi="標楷體" w:hint="eastAsia"/>
          <w:b/>
        </w:rPr>
        <w:t>，惟僅限於綠能建設、綠能設備與服務兩類，且</w:t>
      </w:r>
      <w:r w:rsidR="00CA5C3F">
        <w:rPr>
          <w:rFonts w:hAnsi="標楷體" w:hint="eastAsia"/>
          <w:b/>
        </w:rPr>
        <w:t>113年度</w:t>
      </w:r>
      <w:r w:rsidR="00CA5C3F" w:rsidRPr="00CA5C3F">
        <w:rPr>
          <w:rFonts w:hAnsi="標楷體" w:hint="eastAsia"/>
          <w:b/>
        </w:rPr>
        <w:t>核定辦理件數</w:t>
      </w:r>
      <w:r w:rsidR="00C3379E">
        <w:rPr>
          <w:rFonts w:hAnsi="標楷體" w:hint="eastAsia"/>
          <w:b/>
        </w:rPr>
        <w:t>及</w:t>
      </w:r>
      <w:r w:rsidR="00CA5C3F" w:rsidRPr="00CA5C3F">
        <w:rPr>
          <w:rFonts w:hAnsi="標楷體" w:hint="eastAsia"/>
          <w:b/>
        </w:rPr>
        <w:t>金額較112年度下滑</w:t>
      </w:r>
    </w:p>
    <w:p w:rsidR="00FB12FE" w:rsidRPr="00FB12FE" w:rsidRDefault="00FB12FE" w:rsidP="00FB12FE">
      <w:pPr>
        <w:adjustRightInd w:val="0"/>
        <w:ind w:leftChars="300" w:left="850" w:firstLine="566"/>
        <w:rPr>
          <w:b/>
        </w:rPr>
      </w:pPr>
      <w:r w:rsidRPr="00FB12FE">
        <w:rPr>
          <w:rFonts w:hint="eastAsia"/>
        </w:rPr>
        <w:t>依輸出入銀行提供</w:t>
      </w:r>
      <w:r w:rsidRPr="00FB12FE">
        <w:rPr>
          <w:rFonts w:hAnsi="標楷體" w:hint="eastAsia"/>
        </w:rPr>
        <w:t>國家融資保證中心辦理成果統計資料，</w:t>
      </w:r>
      <w:r w:rsidR="00CA5C3F" w:rsidRPr="00FB12FE">
        <w:rPr>
          <w:rFonts w:hAnsi="標楷體" w:hint="eastAsia"/>
        </w:rPr>
        <w:t>綠能設備與服務類</w:t>
      </w:r>
      <w:r w:rsidR="00CA5C3F">
        <w:rPr>
          <w:rFonts w:hAnsi="標楷體" w:hint="eastAsia"/>
        </w:rPr>
        <w:t>110至113年度</w:t>
      </w:r>
      <w:r w:rsidR="00CA5C3F" w:rsidRPr="00FB12FE">
        <w:rPr>
          <w:rFonts w:hAnsi="標楷體" w:hint="eastAsia"/>
        </w:rPr>
        <w:t>核准</w:t>
      </w:r>
      <w:r w:rsidR="00CA5C3F">
        <w:rPr>
          <w:rFonts w:hAnsi="標楷體" w:hint="eastAsia"/>
        </w:rPr>
        <w:t>保證</w:t>
      </w:r>
      <w:r w:rsidR="00CA5C3F" w:rsidRPr="00FB12FE">
        <w:rPr>
          <w:rFonts w:hAnsi="標楷體" w:hint="eastAsia"/>
        </w:rPr>
        <w:t>件數介於1至4</w:t>
      </w:r>
      <w:r w:rsidR="00A858B1">
        <w:rPr>
          <w:rFonts w:hAnsi="標楷體" w:hint="eastAsia"/>
        </w:rPr>
        <w:t>件間，</w:t>
      </w:r>
      <w:r w:rsidR="00CA5C3F" w:rsidRPr="00FB12FE">
        <w:rPr>
          <w:rFonts w:hAnsi="標楷體" w:hint="eastAsia"/>
        </w:rPr>
        <w:t>融資保證金額介於5.7至11.8億元間</w:t>
      </w:r>
      <w:r w:rsidR="00C3379E">
        <w:rPr>
          <w:rFonts w:hAnsi="標楷體" w:hint="eastAsia"/>
        </w:rPr>
        <w:t>，</w:t>
      </w:r>
      <w:r w:rsidR="00CA5C3F" w:rsidRPr="00FB12FE">
        <w:rPr>
          <w:rFonts w:hAnsi="標楷體" w:hint="eastAsia"/>
        </w:rPr>
        <w:t>綠能建設類於112</w:t>
      </w:r>
      <w:r w:rsidR="009D5E57">
        <w:rPr>
          <w:rFonts w:hAnsi="標楷體" w:hint="eastAsia"/>
        </w:rPr>
        <w:t>及</w:t>
      </w:r>
      <w:r w:rsidR="00CA5C3F" w:rsidRPr="00FB12FE">
        <w:rPr>
          <w:rFonts w:hAnsi="標楷體" w:hint="eastAsia"/>
        </w:rPr>
        <w:t>113</w:t>
      </w:r>
      <w:r w:rsidR="009D5E57">
        <w:rPr>
          <w:rFonts w:hAnsi="標楷體" w:hint="eastAsia"/>
        </w:rPr>
        <w:t>年度</w:t>
      </w:r>
      <w:r w:rsidR="00CA5C3F" w:rsidRPr="00FB12FE">
        <w:rPr>
          <w:rFonts w:hAnsi="標楷體" w:hint="eastAsia"/>
        </w:rPr>
        <w:t>分別核准2</w:t>
      </w:r>
      <w:r w:rsidR="009D5E57">
        <w:rPr>
          <w:rFonts w:hAnsi="標楷體" w:hint="eastAsia"/>
        </w:rPr>
        <w:t>件及</w:t>
      </w:r>
      <w:r w:rsidR="00CA5C3F" w:rsidRPr="00FB12FE">
        <w:rPr>
          <w:rFonts w:hAnsi="標楷體" w:hint="eastAsia"/>
        </w:rPr>
        <w:t>1件，融資保證金額分別為</w:t>
      </w:r>
      <w:r w:rsidR="00AB4E64">
        <w:rPr>
          <w:rFonts w:hAnsi="標楷體" w:hint="eastAsia"/>
        </w:rPr>
        <w:t>62</w:t>
      </w:r>
      <w:r w:rsidR="009D5E57">
        <w:rPr>
          <w:rFonts w:hAnsi="標楷體" w:hint="eastAsia"/>
        </w:rPr>
        <w:t>億元及</w:t>
      </w:r>
      <w:r w:rsidR="00CA5C3F" w:rsidRPr="00FB12FE">
        <w:rPr>
          <w:rFonts w:hAnsi="標楷體" w:hint="eastAsia"/>
        </w:rPr>
        <w:t>26.2億元(詳表2)</w:t>
      </w:r>
      <w:r w:rsidR="00A858B1">
        <w:rPr>
          <w:rFonts w:hAnsi="標楷體" w:hint="eastAsia"/>
        </w:rPr>
        <w:t>；</w:t>
      </w:r>
      <w:r w:rsidR="00CA5C3F" w:rsidRPr="00FB12FE">
        <w:rPr>
          <w:rFonts w:hint="eastAsia"/>
        </w:rPr>
        <w:t>雖有初步成果</w:t>
      </w:r>
      <w:r w:rsidR="00CA5C3F">
        <w:rPr>
          <w:rFonts w:hAnsi="標楷體" w:hint="eastAsia"/>
        </w:rPr>
        <w:t>，</w:t>
      </w:r>
      <w:r w:rsidR="00CA5C3F" w:rsidRPr="00CA5C3F">
        <w:rPr>
          <w:rFonts w:hAnsi="標楷體" w:hint="eastAsia"/>
        </w:rPr>
        <w:t>惟</w:t>
      </w:r>
      <w:r w:rsidR="00CA5C3F" w:rsidRPr="00FB12FE">
        <w:rPr>
          <w:rFonts w:hint="eastAsia"/>
        </w:rPr>
        <w:t>其餘類別均尚乏核准案件</w:t>
      </w:r>
      <w:r w:rsidR="00CA5C3F">
        <w:rPr>
          <w:rFonts w:hAnsi="標楷體" w:hint="eastAsia"/>
        </w:rPr>
        <w:t>。</w:t>
      </w:r>
      <w:r w:rsidR="009D5E57">
        <w:rPr>
          <w:rFonts w:hAnsi="標楷體" w:hint="eastAsia"/>
        </w:rPr>
        <w:t>另</w:t>
      </w:r>
      <w:r w:rsidR="00CA5C3F" w:rsidRPr="00CA5C3F">
        <w:rPr>
          <w:rFonts w:hAnsi="標楷體" w:hint="eastAsia"/>
        </w:rPr>
        <w:t>113年度核</w:t>
      </w:r>
      <w:r w:rsidR="0055577D">
        <w:rPr>
          <w:rFonts w:hAnsi="標楷體" w:hint="eastAsia"/>
        </w:rPr>
        <w:t>准保證</w:t>
      </w:r>
      <w:r w:rsidR="00CA5C3F" w:rsidRPr="00CA5C3F">
        <w:rPr>
          <w:rFonts w:hAnsi="標楷體" w:hint="eastAsia"/>
        </w:rPr>
        <w:t>件數</w:t>
      </w:r>
      <w:r w:rsidR="009D5E57">
        <w:rPr>
          <w:rFonts w:hAnsi="標楷體" w:hint="eastAsia"/>
        </w:rPr>
        <w:t>及</w:t>
      </w:r>
      <w:r w:rsidR="00CA5C3F" w:rsidRPr="00CA5C3F">
        <w:rPr>
          <w:rFonts w:hAnsi="標楷體" w:hint="eastAsia"/>
        </w:rPr>
        <w:t>金額</w:t>
      </w:r>
      <w:r w:rsidR="00CA5C3F">
        <w:rPr>
          <w:rFonts w:hAnsi="標楷體" w:hint="eastAsia"/>
        </w:rPr>
        <w:t>合計數分別為3件</w:t>
      </w:r>
      <w:r w:rsidR="009D5E57">
        <w:rPr>
          <w:rFonts w:hAnsi="標楷體" w:hint="eastAsia"/>
        </w:rPr>
        <w:t>及</w:t>
      </w:r>
      <w:r w:rsidR="00CA5C3F">
        <w:rPr>
          <w:rFonts w:hAnsi="標楷體" w:hint="eastAsia"/>
        </w:rPr>
        <w:t>36.7億元，</w:t>
      </w:r>
      <w:r w:rsidR="00CA5C3F" w:rsidRPr="00CA5C3F">
        <w:rPr>
          <w:rFonts w:hAnsi="標楷體" w:hint="eastAsia"/>
        </w:rPr>
        <w:t>較112年度</w:t>
      </w:r>
      <w:r w:rsidR="004304BE">
        <w:rPr>
          <w:rFonts w:hAnsi="標楷體" w:hint="eastAsia"/>
        </w:rPr>
        <w:t>之5件</w:t>
      </w:r>
      <w:r w:rsidR="009D5E57">
        <w:rPr>
          <w:rFonts w:hAnsi="標楷體" w:hint="eastAsia"/>
        </w:rPr>
        <w:t>及</w:t>
      </w:r>
      <w:r w:rsidR="004304BE">
        <w:rPr>
          <w:rFonts w:hAnsi="標楷體" w:hint="eastAsia"/>
        </w:rPr>
        <w:t>67.</w:t>
      </w:r>
      <w:r w:rsidR="00923644">
        <w:rPr>
          <w:rFonts w:hAnsi="標楷體" w:hint="eastAsia"/>
        </w:rPr>
        <w:t>7</w:t>
      </w:r>
      <w:r w:rsidR="004304BE">
        <w:rPr>
          <w:rFonts w:hAnsi="標楷體" w:hint="eastAsia"/>
        </w:rPr>
        <w:t>億元</w:t>
      </w:r>
      <w:r w:rsidR="00CA5C3F">
        <w:rPr>
          <w:rFonts w:hAnsi="標楷體" w:hint="eastAsia"/>
        </w:rPr>
        <w:t>減少</w:t>
      </w:r>
      <w:r w:rsidRPr="00FB12FE">
        <w:rPr>
          <w:rFonts w:hAnsi="標楷體" w:hint="eastAsia"/>
        </w:rPr>
        <w:t>，</w:t>
      </w:r>
      <w:r w:rsidR="00180289">
        <w:rPr>
          <w:rFonts w:hAnsi="標楷體" w:hint="eastAsia"/>
        </w:rPr>
        <w:t>允宜加強宣導周知，並視業者實際需求適時調整融資保證項目</w:t>
      </w:r>
      <w:r w:rsidR="00185EB7">
        <w:rPr>
          <w:rFonts w:hAnsi="標楷體" w:hint="eastAsia"/>
        </w:rPr>
        <w:t>及額度</w:t>
      </w:r>
      <w:r w:rsidR="009D5E57">
        <w:rPr>
          <w:rFonts w:hAnsi="標楷體" w:hint="eastAsia"/>
        </w:rPr>
        <w:t>，以嘉惠更多業者，俾</w:t>
      </w:r>
      <w:r w:rsidR="00740DE9">
        <w:rPr>
          <w:rFonts w:hAnsi="標楷體" w:hint="eastAsia"/>
        </w:rPr>
        <w:t>落實政策目標</w:t>
      </w:r>
      <w:r w:rsidRPr="00FB12FE">
        <w:rPr>
          <w:rFonts w:hint="eastAsia"/>
        </w:rPr>
        <w:t>。</w:t>
      </w:r>
    </w:p>
    <w:p w:rsidR="00FB12FE" w:rsidRPr="00FB12FE" w:rsidRDefault="00FB12FE" w:rsidP="00FB12FE">
      <w:pPr>
        <w:spacing w:line="360" w:lineRule="exact"/>
        <w:ind w:leftChars="212" w:left="5958" w:hangingChars="1890" w:hanging="5358"/>
        <w:jc w:val="left"/>
        <w:rPr>
          <w:sz w:val="40"/>
        </w:rPr>
      </w:pPr>
      <w:r w:rsidRPr="00FB12FE">
        <w:rPr>
          <w:rFonts w:hint="eastAsia"/>
          <w:b/>
        </w:rPr>
        <w:t>表2 截至11</w:t>
      </w:r>
      <w:r>
        <w:rPr>
          <w:rFonts w:hint="eastAsia"/>
          <w:b/>
        </w:rPr>
        <w:t>3年</w:t>
      </w:r>
      <w:r w:rsidRPr="00FB12FE">
        <w:rPr>
          <w:rFonts w:hint="eastAsia"/>
          <w:b/>
        </w:rPr>
        <w:t xml:space="preserve">底國家融資保證中心辦理成果概況表             </w:t>
      </w:r>
      <w:r w:rsidRPr="00FB12FE">
        <w:rPr>
          <w:rFonts w:hint="eastAsia"/>
          <w:snapToGrid/>
          <w:sz w:val="24"/>
        </w:rPr>
        <w:t>單位：件；新臺幣億元</w:t>
      </w:r>
    </w:p>
    <w:tbl>
      <w:tblPr>
        <w:tblW w:w="0" w:type="auto"/>
        <w:tblInd w:w="7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0"/>
        <w:gridCol w:w="1162"/>
        <w:gridCol w:w="1186"/>
        <w:gridCol w:w="1186"/>
        <w:gridCol w:w="1186"/>
        <w:gridCol w:w="1145"/>
        <w:gridCol w:w="1134"/>
      </w:tblGrid>
      <w:tr w:rsidR="00FB12FE" w:rsidRPr="00FB12FE" w:rsidTr="0086572E">
        <w:trPr>
          <w:tblHeader/>
        </w:trPr>
        <w:tc>
          <w:tcPr>
            <w:tcW w:w="1932" w:type="dxa"/>
            <w:gridSpan w:val="2"/>
            <w:tcBorders>
              <w:top w:val="single" w:sz="12" w:space="0" w:color="auto"/>
              <w:left w:val="single" w:sz="12" w:space="0" w:color="auto"/>
              <w:tl2br w:val="single" w:sz="4" w:space="0" w:color="auto"/>
            </w:tcBorders>
            <w:shd w:val="clear" w:color="auto" w:fill="auto"/>
          </w:tcPr>
          <w:p w:rsidR="00FB12FE" w:rsidRPr="00FB12FE" w:rsidRDefault="00FB12FE" w:rsidP="00FB12FE">
            <w:pPr>
              <w:spacing w:line="280" w:lineRule="exact"/>
              <w:ind w:leftChars="0" w:left="0" w:firstLineChars="0" w:firstLine="0"/>
              <w:jc w:val="left"/>
              <w:rPr>
                <w:rFonts w:hAnsi="Calibri"/>
                <w:sz w:val="24"/>
              </w:rPr>
            </w:pPr>
            <w:r w:rsidRPr="00FB12FE">
              <w:rPr>
                <w:rFonts w:hAnsi="Calibri" w:hint="eastAsia"/>
                <w:sz w:val="24"/>
              </w:rPr>
              <w:t xml:space="preserve">  融資保證類別</w:t>
            </w:r>
          </w:p>
          <w:p w:rsidR="00FB12FE" w:rsidRPr="00FB12FE" w:rsidRDefault="00FB12FE" w:rsidP="00FB12FE">
            <w:pPr>
              <w:spacing w:line="280" w:lineRule="exact"/>
              <w:ind w:leftChars="0" w:left="0" w:firstLineChars="0" w:firstLine="0"/>
              <w:jc w:val="left"/>
              <w:rPr>
                <w:rFonts w:hAnsi="Calibri"/>
                <w:sz w:val="24"/>
              </w:rPr>
            </w:pPr>
          </w:p>
          <w:p w:rsidR="00FB12FE" w:rsidRPr="00FB12FE" w:rsidRDefault="00FB12FE" w:rsidP="00FB12FE">
            <w:pPr>
              <w:spacing w:line="280" w:lineRule="exact"/>
              <w:ind w:leftChars="0" w:left="0" w:firstLineChars="0" w:firstLine="0"/>
              <w:jc w:val="left"/>
              <w:rPr>
                <w:rFonts w:hAnsi="Calibri"/>
                <w:snapToGrid/>
                <w:sz w:val="24"/>
              </w:rPr>
            </w:pPr>
            <w:r w:rsidRPr="00FB12FE">
              <w:rPr>
                <w:rFonts w:hAnsi="Calibri" w:hint="eastAsia"/>
                <w:sz w:val="24"/>
              </w:rPr>
              <w:t>年度</w:t>
            </w:r>
            <w:r w:rsidRPr="00FB12FE">
              <w:rPr>
                <w:rFonts w:hAnsi="標楷體" w:hint="eastAsia"/>
                <w:sz w:val="24"/>
              </w:rPr>
              <w:t>、</w:t>
            </w:r>
            <w:r w:rsidRPr="00FB12FE">
              <w:rPr>
                <w:rFonts w:hAnsi="Calibri" w:hint="eastAsia"/>
                <w:sz w:val="24"/>
              </w:rPr>
              <w:t>項目別</w:t>
            </w:r>
          </w:p>
        </w:tc>
        <w:tc>
          <w:tcPr>
            <w:tcW w:w="1186" w:type="dxa"/>
            <w:tcBorders>
              <w:top w:val="single" w:sz="12" w:space="0" w:color="auto"/>
            </w:tcBorders>
            <w:shd w:val="clear" w:color="auto" w:fill="auto"/>
            <w:vAlign w:val="center"/>
          </w:tcPr>
          <w:p w:rsidR="00FB12FE" w:rsidRPr="00FB12FE" w:rsidRDefault="00FB12FE" w:rsidP="00FB12FE">
            <w:pPr>
              <w:spacing w:line="280" w:lineRule="exact"/>
              <w:ind w:leftChars="0" w:left="0" w:firstLineChars="0" w:firstLine="0"/>
              <w:jc w:val="center"/>
              <w:rPr>
                <w:rFonts w:hAnsi="Calibri"/>
                <w:sz w:val="24"/>
              </w:rPr>
            </w:pPr>
            <w:r w:rsidRPr="00FB12FE">
              <w:rPr>
                <w:rFonts w:hAnsi="Calibri" w:hint="eastAsia"/>
                <w:sz w:val="24"/>
              </w:rPr>
              <w:t>綠能建設</w:t>
            </w:r>
          </w:p>
        </w:tc>
        <w:tc>
          <w:tcPr>
            <w:tcW w:w="1186" w:type="dxa"/>
            <w:tcBorders>
              <w:top w:val="single" w:sz="12" w:space="0" w:color="auto"/>
            </w:tcBorders>
            <w:shd w:val="clear" w:color="auto" w:fill="auto"/>
            <w:vAlign w:val="center"/>
          </w:tcPr>
          <w:p w:rsidR="00FB12FE" w:rsidRPr="00FB12FE" w:rsidRDefault="00FB12FE" w:rsidP="00FB12FE">
            <w:pPr>
              <w:spacing w:line="280" w:lineRule="exact"/>
              <w:ind w:leftChars="0" w:left="0" w:firstLineChars="0" w:firstLine="0"/>
              <w:jc w:val="center"/>
              <w:rPr>
                <w:rFonts w:hAnsi="Calibri"/>
                <w:sz w:val="24"/>
              </w:rPr>
            </w:pPr>
            <w:r w:rsidRPr="00FB12FE">
              <w:rPr>
                <w:rFonts w:hAnsi="Calibri" w:hint="eastAsia"/>
                <w:sz w:val="24"/>
              </w:rPr>
              <w:t>綠能設備與服務</w:t>
            </w:r>
          </w:p>
        </w:tc>
        <w:tc>
          <w:tcPr>
            <w:tcW w:w="1186" w:type="dxa"/>
            <w:tcBorders>
              <w:top w:val="single" w:sz="12" w:space="0" w:color="auto"/>
            </w:tcBorders>
            <w:shd w:val="clear" w:color="auto" w:fill="auto"/>
            <w:vAlign w:val="center"/>
          </w:tcPr>
          <w:p w:rsidR="00FB12FE" w:rsidRPr="00FB12FE" w:rsidRDefault="00FB12FE" w:rsidP="00FB12FE">
            <w:pPr>
              <w:spacing w:line="280" w:lineRule="exact"/>
              <w:ind w:leftChars="0" w:left="0" w:firstLineChars="0" w:firstLine="0"/>
              <w:jc w:val="center"/>
              <w:rPr>
                <w:rFonts w:hAnsi="Calibri"/>
                <w:sz w:val="24"/>
              </w:rPr>
            </w:pPr>
            <w:r w:rsidRPr="00FB12FE">
              <w:rPr>
                <w:rFonts w:hAnsi="Calibri" w:hint="eastAsia"/>
                <w:sz w:val="24"/>
              </w:rPr>
              <w:t>重大公共建設</w:t>
            </w:r>
          </w:p>
        </w:tc>
        <w:tc>
          <w:tcPr>
            <w:tcW w:w="1145" w:type="dxa"/>
            <w:tcBorders>
              <w:top w:val="single" w:sz="12" w:space="0" w:color="auto"/>
            </w:tcBorders>
            <w:shd w:val="clear" w:color="auto" w:fill="auto"/>
            <w:vAlign w:val="center"/>
          </w:tcPr>
          <w:p w:rsidR="00FB12FE" w:rsidRPr="00FB12FE" w:rsidRDefault="00FB12FE" w:rsidP="00FB12FE">
            <w:pPr>
              <w:spacing w:line="280" w:lineRule="exact"/>
              <w:ind w:leftChars="0" w:left="0" w:firstLineChars="0" w:firstLine="0"/>
              <w:jc w:val="center"/>
              <w:rPr>
                <w:rFonts w:hAnsi="Calibri"/>
                <w:sz w:val="24"/>
              </w:rPr>
            </w:pPr>
            <w:r w:rsidRPr="00FB12FE">
              <w:rPr>
                <w:rFonts w:hAnsi="Calibri" w:hint="eastAsia"/>
                <w:sz w:val="24"/>
              </w:rPr>
              <w:t>儲能</w:t>
            </w:r>
          </w:p>
        </w:tc>
        <w:tc>
          <w:tcPr>
            <w:tcW w:w="1134" w:type="dxa"/>
            <w:tcBorders>
              <w:top w:val="single" w:sz="12" w:space="0" w:color="auto"/>
              <w:right w:val="single" w:sz="12" w:space="0" w:color="auto"/>
            </w:tcBorders>
            <w:shd w:val="clear" w:color="auto" w:fill="auto"/>
            <w:vAlign w:val="center"/>
          </w:tcPr>
          <w:p w:rsidR="00FB12FE" w:rsidRPr="00FB12FE" w:rsidRDefault="00FB12FE" w:rsidP="00FB12FE">
            <w:pPr>
              <w:spacing w:line="280" w:lineRule="exact"/>
              <w:ind w:leftChars="0" w:left="0" w:firstLineChars="0" w:firstLine="0"/>
              <w:jc w:val="center"/>
              <w:rPr>
                <w:rFonts w:hAnsi="Calibri"/>
                <w:sz w:val="24"/>
              </w:rPr>
            </w:pPr>
            <w:r w:rsidRPr="00FB12FE">
              <w:rPr>
                <w:rFonts w:hAnsi="Calibri" w:hint="eastAsia"/>
                <w:sz w:val="24"/>
              </w:rPr>
              <w:t>購電</w:t>
            </w:r>
          </w:p>
        </w:tc>
      </w:tr>
      <w:tr w:rsidR="00FB12FE" w:rsidRPr="00FB12FE" w:rsidTr="0086572E">
        <w:tc>
          <w:tcPr>
            <w:tcW w:w="770" w:type="dxa"/>
            <w:vMerge w:val="restart"/>
            <w:tcBorders>
              <w:left w:val="single" w:sz="12" w:space="0" w:color="auto"/>
            </w:tcBorders>
            <w:shd w:val="clear" w:color="auto" w:fill="auto"/>
            <w:vAlign w:val="center"/>
          </w:tcPr>
          <w:p w:rsidR="00FB12FE" w:rsidRPr="00FB12FE" w:rsidRDefault="00FB12FE" w:rsidP="00FB12FE">
            <w:pPr>
              <w:spacing w:line="280" w:lineRule="exact"/>
              <w:ind w:leftChars="0" w:left="0" w:firstLineChars="0" w:firstLine="0"/>
              <w:jc w:val="center"/>
              <w:rPr>
                <w:rFonts w:hAnsi="Calibri"/>
                <w:snapToGrid/>
                <w:sz w:val="24"/>
                <w:szCs w:val="24"/>
              </w:rPr>
            </w:pPr>
            <w:r w:rsidRPr="00FB12FE">
              <w:rPr>
                <w:rFonts w:hAnsi="Calibri" w:hint="eastAsia"/>
                <w:snapToGrid/>
                <w:sz w:val="24"/>
                <w:szCs w:val="24"/>
              </w:rPr>
              <w:t>110</w:t>
            </w:r>
          </w:p>
        </w:tc>
        <w:tc>
          <w:tcPr>
            <w:tcW w:w="1162" w:type="dxa"/>
            <w:shd w:val="clear" w:color="auto" w:fill="auto"/>
            <w:vAlign w:val="center"/>
          </w:tcPr>
          <w:p w:rsidR="00FB12FE" w:rsidRPr="00FB12FE" w:rsidRDefault="00FB12FE" w:rsidP="00FB12FE">
            <w:pPr>
              <w:spacing w:line="280" w:lineRule="exact"/>
              <w:ind w:leftChars="0" w:left="0" w:firstLineChars="0" w:firstLine="0"/>
              <w:jc w:val="center"/>
              <w:rPr>
                <w:rFonts w:hAnsi="Calibri"/>
                <w:snapToGrid/>
                <w:sz w:val="24"/>
                <w:szCs w:val="24"/>
              </w:rPr>
            </w:pPr>
            <w:r w:rsidRPr="00FB12FE">
              <w:rPr>
                <w:rFonts w:hAnsi="Calibri" w:hint="eastAsia"/>
                <w:snapToGrid/>
                <w:sz w:val="24"/>
                <w:szCs w:val="24"/>
              </w:rPr>
              <w:t>核准保證件數</w:t>
            </w:r>
          </w:p>
        </w:tc>
        <w:tc>
          <w:tcPr>
            <w:tcW w:w="1186" w:type="dxa"/>
            <w:shd w:val="clear" w:color="auto" w:fill="auto"/>
            <w:vAlign w:val="center"/>
          </w:tcPr>
          <w:p w:rsidR="00FB12FE" w:rsidRPr="00FB12FE" w:rsidRDefault="00FB12FE" w:rsidP="00FB12FE">
            <w:pPr>
              <w:spacing w:line="280" w:lineRule="exact"/>
              <w:ind w:leftChars="0" w:left="0" w:firstLineChars="0" w:firstLine="0"/>
              <w:jc w:val="right"/>
              <w:rPr>
                <w:rFonts w:hAnsi="Calibri"/>
                <w:snapToGrid/>
                <w:sz w:val="24"/>
                <w:szCs w:val="24"/>
              </w:rPr>
            </w:pPr>
            <w:r w:rsidRPr="00FB12FE">
              <w:rPr>
                <w:rFonts w:hAnsi="Calibri" w:hint="eastAsia"/>
                <w:snapToGrid/>
                <w:sz w:val="24"/>
                <w:szCs w:val="24"/>
              </w:rPr>
              <w:t>0</w:t>
            </w:r>
          </w:p>
        </w:tc>
        <w:tc>
          <w:tcPr>
            <w:tcW w:w="1186" w:type="dxa"/>
            <w:shd w:val="clear" w:color="auto" w:fill="auto"/>
            <w:vAlign w:val="center"/>
          </w:tcPr>
          <w:p w:rsidR="00FB12FE" w:rsidRPr="00FB12FE" w:rsidRDefault="00FB12FE" w:rsidP="00FB12FE">
            <w:pPr>
              <w:spacing w:line="280" w:lineRule="exact"/>
              <w:ind w:leftChars="0" w:left="0" w:firstLineChars="0" w:firstLine="0"/>
              <w:jc w:val="right"/>
              <w:rPr>
                <w:rFonts w:hAnsi="Calibri"/>
                <w:sz w:val="24"/>
              </w:rPr>
            </w:pPr>
            <w:r w:rsidRPr="00FB12FE">
              <w:rPr>
                <w:rFonts w:hAnsi="Calibri" w:hint="eastAsia"/>
                <w:sz w:val="24"/>
              </w:rPr>
              <w:t>1</w:t>
            </w:r>
          </w:p>
        </w:tc>
        <w:tc>
          <w:tcPr>
            <w:tcW w:w="1186" w:type="dxa"/>
            <w:shd w:val="clear" w:color="auto" w:fill="auto"/>
            <w:vAlign w:val="center"/>
          </w:tcPr>
          <w:p w:rsidR="00FB12FE" w:rsidRPr="00FB12FE" w:rsidRDefault="00FB12FE" w:rsidP="00FB12FE">
            <w:pPr>
              <w:spacing w:line="280" w:lineRule="exact"/>
              <w:ind w:leftChars="0" w:left="0" w:firstLineChars="0" w:firstLine="0"/>
              <w:jc w:val="right"/>
              <w:rPr>
                <w:rFonts w:hAnsi="Calibri"/>
                <w:snapToGrid/>
                <w:sz w:val="24"/>
              </w:rPr>
            </w:pPr>
            <w:r w:rsidRPr="00FB12FE">
              <w:rPr>
                <w:rFonts w:hAnsi="Calibri" w:hint="eastAsia"/>
                <w:snapToGrid/>
                <w:sz w:val="24"/>
              </w:rPr>
              <w:t>0</w:t>
            </w:r>
          </w:p>
        </w:tc>
        <w:tc>
          <w:tcPr>
            <w:tcW w:w="2279" w:type="dxa"/>
            <w:gridSpan w:val="2"/>
            <w:vMerge w:val="restart"/>
            <w:tcBorders>
              <w:right w:val="single" w:sz="12" w:space="0" w:color="auto"/>
              <w:tr2bl w:val="single" w:sz="4" w:space="0" w:color="auto"/>
            </w:tcBorders>
            <w:shd w:val="clear" w:color="auto" w:fill="auto"/>
            <w:vAlign w:val="center"/>
          </w:tcPr>
          <w:p w:rsidR="00FB12FE" w:rsidRPr="00FB12FE" w:rsidRDefault="00FB12FE" w:rsidP="00FB12FE">
            <w:pPr>
              <w:spacing w:line="280" w:lineRule="exact"/>
              <w:ind w:leftChars="0" w:left="0" w:firstLineChars="0" w:firstLine="0"/>
              <w:jc w:val="right"/>
              <w:rPr>
                <w:rFonts w:hAnsi="Calibri"/>
                <w:snapToGrid/>
                <w:sz w:val="24"/>
              </w:rPr>
            </w:pPr>
          </w:p>
        </w:tc>
      </w:tr>
      <w:tr w:rsidR="00FB12FE" w:rsidRPr="00FB12FE" w:rsidTr="0086572E">
        <w:tc>
          <w:tcPr>
            <w:tcW w:w="770" w:type="dxa"/>
            <w:vMerge/>
            <w:tcBorders>
              <w:left w:val="single" w:sz="12" w:space="0" w:color="auto"/>
            </w:tcBorders>
            <w:shd w:val="clear" w:color="auto" w:fill="auto"/>
            <w:vAlign w:val="center"/>
          </w:tcPr>
          <w:p w:rsidR="00FB12FE" w:rsidRPr="00FB12FE" w:rsidRDefault="00FB12FE" w:rsidP="00FB12FE">
            <w:pPr>
              <w:spacing w:line="280" w:lineRule="exact"/>
              <w:ind w:leftChars="0" w:left="0" w:firstLineChars="0" w:firstLine="0"/>
              <w:jc w:val="center"/>
              <w:rPr>
                <w:rFonts w:hAnsi="Calibri"/>
                <w:snapToGrid/>
                <w:sz w:val="24"/>
                <w:szCs w:val="24"/>
              </w:rPr>
            </w:pPr>
          </w:p>
        </w:tc>
        <w:tc>
          <w:tcPr>
            <w:tcW w:w="1162" w:type="dxa"/>
            <w:shd w:val="clear" w:color="auto" w:fill="auto"/>
            <w:vAlign w:val="center"/>
          </w:tcPr>
          <w:p w:rsidR="00FB12FE" w:rsidRPr="00FB12FE" w:rsidRDefault="00FB12FE" w:rsidP="00FB12FE">
            <w:pPr>
              <w:spacing w:line="280" w:lineRule="exact"/>
              <w:ind w:leftChars="0" w:left="0" w:firstLineChars="0" w:firstLine="0"/>
              <w:jc w:val="center"/>
              <w:rPr>
                <w:rFonts w:hAnsi="Calibri"/>
                <w:snapToGrid/>
                <w:sz w:val="24"/>
                <w:szCs w:val="24"/>
              </w:rPr>
            </w:pPr>
            <w:r w:rsidRPr="00FB12FE">
              <w:rPr>
                <w:rFonts w:hAnsi="Calibri" w:hint="eastAsia"/>
                <w:snapToGrid/>
                <w:sz w:val="24"/>
                <w:szCs w:val="24"/>
              </w:rPr>
              <w:t>核准保證金額</w:t>
            </w:r>
          </w:p>
        </w:tc>
        <w:tc>
          <w:tcPr>
            <w:tcW w:w="1186" w:type="dxa"/>
            <w:shd w:val="clear" w:color="auto" w:fill="auto"/>
            <w:vAlign w:val="center"/>
          </w:tcPr>
          <w:p w:rsidR="00FB12FE" w:rsidRPr="00FB12FE" w:rsidRDefault="00FB12FE" w:rsidP="00FB12FE">
            <w:pPr>
              <w:spacing w:line="280" w:lineRule="exact"/>
              <w:ind w:leftChars="0" w:left="0" w:firstLineChars="0" w:firstLine="0"/>
              <w:jc w:val="right"/>
              <w:rPr>
                <w:rFonts w:hAnsi="Calibri"/>
                <w:snapToGrid/>
                <w:sz w:val="24"/>
                <w:szCs w:val="24"/>
              </w:rPr>
            </w:pPr>
            <w:r w:rsidRPr="00FB12FE">
              <w:rPr>
                <w:rFonts w:hAnsi="Calibri" w:hint="eastAsia"/>
                <w:snapToGrid/>
                <w:sz w:val="24"/>
                <w:szCs w:val="24"/>
              </w:rPr>
              <w:t>0</w:t>
            </w:r>
          </w:p>
        </w:tc>
        <w:tc>
          <w:tcPr>
            <w:tcW w:w="1186" w:type="dxa"/>
            <w:shd w:val="clear" w:color="auto" w:fill="auto"/>
            <w:vAlign w:val="center"/>
          </w:tcPr>
          <w:p w:rsidR="00FB12FE" w:rsidRPr="00FB12FE" w:rsidRDefault="00FB12FE" w:rsidP="00FB12FE">
            <w:pPr>
              <w:spacing w:line="280" w:lineRule="exact"/>
              <w:ind w:leftChars="0" w:left="0" w:firstLineChars="0" w:firstLine="0"/>
              <w:jc w:val="right"/>
              <w:rPr>
                <w:rFonts w:hAnsi="Calibri"/>
                <w:sz w:val="24"/>
              </w:rPr>
            </w:pPr>
            <w:r w:rsidRPr="00FB12FE">
              <w:rPr>
                <w:rFonts w:hAnsi="Calibri" w:hint="eastAsia"/>
                <w:sz w:val="24"/>
              </w:rPr>
              <w:t>5.8</w:t>
            </w:r>
          </w:p>
        </w:tc>
        <w:tc>
          <w:tcPr>
            <w:tcW w:w="1186" w:type="dxa"/>
            <w:shd w:val="clear" w:color="auto" w:fill="auto"/>
            <w:vAlign w:val="center"/>
          </w:tcPr>
          <w:p w:rsidR="00FB12FE" w:rsidRPr="00FB12FE" w:rsidRDefault="00FB12FE" w:rsidP="00FB12FE">
            <w:pPr>
              <w:spacing w:line="280" w:lineRule="exact"/>
              <w:ind w:leftChars="0" w:left="0" w:firstLineChars="0" w:firstLine="0"/>
              <w:jc w:val="right"/>
              <w:rPr>
                <w:rFonts w:hAnsi="Calibri"/>
                <w:snapToGrid/>
                <w:sz w:val="24"/>
              </w:rPr>
            </w:pPr>
            <w:r w:rsidRPr="00FB12FE">
              <w:rPr>
                <w:rFonts w:hAnsi="Calibri" w:hint="eastAsia"/>
                <w:snapToGrid/>
                <w:sz w:val="24"/>
              </w:rPr>
              <w:t>0</w:t>
            </w:r>
          </w:p>
        </w:tc>
        <w:tc>
          <w:tcPr>
            <w:tcW w:w="2279" w:type="dxa"/>
            <w:gridSpan w:val="2"/>
            <w:vMerge/>
            <w:tcBorders>
              <w:right w:val="single" w:sz="12" w:space="0" w:color="auto"/>
            </w:tcBorders>
            <w:shd w:val="clear" w:color="auto" w:fill="auto"/>
            <w:vAlign w:val="center"/>
          </w:tcPr>
          <w:p w:rsidR="00FB12FE" w:rsidRPr="00FB12FE" w:rsidRDefault="00FB12FE" w:rsidP="00FB12FE">
            <w:pPr>
              <w:spacing w:line="280" w:lineRule="exact"/>
              <w:ind w:leftChars="0" w:left="0" w:firstLineChars="0" w:firstLine="0"/>
              <w:jc w:val="right"/>
              <w:rPr>
                <w:rFonts w:hAnsi="Calibri"/>
                <w:snapToGrid/>
                <w:sz w:val="24"/>
              </w:rPr>
            </w:pPr>
          </w:p>
        </w:tc>
      </w:tr>
      <w:tr w:rsidR="00FB12FE" w:rsidRPr="00FB12FE" w:rsidTr="0086572E">
        <w:tc>
          <w:tcPr>
            <w:tcW w:w="770" w:type="dxa"/>
            <w:vMerge w:val="restart"/>
            <w:tcBorders>
              <w:left w:val="single" w:sz="12" w:space="0" w:color="auto"/>
            </w:tcBorders>
            <w:shd w:val="clear" w:color="auto" w:fill="auto"/>
            <w:vAlign w:val="center"/>
          </w:tcPr>
          <w:p w:rsidR="00FB12FE" w:rsidRPr="00FB12FE" w:rsidRDefault="00FB12FE" w:rsidP="00FB12FE">
            <w:pPr>
              <w:spacing w:line="280" w:lineRule="exact"/>
              <w:ind w:leftChars="0" w:left="0" w:firstLineChars="0" w:firstLine="0"/>
              <w:jc w:val="center"/>
              <w:rPr>
                <w:rFonts w:hAnsi="Calibri"/>
                <w:snapToGrid/>
                <w:sz w:val="24"/>
                <w:szCs w:val="24"/>
              </w:rPr>
            </w:pPr>
            <w:r w:rsidRPr="00FB12FE">
              <w:rPr>
                <w:rFonts w:hAnsi="Calibri" w:hint="eastAsia"/>
                <w:snapToGrid/>
                <w:sz w:val="24"/>
                <w:szCs w:val="24"/>
              </w:rPr>
              <w:t>111</w:t>
            </w:r>
          </w:p>
        </w:tc>
        <w:tc>
          <w:tcPr>
            <w:tcW w:w="1162" w:type="dxa"/>
            <w:shd w:val="clear" w:color="auto" w:fill="auto"/>
            <w:vAlign w:val="center"/>
          </w:tcPr>
          <w:p w:rsidR="00FB12FE" w:rsidRPr="00FB12FE" w:rsidRDefault="00FB12FE" w:rsidP="00FB12FE">
            <w:pPr>
              <w:spacing w:line="280" w:lineRule="exact"/>
              <w:ind w:leftChars="0" w:left="0" w:firstLineChars="0" w:firstLine="0"/>
              <w:jc w:val="center"/>
              <w:rPr>
                <w:rFonts w:hAnsi="Calibri"/>
                <w:snapToGrid/>
                <w:sz w:val="24"/>
                <w:szCs w:val="24"/>
              </w:rPr>
            </w:pPr>
            <w:r w:rsidRPr="00FB12FE">
              <w:rPr>
                <w:rFonts w:hAnsi="Calibri" w:hint="eastAsia"/>
                <w:snapToGrid/>
                <w:sz w:val="24"/>
                <w:szCs w:val="24"/>
              </w:rPr>
              <w:t>核准保證件數</w:t>
            </w:r>
          </w:p>
        </w:tc>
        <w:tc>
          <w:tcPr>
            <w:tcW w:w="1186" w:type="dxa"/>
            <w:shd w:val="clear" w:color="auto" w:fill="auto"/>
            <w:vAlign w:val="center"/>
          </w:tcPr>
          <w:p w:rsidR="00FB12FE" w:rsidRPr="00FB12FE" w:rsidRDefault="00FB12FE" w:rsidP="00FB12FE">
            <w:pPr>
              <w:spacing w:line="280" w:lineRule="exact"/>
              <w:ind w:leftChars="0" w:left="0" w:firstLineChars="0" w:firstLine="0"/>
              <w:jc w:val="right"/>
              <w:rPr>
                <w:rFonts w:hAnsi="Calibri"/>
                <w:snapToGrid/>
                <w:sz w:val="24"/>
              </w:rPr>
            </w:pPr>
            <w:r w:rsidRPr="00FB12FE">
              <w:rPr>
                <w:rFonts w:hAnsi="Calibri" w:hint="eastAsia"/>
                <w:snapToGrid/>
                <w:sz w:val="24"/>
              </w:rPr>
              <w:t>0</w:t>
            </w:r>
          </w:p>
        </w:tc>
        <w:tc>
          <w:tcPr>
            <w:tcW w:w="1186" w:type="dxa"/>
            <w:shd w:val="clear" w:color="auto" w:fill="auto"/>
            <w:vAlign w:val="center"/>
          </w:tcPr>
          <w:p w:rsidR="00FB12FE" w:rsidRPr="00FB12FE" w:rsidRDefault="00FB12FE" w:rsidP="00FB12FE">
            <w:pPr>
              <w:spacing w:line="280" w:lineRule="exact"/>
              <w:ind w:leftChars="0" w:left="0" w:firstLineChars="0" w:firstLine="0"/>
              <w:jc w:val="right"/>
              <w:rPr>
                <w:rFonts w:hAnsi="Calibri"/>
                <w:sz w:val="24"/>
              </w:rPr>
            </w:pPr>
            <w:r w:rsidRPr="00FB12FE">
              <w:rPr>
                <w:rFonts w:hAnsi="Calibri" w:hint="eastAsia"/>
                <w:sz w:val="24"/>
              </w:rPr>
              <w:t>4</w:t>
            </w:r>
          </w:p>
        </w:tc>
        <w:tc>
          <w:tcPr>
            <w:tcW w:w="1186" w:type="dxa"/>
            <w:shd w:val="clear" w:color="auto" w:fill="auto"/>
            <w:vAlign w:val="center"/>
          </w:tcPr>
          <w:p w:rsidR="00FB12FE" w:rsidRPr="00FB12FE" w:rsidRDefault="00FB12FE" w:rsidP="00FB12FE">
            <w:pPr>
              <w:spacing w:line="280" w:lineRule="exact"/>
              <w:ind w:leftChars="0" w:left="0" w:firstLineChars="0" w:firstLine="0"/>
              <w:jc w:val="right"/>
              <w:rPr>
                <w:rFonts w:hAnsi="Calibri"/>
                <w:snapToGrid/>
                <w:sz w:val="24"/>
              </w:rPr>
            </w:pPr>
            <w:r w:rsidRPr="00FB12FE">
              <w:rPr>
                <w:rFonts w:hAnsi="Calibri" w:hint="eastAsia"/>
                <w:snapToGrid/>
                <w:sz w:val="24"/>
              </w:rPr>
              <w:t>0</w:t>
            </w:r>
          </w:p>
        </w:tc>
        <w:tc>
          <w:tcPr>
            <w:tcW w:w="2279" w:type="dxa"/>
            <w:gridSpan w:val="2"/>
            <w:vMerge/>
            <w:tcBorders>
              <w:right w:val="single" w:sz="12" w:space="0" w:color="auto"/>
            </w:tcBorders>
            <w:shd w:val="clear" w:color="auto" w:fill="auto"/>
            <w:vAlign w:val="center"/>
          </w:tcPr>
          <w:p w:rsidR="00FB12FE" w:rsidRPr="00FB12FE" w:rsidRDefault="00FB12FE" w:rsidP="00FB12FE">
            <w:pPr>
              <w:spacing w:line="280" w:lineRule="exact"/>
              <w:ind w:leftChars="0" w:left="0" w:firstLineChars="0" w:firstLine="0"/>
              <w:jc w:val="right"/>
              <w:rPr>
                <w:rFonts w:hAnsi="Calibri"/>
                <w:snapToGrid/>
                <w:sz w:val="24"/>
              </w:rPr>
            </w:pPr>
          </w:p>
        </w:tc>
      </w:tr>
      <w:tr w:rsidR="00FB12FE" w:rsidRPr="00FB12FE" w:rsidTr="0086572E">
        <w:tc>
          <w:tcPr>
            <w:tcW w:w="770" w:type="dxa"/>
            <w:vMerge/>
            <w:tcBorders>
              <w:left w:val="single" w:sz="12" w:space="0" w:color="auto"/>
            </w:tcBorders>
            <w:shd w:val="clear" w:color="auto" w:fill="auto"/>
            <w:vAlign w:val="center"/>
          </w:tcPr>
          <w:p w:rsidR="00FB12FE" w:rsidRPr="00FB12FE" w:rsidRDefault="00FB12FE" w:rsidP="00FB12FE">
            <w:pPr>
              <w:spacing w:line="280" w:lineRule="exact"/>
              <w:ind w:leftChars="0" w:left="0" w:firstLineChars="0" w:firstLine="0"/>
              <w:jc w:val="center"/>
              <w:rPr>
                <w:rFonts w:hAnsi="Calibri"/>
                <w:snapToGrid/>
                <w:sz w:val="24"/>
                <w:szCs w:val="24"/>
              </w:rPr>
            </w:pPr>
          </w:p>
        </w:tc>
        <w:tc>
          <w:tcPr>
            <w:tcW w:w="1162" w:type="dxa"/>
            <w:shd w:val="clear" w:color="auto" w:fill="auto"/>
            <w:vAlign w:val="center"/>
          </w:tcPr>
          <w:p w:rsidR="00FB12FE" w:rsidRPr="00FB12FE" w:rsidRDefault="00FB12FE" w:rsidP="00FB12FE">
            <w:pPr>
              <w:spacing w:line="280" w:lineRule="exact"/>
              <w:ind w:leftChars="0" w:left="0" w:firstLineChars="0" w:firstLine="0"/>
              <w:jc w:val="center"/>
              <w:rPr>
                <w:rFonts w:hAnsi="Calibri"/>
                <w:snapToGrid/>
                <w:sz w:val="24"/>
                <w:szCs w:val="24"/>
              </w:rPr>
            </w:pPr>
            <w:r w:rsidRPr="00FB12FE">
              <w:rPr>
                <w:rFonts w:hAnsi="Calibri" w:hint="eastAsia"/>
                <w:snapToGrid/>
                <w:sz w:val="24"/>
                <w:szCs w:val="24"/>
              </w:rPr>
              <w:t>核准保證金額</w:t>
            </w:r>
          </w:p>
        </w:tc>
        <w:tc>
          <w:tcPr>
            <w:tcW w:w="1186" w:type="dxa"/>
            <w:shd w:val="clear" w:color="auto" w:fill="auto"/>
            <w:vAlign w:val="center"/>
          </w:tcPr>
          <w:p w:rsidR="00FB12FE" w:rsidRPr="00FB12FE" w:rsidRDefault="00FB12FE" w:rsidP="00FB12FE">
            <w:pPr>
              <w:spacing w:line="280" w:lineRule="exact"/>
              <w:ind w:leftChars="0" w:left="0" w:firstLineChars="0" w:firstLine="0"/>
              <w:jc w:val="right"/>
              <w:rPr>
                <w:rFonts w:hAnsi="Calibri"/>
                <w:snapToGrid/>
                <w:sz w:val="24"/>
              </w:rPr>
            </w:pPr>
            <w:r w:rsidRPr="00FB12FE">
              <w:rPr>
                <w:rFonts w:hAnsi="Calibri" w:hint="eastAsia"/>
                <w:snapToGrid/>
                <w:sz w:val="24"/>
              </w:rPr>
              <w:t>0</w:t>
            </w:r>
          </w:p>
        </w:tc>
        <w:tc>
          <w:tcPr>
            <w:tcW w:w="1186" w:type="dxa"/>
            <w:shd w:val="clear" w:color="auto" w:fill="auto"/>
            <w:vAlign w:val="center"/>
          </w:tcPr>
          <w:p w:rsidR="00FB12FE" w:rsidRPr="00FB12FE" w:rsidRDefault="00FB12FE" w:rsidP="00FB12FE">
            <w:pPr>
              <w:spacing w:line="280" w:lineRule="exact"/>
              <w:ind w:leftChars="0" w:left="0" w:firstLineChars="0" w:firstLine="0"/>
              <w:jc w:val="right"/>
              <w:rPr>
                <w:rFonts w:hAnsi="Calibri"/>
                <w:sz w:val="24"/>
              </w:rPr>
            </w:pPr>
            <w:r w:rsidRPr="00FB12FE">
              <w:rPr>
                <w:rFonts w:hAnsi="Calibri" w:hint="eastAsia"/>
                <w:sz w:val="24"/>
              </w:rPr>
              <w:t>11.8</w:t>
            </w:r>
          </w:p>
        </w:tc>
        <w:tc>
          <w:tcPr>
            <w:tcW w:w="1186" w:type="dxa"/>
            <w:shd w:val="clear" w:color="auto" w:fill="auto"/>
            <w:vAlign w:val="center"/>
          </w:tcPr>
          <w:p w:rsidR="00FB12FE" w:rsidRPr="00FB12FE" w:rsidRDefault="00FB12FE" w:rsidP="00FB12FE">
            <w:pPr>
              <w:spacing w:line="280" w:lineRule="exact"/>
              <w:ind w:leftChars="0" w:left="0" w:firstLineChars="0" w:firstLine="0"/>
              <w:jc w:val="right"/>
              <w:rPr>
                <w:rFonts w:hAnsi="Calibri"/>
                <w:snapToGrid/>
                <w:sz w:val="24"/>
              </w:rPr>
            </w:pPr>
            <w:r w:rsidRPr="00FB12FE">
              <w:rPr>
                <w:rFonts w:hAnsi="Calibri" w:hint="eastAsia"/>
                <w:snapToGrid/>
                <w:sz w:val="24"/>
              </w:rPr>
              <w:t>0</w:t>
            </w:r>
          </w:p>
        </w:tc>
        <w:tc>
          <w:tcPr>
            <w:tcW w:w="2279" w:type="dxa"/>
            <w:gridSpan w:val="2"/>
            <w:vMerge/>
            <w:tcBorders>
              <w:right w:val="single" w:sz="12" w:space="0" w:color="auto"/>
            </w:tcBorders>
            <w:shd w:val="clear" w:color="auto" w:fill="auto"/>
            <w:vAlign w:val="center"/>
          </w:tcPr>
          <w:p w:rsidR="00FB12FE" w:rsidRPr="00FB12FE" w:rsidRDefault="00FB12FE" w:rsidP="00FB12FE">
            <w:pPr>
              <w:spacing w:line="280" w:lineRule="exact"/>
              <w:ind w:leftChars="0" w:left="0" w:firstLineChars="0" w:firstLine="0"/>
              <w:jc w:val="right"/>
              <w:rPr>
                <w:rFonts w:hAnsi="Calibri"/>
                <w:snapToGrid/>
                <w:sz w:val="24"/>
              </w:rPr>
            </w:pPr>
          </w:p>
        </w:tc>
      </w:tr>
      <w:tr w:rsidR="00FB12FE" w:rsidRPr="00FB12FE" w:rsidTr="0086572E">
        <w:tc>
          <w:tcPr>
            <w:tcW w:w="770" w:type="dxa"/>
            <w:vMerge w:val="restart"/>
            <w:tcBorders>
              <w:left w:val="single" w:sz="12" w:space="0" w:color="auto"/>
            </w:tcBorders>
            <w:shd w:val="clear" w:color="auto" w:fill="auto"/>
            <w:vAlign w:val="center"/>
          </w:tcPr>
          <w:p w:rsidR="00FB12FE" w:rsidRPr="00FB12FE" w:rsidRDefault="00FB12FE" w:rsidP="00FB12FE">
            <w:pPr>
              <w:spacing w:line="280" w:lineRule="exact"/>
              <w:ind w:leftChars="0" w:left="0" w:firstLineChars="0" w:firstLine="0"/>
              <w:jc w:val="center"/>
              <w:rPr>
                <w:rFonts w:hAnsi="Calibri"/>
                <w:snapToGrid/>
                <w:sz w:val="24"/>
                <w:szCs w:val="24"/>
              </w:rPr>
            </w:pPr>
            <w:r w:rsidRPr="00FB12FE">
              <w:rPr>
                <w:rFonts w:hAnsi="Calibri" w:hint="eastAsia"/>
                <w:snapToGrid/>
                <w:sz w:val="24"/>
                <w:szCs w:val="24"/>
              </w:rPr>
              <w:t>112</w:t>
            </w:r>
          </w:p>
        </w:tc>
        <w:tc>
          <w:tcPr>
            <w:tcW w:w="1162" w:type="dxa"/>
            <w:shd w:val="clear" w:color="auto" w:fill="auto"/>
            <w:vAlign w:val="center"/>
          </w:tcPr>
          <w:p w:rsidR="00FB12FE" w:rsidRPr="00FB12FE" w:rsidRDefault="00FB12FE" w:rsidP="00FB12FE">
            <w:pPr>
              <w:spacing w:line="280" w:lineRule="exact"/>
              <w:ind w:leftChars="0" w:left="0" w:firstLineChars="0" w:firstLine="0"/>
              <w:jc w:val="center"/>
              <w:rPr>
                <w:rFonts w:hAnsi="Calibri"/>
                <w:snapToGrid/>
                <w:sz w:val="24"/>
                <w:szCs w:val="24"/>
              </w:rPr>
            </w:pPr>
            <w:r w:rsidRPr="00FB12FE">
              <w:rPr>
                <w:rFonts w:hAnsi="Calibri" w:hint="eastAsia"/>
                <w:snapToGrid/>
                <w:sz w:val="24"/>
                <w:szCs w:val="24"/>
              </w:rPr>
              <w:t>核准保證件數</w:t>
            </w:r>
          </w:p>
        </w:tc>
        <w:tc>
          <w:tcPr>
            <w:tcW w:w="1186" w:type="dxa"/>
            <w:shd w:val="clear" w:color="auto" w:fill="auto"/>
            <w:vAlign w:val="center"/>
          </w:tcPr>
          <w:p w:rsidR="00FB12FE" w:rsidRPr="00FB12FE" w:rsidRDefault="00FB12FE" w:rsidP="00FB12FE">
            <w:pPr>
              <w:spacing w:line="280" w:lineRule="exact"/>
              <w:ind w:leftChars="0" w:left="0" w:firstLineChars="0" w:firstLine="0"/>
              <w:jc w:val="right"/>
              <w:rPr>
                <w:rFonts w:hAnsi="Calibri"/>
                <w:sz w:val="24"/>
              </w:rPr>
            </w:pPr>
            <w:r w:rsidRPr="00FB12FE">
              <w:rPr>
                <w:rFonts w:hAnsi="Calibri" w:hint="eastAsia"/>
                <w:sz w:val="24"/>
              </w:rPr>
              <w:t>2</w:t>
            </w:r>
          </w:p>
        </w:tc>
        <w:tc>
          <w:tcPr>
            <w:tcW w:w="1186" w:type="dxa"/>
            <w:shd w:val="clear" w:color="auto" w:fill="auto"/>
            <w:vAlign w:val="center"/>
          </w:tcPr>
          <w:p w:rsidR="00FB12FE" w:rsidRPr="00FB12FE" w:rsidRDefault="00FB12FE" w:rsidP="00FB12FE">
            <w:pPr>
              <w:spacing w:line="280" w:lineRule="exact"/>
              <w:ind w:leftChars="0" w:left="0" w:firstLineChars="0" w:firstLine="0"/>
              <w:jc w:val="right"/>
              <w:rPr>
                <w:rFonts w:hAnsi="Calibri"/>
                <w:sz w:val="24"/>
              </w:rPr>
            </w:pPr>
            <w:r w:rsidRPr="00FB12FE">
              <w:rPr>
                <w:rFonts w:hAnsi="Calibri" w:hint="eastAsia"/>
                <w:sz w:val="24"/>
              </w:rPr>
              <w:t>3</w:t>
            </w:r>
          </w:p>
        </w:tc>
        <w:tc>
          <w:tcPr>
            <w:tcW w:w="1186" w:type="dxa"/>
            <w:shd w:val="clear" w:color="auto" w:fill="auto"/>
            <w:vAlign w:val="center"/>
          </w:tcPr>
          <w:p w:rsidR="00FB12FE" w:rsidRPr="00FB12FE" w:rsidRDefault="00FB12FE" w:rsidP="00FB12FE">
            <w:pPr>
              <w:spacing w:line="280" w:lineRule="exact"/>
              <w:ind w:leftChars="0" w:left="0" w:firstLineChars="0" w:firstLine="0"/>
              <w:jc w:val="right"/>
              <w:rPr>
                <w:rFonts w:hAnsi="Calibri"/>
                <w:sz w:val="24"/>
              </w:rPr>
            </w:pPr>
            <w:r w:rsidRPr="00FB12FE">
              <w:rPr>
                <w:rFonts w:hAnsi="Calibri" w:hint="eastAsia"/>
                <w:sz w:val="24"/>
              </w:rPr>
              <w:t>0</w:t>
            </w:r>
          </w:p>
        </w:tc>
        <w:tc>
          <w:tcPr>
            <w:tcW w:w="1145" w:type="dxa"/>
            <w:tcBorders>
              <w:top w:val="single" w:sz="4" w:space="0" w:color="auto"/>
              <w:bottom w:val="single" w:sz="4" w:space="0" w:color="auto"/>
              <w:right w:val="single" w:sz="4" w:space="0" w:color="auto"/>
            </w:tcBorders>
            <w:shd w:val="clear" w:color="auto" w:fill="auto"/>
            <w:vAlign w:val="center"/>
          </w:tcPr>
          <w:p w:rsidR="00FB12FE" w:rsidRPr="00FB12FE" w:rsidRDefault="00FB12FE" w:rsidP="00FB12FE">
            <w:pPr>
              <w:spacing w:line="280" w:lineRule="exact"/>
              <w:ind w:leftChars="0" w:left="0" w:firstLineChars="0" w:firstLine="0"/>
              <w:jc w:val="right"/>
              <w:rPr>
                <w:rFonts w:hAnsi="Calibri"/>
                <w:sz w:val="24"/>
              </w:rPr>
            </w:pPr>
            <w:r w:rsidRPr="00FB12FE">
              <w:rPr>
                <w:rFonts w:hAnsi="Calibri" w:hint="eastAsia"/>
                <w:sz w:val="24"/>
              </w:rPr>
              <w:t>0</w:t>
            </w:r>
          </w:p>
        </w:tc>
        <w:tc>
          <w:tcPr>
            <w:tcW w:w="1134" w:type="dxa"/>
            <w:tcBorders>
              <w:top w:val="single" w:sz="4" w:space="0" w:color="auto"/>
              <w:left w:val="single" w:sz="4" w:space="0" w:color="auto"/>
              <w:bottom w:val="single" w:sz="4" w:space="0" w:color="auto"/>
              <w:right w:val="single" w:sz="12" w:space="0" w:color="auto"/>
            </w:tcBorders>
            <w:shd w:val="clear" w:color="auto" w:fill="auto"/>
            <w:vAlign w:val="center"/>
          </w:tcPr>
          <w:p w:rsidR="00FB12FE" w:rsidRPr="00FB12FE" w:rsidRDefault="00FB12FE" w:rsidP="00FB12FE">
            <w:pPr>
              <w:spacing w:line="280" w:lineRule="exact"/>
              <w:ind w:leftChars="0" w:left="0" w:firstLineChars="0" w:firstLine="0"/>
              <w:jc w:val="right"/>
              <w:rPr>
                <w:rFonts w:hAnsi="Calibri"/>
                <w:sz w:val="24"/>
              </w:rPr>
            </w:pPr>
            <w:r w:rsidRPr="00FB12FE">
              <w:rPr>
                <w:rFonts w:hAnsi="Calibri" w:hint="eastAsia"/>
                <w:sz w:val="24"/>
              </w:rPr>
              <w:t>0</w:t>
            </w:r>
          </w:p>
        </w:tc>
      </w:tr>
      <w:tr w:rsidR="00FB12FE" w:rsidRPr="00FB12FE" w:rsidTr="0086572E">
        <w:tc>
          <w:tcPr>
            <w:tcW w:w="770" w:type="dxa"/>
            <w:vMerge/>
            <w:tcBorders>
              <w:left w:val="single" w:sz="12" w:space="0" w:color="auto"/>
            </w:tcBorders>
            <w:shd w:val="clear" w:color="auto" w:fill="auto"/>
            <w:vAlign w:val="center"/>
          </w:tcPr>
          <w:p w:rsidR="00FB12FE" w:rsidRPr="00FB12FE" w:rsidRDefault="00FB12FE" w:rsidP="00FB12FE">
            <w:pPr>
              <w:spacing w:line="280" w:lineRule="exact"/>
              <w:ind w:leftChars="0" w:left="0" w:firstLineChars="0" w:firstLine="0"/>
              <w:jc w:val="center"/>
              <w:rPr>
                <w:rFonts w:hAnsi="Calibri"/>
                <w:snapToGrid/>
                <w:sz w:val="24"/>
                <w:szCs w:val="24"/>
              </w:rPr>
            </w:pPr>
          </w:p>
        </w:tc>
        <w:tc>
          <w:tcPr>
            <w:tcW w:w="1162" w:type="dxa"/>
            <w:shd w:val="clear" w:color="auto" w:fill="auto"/>
            <w:vAlign w:val="center"/>
          </w:tcPr>
          <w:p w:rsidR="00FB12FE" w:rsidRPr="00FB12FE" w:rsidRDefault="00FB12FE" w:rsidP="00FB12FE">
            <w:pPr>
              <w:spacing w:line="280" w:lineRule="exact"/>
              <w:ind w:leftChars="0" w:left="0" w:firstLineChars="0" w:firstLine="0"/>
              <w:jc w:val="center"/>
              <w:rPr>
                <w:rFonts w:hAnsi="Calibri"/>
                <w:snapToGrid/>
                <w:sz w:val="24"/>
                <w:szCs w:val="24"/>
              </w:rPr>
            </w:pPr>
            <w:r w:rsidRPr="00FB12FE">
              <w:rPr>
                <w:rFonts w:hAnsi="Calibri" w:hint="eastAsia"/>
                <w:snapToGrid/>
                <w:sz w:val="24"/>
                <w:szCs w:val="24"/>
              </w:rPr>
              <w:t>核准保證金額</w:t>
            </w:r>
          </w:p>
        </w:tc>
        <w:tc>
          <w:tcPr>
            <w:tcW w:w="1186" w:type="dxa"/>
            <w:shd w:val="clear" w:color="auto" w:fill="auto"/>
            <w:vAlign w:val="center"/>
          </w:tcPr>
          <w:p w:rsidR="00FB12FE" w:rsidRPr="00FB12FE" w:rsidRDefault="00923644" w:rsidP="00FB12FE">
            <w:pPr>
              <w:spacing w:line="280" w:lineRule="exact"/>
              <w:ind w:leftChars="0" w:left="0" w:firstLineChars="0" w:firstLine="0"/>
              <w:jc w:val="right"/>
              <w:rPr>
                <w:rFonts w:hAnsi="Calibri"/>
                <w:sz w:val="24"/>
              </w:rPr>
            </w:pPr>
            <w:r>
              <w:rPr>
                <w:rFonts w:hAnsi="Calibri" w:hint="eastAsia"/>
                <w:sz w:val="24"/>
              </w:rPr>
              <w:t>62.0</w:t>
            </w:r>
          </w:p>
        </w:tc>
        <w:tc>
          <w:tcPr>
            <w:tcW w:w="1186" w:type="dxa"/>
            <w:shd w:val="clear" w:color="auto" w:fill="auto"/>
            <w:vAlign w:val="center"/>
          </w:tcPr>
          <w:p w:rsidR="00FB12FE" w:rsidRPr="00FB12FE" w:rsidRDefault="00FB12FE" w:rsidP="00FB12FE">
            <w:pPr>
              <w:spacing w:line="280" w:lineRule="exact"/>
              <w:ind w:leftChars="0" w:left="0" w:firstLineChars="0" w:firstLine="0"/>
              <w:jc w:val="right"/>
              <w:rPr>
                <w:rFonts w:hAnsi="Calibri"/>
                <w:sz w:val="24"/>
              </w:rPr>
            </w:pPr>
            <w:r w:rsidRPr="00FB12FE">
              <w:rPr>
                <w:rFonts w:hAnsi="Calibri" w:hint="eastAsia"/>
                <w:sz w:val="24"/>
              </w:rPr>
              <w:t>5.7</w:t>
            </w:r>
          </w:p>
        </w:tc>
        <w:tc>
          <w:tcPr>
            <w:tcW w:w="1186" w:type="dxa"/>
            <w:shd w:val="clear" w:color="auto" w:fill="auto"/>
            <w:vAlign w:val="center"/>
          </w:tcPr>
          <w:p w:rsidR="00FB12FE" w:rsidRPr="00FB12FE" w:rsidRDefault="00FB12FE" w:rsidP="00FB12FE">
            <w:pPr>
              <w:spacing w:line="280" w:lineRule="exact"/>
              <w:ind w:leftChars="0" w:left="0" w:firstLineChars="0" w:firstLine="0"/>
              <w:jc w:val="right"/>
              <w:rPr>
                <w:rFonts w:hAnsi="Calibri"/>
                <w:sz w:val="24"/>
              </w:rPr>
            </w:pPr>
            <w:r w:rsidRPr="00FB12FE">
              <w:rPr>
                <w:rFonts w:hAnsi="Calibri" w:hint="eastAsia"/>
                <w:sz w:val="24"/>
              </w:rPr>
              <w:t>0</w:t>
            </w:r>
          </w:p>
        </w:tc>
        <w:tc>
          <w:tcPr>
            <w:tcW w:w="1145" w:type="dxa"/>
            <w:tcBorders>
              <w:top w:val="single" w:sz="4" w:space="0" w:color="auto"/>
              <w:right w:val="single" w:sz="4" w:space="0" w:color="auto"/>
            </w:tcBorders>
            <w:shd w:val="clear" w:color="auto" w:fill="auto"/>
            <w:vAlign w:val="center"/>
          </w:tcPr>
          <w:p w:rsidR="00FB12FE" w:rsidRPr="00FB12FE" w:rsidRDefault="00FB12FE" w:rsidP="00FB12FE">
            <w:pPr>
              <w:spacing w:line="280" w:lineRule="exact"/>
              <w:ind w:leftChars="0" w:left="0" w:firstLineChars="0" w:firstLine="0"/>
              <w:jc w:val="right"/>
              <w:rPr>
                <w:rFonts w:hAnsi="Calibri"/>
                <w:sz w:val="24"/>
              </w:rPr>
            </w:pPr>
            <w:r w:rsidRPr="00FB12FE">
              <w:rPr>
                <w:rFonts w:hAnsi="Calibri" w:hint="eastAsia"/>
                <w:sz w:val="24"/>
              </w:rPr>
              <w:t>0</w:t>
            </w:r>
          </w:p>
        </w:tc>
        <w:tc>
          <w:tcPr>
            <w:tcW w:w="1134" w:type="dxa"/>
            <w:tcBorders>
              <w:top w:val="single" w:sz="4" w:space="0" w:color="auto"/>
              <w:left w:val="single" w:sz="4" w:space="0" w:color="auto"/>
              <w:right w:val="single" w:sz="12" w:space="0" w:color="auto"/>
            </w:tcBorders>
            <w:shd w:val="clear" w:color="auto" w:fill="auto"/>
            <w:vAlign w:val="center"/>
          </w:tcPr>
          <w:p w:rsidR="00FB12FE" w:rsidRPr="00FB12FE" w:rsidRDefault="00FB12FE" w:rsidP="00FB12FE">
            <w:pPr>
              <w:spacing w:line="280" w:lineRule="exact"/>
              <w:ind w:leftChars="0" w:left="0" w:firstLineChars="0" w:firstLine="0"/>
              <w:jc w:val="right"/>
              <w:rPr>
                <w:rFonts w:hAnsi="Calibri"/>
                <w:sz w:val="24"/>
              </w:rPr>
            </w:pPr>
            <w:r w:rsidRPr="00FB12FE">
              <w:rPr>
                <w:rFonts w:hAnsi="Calibri" w:hint="eastAsia"/>
                <w:sz w:val="24"/>
              </w:rPr>
              <w:t>0</w:t>
            </w:r>
          </w:p>
        </w:tc>
      </w:tr>
      <w:tr w:rsidR="00FB12FE" w:rsidRPr="00FB12FE" w:rsidTr="0086572E">
        <w:tc>
          <w:tcPr>
            <w:tcW w:w="770" w:type="dxa"/>
            <w:vMerge w:val="restart"/>
            <w:tcBorders>
              <w:left w:val="single" w:sz="12" w:space="0" w:color="auto"/>
            </w:tcBorders>
            <w:shd w:val="clear" w:color="auto" w:fill="auto"/>
            <w:vAlign w:val="center"/>
          </w:tcPr>
          <w:p w:rsidR="00FB12FE" w:rsidRPr="00FB12FE" w:rsidRDefault="00FB12FE" w:rsidP="00FB12FE">
            <w:pPr>
              <w:spacing w:line="280" w:lineRule="exact"/>
              <w:ind w:leftChars="0" w:left="0" w:firstLineChars="0" w:firstLine="0"/>
              <w:jc w:val="center"/>
              <w:rPr>
                <w:rFonts w:hAnsi="Calibri"/>
                <w:snapToGrid/>
                <w:sz w:val="24"/>
                <w:szCs w:val="24"/>
              </w:rPr>
            </w:pPr>
            <w:r w:rsidRPr="00FB12FE">
              <w:rPr>
                <w:rFonts w:hAnsi="Calibri" w:hint="eastAsia"/>
                <w:snapToGrid/>
                <w:sz w:val="24"/>
                <w:szCs w:val="24"/>
              </w:rPr>
              <w:t>113</w:t>
            </w:r>
          </w:p>
        </w:tc>
        <w:tc>
          <w:tcPr>
            <w:tcW w:w="1162" w:type="dxa"/>
            <w:shd w:val="clear" w:color="auto" w:fill="auto"/>
            <w:vAlign w:val="center"/>
          </w:tcPr>
          <w:p w:rsidR="00FB12FE" w:rsidRPr="00FB12FE" w:rsidRDefault="00FB12FE" w:rsidP="00FB12FE">
            <w:pPr>
              <w:spacing w:line="280" w:lineRule="exact"/>
              <w:ind w:leftChars="0" w:left="0" w:firstLineChars="0" w:firstLine="0"/>
              <w:jc w:val="center"/>
              <w:rPr>
                <w:rFonts w:hAnsi="Calibri"/>
                <w:snapToGrid/>
                <w:sz w:val="24"/>
                <w:szCs w:val="24"/>
              </w:rPr>
            </w:pPr>
            <w:r w:rsidRPr="00FB12FE">
              <w:rPr>
                <w:rFonts w:hAnsi="Calibri" w:hint="eastAsia"/>
                <w:snapToGrid/>
                <w:sz w:val="24"/>
                <w:szCs w:val="24"/>
              </w:rPr>
              <w:t>核准保證件數</w:t>
            </w:r>
          </w:p>
        </w:tc>
        <w:tc>
          <w:tcPr>
            <w:tcW w:w="1186" w:type="dxa"/>
            <w:shd w:val="clear" w:color="auto" w:fill="auto"/>
            <w:vAlign w:val="center"/>
          </w:tcPr>
          <w:p w:rsidR="00FB12FE" w:rsidRPr="00FB12FE" w:rsidRDefault="00FB12FE" w:rsidP="00FB12FE">
            <w:pPr>
              <w:spacing w:line="280" w:lineRule="exact"/>
              <w:ind w:leftChars="0" w:left="0" w:firstLineChars="0" w:firstLine="0"/>
              <w:jc w:val="right"/>
              <w:rPr>
                <w:rFonts w:hAnsi="Calibri"/>
                <w:sz w:val="24"/>
              </w:rPr>
            </w:pPr>
            <w:r w:rsidRPr="00FB12FE">
              <w:rPr>
                <w:rFonts w:hAnsi="Calibri" w:hint="eastAsia"/>
                <w:sz w:val="24"/>
              </w:rPr>
              <w:t>1</w:t>
            </w:r>
          </w:p>
        </w:tc>
        <w:tc>
          <w:tcPr>
            <w:tcW w:w="1186" w:type="dxa"/>
            <w:shd w:val="clear" w:color="auto" w:fill="auto"/>
            <w:vAlign w:val="center"/>
          </w:tcPr>
          <w:p w:rsidR="00FB12FE" w:rsidRPr="00FB12FE" w:rsidRDefault="00FB12FE" w:rsidP="00FB12FE">
            <w:pPr>
              <w:spacing w:line="280" w:lineRule="exact"/>
              <w:ind w:leftChars="0" w:left="0" w:firstLineChars="0" w:firstLine="0"/>
              <w:jc w:val="right"/>
              <w:rPr>
                <w:rFonts w:hAnsi="Calibri"/>
                <w:sz w:val="24"/>
              </w:rPr>
            </w:pPr>
            <w:r w:rsidRPr="00FB12FE">
              <w:rPr>
                <w:rFonts w:hAnsi="Calibri" w:hint="eastAsia"/>
                <w:sz w:val="24"/>
              </w:rPr>
              <w:t>2</w:t>
            </w:r>
          </w:p>
        </w:tc>
        <w:tc>
          <w:tcPr>
            <w:tcW w:w="1186" w:type="dxa"/>
            <w:shd w:val="clear" w:color="auto" w:fill="auto"/>
            <w:vAlign w:val="center"/>
          </w:tcPr>
          <w:p w:rsidR="00FB12FE" w:rsidRPr="00FB12FE" w:rsidRDefault="00FB12FE" w:rsidP="00FB12FE">
            <w:pPr>
              <w:spacing w:line="280" w:lineRule="exact"/>
              <w:ind w:leftChars="0" w:left="0" w:firstLineChars="0" w:firstLine="0"/>
              <w:jc w:val="right"/>
              <w:rPr>
                <w:rFonts w:hAnsi="Calibri"/>
                <w:sz w:val="24"/>
              </w:rPr>
            </w:pPr>
            <w:r w:rsidRPr="00FB12FE">
              <w:rPr>
                <w:rFonts w:hAnsi="Calibri" w:hint="eastAsia"/>
                <w:sz w:val="24"/>
              </w:rPr>
              <w:t>0</w:t>
            </w:r>
          </w:p>
        </w:tc>
        <w:tc>
          <w:tcPr>
            <w:tcW w:w="1145" w:type="dxa"/>
            <w:shd w:val="clear" w:color="auto" w:fill="auto"/>
            <w:vAlign w:val="center"/>
          </w:tcPr>
          <w:p w:rsidR="00FB12FE" w:rsidRPr="00FB12FE" w:rsidRDefault="00FB12FE" w:rsidP="00FB12FE">
            <w:pPr>
              <w:spacing w:line="280" w:lineRule="exact"/>
              <w:ind w:leftChars="0" w:left="0" w:firstLineChars="0" w:firstLine="0"/>
              <w:jc w:val="right"/>
              <w:rPr>
                <w:rFonts w:hAnsi="Calibri"/>
                <w:sz w:val="24"/>
              </w:rPr>
            </w:pPr>
            <w:r w:rsidRPr="00FB12FE">
              <w:rPr>
                <w:rFonts w:hAnsi="Calibri" w:hint="eastAsia"/>
                <w:sz w:val="24"/>
              </w:rPr>
              <w:t>0</w:t>
            </w:r>
          </w:p>
        </w:tc>
        <w:tc>
          <w:tcPr>
            <w:tcW w:w="1134" w:type="dxa"/>
            <w:tcBorders>
              <w:right w:val="single" w:sz="12" w:space="0" w:color="auto"/>
            </w:tcBorders>
            <w:shd w:val="clear" w:color="auto" w:fill="auto"/>
            <w:vAlign w:val="center"/>
          </w:tcPr>
          <w:p w:rsidR="00FB12FE" w:rsidRPr="00FB12FE" w:rsidRDefault="00FB12FE" w:rsidP="00FB12FE">
            <w:pPr>
              <w:spacing w:line="280" w:lineRule="exact"/>
              <w:ind w:leftChars="0" w:left="0" w:firstLineChars="0" w:firstLine="0"/>
              <w:jc w:val="right"/>
              <w:rPr>
                <w:rFonts w:hAnsi="Calibri"/>
                <w:sz w:val="24"/>
              </w:rPr>
            </w:pPr>
            <w:r w:rsidRPr="00FB12FE">
              <w:rPr>
                <w:rFonts w:hAnsi="Calibri" w:hint="eastAsia"/>
                <w:sz w:val="24"/>
              </w:rPr>
              <w:t>0</w:t>
            </w:r>
          </w:p>
        </w:tc>
      </w:tr>
      <w:tr w:rsidR="00FB12FE" w:rsidRPr="00FB12FE" w:rsidTr="0086572E">
        <w:tc>
          <w:tcPr>
            <w:tcW w:w="770" w:type="dxa"/>
            <w:vMerge/>
            <w:tcBorders>
              <w:left w:val="single" w:sz="12" w:space="0" w:color="auto"/>
              <w:bottom w:val="single" w:sz="12" w:space="0" w:color="auto"/>
            </w:tcBorders>
            <w:shd w:val="clear" w:color="auto" w:fill="auto"/>
            <w:vAlign w:val="center"/>
          </w:tcPr>
          <w:p w:rsidR="00FB12FE" w:rsidRPr="00FB12FE" w:rsidRDefault="00FB12FE" w:rsidP="00FB12FE">
            <w:pPr>
              <w:spacing w:line="280" w:lineRule="exact"/>
              <w:ind w:leftChars="0" w:left="0" w:firstLineChars="0" w:firstLine="0"/>
              <w:jc w:val="center"/>
              <w:rPr>
                <w:rFonts w:hAnsi="Calibri"/>
                <w:snapToGrid/>
                <w:sz w:val="24"/>
                <w:szCs w:val="24"/>
              </w:rPr>
            </w:pPr>
          </w:p>
        </w:tc>
        <w:tc>
          <w:tcPr>
            <w:tcW w:w="1162" w:type="dxa"/>
            <w:tcBorders>
              <w:bottom w:val="single" w:sz="12" w:space="0" w:color="auto"/>
            </w:tcBorders>
            <w:shd w:val="clear" w:color="auto" w:fill="auto"/>
            <w:vAlign w:val="center"/>
          </w:tcPr>
          <w:p w:rsidR="00FB12FE" w:rsidRPr="00FB12FE" w:rsidRDefault="00FB12FE" w:rsidP="00FB12FE">
            <w:pPr>
              <w:spacing w:line="280" w:lineRule="exact"/>
              <w:ind w:leftChars="0" w:left="0" w:firstLineChars="0" w:firstLine="0"/>
              <w:jc w:val="center"/>
              <w:rPr>
                <w:rFonts w:hAnsi="Calibri"/>
                <w:snapToGrid/>
                <w:sz w:val="24"/>
                <w:szCs w:val="24"/>
              </w:rPr>
            </w:pPr>
            <w:r w:rsidRPr="00FB12FE">
              <w:rPr>
                <w:rFonts w:hAnsi="Calibri" w:hint="eastAsia"/>
                <w:snapToGrid/>
                <w:sz w:val="24"/>
                <w:szCs w:val="24"/>
              </w:rPr>
              <w:t>核准保證金額</w:t>
            </w:r>
          </w:p>
        </w:tc>
        <w:tc>
          <w:tcPr>
            <w:tcW w:w="1186" w:type="dxa"/>
            <w:tcBorders>
              <w:bottom w:val="single" w:sz="12" w:space="0" w:color="auto"/>
            </w:tcBorders>
            <w:shd w:val="clear" w:color="auto" w:fill="auto"/>
            <w:vAlign w:val="center"/>
          </w:tcPr>
          <w:p w:rsidR="00FB12FE" w:rsidRPr="00FB12FE" w:rsidRDefault="00FB12FE" w:rsidP="00FB12FE">
            <w:pPr>
              <w:spacing w:line="280" w:lineRule="exact"/>
              <w:ind w:leftChars="0" w:left="0" w:firstLineChars="0" w:firstLine="0"/>
              <w:jc w:val="right"/>
              <w:rPr>
                <w:rFonts w:hAnsi="Calibri"/>
                <w:sz w:val="24"/>
              </w:rPr>
            </w:pPr>
            <w:r w:rsidRPr="00FB12FE">
              <w:rPr>
                <w:rFonts w:hAnsi="Calibri" w:hint="eastAsia"/>
                <w:sz w:val="24"/>
              </w:rPr>
              <w:t>26.2</w:t>
            </w:r>
          </w:p>
        </w:tc>
        <w:tc>
          <w:tcPr>
            <w:tcW w:w="1186" w:type="dxa"/>
            <w:tcBorders>
              <w:bottom w:val="single" w:sz="12" w:space="0" w:color="auto"/>
            </w:tcBorders>
            <w:shd w:val="clear" w:color="auto" w:fill="auto"/>
            <w:vAlign w:val="center"/>
          </w:tcPr>
          <w:p w:rsidR="00FB12FE" w:rsidRPr="00FB12FE" w:rsidRDefault="00FB12FE" w:rsidP="00FB12FE">
            <w:pPr>
              <w:spacing w:line="280" w:lineRule="exact"/>
              <w:ind w:leftChars="0" w:left="0" w:firstLineChars="0" w:firstLine="0"/>
              <w:jc w:val="right"/>
              <w:rPr>
                <w:rFonts w:hAnsi="Calibri"/>
                <w:sz w:val="24"/>
              </w:rPr>
            </w:pPr>
            <w:r w:rsidRPr="00FB12FE">
              <w:rPr>
                <w:rFonts w:hAnsi="Calibri" w:hint="eastAsia"/>
                <w:sz w:val="24"/>
              </w:rPr>
              <w:t>10.5</w:t>
            </w:r>
          </w:p>
        </w:tc>
        <w:tc>
          <w:tcPr>
            <w:tcW w:w="1186" w:type="dxa"/>
            <w:tcBorders>
              <w:bottom w:val="single" w:sz="12" w:space="0" w:color="auto"/>
            </w:tcBorders>
            <w:shd w:val="clear" w:color="auto" w:fill="auto"/>
            <w:vAlign w:val="center"/>
          </w:tcPr>
          <w:p w:rsidR="00FB12FE" w:rsidRPr="00FB12FE" w:rsidRDefault="00FB12FE" w:rsidP="00FB12FE">
            <w:pPr>
              <w:spacing w:line="280" w:lineRule="exact"/>
              <w:ind w:leftChars="0" w:left="0" w:firstLineChars="0" w:firstLine="0"/>
              <w:jc w:val="right"/>
              <w:rPr>
                <w:rFonts w:hAnsi="Calibri"/>
                <w:sz w:val="24"/>
              </w:rPr>
            </w:pPr>
            <w:r w:rsidRPr="00FB12FE">
              <w:rPr>
                <w:rFonts w:hAnsi="Calibri" w:hint="eastAsia"/>
                <w:sz w:val="24"/>
              </w:rPr>
              <w:t>0</w:t>
            </w:r>
          </w:p>
        </w:tc>
        <w:tc>
          <w:tcPr>
            <w:tcW w:w="1145" w:type="dxa"/>
            <w:tcBorders>
              <w:bottom w:val="single" w:sz="12" w:space="0" w:color="auto"/>
            </w:tcBorders>
            <w:shd w:val="clear" w:color="auto" w:fill="auto"/>
            <w:vAlign w:val="center"/>
          </w:tcPr>
          <w:p w:rsidR="00FB12FE" w:rsidRPr="00FB12FE" w:rsidRDefault="00FB12FE" w:rsidP="00FB12FE">
            <w:pPr>
              <w:spacing w:line="280" w:lineRule="exact"/>
              <w:ind w:leftChars="0" w:left="0" w:firstLineChars="0" w:firstLine="0"/>
              <w:jc w:val="right"/>
              <w:rPr>
                <w:rFonts w:hAnsi="Calibri"/>
                <w:sz w:val="24"/>
              </w:rPr>
            </w:pPr>
            <w:r w:rsidRPr="00FB12FE">
              <w:rPr>
                <w:rFonts w:hAnsi="Calibri" w:hint="eastAsia"/>
                <w:sz w:val="24"/>
              </w:rPr>
              <w:t>0</w:t>
            </w:r>
          </w:p>
        </w:tc>
        <w:tc>
          <w:tcPr>
            <w:tcW w:w="1134" w:type="dxa"/>
            <w:tcBorders>
              <w:bottom w:val="single" w:sz="12" w:space="0" w:color="auto"/>
              <w:right w:val="single" w:sz="12" w:space="0" w:color="auto"/>
            </w:tcBorders>
            <w:shd w:val="clear" w:color="auto" w:fill="auto"/>
            <w:vAlign w:val="center"/>
          </w:tcPr>
          <w:p w:rsidR="00FB12FE" w:rsidRPr="00FB12FE" w:rsidRDefault="00FB12FE" w:rsidP="00FB12FE">
            <w:pPr>
              <w:spacing w:line="280" w:lineRule="exact"/>
              <w:ind w:leftChars="0" w:left="0" w:firstLineChars="0" w:firstLine="0"/>
              <w:jc w:val="right"/>
              <w:rPr>
                <w:rFonts w:hAnsi="Calibri"/>
                <w:sz w:val="24"/>
              </w:rPr>
            </w:pPr>
            <w:r w:rsidRPr="00FB12FE">
              <w:rPr>
                <w:rFonts w:hAnsi="Calibri" w:hint="eastAsia"/>
                <w:sz w:val="24"/>
              </w:rPr>
              <w:t>0</w:t>
            </w:r>
          </w:p>
        </w:tc>
      </w:tr>
    </w:tbl>
    <w:p w:rsidR="00FB12FE" w:rsidRPr="00FB12FE" w:rsidRDefault="00FB12FE" w:rsidP="00FB12FE">
      <w:pPr>
        <w:spacing w:line="280" w:lineRule="exact"/>
        <w:ind w:leftChars="0" w:left="0" w:firstLineChars="0" w:firstLine="0"/>
        <w:jc w:val="left"/>
        <w:rPr>
          <w:sz w:val="24"/>
        </w:rPr>
      </w:pPr>
      <w:r w:rsidRPr="00FB12FE">
        <w:rPr>
          <w:rFonts w:hint="eastAsia"/>
          <w:sz w:val="24"/>
        </w:rPr>
        <w:t xml:space="preserve">     說    明：儲能、購電類係自112年度起新增融資保證類別。               </w:t>
      </w:r>
    </w:p>
    <w:p w:rsidR="00FB12FE" w:rsidRPr="00FB12FE" w:rsidRDefault="00FB12FE" w:rsidP="00FB12FE">
      <w:pPr>
        <w:spacing w:line="280" w:lineRule="exact"/>
        <w:ind w:leftChars="0" w:left="0" w:firstLineChars="0" w:firstLine="0"/>
        <w:jc w:val="left"/>
        <w:rPr>
          <w:sz w:val="24"/>
        </w:rPr>
      </w:pPr>
      <w:r w:rsidRPr="00FB12FE">
        <w:rPr>
          <w:rFonts w:hint="eastAsia"/>
          <w:sz w:val="24"/>
        </w:rPr>
        <w:t xml:space="preserve">     資料來源：輸出入銀行提供。</w:t>
      </w:r>
    </w:p>
    <w:p w:rsidR="00FB12FE" w:rsidRPr="00FB12FE" w:rsidRDefault="00FB12FE" w:rsidP="00FB12FE">
      <w:pPr>
        <w:ind w:left="566" w:firstLine="566"/>
      </w:pPr>
      <w:r w:rsidRPr="00FB12FE">
        <w:rPr>
          <w:rFonts w:hint="eastAsia"/>
        </w:rPr>
        <w:t>綜上，輸出入銀行</w:t>
      </w:r>
      <w:r w:rsidR="009D5E57">
        <w:rPr>
          <w:rFonts w:hint="eastAsia"/>
        </w:rPr>
        <w:t>所</w:t>
      </w:r>
      <w:r w:rsidRPr="00FB12FE">
        <w:rPr>
          <w:rFonts w:hint="eastAsia"/>
        </w:rPr>
        <w:t>辦國家融資保證中心業務，協助推動國內綠能與重大公共建設，截至11</w:t>
      </w:r>
      <w:r>
        <w:rPr>
          <w:rFonts w:hint="eastAsia"/>
        </w:rPr>
        <w:t>3</w:t>
      </w:r>
      <w:r w:rsidRPr="00FB12FE">
        <w:rPr>
          <w:rFonts w:hint="eastAsia"/>
        </w:rPr>
        <w:t>年底止，雖有初步成果</w:t>
      </w:r>
      <w:r w:rsidRPr="00FB12FE">
        <w:rPr>
          <w:rFonts w:hAnsi="標楷體" w:hint="eastAsia"/>
        </w:rPr>
        <w:t>，惟已核定之保證融資案件限於綠能建設、綠能設備與服務等兩類</w:t>
      </w:r>
      <w:r w:rsidRPr="00FB12FE">
        <w:rPr>
          <w:rFonts w:hint="eastAsia"/>
        </w:rPr>
        <w:t>，</w:t>
      </w:r>
      <w:r w:rsidR="009D5E57">
        <w:rPr>
          <w:rFonts w:hint="eastAsia"/>
        </w:rPr>
        <w:t>且</w:t>
      </w:r>
      <w:r w:rsidR="0055577D">
        <w:rPr>
          <w:rFonts w:hint="eastAsia"/>
        </w:rPr>
        <w:t>113年度核准保證件數</w:t>
      </w:r>
      <w:r w:rsidR="009D5E57">
        <w:rPr>
          <w:rFonts w:hint="eastAsia"/>
        </w:rPr>
        <w:t>及</w:t>
      </w:r>
      <w:r w:rsidR="0055577D">
        <w:rPr>
          <w:rFonts w:hint="eastAsia"/>
        </w:rPr>
        <w:t>金額合計數均未及112年度</w:t>
      </w:r>
      <w:r w:rsidR="0055577D">
        <w:rPr>
          <w:rFonts w:hAnsi="標楷體" w:hint="eastAsia"/>
        </w:rPr>
        <w:t>，</w:t>
      </w:r>
      <w:r w:rsidR="00185EB7" w:rsidRPr="00185EB7">
        <w:rPr>
          <w:rFonts w:hint="eastAsia"/>
        </w:rPr>
        <w:t>允宜加強宣導周知，並視實際</w:t>
      </w:r>
      <w:r w:rsidR="00AB4E64">
        <w:rPr>
          <w:rFonts w:hint="eastAsia"/>
        </w:rPr>
        <w:t>業者</w:t>
      </w:r>
      <w:r w:rsidR="00185EB7" w:rsidRPr="00185EB7">
        <w:rPr>
          <w:rFonts w:hint="eastAsia"/>
        </w:rPr>
        <w:t>需求適時調整融資保證項目</w:t>
      </w:r>
      <w:r w:rsidR="00185EB7">
        <w:rPr>
          <w:rFonts w:hint="eastAsia"/>
        </w:rPr>
        <w:t>及額度</w:t>
      </w:r>
      <w:r w:rsidR="00185EB7" w:rsidRPr="00185EB7">
        <w:rPr>
          <w:rFonts w:hint="eastAsia"/>
        </w:rPr>
        <w:t>，以落實政策目標。</w:t>
      </w:r>
    </w:p>
    <w:p w:rsidR="00F60637" w:rsidRPr="00FB12FE" w:rsidRDefault="00F60637" w:rsidP="00693A18">
      <w:pPr>
        <w:pStyle w:val="14"/>
        <w:ind w:left="567" w:hanging="567"/>
      </w:pPr>
    </w:p>
    <w:p w:rsidR="00693A18" w:rsidRPr="00FD564A" w:rsidRDefault="00FB12FE" w:rsidP="00693A18">
      <w:pPr>
        <w:pStyle w:val="14"/>
        <w:ind w:left="567" w:hanging="567"/>
      </w:pPr>
      <w:bookmarkStart w:id="20" w:name="_Toc225411699"/>
      <w:r>
        <w:rPr>
          <w:rFonts w:hint="eastAsia"/>
        </w:rPr>
        <w:t>三</w:t>
      </w:r>
      <w:r w:rsidR="00A45F00" w:rsidRPr="00CF2D5E">
        <w:rPr>
          <w:rFonts w:hint="eastAsia"/>
        </w:rPr>
        <w:t>、</w:t>
      </w:r>
      <w:bookmarkEnd w:id="9"/>
      <w:bookmarkEnd w:id="10"/>
      <w:bookmarkEnd w:id="11"/>
      <w:bookmarkEnd w:id="12"/>
      <w:bookmarkEnd w:id="13"/>
      <w:bookmarkEnd w:id="14"/>
      <w:bookmarkEnd w:id="15"/>
      <w:bookmarkEnd w:id="16"/>
      <w:r w:rsidR="005076A8">
        <w:rPr>
          <w:rFonts w:hint="eastAsia"/>
        </w:rPr>
        <w:t>我</w:t>
      </w:r>
      <w:r w:rsidR="009D5E57">
        <w:rPr>
          <w:rFonts w:hint="eastAsia"/>
        </w:rPr>
        <w:t>國近年</w:t>
      </w:r>
      <w:r w:rsidR="005076A8">
        <w:rPr>
          <w:rFonts w:hint="eastAsia"/>
        </w:rPr>
        <w:t>對新南向國家輸出金額增加</w:t>
      </w:r>
      <w:r w:rsidR="00D24C93">
        <w:rPr>
          <w:rFonts w:hAnsi="標楷體" w:hint="eastAsia"/>
        </w:rPr>
        <w:t>，</w:t>
      </w:r>
      <w:r w:rsidR="00A90249">
        <w:rPr>
          <w:rFonts w:hAnsi="標楷體" w:hint="eastAsia"/>
        </w:rPr>
        <w:t>惟</w:t>
      </w:r>
      <w:r w:rsidR="00B4756D">
        <w:rPr>
          <w:rFonts w:hAnsi="標楷體" w:hint="eastAsia"/>
        </w:rPr>
        <w:t>輸出入銀</w:t>
      </w:r>
      <w:r w:rsidR="00676EB2">
        <w:rPr>
          <w:rFonts w:hAnsi="標楷體" w:hint="eastAsia"/>
        </w:rPr>
        <w:t>行對該區域</w:t>
      </w:r>
      <w:r w:rsidR="00A90249">
        <w:rPr>
          <w:rFonts w:hAnsi="標楷體" w:hint="eastAsia"/>
        </w:rPr>
        <w:t>主要貿易國家</w:t>
      </w:r>
      <w:r w:rsidR="00676EB2">
        <w:rPr>
          <w:rFonts w:hAnsi="標楷體" w:hint="eastAsia"/>
        </w:rPr>
        <w:t>之</w:t>
      </w:r>
      <w:r w:rsidR="00E8193E">
        <w:rPr>
          <w:rFonts w:hAnsi="標楷體" w:hint="eastAsia"/>
        </w:rPr>
        <w:t>放款、</w:t>
      </w:r>
      <w:r w:rsidR="00676EB2">
        <w:rPr>
          <w:rFonts w:hAnsi="標楷體" w:hint="eastAsia"/>
        </w:rPr>
        <w:t>核准保證</w:t>
      </w:r>
      <w:r w:rsidR="00E8193E">
        <w:rPr>
          <w:rFonts w:hAnsi="標楷體" w:hint="eastAsia"/>
        </w:rPr>
        <w:t>及</w:t>
      </w:r>
      <w:r w:rsidR="005076A8">
        <w:rPr>
          <w:rFonts w:hAnsi="標楷體" w:hint="eastAsia"/>
        </w:rPr>
        <w:t>輸出保險卻</w:t>
      </w:r>
      <w:r w:rsidR="00723370">
        <w:rPr>
          <w:rFonts w:hAnsi="標楷體" w:hint="eastAsia"/>
        </w:rPr>
        <w:t>略減</w:t>
      </w:r>
      <w:r w:rsidR="00164C8E">
        <w:rPr>
          <w:rFonts w:hAnsi="標楷體" w:hint="eastAsia"/>
        </w:rPr>
        <w:t>，</w:t>
      </w:r>
      <w:r w:rsidR="00A4369D">
        <w:rPr>
          <w:rFonts w:hint="eastAsia"/>
        </w:rPr>
        <w:t>允宜</w:t>
      </w:r>
      <w:r w:rsidR="00723370">
        <w:rPr>
          <w:rFonts w:hint="eastAsia"/>
        </w:rPr>
        <w:t>持續</w:t>
      </w:r>
      <w:r w:rsidR="005076A8">
        <w:rPr>
          <w:rFonts w:hint="eastAsia"/>
        </w:rPr>
        <w:t>推展相關業務</w:t>
      </w:r>
      <w:r w:rsidR="005076A8">
        <w:rPr>
          <w:rFonts w:hAnsi="標楷體" w:hint="eastAsia"/>
        </w:rPr>
        <w:t>，</w:t>
      </w:r>
      <w:r w:rsidR="00554A3A">
        <w:rPr>
          <w:rFonts w:hAnsi="標楷體" w:hint="eastAsia"/>
        </w:rPr>
        <w:t>俾</w:t>
      </w:r>
      <w:r w:rsidR="00A90249">
        <w:rPr>
          <w:rFonts w:hAnsi="標楷體" w:hint="eastAsia"/>
        </w:rPr>
        <w:t>促進</w:t>
      </w:r>
      <w:r w:rsidR="005076A8">
        <w:rPr>
          <w:rFonts w:hint="eastAsia"/>
        </w:rPr>
        <w:t>我</w:t>
      </w:r>
      <w:r w:rsidR="00554A3A">
        <w:rPr>
          <w:rFonts w:hint="eastAsia"/>
        </w:rPr>
        <w:t>國</w:t>
      </w:r>
      <w:r w:rsidR="009D5E57">
        <w:rPr>
          <w:rFonts w:hint="eastAsia"/>
        </w:rPr>
        <w:t>與新南向國家</w:t>
      </w:r>
      <w:r w:rsidR="005076A8">
        <w:rPr>
          <w:rFonts w:hint="eastAsia"/>
        </w:rPr>
        <w:t>之</w:t>
      </w:r>
      <w:r w:rsidR="00723370">
        <w:rPr>
          <w:rFonts w:hint="eastAsia"/>
        </w:rPr>
        <w:t>經貿合作關係</w:t>
      </w:r>
      <w:bookmarkEnd w:id="20"/>
    </w:p>
    <w:bookmarkEnd w:id="1"/>
    <w:bookmarkEnd w:id="2"/>
    <w:bookmarkEnd w:id="3"/>
    <w:bookmarkEnd w:id="4"/>
    <w:bookmarkEnd w:id="5"/>
    <w:bookmarkEnd w:id="6"/>
    <w:bookmarkEnd w:id="7"/>
    <w:bookmarkEnd w:id="8"/>
    <w:p w:rsidR="00473CF6" w:rsidRPr="001A66B8" w:rsidRDefault="00473CF6" w:rsidP="001A66B8">
      <w:pPr>
        <w:ind w:left="566" w:firstLine="566"/>
        <w:rPr>
          <w:rFonts w:hAnsi="標楷體"/>
        </w:rPr>
      </w:pPr>
      <w:r w:rsidRPr="00CF2D5E">
        <w:rPr>
          <w:rFonts w:hint="eastAsia"/>
        </w:rPr>
        <w:t>輸出入銀行</w:t>
      </w:r>
      <w:r w:rsidRPr="00CF2D5E">
        <w:t>11</w:t>
      </w:r>
      <w:r>
        <w:rPr>
          <w:rFonts w:hint="eastAsia"/>
        </w:rPr>
        <w:t>3</w:t>
      </w:r>
      <w:r w:rsidRPr="00CF2D5E">
        <w:rPr>
          <w:rFonts w:hint="eastAsia"/>
        </w:rPr>
        <w:t>年度</w:t>
      </w:r>
      <w:r w:rsidR="00847B15">
        <w:rPr>
          <w:rFonts w:hint="eastAsia"/>
        </w:rPr>
        <w:t>保證</w:t>
      </w:r>
      <w:r w:rsidR="00097773">
        <w:rPr>
          <w:rFonts w:hint="eastAsia"/>
        </w:rPr>
        <w:t>業務承作金額預算數325億元</w:t>
      </w:r>
      <w:r w:rsidR="00097773">
        <w:rPr>
          <w:rFonts w:hAnsi="標楷體" w:hint="eastAsia"/>
        </w:rPr>
        <w:t>，</w:t>
      </w:r>
      <w:r w:rsidR="00097773">
        <w:rPr>
          <w:rFonts w:hint="eastAsia"/>
        </w:rPr>
        <w:t>決算數</w:t>
      </w:r>
      <w:r w:rsidR="00243CF5">
        <w:rPr>
          <w:rFonts w:hint="eastAsia"/>
        </w:rPr>
        <w:t>426億2</w:t>
      </w:r>
      <w:r w:rsidR="00243CF5">
        <w:t>,</w:t>
      </w:r>
      <w:r w:rsidR="00243CF5">
        <w:rPr>
          <w:rFonts w:hint="eastAsia"/>
        </w:rPr>
        <w:t>242萬8千元</w:t>
      </w:r>
      <w:r w:rsidR="00243CF5">
        <w:rPr>
          <w:rFonts w:hAnsi="標楷體" w:hint="eastAsia"/>
        </w:rPr>
        <w:t>，</w:t>
      </w:r>
      <w:r w:rsidR="00243CF5">
        <w:rPr>
          <w:rFonts w:hint="eastAsia"/>
        </w:rPr>
        <w:t>達標率131.15%</w:t>
      </w:r>
      <w:r w:rsidR="009D5E57">
        <w:rPr>
          <w:rFonts w:hAnsi="標楷體" w:hint="eastAsia"/>
        </w:rPr>
        <w:t>；輸出保險承保金額</w:t>
      </w:r>
      <w:r w:rsidR="00243CF5">
        <w:rPr>
          <w:rFonts w:hAnsi="標楷體" w:hint="eastAsia"/>
        </w:rPr>
        <w:t>預算數1</w:t>
      </w:r>
      <w:r w:rsidR="00243CF5">
        <w:rPr>
          <w:rFonts w:hAnsi="標楷體"/>
        </w:rPr>
        <w:t>,</w:t>
      </w:r>
      <w:r w:rsidR="00243CF5">
        <w:rPr>
          <w:rFonts w:hAnsi="標楷體" w:hint="eastAsia"/>
        </w:rPr>
        <w:t>850億元，決算數1</w:t>
      </w:r>
      <w:r w:rsidR="00243CF5">
        <w:rPr>
          <w:rFonts w:hAnsi="標楷體"/>
        </w:rPr>
        <w:t>,</w:t>
      </w:r>
      <w:r w:rsidR="00243CF5">
        <w:rPr>
          <w:rFonts w:hAnsi="標楷體" w:hint="eastAsia"/>
        </w:rPr>
        <w:t>985億1</w:t>
      </w:r>
      <w:r w:rsidR="00243CF5">
        <w:rPr>
          <w:rFonts w:hAnsi="標楷體"/>
        </w:rPr>
        <w:t>,785</w:t>
      </w:r>
      <w:r w:rsidR="00243CF5">
        <w:rPr>
          <w:rFonts w:hAnsi="標楷體" w:hint="eastAsia"/>
        </w:rPr>
        <w:t>萬7千元，達標率107.31%</w:t>
      </w:r>
      <w:r w:rsidR="001A66B8">
        <w:rPr>
          <w:rFonts w:hAnsi="標楷體" w:hint="eastAsia"/>
        </w:rPr>
        <w:t>；放款餘額預算數1</w:t>
      </w:r>
      <w:r w:rsidR="001A66B8">
        <w:rPr>
          <w:rFonts w:hAnsi="標楷體"/>
        </w:rPr>
        <w:t>,</w:t>
      </w:r>
      <w:r w:rsidR="001A66B8">
        <w:rPr>
          <w:rFonts w:hAnsi="標楷體" w:hint="eastAsia"/>
        </w:rPr>
        <w:t>660億元，決算數1</w:t>
      </w:r>
      <w:r w:rsidR="001A66B8">
        <w:rPr>
          <w:rFonts w:hAnsi="標楷體"/>
        </w:rPr>
        <w:t>,</w:t>
      </w:r>
      <w:r w:rsidR="001A66B8">
        <w:rPr>
          <w:rFonts w:hAnsi="標楷體" w:hint="eastAsia"/>
        </w:rPr>
        <w:t>953億6</w:t>
      </w:r>
      <w:r w:rsidR="001A66B8">
        <w:rPr>
          <w:rFonts w:hAnsi="標楷體"/>
        </w:rPr>
        <w:t>,203</w:t>
      </w:r>
      <w:r w:rsidR="001A66B8">
        <w:rPr>
          <w:rFonts w:hAnsi="標楷體" w:hint="eastAsia"/>
        </w:rPr>
        <w:t>萬9千元，達標率117.69</w:t>
      </w:r>
      <w:r w:rsidR="00923644">
        <w:rPr>
          <w:rFonts w:hAnsi="標楷體" w:hint="eastAsia"/>
        </w:rPr>
        <w:t>%</w:t>
      </w:r>
      <w:r w:rsidR="00243CF5">
        <w:rPr>
          <w:rFonts w:hAnsi="標楷體" w:hint="eastAsia"/>
        </w:rPr>
        <w:t>。</w:t>
      </w:r>
      <w:r w:rsidR="00C01FF0" w:rsidRPr="00C60695">
        <w:rPr>
          <w:rFonts w:hint="eastAsia"/>
          <w:color w:val="000000"/>
        </w:rPr>
        <w:t>有</w:t>
      </w:r>
      <w:r w:rsidR="00C01FF0">
        <w:rPr>
          <w:rFonts w:hint="eastAsia"/>
        </w:rPr>
        <w:t>關輸出入銀行近年</w:t>
      </w:r>
      <w:r w:rsidR="000E55B9">
        <w:rPr>
          <w:rFonts w:hint="eastAsia"/>
        </w:rPr>
        <w:t>配合政策</w:t>
      </w:r>
      <w:r w:rsidR="00C01FF0">
        <w:rPr>
          <w:rFonts w:hint="eastAsia"/>
        </w:rPr>
        <w:t>推動</w:t>
      </w:r>
      <w:r w:rsidR="00243CF5">
        <w:rPr>
          <w:rFonts w:hint="eastAsia"/>
        </w:rPr>
        <w:t>辦理</w:t>
      </w:r>
      <w:r w:rsidR="00C01FF0">
        <w:rPr>
          <w:rFonts w:hint="eastAsia"/>
        </w:rPr>
        <w:t>對新南向</w:t>
      </w:r>
      <w:r>
        <w:rPr>
          <w:rFonts w:hint="eastAsia"/>
        </w:rPr>
        <w:t>國家</w:t>
      </w:r>
      <w:r w:rsidR="00243CF5">
        <w:rPr>
          <w:rStyle w:val="af0"/>
          <w:rFonts w:hAnsi="標楷體"/>
        </w:rPr>
        <w:footnoteReference w:id="2"/>
      </w:r>
      <w:r>
        <w:rPr>
          <w:rFonts w:hint="eastAsia"/>
        </w:rPr>
        <w:t>之</w:t>
      </w:r>
      <w:r w:rsidR="00676EB2">
        <w:rPr>
          <w:rFonts w:hint="eastAsia"/>
        </w:rPr>
        <w:t>保證</w:t>
      </w:r>
      <w:r>
        <w:rPr>
          <w:rFonts w:hAnsi="標楷體" w:hint="eastAsia"/>
        </w:rPr>
        <w:t>、</w:t>
      </w:r>
      <w:r>
        <w:rPr>
          <w:rFonts w:hint="eastAsia"/>
        </w:rPr>
        <w:t>輸出保險</w:t>
      </w:r>
      <w:r w:rsidR="001A66B8">
        <w:rPr>
          <w:rFonts w:hint="eastAsia"/>
        </w:rPr>
        <w:t>及與貿易投資有關之放款</w:t>
      </w:r>
      <w:r>
        <w:rPr>
          <w:rFonts w:hint="eastAsia"/>
        </w:rPr>
        <w:t>等業務雖有初步成果</w:t>
      </w:r>
      <w:r>
        <w:rPr>
          <w:rFonts w:hAnsi="標楷體" w:hint="eastAsia"/>
        </w:rPr>
        <w:t>，</w:t>
      </w:r>
      <w:r>
        <w:rPr>
          <w:rFonts w:hint="eastAsia"/>
        </w:rPr>
        <w:t>惟截至11</w:t>
      </w:r>
      <w:r w:rsidR="00C01FF0">
        <w:rPr>
          <w:rFonts w:hint="eastAsia"/>
        </w:rPr>
        <w:t>3</w:t>
      </w:r>
      <w:r>
        <w:rPr>
          <w:rFonts w:hint="eastAsia"/>
        </w:rPr>
        <w:t>年底</w:t>
      </w:r>
      <w:r>
        <w:rPr>
          <w:rFonts w:hAnsi="標楷體" w:hint="eastAsia"/>
        </w:rPr>
        <w:t>，</w:t>
      </w:r>
      <w:r>
        <w:rPr>
          <w:rFonts w:hint="eastAsia"/>
        </w:rPr>
        <w:t>對</w:t>
      </w:r>
      <w:r w:rsidR="00243CF5">
        <w:rPr>
          <w:rFonts w:hint="eastAsia"/>
        </w:rPr>
        <w:t>該區域</w:t>
      </w:r>
      <w:r>
        <w:rPr>
          <w:rFonts w:hint="eastAsia"/>
        </w:rPr>
        <w:t>部分國家之</w:t>
      </w:r>
      <w:r w:rsidR="00243CF5">
        <w:rPr>
          <w:rFonts w:hint="eastAsia"/>
        </w:rPr>
        <w:t>核准保證金額</w:t>
      </w:r>
      <w:r w:rsidR="00243CF5">
        <w:rPr>
          <w:rFonts w:hAnsi="標楷體" w:hint="eastAsia"/>
        </w:rPr>
        <w:t>、</w:t>
      </w:r>
      <w:r w:rsidR="001A66B8">
        <w:rPr>
          <w:rFonts w:hint="eastAsia"/>
        </w:rPr>
        <w:t>輸出保險承保金額及放款餘額與</w:t>
      </w:r>
      <w:r>
        <w:rPr>
          <w:rFonts w:hint="eastAsia"/>
        </w:rPr>
        <w:t>我國對該等國家出口金額未能同向</w:t>
      </w:r>
      <w:r w:rsidR="00243CF5">
        <w:rPr>
          <w:rFonts w:hint="eastAsia"/>
        </w:rPr>
        <w:t>增加</w:t>
      </w:r>
      <w:r>
        <w:rPr>
          <w:rFonts w:hint="eastAsia"/>
        </w:rPr>
        <w:t>等情形</w:t>
      </w:r>
      <w:r>
        <w:rPr>
          <w:rFonts w:hAnsi="標楷體" w:hint="eastAsia"/>
        </w:rPr>
        <w:t>，</w:t>
      </w:r>
      <w:r>
        <w:rPr>
          <w:rFonts w:hint="eastAsia"/>
        </w:rPr>
        <w:t>謹敘明如次</w:t>
      </w:r>
      <w:r>
        <w:rPr>
          <w:rFonts w:ascii="新細明體" w:eastAsia="新細明體" w:hAnsi="新細明體" w:hint="eastAsia"/>
        </w:rPr>
        <w:t>：</w:t>
      </w:r>
    </w:p>
    <w:p w:rsidR="00473CF6" w:rsidRDefault="00473CF6" w:rsidP="00473CF6">
      <w:pPr>
        <w:pStyle w:val="a4"/>
        <w:ind w:left="849" w:hanging="283"/>
        <w:rPr>
          <w:rFonts w:hAnsi="標楷體"/>
          <w:b/>
        </w:rPr>
      </w:pPr>
      <w:r>
        <w:rPr>
          <w:rFonts w:hAnsi="標楷體" w:hint="eastAsia"/>
          <w:b/>
        </w:rPr>
        <w:t>(一</w:t>
      </w:r>
      <w:r>
        <w:rPr>
          <w:rFonts w:hAnsi="標楷體"/>
          <w:b/>
        </w:rPr>
        <w:t>)</w:t>
      </w:r>
      <w:r w:rsidR="0047229E">
        <w:rPr>
          <w:rFonts w:hAnsi="標楷體" w:hint="eastAsia"/>
          <w:b/>
        </w:rPr>
        <w:t>截至113年底，</w:t>
      </w:r>
      <w:r w:rsidR="00E84048" w:rsidRPr="00E84048">
        <w:rPr>
          <w:rFonts w:hAnsi="標楷體" w:hint="eastAsia"/>
          <w:b/>
        </w:rPr>
        <w:t>輸出入銀行配合政府推動「新南向政策」</w:t>
      </w:r>
      <w:r w:rsidR="00191215">
        <w:rPr>
          <w:rFonts w:hAnsi="標楷體" w:hint="eastAsia"/>
          <w:b/>
        </w:rPr>
        <w:t>，辦理</w:t>
      </w:r>
      <w:r w:rsidR="00E84048">
        <w:rPr>
          <w:rFonts w:hAnsi="標楷體" w:hint="eastAsia"/>
          <w:b/>
        </w:rPr>
        <w:t>有關新南向國家</w:t>
      </w:r>
      <w:r w:rsidR="00ED2C20">
        <w:rPr>
          <w:rFonts w:hAnsi="標楷體" w:hint="eastAsia"/>
          <w:b/>
        </w:rPr>
        <w:t>之</w:t>
      </w:r>
      <w:r w:rsidR="005F058C">
        <w:rPr>
          <w:rFonts w:hAnsi="標楷體" w:hint="eastAsia"/>
          <w:b/>
        </w:rPr>
        <w:t>放款、</w:t>
      </w:r>
      <w:r w:rsidR="00191215">
        <w:rPr>
          <w:rFonts w:hAnsi="標楷體" w:hint="eastAsia"/>
          <w:b/>
        </w:rPr>
        <w:t>保證及</w:t>
      </w:r>
      <w:r w:rsidR="005A2474">
        <w:rPr>
          <w:rFonts w:hAnsi="標楷體" w:hint="eastAsia"/>
          <w:b/>
        </w:rPr>
        <w:t>輸出</w:t>
      </w:r>
      <w:r w:rsidR="00191215">
        <w:rPr>
          <w:rFonts w:hAnsi="標楷體" w:hint="eastAsia"/>
          <w:b/>
        </w:rPr>
        <w:t>保險</w:t>
      </w:r>
      <w:r w:rsidR="005F058C">
        <w:rPr>
          <w:rFonts w:hAnsi="標楷體" w:hint="eastAsia"/>
          <w:b/>
        </w:rPr>
        <w:t>等業務</w:t>
      </w:r>
      <w:r w:rsidR="00E306CB">
        <w:rPr>
          <w:rFonts w:hAnsi="標楷體" w:hint="eastAsia"/>
          <w:b/>
        </w:rPr>
        <w:t>，已有初步成果</w:t>
      </w:r>
    </w:p>
    <w:p w:rsidR="00473CF6" w:rsidRDefault="00800E30" w:rsidP="00473CF6">
      <w:pPr>
        <w:ind w:leftChars="277" w:left="784" w:firstLine="566"/>
        <w:rPr>
          <w:rFonts w:hAnsi="標楷體"/>
        </w:rPr>
      </w:pPr>
      <w:r>
        <w:rPr>
          <w:rFonts w:hint="eastAsia"/>
        </w:rPr>
        <w:t>因應全球情勢變化與</w:t>
      </w:r>
      <w:r w:rsidRPr="00800E30">
        <w:rPr>
          <w:rFonts w:hint="eastAsia"/>
        </w:rPr>
        <w:t>區域整合趨勢</w:t>
      </w:r>
      <w:r>
        <w:rPr>
          <w:rFonts w:hAnsi="標楷體" w:hint="eastAsia"/>
        </w:rPr>
        <w:t>，</w:t>
      </w:r>
      <w:r>
        <w:rPr>
          <w:rFonts w:hint="eastAsia"/>
        </w:rPr>
        <w:t>作為亞太地區重要經貿成員之一</w:t>
      </w:r>
      <w:r>
        <w:rPr>
          <w:rFonts w:hAnsi="標楷體" w:hint="eastAsia"/>
        </w:rPr>
        <w:t>，</w:t>
      </w:r>
      <w:r w:rsidR="005F058C">
        <w:rPr>
          <w:rFonts w:hAnsi="標楷體" w:hint="eastAsia"/>
        </w:rPr>
        <w:t>為分散對外貿易風險，</w:t>
      </w:r>
      <w:r>
        <w:rPr>
          <w:rFonts w:hint="eastAsia"/>
        </w:rPr>
        <w:t>強化</w:t>
      </w:r>
      <w:r w:rsidR="00473CF6" w:rsidRPr="00A67BBE">
        <w:rPr>
          <w:rFonts w:hint="eastAsia"/>
        </w:rPr>
        <w:t>與</w:t>
      </w:r>
      <w:r w:rsidR="009A07CA">
        <w:rPr>
          <w:rFonts w:hint="eastAsia"/>
        </w:rPr>
        <w:t>新南向</w:t>
      </w:r>
      <w:r w:rsidR="00473CF6" w:rsidRPr="00A67BBE">
        <w:rPr>
          <w:rFonts w:hint="eastAsia"/>
        </w:rPr>
        <w:t>國家</w:t>
      </w:r>
      <w:r w:rsidR="00473CF6">
        <w:rPr>
          <w:rFonts w:hint="eastAsia"/>
        </w:rPr>
        <w:t>間之經貿產業合作關係</w:t>
      </w:r>
      <w:r w:rsidR="00473CF6">
        <w:rPr>
          <w:rFonts w:hAnsi="標楷體" w:hint="eastAsia"/>
        </w:rPr>
        <w:t>，</w:t>
      </w:r>
      <w:r>
        <w:rPr>
          <w:rFonts w:hAnsi="標楷體" w:hint="eastAsia"/>
        </w:rPr>
        <w:t>係整體對外經貿戰略之重大環節。</w:t>
      </w:r>
      <w:r w:rsidR="000E5C90">
        <w:rPr>
          <w:rFonts w:hAnsi="標楷體" w:hint="eastAsia"/>
        </w:rPr>
        <w:t>輸出入銀行</w:t>
      </w:r>
      <w:r w:rsidR="00E84048">
        <w:rPr>
          <w:rFonts w:hAnsi="標楷體" w:hint="eastAsia"/>
        </w:rPr>
        <w:t>近年</w:t>
      </w:r>
      <w:r w:rsidR="000E5C90">
        <w:rPr>
          <w:rFonts w:hAnsi="標楷體" w:hint="eastAsia"/>
        </w:rPr>
        <w:t>配合政府</w:t>
      </w:r>
      <w:r w:rsidR="00E84048">
        <w:rPr>
          <w:rFonts w:hAnsi="標楷體" w:hint="eastAsia"/>
        </w:rPr>
        <w:t>推動</w:t>
      </w:r>
      <w:r w:rsidR="00E84048" w:rsidRPr="000E5C90">
        <w:rPr>
          <w:rFonts w:hAnsi="標楷體" w:hint="eastAsia"/>
        </w:rPr>
        <w:t>「新南向政策」</w:t>
      </w:r>
      <w:r w:rsidR="00E84048">
        <w:rPr>
          <w:rFonts w:hAnsi="標楷體" w:hint="eastAsia"/>
        </w:rPr>
        <w:t>，</w:t>
      </w:r>
      <w:r w:rsidR="000E5C90">
        <w:rPr>
          <w:rFonts w:hAnsi="標楷體" w:hint="eastAsia"/>
        </w:rPr>
        <w:t>辦理「</w:t>
      </w:r>
      <w:r w:rsidR="000E5C90" w:rsidRPr="000E5C90">
        <w:rPr>
          <w:rFonts w:hAnsi="標楷體" w:hint="eastAsia"/>
        </w:rPr>
        <w:t>出口貸款及保證</w:t>
      </w:r>
      <w:r w:rsidR="000E5C90">
        <w:rPr>
          <w:rFonts w:hAnsi="標楷體" w:hint="eastAsia"/>
        </w:rPr>
        <w:t>」、</w:t>
      </w:r>
      <w:r w:rsidR="005370A9">
        <w:rPr>
          <w:rFonts w:hAnsi="標楷體" w:hint="eastAsia"/>
        </w:rPr>
        <w:t>「</w:t>
      </w:r>
      <w:r w:rsidR="000E5C90" w:rsidRPr="000E5C90">
        <w:rPr>
          <w:rFonts w:hAnsi="標楷體" w:hint="eastAsia"/>
        </w:rPr>
        <w:t>海外投資融資</w:t>
      </w:r>
      <w:r w:rsidR="005370A9">
        <w:rPr>
          <w:rFonts w:hAnsi="標楷體" w:hint="eastAsia"/>
        </w:rPr>
        <w:t>」</w:t>
      </w:r>
      <w:r w:rsidR="000E5C90">
        <w:rPr>
          <w:rFonts w:hAnsi="標楷體" w:hint="eastAsia"/>
        </w:rPr>
        <w:t>及</w:t>
      </w:r>
      <w:r w:rsidR="005370A9">
        <w:rPr>
          <w:rFonts w:hAnsi="標楷體" w:hint="eastAsia"/>
        </w:rPr>
        <w:t>「</w:t>
      </w:r>
      <w:r w:rsidR="000E5C90" w:rsidRPr="000E5C90">
        <w:rPr>
          <w:rFonts w:hAnsi="標楷體" w:hint="eastAsia"/>
        </w:rPr>
        <w:t>海外營建工程融資</w:t>
      </w:r>
      <w:r w:rsidR="005370A9">
        <w:rPr>
          <w:rFonts w:hAnsi="標楷體" w:hint="eastAsia"/>
        </w:rPr>
        <w:t>」</w:t>
      </w:r>
      <w:r w:rsidR="000E5C90" w:rsidRPr="000E5C90">
        <w:rPr>
          <w:rFonts w:hAnsi="標楷體" w:hint="eastAsia"/>
        </w:rPr>
        <w:t>及</w:t>
      </w:r>
      <w:r w:rsidR="005370A9">
        <w:rPr>
          <w:rFonts w:hAnsi="標楷體" w:hint="eastAsia"/>
        </w:rPr>
        <w:t>輸出保險</w:t>
      </w:r>
      <w:r w:rsidR="000E5C90">
        <w:rPr>
          <w:rFonts w:hAnsi="標楷體" w:hint="eastAsia"/>
        </w:rPr>
        <w:t>等業務</w:t>
      </w:r>
      <w:r w:rsidR="000E5C90" w:rsidRPr="000E5C90">
        <w:rPr>
          <w:rFonts w:hAnsi="標楷體" w:hint="eastAsia"/>
        </w:rPr>
        <w:t>，</w:t>
      </w:r>
      <w:r w:rsidR="005370A9">
        <w:rPr>
          <w:rFonts w:hAnsi="標楷體" w:hint="eastAsia"/>
        </w:rPr>
        <w:t>以</w:t>
      </w:r>
      <w:r w:rsidR="000E5C90" w:rsidRPr="000E5C90">
        <w:rPr>
          <w:rFonts w:hAnsi="標楷體" w:hint="eastAsia"/>
        </w:rPr>
        <w:t>協助國內廠商拓展</w:t>
      </w:r>
      <w:r w:rsidR="005370A9">
        <w:rPr>
          <w:rFonts w:hAnsi="標楷體" w:hint="eastAsia"/>
        </w:rPr>
        <w:t>新南向</w:t>
      </w:r>
      <w:r w:rsidR="00E84048">
        <w:rPr>
          <w:rFonts w:hAnsi="標楷體" w:hint="eastAsia"/>
        </w:rPr>
        <w:t>國家之</w:t>
      </w:r>
      <w:r w:rsidR="000E5C90" w:rsidRPr="000E5C90">
        <w:rPr>
          <w:rFonts w:hAnsi="標楷體" w:hint="eastAsia"/>
        </w:rPr>
        <w:t>海外市場</w:t>
      </w:r>
      <w:r w:rsidR="005370A9">
        <w:rPr>
          <w:rFonts w:hAnsi="標楷體" w:hint="eastAsia"/>
        </w:rPr>
        <w:t>。</w:t>
      </w:r>
      <w:r w:rsidR="009D5E57">
        <w:rPr>
          <w:rFonts w:hAnsi="標楷體" w:hint="eastAsia"/>
        </w:rPr>
        <w:t>迄</w:t>
      </w:r>
      <w:r w:rsidR="00E306CB">
        <w:rPr>
          <w:rFonts w:hAnsi="標楷體" w:hint="eastAsia"/>
        </w:rPr>
        <w:t>113</w:t>
      </w:r>
      <w:r w:rsidR="00A858B1">
        <w:rPr>
          <w:rFonts w:hAnsi="標楷體" w:hint="eastAsia"/>
        </w:rPr>
        <w:t>年底</w:t>
      </w:r>
      <w:r w:rsidR="00473CF6">
        <w:rPr>
          <w:rFonts w:hAnsi="標楷體" w:hint="eastAsia"/>
        </w:rPr>
        <w:t>，</w:t>
      </w:r>
      <w:r w:rsidR="00974FBD">
        <w:rPr>
          <w:rFonts w:hAnsi="標楷體" w:hint="eastAsia"/>
        </w:rPr>
        <w:t>我國對</w:t>
      </w:r>
      <w:r w:rsidR="00974FBD" w:rsidRPr="00974FBD">
        <w:rPr>
          <w:rFonts w:hAnsi="標楷體" w:hint="eastAsia"/>
        </w:rPr>
        <w:t>新南向國家</w:t>
      </w:r>
      <w:r w:rsidR="00974FBD">
        <w:rPr>
          <w:rFonts w:hAnsi="標楷體" w:hint="eastAsia"/>
        </w:rPr>
        <w:t>整體輸出貿易金額約1,034.</w:t>
      </w:r>
      <w:r w:rsidR="009D5E57">
        <w:rPr>
          <w:rFonts w:hAnsi="標楷體" w:hint="eastAsia"/>
        </w:rPr>
        <w:t>35</w:t>
      </w:r>
      <w:r w:rsidR="00974FBD">
        <w:rPr>
          <w:rFonts w:hAnsi="標楷體" w:hint="eastAsia"/>
        </w:rPr>
        <w:t>億美元，輸出入銀行辦理有關新南向國家之承作放款金額約</w:t>
      </w:r>
      <w:r w:rsidR="00D44E48">
        <w:rPr>
          <w:rFonts w:hAnsi="標楷體" w:hint="eastAsia"/>
        </w:rPr>
        <w:t>10.</w:t>
      </w:r>
      <w:r w:rsidR="009D5E57">
        <w:rPr>
          <w:rFonts w:hAnsi="標楷體" w:hint="eastAsia"/>
        </w:rPr>
        <w:t>45</w:t>
      </w:r>
      <w:r w:rsidR="00D44E48">
        <w:rPr>
          <w:rFonts w:hAnsi="標楷體" w:hint="eastAsia"/>
        </w:rPr>
        <w:t>億</w:t>
      </w:r>
      <w:r w:rsidR="00AF1DA1">
        <w:rPr>
          <w:rFonts w:hAnsi="標楷體" w:hint="eastAsia"/>
        </w:rPr>
        <w:t>美元</w:t>
      </w:r>
      <w:r w:rsidR="005A2474">
        <w:rPr>
          <w:rFonts w:hAnsi="標楷體" w:hint="eastAsia"/>
        </w:rPr>
        <w:t>、核准保證金額</w:t>
      </w:r>
      <w:r w:rsidR="00974FBD">
        <w:rPr>
          <w:rFonts w:hAnsi="標楷體" w:hint="eastAsia"/>
        </w:rPr>
        <w:t>約</w:t>
      </w:r>
      <w:r w:rsidR="00A62C52">
        <w:rPr>
          <w:rFonts w:hAnsi="標楷體" w:hint="eastAsia"/>
        </w:rPr>
        <w:t>1</w:t>
      </w:r>
      <w:r w:rsidR="00974FBD">
        <w:rPr>
          <w:rFonts w:hAnsi="標楷體" w:hint="eastAsia"/>
        </w:rPr>
        <w:t>.2</w:t>
      </w:r>
      <w:r w:rsidR="009D5E57">
        <w:rPr>
          <w:rFonts w:hAnsi="標楷體" w:hint="eastAsia"/>
        </w:rPr>
        <w:t>3</w:t>
      </w:r>
      <w:r w:rsidR="00A62C52">
        <w:rPr>
          <w:rFonts w:hAnsi="標楷體" w:hint="eastAsia"/>
        </w:rPr>
        <w:t>億</w:t>
      </w:r>
      <w:r w:rsidR="00974FBD">
        <w:rPr>
          <w:rFonts w:hAnsi="標楷體" w:hint="eastAsia"/>
        </w:rPr>
        <w:t>美</w:t>
      </w:r>
      <w:r w:rsidR="00A62C52">
        <w:rPr>
          <w:rFonts w:hAnsi="標楷體" w:hint="eastAsia"/>
        </w:rPr>
        <w:t>元及輸出保險金額</w:t>
      </w:r>
      <w:r w:rsidR="009D5E57">
        <w:rPr>
          <w:rFonts w:hAnsi="標楷體" w:hint="eastAsia"/>
        </w:rPr>
        <w:t>約</w:t>
      </w:r>
      <w:r w:rsidR="00D26DA7">
        <w:rPr>
          <w:rFonts w:hAnsi="標楷體" w:hint="eastAsia"/>
        </w:rPr>
        <w:t>10.4</w:t>
      </w:r>
      <w:r w:rsidR="00A62C52">
        <w:rPr>
          <w:rFonts w:hAnsi="標楷體" w:hint="eastAsia"/>
        </w:rPr>
        <w:t>億</w:t>
      </w:r>
      <w:r w:rsidR="00D26DA7">
        <w:rPr>
          <w:rFonts w:hAnsi="標楷體" w:hint="eastAsia"/>
        </w:rPr>
        <w:t>美元</w:t>
      </w:r>
      <w:r w:rsidR="00473CF6">
        <w:rPr>
          <w:rFonts w:hint="eastAsia"/>
        </w:rPr>
        <w:t>(詳表1)</w:t>
      </w:r>
      <w:r w:rsidR="00473CF6">
        <w:rPr>
          <w:rFonts w:hAnsi="標楷體" w:hint="eastAsia"/>
        </w:rPr>
        <w:t>，</w:t>
      </w:r>
      <w:r w:rsidR="00D44E48">
        <w:rPr>
          <w:rFonts w:hAnsi="標楷體" w:hint="eastAsia"/>
        </w:rPr>
        <w:t>已有初步成果</w:t>
      </w:r>
      <w:r w:rsidR="00473CF6">
        <w:rPr>
          <w:rFonts w:hAnsi="標楷體" w:hint="eastAsia"/>
        </w:rPr>
        <w:t>。</w:t>
      </w:r>
    </w:p>
    <w:p w:rsidR="009D1C67" w:rsidRPr="00C60695" w:rsidRDefault="009D1C67" w:rsidP="009D1C67">
      <w:pPr>
        <w:pStyle w:val="21"/>
        <w:wordWrap w:val="0"/>
        <w:spacing w:line="360" w:lineRule="exact"/>
        <w:ind w:leftChars="267" w:left="1300" w:hangingChars="192" w:hanging="544"/>
        <w:rPr>
          <w:color w:val="000000"/>
          <w:sz w:val="24"/>
        </w:rPr>
      </w:pPr>
      <w:r w:rsidRPr="002C6EF8">
        <w:rPr>
          <w:rFonts w:hint="eastAsia"/>
          <w:b/>
        </w:rPr>
        <w:t>表</w:t>
      </w:r>
      <w:r>
        <w:rPr>
          <w:b/>
        </w:rPr>
        <w:t>1</w:t>
      </w:r>
      <w:r>
        <w:rPr>
          <w:rFonts w:hint="eastAsia"/>
          <w:b/>
        </w:rPr>
        <w:t xml:space="preserve"> 111至113年度我國對新南向國家輸出貿易與</w:t>
      </w:r>
      <w:r w:rsidRPr="002C6EF8">
        <w:rPr>
          <w:rFonts w:hint="eastAsia"/>
          <w:b/>
        </w:rPr>
        <w:t>輸出入銀行</w:t>
      </w:r>
      <w:r>
        <w:rPr>
          <w:rFonts w:hint="eastAsia"/>
          <w:b/>
        </w:rPr>
        <w:t>承作有關新南向國家之放款</w:t>
      </w:r>
      <w:r>
        <w:rPr>
          <w:rFonts w:hAnsi="標楷體" w:hint="eastAsia"/>
          <w:b/>
        </w:rPr>
        <w:t>、</w:t>
      </w:r>
      <w:r>
        <w:rPr>
          <w:rFonts w:hint="eastAsia"/>
          <w:b/>
        </w:rPr>
        <w:t xml:space="preserve">核准保證及輸出保險金額比較表                                 </w:t>
      </w:r>
      <w:r w:rsidR="009A4A12">
        <w:rPr>
          <w:rFonts w:hint="eastAsia"/>
          <w:b/>
        </w:rPr>
        <w:t xml:space="preserve"> </w:t>
      </w:r>
      <w:r>
        <w:rPr>
          <w:rFonts w:hint="eastAsia"/>
          <w:b/>
        </w:rPr>
        <w:t xml:space="preserve">  </w:t>
      </w:r>
      <w:r>
        <w:rPr>
          <w:b/>
        </w:rPr>
        <w:t xml:space="preserve">  </w:t>
      </w:r>
      <w:r w:rsidR="009A4A12">
        <w:rPr>
          <w:rFonts w:hint="eastAsia"/>
          <w:b/>
        </w:rPr>
        <w:t xml:space="preserve"> </w:t>
      </w:r>
      <w:r w:rsidRPr="00C60695">
        <w:rPr>
          <w:rFonts w:hint="eastAsia"/>
          <w:color w:val="000000"/>
          <w:sz w:val="24"/>
        </w:rPr>
        <w:t>單位：百萬美元</w:t>
      </w:r>
    </w:p>
    <w:tbl>
      <w:tblPr>
        <w:tblW w:w="0" w:type="auto"/>
        <w:tblInd w:w="9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1"/>
        <w:gridCol w:w="876"/>
        <w:gridCol w:w="861"/>
        <w:gridCol w:w="861"/>
        <w:gridCol w:w="861"/>
        <w:gridCol w:w="876"/>
        <w:gridCol w:w="861"/>
        <w:gridCol w:w="862"/>
        <w:gridCol w:w="865"/>
      </w:tblGrid>
      <w:tr w:rsidR="00276B29" w:rsidTr="00C60695">
        <w:trPr>
          <w:tblHeader/>
        </w:trPr>
        <w:tc>
          <w:tcPr>
            <w:tcW w:w="891" w:type="dxa"/>
            <w:vMerge w:val="restart"/>
            <w:tcBorders>
              <w:top w:val="single" w:sz="12" w:space="0" w:color="auto"/>
              <w:left w:val="single" w:sz="12" w:space="0" w:color="auto"/>
              <w:tl2br w:val="single" w:sz="4" w:space="0" w:color="auto"/>
            </w:tcBorders>
            <w:shd w:val="clear" w:color="auto" w:fill="auto"/>
          </w:tcPr>
          <w:p w:rsidR="009D1C67" w:rsidRPr="00C60695" w:rsidRDefault="009D1C67" w:rsidP="00C60695">
            <w:pPr>
              <w:pStyle w:val="21"/>
              <w:wordWrap w:val="0"/>
              <w:spacing w:line="360" w:lineRule="exact"/>
              <w:ind w:leftChars="0" w:left="0" w:firstLineChars="0" w:firstLine="0"/>
              <w:rPr>
                <w:rFonts w:hAnsi="標楷體"/>
                <w:color w:val="000000"/>
                <w:sz w:val="24"/>
              </w:rPr>
            </w:pPr>
            <w:r w:rsidRPr="00C60695">
              <w:rPr>
                <w:rFonts w:hAnsi="標楷體" w:hint="eastAsia"/>
                <w:color w:val="000000"/>
                <w:sz w:val="24"/>
              </w:rPr>
              <w:t xml:space="preserve"> 項目</w:t>
            </w:r>
          </w:p>
          <w:p w:rsidR="009D1C67" w:rsidRPr="00C60695" w:rsidRDefault="009D1C67" w:rsidP="00C60695">
            <w:pPr>
              <w:pStyle w:val="21"/>
              <w:wordWrap w:val="0"/>
              <w:spacing w:line="360" w:lineRule="exact"/>
              <w:ind w:leftChars="0" w:left="0" w:firstLineChars="0" w:firstLine="0"/>
              <w:rPr>
                <w:rFonts w:hAnsi="標楷體"/>
                <w:color w:val="000000"/>
                <w:sz w:val="24"/>
              </w:rPr>
            </w:pPr>
          </w:p>
          <w:p w:rsidR="009D1C67" w:rsidRPr="00C60695" w:rsidRDefault="009D1C67" w:rsidP="00C60695">
            <w:pPr>
              <w:pStyle w:val="21"/>
              <w:wordWrap w:val="0"/>
              <w:spacing w:line="360" w:lineRule="exact"/>
              <w:ind w:leftChars="0" w:left="0" w:firstLineChars="0" w:firstLine="0"/>
              <w:rPr>
                <w:rFonts w:hAnsi="標楷體"/>
                <w:color w:val="000000"/>
                <w:sz w:val="24"/>
              </w:rPr>
            </w:pPr>
          </w:p>
          <w:p w:rsidR="009D1C67" w:rsidRPr="00C60695" w:rsidRDefault="009D1C67" w:rsidP="00C60695">
            <w:pPr>
              <w:pStyle w:val="21"/>
              <w:wordWrap w:val="0"/>
              <w:spacing w:line="360" w:lineRule="exact"/>
              <w:ind w:leftChars="0" w:left="0" w:firstLineChars="0" w:firstLine="0"/>
              <w:rPr>
                <w:rFonts w:hAnsi="標楷體"/>
                <w:color w:val="000000"/>
                <w:sz w:val="24"/>
              </w:rPr>
            </w:pPr>
            <w:r w:rsidRPr="00C60695">
              <w:rPr>
                <w:rFonts w:hAnsi="標楷體" w:hint="eastAsia"/>
                <w:color w:val="000000"/>
                <w:sz w:val="24"/>
              </w:rPr>
              <w:t>國別</w:t>
            </w:r>
          </w:p>
        </w:tc>
        <w:tc>
          <w:tcPr>
            <w:tcW w:w="3459" w:type="dxa"/>
            <w:gridSpan w:val="4"/>
            <w:tcBorders>
              <w:top w:val="single" w:sz="12" w:space="0" w:color="auto"/>
            </w:tcBorders>
            <w:shd w:val="clear" w:color="auto" w:fill="auto"/>
            <w:vAlign w:val="center"/>
          </w:tcPr>
          <w:p w:rsidR="009D1C67" w:rsidRPr="00C60695" w:rsidRDefault="009D1C67" w:rsidP="00C60695">
            <w:pPr>
              <w:pStyle w:val="21"/>
              <w:wordWrap w:val="0"/>
              <w:spacing w:line="360" w:lineRule="exact"/>
              <w:ind w:leftChars="0" w:left="0" w:firstLineChars="0" w:firstLine="0"/>
              <w:jc w:val="center"/>
              <w:rPr>
                <w:rFonts w:hAnsi="標楷體"/>
                <w:color w:val="000000"/>
                <w:sz w:val="24"/>
              </w:rPr>
            </w:pPr>
            <w:r w:rsidRPr="00C60695">
              <w:rPr>
                <w:rFonts w:hAnsi="標楷體" w:hint="eastAsia"/>
                <w:color w:val="000000"/>
                <w:sz w:val="24"/>
              </w:rPr>
              <w:t>111年度</w:t>
            </w:r>
          </w:p>
        </w:tc>
        <w:tc>
          <w:tcPr>
            <w:tcW w:w="3464" w:type="dxa"/>
            <w:gridSpan w:val="4"/>
            <w:tcBorders>
              <w:top w:val="single" w:sz="12" w:space="0" w:color="auto"/>
              <w:right w:val="single" w:sz="12" w:space="0" w:color="auto"/>
            </w:tcBorders>
            <w:shd w:val="clear" w:color="auto" w:fill="auto"/>
            <w:vAlign w:val="center"/>
          </w:tcPr>
          <w:p w:rsidR="009D1C67" w:rsidRPr="00C60695" w:rsidRDefault="009D1C67" w:rsidP="00C60695">
            <w:pPr>
              <w:pStyle w:val="21"/>
              <w:wordWrap w:val="0"/>
              <w:spacing w:line="360" w:lineRule="exact"/>
              <w:ind w:leftChars="0" w:left="0" w:firstLineChars="0" w:firstLine="0"/>
              <w:jc w:val="center"/>
              <w:rPr>
                <w:rFonts w:hAnsi="標楷體"/>
                <w:color w:val="000000"/>
                <w:sz w:val="24"/>
              </w:rPr>
            </w:pPr>
            <w:r w:rsidRPr="00C60695">
              <w:rPr>
                <w:rFonts w:hAnsi="標楷體" w:hint="eastAsia"/>
                <w:color w:val="000000"/>
                <w:sz w:val="24"/>
              </w:rPr>
              <w:t>112年度</w:t>
            </w:r>
          </w:p>
        </w:tc>
      </w:tr>
      <w:tr w:rsidR="00276B29" w:rsidTr="00C60695">
        <w:trPr>
          <w:tblHeader/>
        </w:trPr>
        <w:tc>
          <w:tcPr>
            <w:tcW w:w="891" w:type="dxa"/>
            <w:vMerge/>
            <w:tcBorders>
              <w:left w:val="single" w:sz="12" w:space="0" w:color="auto"/>
              <w:tl2br w:val="single" w:sz="4" w:space="0" w:color="auto"/>
            </w:tcBorders>
            <w:shd w:val="clear" w:color="auto" w:fill="auto"/>
          </w:tcPr>
          <w:p w:rsidR="009D1C67" w:rsidRPr="00C60695" w:rsidRDefault="009D1C67" w:rsidP="00C60695">
            <w:pPr>
              <w:pStyle w:val="21"/>
              <w:wordWrap w:val="0"/>
              <w:spacing w:line="360" w:lineRule="exact"/>
              <w:ind w:leftChars="0" w:left="0" w:firstLineChars="0" w:firstLine="0"/>
              <w:rPr>
                <w:rFonts w:hAnsi="標楷體"/>
                <w:color w:val="000000"/>
                <w:sz w:val="24"/>
              </w:rPr>
            </w:pPr>
          </w:p>
        </w:tc>
        <w:tc>
          <w:tcPr>
            <w:tcW w:w="876" w:type="dxa"/>
            <w:shd w:val="clear" w:color="auto" w:fill="auto"/>
            <w:vAlign w:val="center"/>
          </w:tcPr>
          <w:p w:rsidR="009D1C67" w:rsidRPr="00C60695" w:rsidRDefault="009D1C67" w:rsidP="00C60695">
            <w:pPr>
              <w:pStyle w:val="21"/>
              <w:wordWrap w:val="0"/>
              <w:spacing w:line="360" w:lineRule="exact"/>
              <w:ind w:leftChars="0" w:left="0" w:firstLineChars="0" w:firstLine="0"/>
              <w:jc w:val="center"/>
              <w:rPr>
                <w:rFonts w:hAnsi="標楷體"/>
                <w:color w:val="000000"/>
                <w:sz w:val="24"/>
              </w:rPr>
            </w:pPr>
            <w:r w:rsidRPr="00C60695">
              <w:rPr>
                <w:rFonts w:hAnsi="標楷體" w:hint="eastAsia"/>
                <w:color w:val="000000"/>
                <w:sz w:val="24"/>
              </w:rPr>
              <w:t>輸出貿易金額</w:t>
            </w:r>
          </w:p>
        </w:tc>
        <w:tc>
          <w:tcPr>
            <w:tcW w:w="861" w:type="dxa"/>
            <w:shd w:val="clear" w:color="auto" w:fill="auto"/>
            <w:vAlign w:val="center"/>
          </w:tcPr>
          <w:p w:rsidR="009D1C67" w:rsidRPr="00C60695" w:rsidRDefault="009D1C67" w:rsidP="00C60695">
            <w:pPr>
              <w:pStyle w:val="21"/>
              <w:wordWrap w:val="0"/>
              <w:spacing w:line="360" w:lineRule="exact"/>
              <w:ind w:leftChars="0" w:left="0" w:firstLineChars="0" w:firstLine="0"/>
              <w:jc w:val="center"/>
              <w:rPr>
                <w:rFonts w:hAnsi="標楷體"/>
                <w:color w:val="000000"/>
                <w:sz w:val="24"/>
              </w:rPr>
            </w:pPr>
            <w:r w:rsidRPr="00C60695">
              <w:rPr>
                <w:rFonts w:hAnsi="標楷體" w:hint="eastAsia"/>
                <w:color w:val="000000"/>
                <w:sz w:val="24"/>
              </w:rPr>
              <w:t>放款金額</w:t>
            </w:r>
          </w:p>
        </w:tc>
        <w:tc>
          <w:tcPr>
            <w:tcW w:w="861" w:type="dxa"/>
            <w:shd w:val="clear" w:color="auto" w:fill="auto"/>
            <w:vAlign w:val="center"/>
          </w:tcPr>
          <w:p w:rsidR="009D1C67" w:rsidRPr="00C60695" w:rsidRDefault="009D1C67" w:rsidP="00C60695">
            <w:pPr>
              <w:pStyle w:val="21"/>
              <w:wordWrap w:val="0"/>
              <w:spacing w:line="360" w:lineRule="exact"/>
              <w:ind w:leftChars="0" w:left="0" w:firstLineChars="0" w:firstLine="0"/>
              <w:jc w:val="center"/>
              <w:rPr>
                <w:rFonts w:hAnsi="標楷體"/>
                <w:color w:val="000000"/>
                <w:sz w:val="24"/>
              </w:rPr>
            </w:pPr>
            <w:r w:rsidRPr="00C60695">
              <w:rPr>
                <w:rFonts w:hAnsi="標楷體" w:hint="eastAsia"/>
                <w:color w:val="000000"/>
                <w:sz w:val="24"/>
              </w:rPr>
              <w:t>保證金額</w:t>
            </w:r>
          </w:p>
        </w:tc>
        <w:tc>
          <w:tcPr>
            <w:tcW w:w="861" w:type="dxa"/>
            <w:shd w:val="clear" w:color="auto" w:fill="auto"/>
            <w:vAlign w:val="center"/>
          </w:tcPr>
          <w:p w:rsidR="009D1C67" w:rsidRPr="00C60695" w:rsidRDefault="009D1C67" w:rsidP="00C60695">
            <w:pPr>
              <w:pStyle w:val="21"/>
              <w:wordWrap w:val="0"/>
              <w:spacing w:line="360" w:lineRule="exact"/>
              <w:ind w:leftChars="0" w:left="0" w:firstLineChars="0" w:firstLine="0"/>
              <w:jc w:val="center"/>
              <w:rPr>
                <w:rFonts w:hAnsi="標楷體"/>
                <w:color w:val="000000"/>
                <w:sz w:val="24"/>
              </w:rPr>
            </w:pPr>
            <w:r w:rsidRPr="00C60695">
              <w:rPr>
                <w:rFonts w:hAnsi="標楷體" w:hint="eastAsia"/>
                <w:color w:val="000000"/>
                <w:sz w:val="24"/>
              </w:rPr>
              <w:t>輸出保險金額</w:t>
            </w:r>
          </w:p>
        </w:tc>
        <w:tc>
          <w:tcPr>
            <w:tcW w:w="876" w:type="dxa"/>
            <w:shd w:val="clear" w:color="auto" w:fill="auto"/>
            <w:vAlign w:val="center"/>
          </w:tcPr>
          <w:p w:rsidR="009D1C67" w:rsidRPr="00C60695" w:rsidRDefault="009D1C67" w:rsidP="00C60695">
            <w:pPr>
              <w:pStyle w:val="21"/>
              <w:wordWrap w:val="0"/>
              <w:spacing w:line="360" w:lineRule="exact"/>
              <w:ind w:leftChars="0" w:left="0" w:firstLineChars="0" w:firstLine="0"/>
              <w:jc w:val="center"/>
              <w:rPr>
                <w:rFonts w:hAnsi="標楷體"/>
                <w:color w:val="000000"/>
                <w:sz w:val="24"/>
              </w:rPr>
            </w:pPr>
            <w:r w:rsidRPr="00C60695">
              <w:rPr>
                <w:rFonts w:hAnsi="標楷體" w:hint="eastAsia"/>
                <w:color w:val="000000"/>
                <w:sz w:val="24"/>
              </w:rPr>
              <w:t>輸出貿易金額</w:t>
            </w:r>
          </w:p>
        </w:tc>
        <w:tc>
          <w:tcPr>
            <w:tcW w:w="861" w:type="dxa"/>
            <w:shd w:val="clear" w:color="auto" w:fill="auto"/>
            <w:vAlign w:val="center"/>
          </w:tcPr>
          <w:p w:rsidR="009D1C67" w:rsidRPr="00C60695" w:rsidRDefault="009D1C67" w:rsidP="00C60695">
            <w:pPr>
              <w:pStyle w:val="21"/>
              <w:wordWrap w:val="0"/>
              <w:spacing w:line="360" w:lineRule="exact"/>
              <w:ind w:leftChars="0" w:left="0" w:firstLineChars="0" w:firstLine="0"/>
              <w:jc w:val="center"/>
              <w:rPr>
                <w:rFonts w:hAnsi="標楷體"/>
                <w:color w:val="000000"/>
                <w:sz w:val="24"/>
              </w:rPr>
            </w:pPr>
            <w:r w:rsidRPr="00C60695">
              <w:rPr>
                <w:rFonts w:hAnsi="標楷體" w:hint="eastAsia"/>
                <w:color w:val="000000"/>
                <w:sz w:val="24"/>
              </w:rPr>
              <w:t>放款金額</w:t>
            </w:r>
          </w:p>
        </w:tc>
        <w:tc>
          <w:tcPr>
            <w:tcW w:w="862" w:type="dxa"/>
            <w:shd w:val="clear" w:color="auto" w:fill="auto"/>
            <w:vAlign w:val="center"/>
          </w:tcPr>
          <w:p w:rsidR="009D1C67" w:rsidRPr="00C60695" w:rsidRDefault="009D1C67" w:rsidP="00C60695">
            <w:pPr>
              <w:pStyle w:val="21"/>
              <w:wordWrap w:val="0"/>
              <w:spacing w:line="360" w:lineRule="exact"/>
              <w:ind w:leftChars="0" w:left="0" w:firstLineChars="0" w:firstLine="0"/>
              <w:jc w:val="center"/>
              <w:rPr>
                <w:rFonts w:hAnsi="標楷體"/>
                <w:color w:val="000000"/>
                <w:sz w:val="24"/>
              </w:rPr>
            </w:pPr>
            <w:r w:rsidRPr="00C60695">
              <w:rPr>
                <w:rFonts w:hAnsi="標楷體" w:hint="eastAsia"/>
                <w:color w:val="000000"/>
                <w:sz w:val="24"/>
              </w:rPr>
              <w:t>保證金額</w:t>
            </w:r>
          </w:p>
        </w:tc>
        <w:tc>
          <w:tcPr>
            <w:tcW w:w="865" w:type="dxa"/>
            <w:tcBorders>
              <w:right w:val="single" w:sz="12" w:space="0" w:color="auto"/>
            </w:tcBorders>
            <w:shd w:val="clear" w:color="auto" w:fill="auto"/>
            <w:vAlign w:val="center"/>
          </w:tcPr>
          <w:p w:rsidR="009D1C67" w:rsidRPr="00C60695" w:rsidRDefault="009D1C67" w:rsidP="00C60695">
            <w:pPr>
              <w:pStyle w:val="21"/>
              <w:wordWrap w:val="0"/>
              <w:spacing w:line="360" w:lineRule="exact"/>
              <w:ind w:leftChars="0" w:left="0" w:firstLineChars="0" w:firstLine="0"/>
              <w:jc w:val="center"/>
              <w:rPr>
                <w:rFonts w:hAnsi="標楷體"/>
                <w:color w:val="000000"/>
                <w:sz w:val="24"/>
              </w:rPr>
            </w:pPr>
            <w:r w:rsidRPr="00C60695">
              <w:rPr>
                <w:rFonts w:hAnsi="標楷體" w:hint="eastAsia"/>
                <w:color w:val="000000"/>
                <w:sz w:val="24"/>
              </w:rPr>
              <w:t>輸出保險金額</w:t>
            </w:r>
          </w:p>
        </w:tc>
      </w:tr>
      <w:tr w:rsidR="00276B29" w:rsidTr="00C60695">
        <w:tc>
          <w:tcPr>
            <w:tcW w:w="891" w:type="dxa"/>
            <w:tcBorders>
              <w:left w:val="single" w:sz="12" w:space="0" w:color="auto"/>
            </w:tcBorders>
            <w:shd w:val="clear" w:color="auto" w:fill="auto"/>
          </w:tcPr>
          <w:p w:rsidR="009D1C67" w:rsidRPr="00C60695" w:rsidRDefault="009D1C67" w:rsidP="00C60695">
            <w:pPr>
              <w:pStyle w:val="21"/>
              <w:spacing w:line="360" w:lineRule="exact"/>
              <w:ind w:leftChars="0" w:left="0" w:firstLineChars="0" w:firstLine="0"/>
              <w:jc w:val="center"/>
              <w:rPr>
                <w:rFonts w:hAnsi="標楷體"/>
                <w:color w:val="000000"/>
                <w:sz w:val="24"/>
              </w:rPr>
            </w:pPr>
            <w:r w:rsidRPr="00C60695">
              <w:rPr>
                <w:rFonts w:hAnsi="標楷體" w:hint="eastAsia"/>
                <w:color w:val="000000"/>
                <w:sz w:val="24"/>
              </w:rPr>
              <w:t>合計</w:t>
            </w:r>
          </w:p>
        </w:tc>
        <w:tc>
          <w:tcPr>
            <w:tcW w:w="876" w:type="dxa"/>
            <w:tcBorders>
              <w:bottom w:val="double" w:sz="4" w:space="0" w:color="auto"/>
            </w:tcBorders>
            <w:shd w:val="clear" w:color="auto" w:fill="auto"/>
            <w:vAlign w:val="center"/>
          </w:tcPr>
          <w:p w:rsidR="009D1C67" w:rsidRPr="00C60695" w:rsidRDefault="009D1C67" w:rsidP="00C60695">
            <w:pPr>
              <w:pStyle w:val="21"/>
              <w:spacing w:line="360" w:lineRule="exact"/>
              <w:ind w:leftChars="0" w:left="0" w:firstLineChars="0" w:firstLine="0"/>
              <w:jc w:val="right"/>
              <w:rPr>
                <w:rFonts w:hAnsi="標楷體"/>
                <w:color w:val="000000"/>
                <w:sz w:val="22"/>
                <w:szCs w:val="22"/>
              </w:rPr>
            </w:pPr>
            <w:r w:rsidRPr="00C60695">
              <w:rPr>
                <w:rFonts w:hAnsi="標楷體"/>
                <w:color w:val="000000"/>
                <w:sz w:val="22"/>
                <w:szCs w:val="22"/>
              </w:rPr>
              <w:t>96,868</w:t>
            </w:r>
          </w:p>
        </w:tc>
        <w:tc>
          <w:tcPr>
            <w:tcW w:w="861" w:type="dxa"/>
            <w:tcBorders>
              <w:bottom w:val="double" w:sz="4" w:space="0" w:color="auto"/>
            </w:tcBorders>
            <w:shd w:val="clear" w:color="auto" w:fill="auto"/>
            <w:vAlign w:val="center"/>
          </w:tcPr>
          <w:p w:rsidR="009D1C67" w:rsidRPr="00C60695" w:rsidRDefault="00C20BBC"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889</w:t>
            </w:r>
          </w:p>
        </w:tc>
        <w:tc>
          <w:tcPr>
            <w:tcW w:w="861" w:type="dxa"/>
            <w:tcBorders>
              <w:bottom w:val="double" w:sz="4" w:space="0" w:color="auto"/>
            </w:tcBorders>
            <w:shd w:val="clear" w:color="auto" w:fill="auto"/>
            <w:vAlign w:val="center"/>
          </w:tcPr>
          <w:p w:rsidR="009D1C67" w:rsidRPr="00C60695" w:rsidRDefault="009D1C67"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1</w:t>
            </w:r>
            <w:r w:rsidRPr="00C60695">
              <w:rPr>
                <w:rFonts w:hAnsi="標楷體"/>
                <w:color w:val="000000"/>
                <w:sz w:val="22"/>
                <w:szCs w:val="22"/>
              </w:rPr>
              <w:t>2</w:t>
            </w:r>
            <w:r w:rsidR="00C20BBC" w:rsidRPr="00C60695">
              <w:rPr>
                <w:rFonts w:hAnsi="標楷體" w:hint="eastAsia"/>
                <w:color w:val="000000"/>
                <w:sz w:val="22"/>
                <w:szCs w:val="22"/>
              </w:rPr>
              <w:t>6</w:t>
            </w:r>
          </w:p>
        </w:tc>
        <w:tc>
          <w:tcPr>
            <w:tcW w:w="861" w:type="dxa"/>
            <w:tcBorders>
              <w:bottom w:val="double" w:sz="4" w:space="0" w:color="auto"/>
            </w:tcBorders>
            <w:shd w:val="clear" w:color="auto" w:fill="auto"/>
            <w:vAlign w:val="center"/>
          </w:tcPr>
          <w:p w:rsidR="009D1C67" w:rsidRPr="00C60695" w:rsidRDefault="009D1C67"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1,085</w:t>
            </w:r>
          </w:p>
        </w:tc>
        <w:tc>
          <w:tcPr>
            <w:tcW w:w="876" w:type="dxa"/>
            <w:tcBorders>
              <w:bottom w:val="double" w:sz="4" w:space="0" w:color="auto"/>
            </w:tcBorders>
            <w:shd w:val="clear" w:color="auto" w:fill="auto"/>
            <w:vAlign w:val="center"/>
          </w:tcPr>
          <w:p w:rsidR="009D1C67" w:rsidRPr="00C60695" w:rsidRDefault="009D1C67" w:rsidP="00C60695">
            <w:pPr>
              <w:pStyle w:val="21"/>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9</w:t>
            </w:r>
            <w:r w:rsidRPr="00C60695">
              <w:rPr>
                <w:rFonts w:hAnsi="標楷體"/>
                <w:color w:val="000000"/>
                <w:sz w:val="22"/>
                <w:szCs w:val="22"/>
              </w:rPr>
              <w:t>0,161</w:t>
            </w:r>
          </w:p>
        </w:tc>
        <w:tc>
          <w:tcPr>
            <w:tcW w:w="861" w:type="dxa"/>
            <w:tcBorders>
              <w:bottom w:val="double" w:sz="4" w:space="0" w:color="auto"/>
            </w:tcBorders>
            <w:shd w:val="clear" w:color="auto" w:fill="auto"/>
            <w:vAlign w:val="center"/>
          </w:tcPr>
          <w:p w:rsidR="009D1C67" w:rsidRPr="00C60695" w:rsidRDefault="00581F9E" w:rsidP="00C60695">
            <w:pPr>
              <w:pStyle w:val="21"/>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305</w:t>
            </w:r>
          </w:p>
        </w:tc>
        <w:tc>
          <w:tcPr>
            <w:tcW w:w="862" w:type="dxa"/>
            <w:tcBorders>
              <w:bottom w:val="double" w:sz="4" w:space="0" w:color="auto"/>
            </w:tcBorders>
            <w:shd w:val="clear" w:color="auto" w:fill="auto"/>
            <w:vAlign w:val="center"/>
          </w:tcPr>
          <w:p w:rsidR="009D1C67" w:rsidRPr="00C60695" w:rsidRDefault="009D1C67" w:rsidP="00C60695">
            <w:pPr>
              <w:pStyle w:val="21"/>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1</w:t>
            </w:r>
            <w:r w:rsidRPr="00C60695">
              <w:rPr>
                <w:rFonts w:hAnsi="標楷體"/>
                <w:color w:val="000000"/>
                <w:sz w:val="22"/>
                <w:szCs w:val="22"/>
              </w:rPr>
              <w:t>25</w:t>
            </w:r>
          </w:p>
        </w:tc>
        <w:tc>
          <w:tcPr>
            <w:tcW w:w="865" w:type="dxa"/>
            <w:tcBorders>
              <w:bottom w:val="double" w:sz="4" w:space="0" w:color="auto"/>
              <w:right w:val="single" w:sz="12" w:space="0" w:color="auto"/>
            </w:tcBorders>
            <w:shd w:val="clear" w:color="auto" w:fill="auto"/>
            <w:vAlign w:val="center"/>
          </w:tcPr>
          <w:p w:rsidR="009D1C67" w:rsidRPr="00C60695" w:rsidRDefault="009D1C67" w:rsidP="00C60695">
            <w:pPr>
              <w:pStyle w:val="21"/>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1</w:t>
            </w:r>
            <w:r w:rsidRPr="00C60695">
              <w:rPr>
                <w:rFonts w:hAnsi="標楷體"/>
                <w:color w:val="000000"/>
                <w:sz w:val="22"/>
                <w:szCs w:val="22"/>
              </w:rPr>
              <w:t>,077</w:t>
            </w:r>
          </w:p>
        </w:tc>
      </w:tr>
      <w:tr w:rsidR="00276B29" w:rsidTr="00C60695">
        <w:tc>
          <w:tcPr>
            <w:tcW w:w="891" w:type="dxa"/>
            <w:tcBorders>
              <w:top w:val="double" w:sz="4" w:space="0" w:color="auto"/>
              <w:left w:val="single" w:sz="12" w:space="0" w:color="auto"/>
            </w:tcBorders>
            <w:shd w:val="clear" w:color="auto" w:fill="auto"/>
          </w:tcPr>
          <w:p w:rsidR="009D1C67" w:rsidRPr="00C60695" w:rsidRDefault="009D1C67" w:rsidP="00C60695">
            <w:pPr>
              <w:spacing w:line="280" w:lineRule="exact"/>
              <w:ind w:leftChars="0" w:left="0" w:firstLineChars="0" w:firstLine="0"/>
              <w:jc w:val="center"/>
              <w:rPr>
                <w:rFonts w:hAnsi="Calibri"/>
                <w:snapToGrid/>
                <w:sz w:val="24"/>
              </w:rPr>
            </w:pPr>
            <w:r w:rsidRPr="00C60695">
              <w:rPr>
                <w:rFonts w:hAnsi="Calibri" w:hint="eastAsia"/>
                <w:snapToGrid/>
                <w:sz w:val="24"/>
              </w:rPr>
              <w:t>新加坡</w:t>
            </w:r>
          </w:p>
        </w:tc>
        <w:tc>
          <w:tcPr>
            <w:tcW w:w="876" w:type="dxa"/>
            <w:tcBorders>
              <w:top w:val="double" w:sz="4" w:space="0" w:color="auto"/>
            </w:tcBorders>
            <w:shd w:val="clear" w:color="auto" w:fill="auto"/>
            <w:vAlign w:val="center"/>
          </w:tcPr>
          <w:p w:rsidR="009D1C67" w:rsidRPr="00C60695" w:rsidRDefault="009D1C67"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2</w:t>
            </w:r>
            <w:r w:rsidRPr="00C60695">
              <w:rPr>
                <w:rFonts w:hAnsi="標楷體"/>
                <w:color w:val="000000"/>
                <w:sz w:val="22"/>
                <w:szCs w:val="22"/>
              </w:rPr>
              <w:t>9,523</w:t>
            </w:r>
          </w:p>
        </w:tc>
        <w:tc>
          <w:tcPr>
            <w:tcW w:w="861" w:type="dxa"/>
            <w:tcBorders>
              <w:top w:val="double" w:sz="4" w:space="0" w:color="auto"/>
            </w:tcBorders>
            <w:shd w:val="clear" w:color="auto" w:fill="auto"/>
            <w:vAlign w:val="center"/>
          </w:tcPr>
          <w:p w:rsidR="009D1C67" w:rsidRPr="00C60695" w:rsidRDefault="00C20BBC"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126</w:t>
            </w:r>
          </w:p>
        </w:tc>
        <w:tc>
          <w:tcPr>
            <w:tcW w:w="861" w:type="dxa"/>
            <w:tcBorders>
              <w:top w:val="double" w:sz="4" w:space="0" w:color="auto"/>
            </w:tcBorders>
            <w:shd w:val="clear" w:color="auto" w:fill="auto"/>
            <w:vAlign w:val="center"/>
          </w:tcPr>
          <w:p w:rsidR="009D1C67" w:rsidRPr="00C60695" w:rsidRDefault="009D1C67"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0</w:t>
            </w:r>
          </w:p>
        </w:tc>
        <w:tc>
          <w:tcPr>
            <w:tcW w:w="861" w:type="dxa"/>
            <w:tcBorders>
              <w:top w:val="double" w:sz="4" w:space="0" w:color="auto"/>
            </w:tcBorders>
            <w:shd w:val="clear" w:color="auto" w:fill="auto"/>
            <w:vAlign w:val="center"/>
          </w:tcPr>
          <w:p w:rsidR="009D1C67" w:rsidRPr="00C60695" w:rsidRDefault="009D1C67"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9</w:t>
            </w:r>
            <w:r w:rsidRPr="00C60695">
              <w:rPr>
                <w:rFonts w:hAnsi="標楷體"/>
                <w:color w:val="000000"/>
                <w:sz w:val="22"/>
                <w:szCs w:val="22"/>
              </w:rPr>
              <w:t>7</w:t>
            </w:r>
          </w:p>
        </w:tc>
        <w:tc>
          <w:tcPr>
            <w:tcW w:w="876" w:type="dxa"/>
            <w:tcBorders>
              <w:top w:val="double" w:sz="4" w:space="0" w:color="auto"/>
            </w:tcBorders>
            <w:shd w:val="clear" w:color="auto" w:fill="auto"/>
            <w:vAlign w:val="center"/>
          </w:tcPr>
          <w:p w:rsidR="009D1C67" w:rsidRPr="00C60695" w:rsidRDefault="009D1C67"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color w:val="000000"/>
                <w:sz w:val="22"/>
                <w:szCs w:val="22"/>
              </w:rPr>
              <w:t>29,739</w:t>
            </w:r>
          </w:p>
        </w:tc>
        <w:tc>
          <w:tcPr>
            <w:tcW w:w="861" w:type="dxa"/>
            <w:tcBorders>
              <w:top w:val="double" w:sz="4" w:space="0" w:color="auto"/>
            </w:tcBorders>
            <w:shd w:val="clear" w:color="auto" w:fill="auto"/>
            <w:vAlign w:val="center"/>
          </w:tcPr>
          <w:p w:rsidR="009D1C67" w:rsidRPr="00C60695" w:rsidRDefault="00581F9E"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114</w:t>
            </w:r>
          </w:p>
        </w:tc>
        <w:tc>
          <w:tcPr>
            <w:tcW w:w="862" w:type="dxa"/>
            <w:tcBorders>
              <w:top w:val="double" w:sz="4" w:space="0" w:color="auto"/>
            </w:tcBorders>
            <w:shd w:val="clear" w:color="auto" w:fill="auto"/>
            <w:vAlign w:val="center"/>
          </w:tcPr>
          <w:p w:rsidR="009D1C67" w:rsidRPr="00C60695" w:rsidRDefault="009D1C67"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3</w:t>
            </w:r>
          </w:p>
        </w:tc>
        <w:tc>
          <w:tcPr>
            <w:tcW w:w="865" w:type="dxa"/>
            <w:tcBorders>
              <w:top w:val="double" w:sz="4" w:space="0" w:color="auto"/>
              <w:right w:val="single" w:sz="12" w:space="0" w:color="auto"/>
            </w:tcBorders>
            <w:shd w:val="clear" w:color="auto" w:fill="auto"/>
            <w:vAlign w:val="center"/>
          </w:tcPr>
          <w:p w:rsidR="009D1C67" w:rsidRPr="00C60695" w:rsidRDefault="008A41C4"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83</w:t>
            </w:r>
          </w:p>
        </w:tc>
      </w:tr>
      <w:tr w:rsidR="00276B29" w:rsidTr="00C60695">
        <w:tc>
          <w:tcPr>
            <w:tcW w:w="891" w:type="dxa"/>
            <w:tcBorders>
              <w:left w:val="single" w:sz="12" w:space="0" w:color="auto"/>
            </w:tcBorders>
            <w:shd w:val="clear" w:color="auto" w:fill="auto"/>
          </w:tcPr>
          <w:p w:rsidR="009D1C67" w:rsidRPr="00C60695" w:rsidRDefault="009D1C67" w:rsidP="00C60695">
            <w:pPr>
              <w:spacing w:line="280" w:lineRule="exact"/>
              <w:ind w:leftChars="0" w:left="0" w:firstLineChars="0" w:firstLine="0"/>
              <w:jc w:val="center"/>
              <w:rPr>
                <w:rFonts w:hAnsi="Calibri"/>
                <w:snapToGrid/>
                <w:sz w:val="24"/>
              </w:rPr>
            </w:pPr>
            <w:r w:rsidRPr="00C60695">
              <w:rPr>
                <w:rFonts w:hAnsi="Calibri" w:hint="eastAsia"/>
                <w:snapToGrid/>
                <w:sz w:val="24"/>
              </w:rPr>
              <w:t>馬來西亞</w:t>
            </w:r>
          </w:p>
        </w:tc>
        <w:tc>
          <w:tcPr>
            <w:tcW w:w="876" w:type="dxa"/>
            <w:shd w:val="clear" w:color="auto" w:fill="auto"/>
            <w:vAlign w:val="center"/>
          </w:tcPr>
          <w:p w:rsidR="009D1C67" w:rsidRPr="00C60695" w:rsidRDefault="00C441E6"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color w:val="000000"/>
                <w:sz w:val="22"/>
                <w:szCs w:val="22"/>
              </w:rPr>
              <w:t>17,014</w:t>
            </w:r>
          </w:p>
        </w:tc>
        <w:tc>
          <w:tcPr>
            <w:tcW w:w="861" w:type="dxa"/>
            <w:shd w:val="clear" w:color="auto" w:fill="auto"/>
            <w:vAlign w:val="center"/>
          </w:tcPr>
          <w:p w:rsidR="009D1C67" w:rsidRPr="00C60695" w:rsidRDefault="00C20BBC"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96</w:t>
            </w:r>
          </w:p>
        </w:tc>
        <w:tc>
          <w:tcPr>
            <w:tcW w:w="861" w:type="dxa"/>
            <w:shd w:val="clear" w:color="auto" w:fill="auto"/>
            <w:vAlign w:val="center"/>
          </w:tcPr>
          <w:p w:rsidR="009D1C67" w:rsidRPr="00C60695" w:rsidRDefault="00C441E6"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7</w:t>
            </w:r>
          </w:p>
        </w:tc>
        <w:tc>
          <w:tcPr>
            <w:tcW w:w="861" w:type="dxa"/>
            <w:shd w:val="clear" w:color="auto" w:fill="auto"/>
            <w:vAlign w:val="center"/>
          </w:tcPr>
          <w:p w:rsidR="009D1C67" w:rsidRPr="00C60695" w:rsidRDefault="00C441E6"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92</w:t>
            </w:r>
          </w:p>
        </w:tc>
        <w:tc>
          <w:tcPr>
            <w:tcW w:w="876" w:type="dxa"/>
            <w:shd w:val="clear" w:color="auto" w:fill="auto"/>
            <w:vAlign w:val="center"/>
          </w:tcPr>
          <w:p w:rsidR="009D1C67" w:rsidRPr="00C60695" w:rsidRDefault="00C441E6"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color w:val="000000"/>
                <w:sz w:val="22"/>
                <w:szCs w:val="22"/>
              </w:rPr>
              <w:t>15,166</w:t>
            </w:r>
          </w:p>
        </w:tc>
        <w:tc>
          <w:tcPr>
            <w:tcW w:w="861" w:type="dxa"/>
            <w:shd w:val="clear" w:color="auto" w:fill="auto"/>
            <w:vAlign w:val="center"/>
          </w:tcPr>
          <w:p w:rsidR="009D1C67" w:rsidRPr="00C60695" w:rsidRDefault="00581F9E"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112</w:t>
            </w:r>
          </w:p>
        </w:tc>
        <w:tc>
          <w:tcPr>
            <w:tcW w:w="862" w:type="dxa"/>
            <w:shd w:val="clear" w:color="auto" w:fill="auto"/>
            <w:vAlign w:val="center"/>
          </w:tcPr>
          <w:p w:rsidR="009D1C67" w:rsidRPr="00C60695" w:rsidRDefault="00C441E6"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3</w:t>
            </w:r>
          </w:p>
        </w:tc>
        <w:tc>
          <w:tcPr>
            <w:tcW w:w="865" w:type="dxa"/>
            <w:tcBorders>
              <w:right w:val="single" w:sz="12" w:space="0" w:color="auto"/>
            </w:tcBorders>
            <w:shd w:val="clear" w:color="auto" w:fill="auto"/>
            <w:vAlign w:val="center"/>
          </w:tcPr>
          <w:p w:rsidR="009D1C67" w:rsidRPr="00C60695" w:rsidRDefault="00C441E6"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104</w:t>
            </w:r>
          </w:p>
        </w:tc>
      </w:tr>
      <w:tr w:rsidR="00276B29" w:rsidTr="00C60695">
        <w:tc>
          <w:tcPr>
            <w:tcW w:w="891" w:type="dxa"/>
            <w:tcBorders>
              <w:left w:val="single" w:sz="12" w:space="0" w:color="auto"/>
            </w:tcBorders>
            <w:shd w:val="clear" w:color="auto" w:fill="auto"/>
          </w:tcPr>
          <w:p w:rsidR="009D1C67" w:rsidRPr="00C60695" w:rsidRDefault="009D1C67" w:rsidP="00C60695">
            <w:pPr>
              <w:spacing w:line="280" w:lineRule="exact"/>
              <w:ind w:leftChars="0" w:left="0" w:firstLineChars="0" w:firstLine="0"/>
              <w:jc w:val="center"/>
              <w:rPr>
                <w:rFonts w:hAnsi="Calibri"/>
                <w:snapToGrid/>
                <w:sz w:val="24"/>
              </w:rPr>
            </w:pPr>
            <w:r w:rsidRPr="00C60695">
              <w:rPr>
                <w:rFonts w:hAnsi="Calibri" w:hint="eastAsia"/>
                <w:snapToGrid/>
                <w:sz w:val="24"/>
              </w:rPr>
              <w:t>泰國</w:t>
            </w:r>
          </w:p>
        </w:tc>
        <w:tc>
          <w:tcPr>
            <w:tcW w:w="876" w:type="dxa"/>
            <w:shd w:val="clear" w:color="auto" w:fill="auto"/>
            <w:vAlign w:val="center"/>
          </w:tcPr>
          <w:p w:rsidR="009D1C67" w:rsidRPr="00C60695" w:rsidRDefault="00C441E6"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color w:val="000000"/>
                <w:sz w:val="22"/>
                <w:szCs w:val="22"/>
              </w:rPr>
              <w:t>7,550</w:t>
            </w:r>
          </w:p>
        </w:tc>
        <w:tc>
          <w:tcPr>
            <w:tcW w:w="861" w:type="dxa"/>
            <w:shd w:val="clear" w:color="auto" w:fill="auto"/>
            <w:vAlign w:val="center"/>
          </w:tcPr>
          <w:p w:rsidR="009D1C67" w:rsidRPr="00C60695" w:rsidRDefault="00C20BBC"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152</w:t>
            </w:r>
          </w:p>
        </w:tc>
        <w:tc>
          <w:tcPr>
            <w:tcW w:w="861" w:type="dxa"/>
            <w:shd w:val="clear" w:color="auto" w:fill="auto"/>
            <w:vAlign w:val="center"/>
          </w:tcPr>
          <w:p w:rsidR="009D1C67" w:rsidRPr="00C60695" w:rsidRDefault="00C441E6"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16</w:t>
            </w:r>
          </w:p>
        </w:tc>
        <w:tc>
          <w:tcPr>
            <w:tcW w:w="861" w:type="dxa"/>
            <w:shd w:val="clear" w:color="auto" w:fill="auto"/>
            <w:vAlign w:val="center"/>
          </w:tcPr>
          <w:p w:rsidR="009D1C67" w:rsidRPr="00C60695" w:rsidRDefault="00C441E6"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104</w:t>
            </w:r>
          </w:p>
        </w:tc>
        <w:tc>
          <w:tcPr>
            <w:tcW w:w="876" w:type="dxa"/>
            <w:shd w:val="clear" w:color="auto" w:fill="auto"/>
            <w:vAlign w:val="center"/>
          </w:tcPr>
          <w:p w:rsidR="009D1C67" w:rsidRPr="00C60695" w:rsidRDefault="00C441E6"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color w:val="000000"/>
                <w:sz w:val="22"/>
                <w:szCs w:val="22"/>
              </w:rPr>
              <w:t>10,859</w:t>
            </w:r>
          </w:p>
        </w:tc>
        <w:tc>
          <w:tcPr>
            <w:tcW w:w="861" w:type="dxa"/>
            <w:shd w:val="clear" w:color="auto" w:fill="auto"/>
            <w:vAlign w:val="center"/>
          </w:tcPr>
          <w:p w:rsidR="009D1C67" w:rsidRPr="00C60695" w:rsidRDefault="00581F9E"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177</w:t>
            </w:r>
          </w:p>
        </w:tc>
        <w:tc>
          <w:tcPr>
            <w:tcW w:w="862" w:type="dxa"/>
            <w:shd w:val="clear" w:color="auto" w:fill="auto"/>
            <w:vAlign w:val="center"/>
          </w:tcPr>
          <w:p w:rsidR="009D1C67" w:rsidRPr="00C60695" w:rsidRDefault="00C441E6"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1</w:t>
            </w:r>
          </w:p>
        </w:tc>
        <w:tc>
          <w:tcPr>
            <w:tcW w:w="865" w:type="dxa"/>
            <w:tcBorders>
              <w:right w:val="single" w:sz="12" w:space="0" w:color="auto"/>
            </w:tcBorders>
            <w:shd w:val="clear" w:color="auto" w:fill="auto"/>
            <w:vAlign w:val="center"/>
          </w:tcPr>
          <w:p w:rsidR="009D1C67" w:rsidRPr="00C60695" w:rsidRDefault="00C441E6"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122</w:t>
            </w:r>
          </w:p>
        </w:tc>
      </w:tr>
      <w:tr w:rsidR="00276B29" w:rsidTr="00C60695">
        <w:tc>
          <w:tcPr>
            <w:tcW w:w="891" w:type="dxa"/>
            <w:tcBorders>
              <w:left w:val="single" w:sz="12" w:space="0" w:color="auto"/>
            </w:tcBorders>
            <w:shd w:val="clear" w:color="auto" w:fill="auto"/>
          </w:tcPr>
          <w:p w:rsidR="009D1C67" w:rsidRPr="00C60695" w:rsidRDefault="009D1C67" w:rsidP="00C60695">
            <w:pPr>
              <w:spacing w:line="280" w:lineRule="exact"/>
              <w:ind w:leftChars="0" w:left="0" w:firstLineChars="0" w:firstLine="0"/>
              <w:jc w:val="center"/>
              <w:rPr>
                <w:rFonts w:hAnsi="Calibri"/>
                <w:snapToGrid/>
                <w:sz w:val="24"/>
              </w:rPr>
            </w:pPr>
            <w:r w:rsidRPr="00C60695">
              <w:rPr>
                <w:rFonts w:hAnsi="Calibri" w:hint="eastAsia"/>
                <w:snapToGrid/>
                <w:sz w:val="24"/>
              </w:rPr>
              <w:t>菲律賓</w:t>
            </w:r>
          </w:p>
        </w:tc>
        <w:tc>
          <w:tcPr>
            <w:tcW w:w="876" w:type="dxa"/>
            <w:shd w:val="clear" w:color="auto" w:fill="auto"/>
            <w:vAlign w:val="center"/>
          </w:tcPr>
          <w:p w:rsidR="009D1C67" w:rsidRPr="00C60695" w:rsidRDefault="009633F9"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color w:val="000000"/>
                <w:sz w:val="22"/>
                <w:szCs w:val="22"/>
              </w:rPr>
              <w:t>7,640</w:t>
            </w:r>
          </w:p>
        </w:tc>
        <w:tc>
          <w:tcPr>
            <w:tcW w:w="861" w:type="dxa"/>
            <w:shd w:val="clear" w:color="auto" w:fill="auto"/>
            <w:vAlign w:val="center"/>
          </w:tcPr>
          <w:p w:rsidR="009D1C67" w:rsidRPr="00C60695" w:rsidRDefault="00C20BBC"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17</w:t>
            </w:r>
          </w:p>
        </w:tc>
        <w:tc>
          <w:tcPr>
            <w:tcW w:w="861" w:type="dxa"/>
            <w:shd w:val="clear" w:color="auto" w:fill="auto"/>
            <w:vAlign w:val="center"/>
          </w:tcPr>
          <w:p w:rsidR="009D1C67" w:rsidRPr="00C60695" w:rsidRDefault="009D6412"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47</w:t>
            </w:r>
          </w:p>
        </w:tc>
        <w:tc>
          <w:tcPr>
            <w:tcW w:w="861" w:type="dxa"/>
            <w:shd w:val="clear" w:color="auto" w:fill="auto"/>
            <w:vAlign w:val="center"/>
          </w:tcPr>
          <w:p w:rsidR="009D1C67" w:rsidRPr="00C60695" w:rsidRDefault="009D6412"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27</w:t>
            </w:r>
          </w:p>
        </w:tc>
        <w:tc>
          <w:tcPr>
            <w:tcW w:w="876" w:type="dxa"/>
            <w:shd w:val="clear" w:color="auto" w:fill="auto"/>
            <w:vAlign w:val="center"/>
          </w:tcPr>
          <w:p w:rsidR="009D1C67" w:rsidRPr="00C60695" w:rsidRDefault="009D6412"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color w:val="000000"/>
                <w:sz w:val="22"/>
                <w:szCs w:val="22"/>
              </w:rPr>
              <w:t>5,062</w:t>
            </w:r>
          </w:p>
        </w:tc>
        <w:tc>
          <w:tcPr>
            <w:tcW w:w="861" w:type="dxa"/>
            <w:shd w:val="clear" w:color="auto" w:fill="auto"/>
            <w:vAlign w:val="center"/>
          </w:tcPr>
          <w:p w:rsidR="009D1C67" w:rsidRPr="00C60695" w:rsidRDefault="00581F9E"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40</w:t>
            </w:r>
          </w:p>
        </w:tc>
        <w:tc>
          <w:tcPr>
            <w:tcW w:w="862" w:type="dxa"/>
            <w:shd w:val="clear" w:color="auto" w:fill="auto"/>
            <w:vAlign w:val="center"/>
          </w:tcPr>
          <w:p w:rsidR="009D1C67" w:rsidRPr="00C60695" w:rsidRDefault="009D6412"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55</w:t>
            </w:r>
          </w:p>
        </w:tc>
        <w:tc>
          <w:tcPr>
            <w:tcW w:w="865" w:type="dxa"/>
            <w:tcBorders>
              <w:right w:val="single" w:sz="12" w:space="0" w:color="auto"/>
            </w:tcBorders>
            <w:shd w:val="clear" w:color="auto" w:fill="auto"/>
            <w:vAlign w:val="center"/>
          </w:tcPr>
          <w:p w:rsidR="009D1C67" w:rsidRPr="00C60695" w:rsidRDefault="009D6412"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18</w:t>
            </w:r>
          </w:p>
        </w:tc>
      </w:tr>
      <w:tr w:rsidR="00276B29" w:rsidTr="00C60695">
        <w:tc>
          <w:tcPr>
            <w:tcW w:w="891" w:type="dxa"/>
            <w:tcBorders>
              <w:left w:val="single" w:sz="12" w:space="0" w:color="auto"/>
            </w:tcBorders>
            <w:shd w:val="clear" w:color="auto" w:fill="auto"/>
          </w:tcPr>
          <w:p w:rsidR="009D1C67" w:rsidRPr="00C60695" w:rsidRDefault="009D1C67" w:rsidP="00C60695">
            <w:pPr>
              <w:spacing w:line="280" w:lineRule="exact"/>
              <w:ind w:leftChars="0" w:left="0" w:firstLineChars="0" w:firstLine="0"/>
              <w:jc w:val="center"/>
              <w:rPr>
                <w:rFonts w:hAnsi="Calibri"/>
                <w:snapToGrid/>
                <w:sz w:val="24"/>
              </w:rPr>
            </w:pPr>
            <w:r w:rsidRPr="00C60695">
              <w:rPr>
                <w:rFonts w:hAnsi="Calibri" w:hint="eastAsia"/>
                <w:snapToGrid/>
                <w:sz w:val="24"/>
              </w:rPr>
              <w:t>印尼</w:t>
            </w:r>
          </w:p>
        </w:tc>
        <w:tc>
          <w:tcPr>
            <w:tcW w:w="876" w:type="dxa"/>
            <w:shd w:val="clear" w:color="auto" w:fill="auto"/>
            <w:vAlign w:val="center"/>
          </w:tcPr>
          <w:p w:rsidR="009D1C67" w:rsidRPr="00C60695" w:rsidRDefault="009D6412"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color w:val="000000"/>
                <w:sz w:val="22"/>
                <w:szCs w:val="22"/>
              </w:rPr>
              <w:t>3,215</w:t>
            </w:r>
          </w:p>
        </w:tc>
        <w:tc>
          <w:tcPr>
            <w:tcW w:w="861" w:type="dxa"/>
            <w:shd w:val="clear" w:color="auto" w:fill="auto"/>
            <w:vAlign w:val="center"/>
          </w:tcPr>
          <w:p w:rsidR="009D1C67" w:rsidRPr="00C60695" w:rsidRDefault="00C20BBC"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119</w:t>
            </w:r>
          </w:p>
        </w:tc>
        <w:tc>
          <w:tcPr>
            <w:tcW w:w="861" w:type="dxa"/>
            <w:shd w:val="clear" w:color="auto" w:fill="auto"/>
            <w:vAlign w:val="center"/>
          </w:tcPr>
          <w:p w:rsidR="009D1C67" w:rsidRPr="00C60695" w:rsidRDefault="009D6412"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7</w:t>
            </w:r>
          </w:p>
        </w:tc>
        <w:tc>
          <w:tcPr>
            <w:tcW w:w="861" w:type="dxa"/>
            <w:shd w:val="clear" w:color="auto" w:fill="auto"/>
            <w:vAlign w:val="center"/>
          </w:tcPr>
          <w:p w:rsidR="009D1C67" w:rsidRPr="00C60695" w:rsidRDefault="009D6412"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61</w:t>
            </w:r>
          </w:p>
        </w:tc>
        <w:tc>
          <w:tcPr>
            <w:tcW w:w="876" w:type="dxa"/>
            <w:shd w:val="clear" w:color="auto" w:fill="auto"/>
            <w:vAlign w:val="center"/>
          </w:tcPr>
          <w:p w:rsidR="009D1C67" w:rsidRPr="00C60695" w:rsidRDefault="009D6412"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color w:val="000000"/>
                <w:sz w:val="22"/>
                <w:szCs w:val="22"/>
              </w:rPr>
              <w:t>3,010</w:t>
            </w:r>
          </w:p>
        </w:tc>
        <w:tc>
          <w:tcPr>
            <w:tcW w:w="861" w:type="dxa"/>
            <w:shd w:val="clear" w:color="auto" w:fill="auto"/>
            <w:vAlign w:val="center"/>
          </w:tcPr>
          <w:p w:rsidR="009D1C67" w:rsidRPr="00C60695" w:rsidRDefault="00581F9E"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110</w:t>
            </w:r>
          </w:p>
        </w:tc>
        <w:tc>
          <w:tcPr>
            <w:tcW w:w="862" w:type="dxa"/>
            <w:shd w:val="clear" w:color="auto" w:fill="auto"/>
            <w:vAlign w:val="center"/>
          </w:tcPr>
          <w:p w:rsidR="009D1C67" w:rsidRPr="00C60695" w:rsidRDefault="009D6412"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12</w:t>
            </w:r>
          </w:p>
        </w:tc>
        <w:tc>
          <w:tcPr>
            <w:tcW w:w="865" w:type="dxa"/>
            <w:tcBorders>
              <w:right w:val="single" w:sz="12" w:space="0" w:color="auto"/>
            </w:tcBorders>
            <w:shd w:val="clear" w:color="auto" w:fill="auto"/>
            <w:vAlign w:val="center"/>
          </w:tcPr>
          <w:p w:rsidR="009D1C67" w:rsidRPr="00C60695" w:rsidRDefault="009D6412"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78</w:t>
            </w:r>
          </w:p>
        </w:tc>
      </w:tr>
      <w:tr w:rsidR="00276B29" w:rsidTr="00C60695">
        <w:tc>
          <w:tcPr>
            <w:tcW w:w="891" w:type="dxa"/>
            <w:tcBorders>
              <w:left w:val="single" w:sz="12" w:space="0" w:color="auto"/>
            </w:tcBorders>
            <w:shd w:val="clear" w:color="auto" w:fill="auto"/>
          </w:tcPr>
          <w:p w:rsidR="009D1C67" w:rsidRPr="00C60695" w:rsidRDefault="009D1C67" w:rsidP="00C60695">
            <w:pPr>
              <w:spacing w:line="280" w:lineRule="exact"/>
              <w:ind w:leftChars="0" w:left="0" w:firstLineChars="0" w:firstLine="0"/>
              <w:jc w:val="center"/>
              <w:rPr>
                <w:rFonts w:hAnsi="Calibri"/>
                <w:snapToGrid/>
                <w:sz w:val="24"/>
              </w:rPr>
            </w:pPr>
            <w:r w:rsidRPr="00C60695">
              <w:rPr>
                <w:rFonts w:hAnsi="Calibri" w:hint="eastAsia"/>
                <w:snapToGrid/>
                <w:sz w:val="24"/>
              </w:rPr>
              <w:t>越南</w:t>
            </w:r>
          </w:p>
        </w:tc>
        <w:tc>
          <w:tcPr>
            <w:tcW w:w="876" w:type="dxa"/>
            <w:shd w:val="clear" w:color="auto" w:fill="auto"/>
            <w:vAlign w:val="center"/>
          </w:tcPr>
          <w:p w:rsidR="009D1C67" w:rsidRPr="00C60695" w:rsidRDefault="009D6412"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color w:val="000000"/>
                <w:sz w:val="22"/>
                <w:szCs w:val="22"/>
              </w:rPr>
              <w:t>14,575</w:t>
            </w:r>
          </w:p>
        </w:tc>
        <w:tc>
          <w:tcPr>
            <w:tcW w:w="861" w:type="dxa"/>
            <w:shd w:val="clear" w:color="auto" w:fill="auto"/>
            <w:vAlign w:val="center"/>
          </w:tcPr>
          <w:p w:rsidR="009D1C67" w:rsidRPr="00C60695" w:rsidRDefault="00C20BBC"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236</w:t>
            </w:r>
          </w:p>
        </w:tc>
        <w:tc>
          <w:tcPr>
            <w:tcW w:w="861" w:type="dxa"/>
            <w:shd w:val="clear" w:color="auto" w:fill="auto"/>
            <w:vAlign w:val="center"/>
          </w:tcPr>
          <w:p w:rsidR="009D1C67" w:rsidRPr="00C60695" w:rsidRDefault="009D6412"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44</w:t>
            </w:r>
          </w:p>
        </w:tc>
        <w:tc>
          <w:tcPr>
            <w:tcW w:w="861" w:type="dxa"/>
            <w:shd w:val="clear" w:color="auto" w:fill="auto"/>
            <w:vAlign w:val="center"/>
          </w:tcPr>
          <w:p w:rsidR="009D1C67" w:rsidRPr="00C60695" w:rsidRDefault="009D6412"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109</w:t>
            </w:r>
          </w:p>
        </w:tc>
        <w:tc>
          <w:tcPr>
            <w:tcW w:w="876" w:type="dxa"/>
            <w:shd w:val="clear" w:color="auto" w:fill="auto"/>
            <w:vAlign w:val="center"/>
          </w:tcPr>
          <w:p w:rsidR="009D1C67" w:rsidRPr="00C60695" w:rsidRDefault="009D6412"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color w:val="000000"/>
                <w:sz w:val="22"/>
                <w:szCs w:val="22"/>
              </w:rPr>
              <w:t>11,726</w:t>
            </w:r>
          </w:p>
        </w:tc>
        <w:tc>
          <w:tcPr>
            <w:tcW w:w="861" w:type="dxa"/>
            <w:shd w:val="clear" w:color="auto" w:fill="auto"/>
            <w:vAlign w:val="center"/>
          </w:tcPr>
          <w:p w:rsidR="009D1C67" w:rsidRPr="00C60695" w:rsidRDefault="00581F9E"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305</w:t>
            </w:r>
          </w:p>
        </w:tc>
        <w:tc>
          <w:tcPr>
            <w:tcW w:w="862" w:type="dxa"/>
            <w:shd w:val="clear" w:color="auto" w:fill="auto"/>
            <w:vAlign w:val="center"/>
          </w:tcPr>
          <w:p w:rsidR="009D1C67" w:rsidRPr="00C60695" w:rsidRDefault="009D6412"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44</w:t>
            </w:r>
          </w:p>
        </w:tc>
        <w:tc>
          <w:tcPr>
            <w:tcW w:w="865" w:type="dxa"/>
            <w:tcBorders>
              <w:right w:val="single" w:sz="12" w:space="0" w:color="auto"/>
            </w:tcBorders>
            <w:shd w:val="clear" w:color="auto" w:fill="auto"/>
            <w:vAlign w:val="center"/>
          </w:tcPr>
          <w:p w:rsidR="009D1C67" w:rsidRPr="00C60695" w:rsidRDefault="009D6412"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126</w:t>
            </w:r>
          </w:p>
        </w:tc>
      </w:tr>
      <w:tr w:rsidR="00276B29" w:rsidTr="00C60695">
        <w:tc>
          <w:tcPr>
            <w:tcW w:w="891" w:type="dxa"/>
            <w:tcBorders>
              <w:left w:val="single" w:sz="12" w:space="0" w:color="auto"/>
            </w:tcBorders>
            <w:shd w:val="clear" w:color="auto" w:fill="auto"/>
          </w:tcPr>
          <w:p w:rsidR="009D1C67" w:rsidRPr="00C60695" w:rsidRDefault="009D1C67" w:rsidP="00C60695">
            <w:pPr>
              <w:spacing w:line="280" w:lineRule="exact"/>
              <w:ind w:leftChars="0" w:left="0" w:firstLineChars="0" w:firstLine="0"/>
              <w:jc w:val="center"/>
              <w:rPr>
                <w:rFonts w:hAnsi="Calibri"/>
                <w:snapToGrid/>
                <w:sz w:val="24"/>
              </w:rPr>
            </w:pPr>
            <w:r w:rsidRPr="00C60695">
              <w:rPr>
                <w:rFonts w:hAnsi="Calibri" w:hint="eastAsia"/>
                <w:snapToGrid/>
                <w:sz w:val="24"/>
              </w:rPr>
              <w:t>緬甸</w:t>
            </w:r>
          </w:p>
        </w:tc>
        <w:tc>
          <w:tcPr>
            <w:tcW w:w="876" w:type="dxa"/>
            <w:shd w:val="clear" w:color="auto" w:fill="auto"/>
            <w:vAlign w:val="center"/>
          </w:tcPr>
          <w:p w:rsidR="009D1C67" w:rsidRPr="00C60695" w:rsidRDefault="00D55437"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192</w:t>
            </w:r>
          </w:p>
        </w:tc>
        <w:tc>
          <w:tcPr>
            <w:tcW w:w="861" w:type="dxa"/>
            <w:shd w:val="clear" w:color="auto" w:fill="auto"/>
            <w:vAlign w:val="center"/>
          </w:tcPr>
          <w:p w:rsidR="009D1C67" w:rsidRPr="00C60695" w:rsidRDefault="0090255D"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0</w:t>
            </w:r>
          </w:p>
        </w:tc>
        <w:tc>
          <w:tcPr>
            <w:tcW w:w="861" w:type="dxa"/>
            <w:shd w:val="clear" w:color="auto" w:fill="auto"/>
            <w:vAlign w:val="center"/>
          </w:tcPr>
          <w:p w:rsidR="009D1C67" w:rsidRPr="00C60695" w:rsidRDefault="00D55437"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0</w:t>
            </w:r>
          </w:p>
        </w:tc>
        <w:tc>
          <w:tcPr>
            <w:tcW w:w="861" w:type="dxa"/>
            <w:shd w:val="clear" w:color="auto" w:fill="auto"/>
            <w:vAlign w:val="center"/>
          </w:tcPr>
          <w:p w:rsidR="009D1C67" w:rsidRPr="00C60695" w:rsidRDefault="00D55437"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0</w:t>
            </w:r>
          </w:p>
        </w:tc>
        <w:tc>
          <w:tcPr>
            <w:tcW w:w="876" w:type="dxa"/>
            <w:shd w:val="clear" w:color="auto" w:fill="auto"/>
            <w:vAlign w:val="center"/>
          </w:tcPr>
          <w:p w:rsidR="009D1C67" w:rsidRPr="00C60695" w:rsidRDefault="00D55437"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133</w:t>
            </w:r>
          </w:p>
        </w:tc>
        <w:tc>
          <w:tcPr>
            <w:tcW w:w="861" w:type="dxa"/>
            <w:shd w:val="clear" w:color="auto" w:fill="auto"/>
            <w:vAlign w:val="center"/>
          </w:tcPr>
          <w:p w:rsidR="009D1C67" w:rsidRPr="00C60695" w:rsidRDefault="00581F9E"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0</w:t>
            </w:r>
          </w:p>
        </w:tc>
        <w:tc>
          <w:tcPr>
            <w:tcW w:w="862" w:type="dxa"/>
            <w:shd w:val="clear" w:color="auto" w:fill="auto"/>
            <w:vAlign w:val="center"/>
          </w:tcPr>
          <w:p w:rsidR="009D1C67" w:rsidRPr="00C60695" w:rsidRDefault="00D55437"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0</w:t>
            </w:r>
          </w:p>
        </w:tc>
        <w:tc>
          <w:tcPr>
            <w:tcW w:w="865" w:type="dxa"/>
            <w:tcBorders>
              <w:right w:val="single" w:sz="12" w:space="0" w:color="auto"/>
            </w:tcBorders>
            <w:shd w:val="clear" w:color="auto" w:fill="auto"/>
            <w:vAlign w:val="center"/>
          </w:tcPr>
          <w:p w:rsidR="009D1C67" w:rsidRPr="00C60695" w:rsidRDefault="00D55437"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0</w:t>
            </w:r>
          </w:p>
        </w:tc>
      </w:tr>
      <w:tr w:rsidR="00276B29" w:rsidTr="00C60695">
        <w:tc>
          <w:tcPr>
            <w:tcW w:w="891" w:type="dxa"/>
            <w:tcBorders>
              <w:left w:val="single" w:sz="12" w:space="0" w:color="auto"/>
            </w:tcBorders>
            <w:shd w:val="clear" w:color="auto" w:fill="auto"/>
          </w:tcPr>
          <w:p w:rsidR="009D1C67" w:rsidRPr="00C60695" w:rsidRDefault="009D1C67" w:rsidP="00C60695">
            <w:pPr>
              <w:spacing w:line="280" w:lineRule="exact"/>
              <w:ind w:leftChars="0" w:left="0" w:firstLineChars="0" w:firstLine="0"/>
              <w:jc w:val="center"/>
              <w:rPr>
                <w:rFonts w:hAnsi="Calibri"/>
                <w:snapToGrid/>
                <w:sz w:val="24"/>
              </w:rPr>
            </w:pPr>
            <w:r w:rsidRPr="00C60695">
              <w:rPr>
                <w:rFonts w:hAnsi="Calibri" w:hint="eastAsia"/>
                <w:snapToGrid/>
                <w:sz w:val="24"/>
              </w:rPr>
              <w:t>柬埔寨</w:t>
            </w:r>
          </w:p>
        </w:tc>
        <w:tc>
          <w:tcPr>
            <w:tcW w:w="876" w:type="dxa"/>
            <w:shd w:val="clear" w:color="auto" w:fill="auto"/>
            <w:vAlign w:val="center"/>
          </w:tcPr>
          <w:p w:rsidR="009D1C67" w:rsidRPr="00C60695" w:rsidRDefault="00D55437"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868</w:t>
            </w:r>
          </w:p>
        </w:tc>
        <w:tc>
          <w:tcPr>
            <w:tcW w:w="861" w:type="dxa"/>
            <w:shd w:val="clear" w:color="auto" w:fill="auto"/>
            <w:vAlign w:val="center"/>
          </w:tcPr>
          <w:p w:rsidR="009D1C67" w:rsidRPr="00C60695" w:rsidRDefault="0090255D"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0</w:t>
            </w:r>
          </w:p>
        </w:tc>
        <w:tc>
          <w:tcPr>
            <w:tcW w:w="861" w:type="dxa"/>
            <w:shd w:val="clear" w:color="auto" w:fill="auto"/>
            <w:vAlign w:val="center"/>
          </w:tcPr>
          <w:p w:rsidR="009D1C67" w:rsidRPr="00C60695" w:rsidRDefault="00D55437"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0</w:t>
            </w:r>
          </w:p>
        </w:tc>
        <w:tc>
          <w:tcPr>
            <w:tcW w:w="861" w:type="dxa"/>
            <w:shd w:val="clear" w:color="auto" w:fill="auto"/>
            <w:vAlign w:val="center"/>
          </w:tcPr>
          <w:p w:rsidR="009D1C67" w:rsidRPr="00C60695" w:rsidRDefault="00D55437"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4</w:t>
            </w:r>
          </w:p>
        </w:tc>
        <w:tc>
          <w:tcPr>
            <w:tcW w:w="876" w:type="dxa"/>
            <w:shd w:val="clear" w:color="auto" w:fill="auto"/>
            <w:vAlign w:val="center"/>
          </w:tcPr>
          <w:p w:rsidR="009D1C67" w:rsidRPr="00C60695" w:rsidRDefault="00D55437"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563</w:t>
            </w:r>
          </w:p>
        </w:tc>
        <w:tc>
          <w:tcPr>
            <w:tcW w:w="861" w:type="dxa"/>
            <w:shd w:val="clear" w:color="auto" w:fill="auto"/>
            <w:vAlign w:val="center"/>
          </w:tcPr>
          <w:p w:rsidR="009D1C67" w:rsidRPr="00C60695" w:rsidRDefault="00581F9E"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0</w:t>
            </w:r>
          </w:p>
        </w:tc>
        <w:tc>
          <w:tcPr>
            <w:tcW w:w="862" w:type="dxa"/>
            <w:shd w:val="clear" w:color="auto" w:fill="auto"/>
            <w:vAlign w:val="center"/>
          </w:tcPr>
          <w:p w:rsidR="009D1C67" w:rsidRPr="00C60695" w:rsidRDefault="00D55437"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0</w:t>
            </w:r>
          </w:p>
        </w:tc>
        <w:tc>
          <w:tcPr>
            <w:tcW w:w="865" w:type="dxa"/>
            <w:tcBorders>
              <w:right w:val="single" w:sz="12" w:space="0" w:color="auto"/>
            </w:tcBorders>
            <w:shd w:val="clear" w:color="auto" w:fill="auto"/>
            <w:vAlign w:val="center"/>
          </w:tcPr>
          <w:p w:rsidR="009D1C67" w:rsidRPr="00C60695" w:rsidRDefault="00D55437"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1</w:t>
            </w:r>
          </w:p>
        </w:tc>
      </w:tr>
      <w:tr w:rsidR="00276B29" w:rsidTr="00C60695">
        <w:tc>
          <w:tcPr>
            <w:tcW w:w="891" w:type="dxa"/>
            <w:tcBorders>
              <w:left w:val="single" w:sz="12" w:space="0" w:color="auto"/>
            </w:tcBorders>
            <w:shd w:val="clear" w:color="auto" w:fill="auto"/>
          </w:tcPr>
          <w:p w:rsidR="009D1C67" w:rsidRPr="00C60695" w:rsidRDefault="009D1C67" w:rsidP="00C60695">
            <w:pPr>
              <w:spacing w:line="280" w:lineRule="exact"/>
              <w:ind w:leftChars="0" w:left="0" w:firstLineChars="0" w:firstLine="0"/>
              <w:jc w:val="center"/>
              <w:rPr>
                <w:rFonts w:hAnsi="Calibri"/>
                <w:snapToGrid/>
                <w:sz w:val="24"/>
              </w:rPr>
            </w:pPr>
            <w:r w:rsidRPr="00C60695">
              <w:rPr>
                <w:rFonts w:hAnsi="Calibri" w:hint="eastAsia"/>
                <w:snapToGrid/>
                <w:sz w:val="24"/>
              </w:rPr>
              <w:t>寮國</w:t>
            </w:r>
          </w:p>
        </w:tc>
        <w:tc>
          <w:tcPr>
            <w:tcW w:w="876" w:type="dxa"/>
            <w:shd w:val="clear" w:color="auto" w:fill="auto"/>
            <w:vAlign w:val="center"/>
          </w:tcPr>
          <w:p w:rsidR="009D1C67" w:rsidRPr="00C60695" w:rsidRDefault="00B0177C"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6</w:t>
            </w:r>
          </w:p>
        </w:tc>
        <w:tc>
          <w:tcPr>
            <w:tcW w:w="861" w:type="dxa"/>
            <w:shd w:val="clear" w:color="auto" w:fill="auto"/>
            <w:vAlign w:val="center"/>
          </w:tcPr>
          <w:p w:rsidR="009D1C67" w:rsidRPr="00C60695" w:rsidRDefault="0090255D"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0</w:t>
            </w:r>
          </w:p>
        </w:tc>
        <w:tc>
          <w:tcPr>
            <w:tcW w:w="861" w:type="dxa"/>
            <w:shd w:val="clear" w:color="auto" w:fill="auto"/>
            <w:vAlign w:val="center"/>
          </w:tcPr>
          <w:p w:rsidR="009D1C67" w:rsidRPr="00C60695" w:rsidRDefault="00B0177C"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0</w:t>
            </w:r>
          </w:p>
        </w:tc>
        <w:tc>
          <w:tcPr>
            <w:tcW w:w="861" w:type="dxa"/>
            <w:shd w:val="clear" w:color="auto" w:fill="auto"/>
            <w:vAlign w:val="center"/>
          </w:tcPr>
          <w:p w:rsidR="009D1C67" w:rsidRPr="00C60695" w:rsidRDefault="00B0177C"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0</w:t>
            </w:r>
          </w:p>
        </w:tc>
        <w:tc>
          <w:tcPr>
            <w:tcW w:w="876" w:type="dxa"/>
            <w:shd w:val="clear" w:color="auto" w:fill="auto"/>
            <w:vAlign w:val="center"/>
          </w:tcPr>
          <w:p w:rsidR="009D1C67" w:rsidRPr="00C60695" w:rsidRDefault="00B0177C"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6</w:t>
            </w:r>
          </w:p>
        </w:tc>
        <w:tc>
          <w:tcPr>
            <w:tcW w:w="861" w:type="dxa"/>
            <w:shd w:val="clear" w:color="auto" w:fill="auto"/>
            <w:vAlign w:val="center"/>
          </w:tcPr>
          <w:p w:rsidR="009D1C67" w:rsidRPr="00C60695" w:rsidRDefault="00581F9E"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0</w:t>
            </w:r>
          </w:p>
        </w:tc>
        <w:tc>
          <w:tcPr>
            <w:tcW w:w="862" w:type="dxa"/>
            <w:shd w:val="clear" w:color="auto" w:fill="auto"/>
            <w:vAlign w:val="center"/>
          </w:tcPr>
          <w:p w:rsidR="009D1C67" w:rsidRPr="00C60695" w:rsidRDefault="00B0177C"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0</w:t>
            </w:r>
          </w:p>
        </w:tc>
        <w:tc>
          <w:tcPr>
            <w:tcW w:w="865" w:type="dxa"/>
            <w:tcBorders>
              <w:right w:val="single" w:sz="12" w:space="0" w:color="auto"/>
            </w:tcBorders>
            <w:shd w:val="clear" w:color="auto" w:fill="auto"/>
            <w:vAlign w:val="center"/>
          </w:tcPr>
          <w:p w:rsidR="009D1C67" w:rsidRPr="00C60695" w:rsidRDefault="00B0177C"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0</w:t>
            </w:r>
          </w:p>
        </w:tc>
      </w:tr>
      <w:tr w:rsidR="00276B29" w:rsidTr="00C60695">
        <w:tc>
          <w:tcPr>
            <w:tcW w:w="891" w:type="dxa"/>
            <w:tcBorders>
              <w:left w:val="single" w:sz="12" w:space="0" w:color="auto"/>
            </w:tcBorders>
            <w:shd w:val="clear" w:color="auto" w:fill="auto"/>
          </w:tcPr>
          <w:p w:rsidR="009D1C67" w:rsidRPr="00C60695" w:rsidRDefault="009D1C67" w:rsidP="00C60695">
            <w:pPr>
              <w:spacing w:line="280" w:lineRule="exact"/>
              <w:ind w:leftChars="0" w:left="0" w:firstLineChars="0" w:firstLine="0"/>
              <w:jc w:val="center"/>
              <w:rPr>
                <w:rFonts w:hAnsi="Calibri"/>
                <w:snapToGrid/>
                <w:sz w:val="24"/>
              </w:rPr>
            </w:pPr>
            <w:r w:rsidRPr="00C60695">
              <w:rPr>
                <w:rFonts w:hAnsi="Calibri" w:hint="eastAsia"/>
                <w:snapToGrid/>
                <w:sz w:val="24"/>
              </w:rPr>
              <w:t>汶萊</w:t>
            </w:r>
          </w:p>
        </w:tc>
        <w:tc>
          <w:tcPr>
            <w:tcW w:w="876" w:type="dxa"/>
            <w:shd w:val="clear" w:color="auto" w:fill="auto"/>
            <w:vAlign w:val="center"/>
          </w:tcPr>
          <w:p w:rsidR="009D1C67" w:rsidRPr="00C60695" w:rsidRDefault="002E781F"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29</w:t>
            </w:r>
          </w:p>
        </w:tc>
        <w:tc>
          <w:tcPr>
            <w:tcW w:w="861" w:type="dxa"/>
            <w:shd w:val="clear" w:color="auto" w:fill="auto"/>
            <w:vAlign w:val="center"/>
          </w:tcPr>
          <w:p w:rsidR="009D1C67" w:rsidRPr="00C60695" w:rsidRDefault="0090255D"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0</w:t>
            </w:r>
          </w:p>
        </w:tc>
        <w:tc>
          <w:tcPr>
            <w:tcW w:w="861" w:type="dxa"/>
            <w:shd w:val="clear" w:color="auto" w:fill="auto"/>
            <w:vAlign w:val="center"/>
          </w:tcPr>
          <w:p w:rsidR="009D1C67" w:rsidRPr="00C60695" w:rsidRDefault="002E781F"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0</w:t>
            </w:r>
          </w:p>
        </w:tc>
        <w:tc>
          <w:tcPr>
            <w:tcW w:w="861" w:type="dxa"/>
            <w:shd w:val="clear" w:color="auto" w:fill="auto"/>
            <w:vAlign w:val="center"/>
          </w:tcPr>
          <w:p w:rsidR="009D1C67" w:rsidRPr="00C60695" w:rsidRDefault="002E781F"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0</w:t>
            </w:r>
          </w:p>
        </w:tc>
        <w:tc>
          <w:tcPr>
            <w:tcW w:w="876" w:type="dxa"/>
            <w:shd w:val="clear" w:color="auto" w:fill="auto"/>
            <w:vAlign w:val="center"/>
          </w:tcPr>
          <w:p w:rsidR="009D1C67" w:rsidRPr="00C60695" w:rsidRDefault="002E781F"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13</w:t>
            </w:r>
          </w:p>
        </w:tc>
        <w:tc>
          <w:tcPr>
            <w:tcW w:w="861" w:type="dxa"/>
            <w:shd w:val="clear" w:color="auto" w:fill="auto"/>
            <w:vAlign w:val="center"/>
          </w:tcPr>
          <w:p w:rsidR="009D1C67" w:rsidRPr="00C60695" w:rsidRDefault="00581F9E"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0</w:t>
            </w:r>
          </w:p>
        </w:tc>
        <w:tc>
          <w:tcPr>
            <w:tcW w:w="862" w:type="dxa"/>
            <w:shd w:val="clear" w:color="auto" w:fill="auto"/>
            <w:vAlign w:val="center"/>
          </w:tcPr>
          <w:p w:rsidR="009D1C67" w:rsidRPr="00C60695" w:rsidRDefault="002E781F"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0</w:t>
            </w:r>
          </w:p>
        </w:tc>
        <w:tc>
          <w:tcPr>
            <w:tcW w:w="865" w:type="dxa"/>
            <w:tcBorders>
              <w:right w:val="single" w:sz="12" w:space="0" w:color="auto"/>
            </w:tcBorders>
            <w:shd w:val="clear" w:color="auto" w:fill="auto"/>
            <w:vAlign w:val="center"/>
          </w:tcPr>
          <w:p w:rsidR="009D1C67" w:rsidRPr="00C60695" w:rsidRDefault="002E781F"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0</w:t>
            </w:r>
          </w:p>
        </w:tc>
      </w:tr>
      <w:tr w:rsidR="00276B29" w:rsidTr="00C60695">
        <w:tc>
          <w:tcPr>
            <w:tcW w:w="891" w:type="dxa"/>
            <w:tcBorders>
              <w:left w:val="single" w:sz="12" w:space="0" w:color="auto"/>
            </w:tcBorders>
            <w:shd w:val="clear" w:color="auto" w:fill="auto"/>
          </w:tcPr>
          <w:p w:rsidR="009D1C67" w:rsidRPr="00C60695" w:rsidRDefault="009D1C67" w:rsidP="00C60695">
            <w:pPr>
              <w:spacing w:line="280" w:lineRule="exact"/>
              <w:ind w:leftChars="0" w:left="0" w:firstLineChars="0" w:firstLine="0"/>
              <w:jc w:val="center"/>
              <w:rPr>
                <w:rFonts w:hAnsi="Calibri"/>
                <w:snapToGrid/>
                <w:sz w:val="24"/>
              </w:rPr>
            </w:pPr>
            <w:r w:rsidRPr="00C60695">
              <w:rPr>
                <w:rFonts w:hAnsi="Calibri" w:hint="eastAsia"/>
                <w:snapToGrid/>
                <w:sz w:val="24"/>
              </w:rPr>
              <w:t>印度</w:t>
            </w:r>
          </w:p>
        </w:tc>
        <w:tc>
          <w:tcPr>
            <w:tcW w:w="876" w:type="dxa"/>
            <w:shd w:val="clear" w:color="auto" w:fill="auto"/>
            <w:vAlign w:val="center"/>
          </w:tcPr>
          <w:p w:rsidR="009D1C67" w:rsidRPr="00C60695" w:rsidRDefault="002E781F"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color w:val="000000"/>
                <w:sz w:val="22"/>
                <w:szCs w:val="22"/>
              </w:rPr>
              <w:t>5,319</w:t>
            </w:r>
          </w:p>
        </w:tc>
        <w:tc>
          <w:tcPr>
            <w:tcW w:w="861" w:type="dxa"/>
            <w:shd w:val="clear" w:color="auto" w:fill="auto"/>
            <w:vAlign w:val="center"/>
          </w:tcPr>
          <w:p w:rsidR="009D1C67" w:rsidRPr="00C60695" w:rsidRDefault="00C20BBC"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85</w:t>
            </w:r>
          </w:p>
        </w:tc>
        <w:tc>
          <w:tcPr>
            <w:tcW w:w="861" w:type="dxa"/>
            <w:shd w:val="clear" w:color="auto" w:fill="auto"/>
            <w:vAlign w:val="center"/>
          </w:tcPr>
          <w:p w:rsidR="009D1C67" w:rsidRPr="00C60695" w:rsidRDefault="002E781F"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2</w:t>
            </w:r>
          </w:p>
        </w:tc>
        <w:tc>
          <w:tcPr>
            <w:tcW w:w="861" w:type="dxa"/>
            <w:shd w:val="clear" w:color="auto" w:fill="auto"/>
            <w:vAlign w:val="center"/>
          </w:tcPr>
          <w:p w:rsidR="009D1C67" w:rsidRPr="00C60695" w:rsidRDefault="002E781F"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276</w:t>
            </w:r>
          </w:p>
        </w:tc>
        <w:tc>
          <w:tcPr>
            <w:tcW w:w="876" w:type="dxa"/>
            <w:shd w:val="clear" w:color="auto" w:fill="auto"/>
            <w:vAlign w:val="center"/>
          </w:tcPr>
          <w:p w:rsidR="009D1C67" w:rsidRPr="00C60695" w:rsidRDefault="002E781F"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color w:val="000000"/>
                <w:sz w:val="22"/>
                <w:szCs w:val="22"/>
              </w:rPr>
              <w:t>6,010</w:t>
            </w:r>
          </w:p>
        </w:tc>
        <w:tc>
          <w:tcPr>
            <w:tcW w:w="861" w:type="dxa"/>
            <w:shd w:val="clear" w:color="auto" w:fill="auto"/>
            <w:vAlign w:val="center"/>
          </w:tcPr>
          <w:p w:rsidR="009D1C67" w:rsidRPr="00C60695" w:rsidRDefault="00581F9E"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66</w:t>
            </w:r>
          </w:p>
        </w:tc>
        <w:tc>
          <w:tcPr>
            <w:tcW w:w="862" w:type="dxa"/>
            <w:shd w:val="clear" w:color="auto" w:fill="auto"/>
            <w:vAlign w:val="center"/>
          </w:tcPr>
          <w:p w:rsidR="009D1C67" w:rsidRPr="00C60695" w:rsidRDefault="002E781F"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3</w:t>
            </w:r>
          </w:p>
        </w:tc>
        <w:tc>
          <w:tcPr>
            <w:tcW w:w="865" w:type="dxa"/>
            <w:tcBorders>
              <w:right w:val="single" w:sz="12" w:space="0" w:color="auto"/>
            </w:tcBorders>
            <w:shd w:val="clear" w:color="auto" w:fill="auto"/>
            <w:vAlign w:val="center"/>
          </w:tcPr>
          <w:p w:rsidR="009D1C67" w:rsidRPr="00C60695" w:rsidRDefault="002E781F"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229</w:t>
            </w:r>
          </w:p>
        </w:tc>
      </w:tr>
      <w:tr w:rsidR="00276B29" w:rsidTr="00C60695">
        <w:tc>
          <w:tcPr>
            <w:tcW w:w="891" w:type="dxa"/>
            <w:tcBorders>
              <w:left w:val="single" w:sz="12" w:space="0" w:color="auto"/>
            </w:tcBorders>
            <w:shd w:val="clear" w:color="auto" w:fill="auto"/>
          </w:tcPr>
          <w:p w:rsidR="009D1C67" w:rsidRPr="00C60695" w:rsidRDefault="009D1C67" w:rsidP="00C60695">
            <w:pPr>
              <w:spacing w:line="280" w:lineRule="exact"/>
              <w:ind w:leftChars="0" w:left="0" w:firstLineChars="0" w:firstLine="0"/>
              <w:jc w:val="center"/>
              <w:rPr>
                <w:rFonts w:hAnsi="Calibri"/>
                <w:snapToGrid/>
                <w:sz w:val="24"/>
              </w:rPr>
            </w:pPr>
            <w:r w:rsidRPr="00C60695">
              <w:rPr>
                <w:rFonts w:hAnsi="Calibri" w:hint="eastAsia"/>
                <w:snapToGrid/>
                <w:sz w:val="24"/>
              </w:rPr>
              <w:t>巴基</w:t>
            </w:r>
          </w:p>
          <w:p w:rsidR="009D1C67" w:rsidRPr="00C60695" w:rsidRDefault="009D1C67" w:rsidP="00C60695">
            <w:pPr>
              <w:spacing w:line="280" w:lineRule="exact"/>
              <w:ind w:leftChars="0" w:left="0" w:firstLineChars="0" w:firstLine="0"/>
              <w:jc w:val="center"/>
              <w:rPr>
                <w:rFonts w:hAnsi="Calibri"/>
                <w:snapToGrid/>
                <w:sz w:val="24"/>
              </w:rPr>
            </w:pPr>
            <w:r w:rsidRPr="00C60695">
              <w:rPr>
                <w:rFonts w:hAnsi="Calibri" w:hint="eastAsia"/>
                <w:snapToGrid/>
                <w:sz w:val="24"/>
              </w:rPr>
              <w:t>斯坦</w:t>
            </w:r>
          </w:p>
        </w:tc>
        <w:tc>
          <w:tcPr>
            <w:tcW w:w="876" w:type="dxa"/>
            <w:shd w:val="clear" w:color="auto" w:fill="auto"/>
            <w:vAlign w:val="center"/>
          </w:tcPr>
          <w:p w:rsidR="009D1C67" w:rsidRPr="00C60695" w:rsidRDefault="00E65D37"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537</w:t>
            </w:r>
          </w:p>
        </w:tc>
        <w:tc>
          <w:tcPr>
            <w:tcW w:w="861" w:type="dxa"/>
            <w:shd w:val="clear" w:color="auto" w:fill="auto"/>
            <w:vAlign w:val="center"/>
          </w:tcPr>
          <w:p w:rsidR="009D1C67" w:rsidRPr="00C60695" w:rsidRDefault="0090255D"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0</w:t>
            </w:r>
          </w:p>
        </w:tc>
        <w:tc>
          <w:tcPr>
            <w:tcW w:w="861" w:type="dxa"/>
            <w:shd w:val="clear" w:color="auto" w:fill="auto"/>
            <w:vAlign w:val="center"/>
          </w:tcPr>
          <w:p w:rsidR="009D1C67" w:rsidRPr="00C60695" w:rsidRDefault="00E65D37"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0</w:t>
            </w:r>
          </w:p>
        </w:tc>
        <w:tc>
          <w:tcPr>
            <w:tcW w:w="861" w:type="dxa"/>
            <w:shd w:val="clear" w:color="auto" w:fill="auto"/>
            <w:vAlign w:val="center"/>
          </w:tcPr>
          <w:p w:rsidR="009D1C67" w:rsidRPr="00C60695" w:rsidRDefault="00E65D37"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69</w:t>
            </w:r>
          </w:p>
        </w:tc>
        <w:tc>
          <w:tcPr>
            <w:tcW w:w="876" w:type="dxa"/>
            <w:shd w:val="clear" w:color="auto" w:fill="auto"/>
            <w:vAlign w:val="center"/>
          </w:tcPr>
          <w:p w:rsidR="009D1C67" w:rsidRPr="00C60695" w:rsidRDefault="00E65D37"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369</w:t>
            </w:r>
          </w:p>
        </w:tc>
        <w:tc>
          <w:tcPr>
            <w:tcW w:w="861" w:type="dxa"/>
            <w:shd w:val="clear" w:color="auto" w:fill="auto"/>
            <w:vAlign w:val="center"/>
          </w:tcPr>
          <w:p w:rsidR="009D1C67" w:rsidRPr="00C60695" w:rsidRDefault="00581F9E"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7</w:t>
            </w:r>
          </w:p>
        </w:tc>
        <w:tc>
          <w:tcPr>
            <w:tcW w:w="862" w:type="dxa"/>
            <w:shd w:val="clear" w:color="auto" w:fill="auto"/>
            <w:vAlign w:val="center"/>
          </w:tcPr>
          <w:p w:rsidR="009D1C67" w:rsidRPr="00C60695" w:rsidRDefault="00E65D37"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0</w:t>
            </w:r>
          </w:p>
        </w:tc>
        <w:tc>
          <w:tcPr>
            <w:tcW w:w="865" w:type="dxa"/>
            <w:tcBorders>
              <w:right w:val="single" w:sz="12" w:space="0" w:color="auto"/>
            </w:tcBorders>
            <w:shd w:val="clear" w:color="auto" w:fill="auto"/>
            <w:vAlign w:val="center"/>
          </w:tcPr>
          <w:p w:rsidR="009D1C67" w:rsidRPr="00C60695" w:rsidRDefault="00E65D37"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58</w:t>
            </w:r>
          </w:p>
        </w:tc>
      </w:tr>
      <w:tr w:rsidR="00276B29" w:rsidTr="00C60695">
        <w:tc>
          <w:tcPr>
            <w:tcW w:w="891" w:type="dxa"/>
            <w:tcBorders>
              <w:left w:val="single" w:sz="12" w:space="0" w:color="auto"/>
            </w:tcBorders>
            <w:shd w:val="clear" w:color="auto" w:fill="auto"/>
          </w:tcPr>
          <w:p w:rsidR="009D1C67" w:rsidRPr="00C60695" w:rsidRDefault="009D1C67" w:rsidP="00C60695">
            <w:pPr>
              <w:spacing w:line="220" w:lineRule="exact"/>
              <w:ind w:leftChars="0" w:left="0" w:firstLineChars="0" w:firstLine="0"/>
              <w:jc w:val="center"/>
              <w:rPr>
                <w:rFonts w:hAnsi="Calibri"/>
                <w:snapToGrid/>
                <w:sz w:val="24"/>
              </w:rPr>
            </w:pPr>
            <w:r w:rsidRPr="00C60695">
              <w:rPr>
                <w:rFonts w:hAnsi="Calibri" w:hint="eastAsia"/>
                <w:snapToGrid/>
                <w:sz w:val="24"/>
              </w:rPr>
              <w:t>孟加拉</w:t>
            </w:r>
          </w:p>
        </w:tc>
        <w:tc>
          <w:tcPr>
            <w:tcW w:w="876" w:type="dxa"/>
            <w:shd w:val="clear" w:color="auto" w:fill="auto"/>
            <w:vAlign w:val="center"/>
          </w:tcPr>
          <w:p w:rsidR="009D1C67" w:rsidRPr="00C60695" w:rsidRDefault="008F1BF1" w:rsidP="00C60695">
            <w:pPr>
              <w:pStyle w:val="21"/>
              <w:spacing w:line="220" w:lineRule="exact"/>
              <w:ind w:leftChars="0" w:left="0" w:firstLineChars="0" w:firstLine="0"/>
              <w:jc w:val="right"/>
              <w:rPr>
                <w:rFonts w:hAnsi="標楷體"/>
                <w:color w:val="000000"/>
                <w:sz w:val="22"/>
                <w:szCs w:val="22"/>
              </w:rPr>
            </w:pPr>
            <w:r w:rsidRPr="00C60695">
              <w:rPr>
                <w:rFonts w:hAnsi="標楷體"/>
                <w:color w:val="000000"/>
                <w:sz w:val="22"/>
                <w:szCs w:val="22"/>
              </w:rPr>
              <w:t>1,794</w:t>
            </w:r>
          </w:p>
        </w:tc>
        <w:tc>
          <w:tcPr>
            <w:tcW w:w="861" w:type="dxa"/>
            <w:shd w:val="clear" w:color="auto" w:fill="auto"/>
            <w:vAlign w:val="center"/>
          </w:tcPr>
          <w:p w:rsidR="009D1C67" w:rsidRPr="00C60695" w:rsidRDefault="00C20BBC" w:rsidP="00C60695">
            <w:pPr>
              <w:pStyle w:val="21"/>
              <w:spacing w:line="220" w:lineRule="exact"/>
              <w:ind w:leftChars="0" w:left="0" w:firstLineChars="0" w:firstLine="0"/>
              <w:jc w:val="right"/>
              <w:rPr>
                <w:rFonts w:hAnsi="標楷體"/>
                <w:color w:val="000000"/>
                <w:sz w:val="22"/>
                <w:szCs w:val="22"/>
              </w:rPr>
            </w:pPr>
            <w:r w:rsidRPr="00C60695">
              <w:rPr>
                <w:rFonts w:hAnsi="標楷體" w:hint="eastAsia"/>
                <w:color w:val="000000"/>
                <w:sz w:val="22"/>
                <w:szCs w:val="22"/>
              </w:rPr>
              <w:t>6</w:t>
            </w:r>
          </w:p>
        </w:tc>
        <w:tc>
          <w:tcPr>
            <w:tcW w:w="861" w:type="dxa"/>
            <w:shd w:val="clear" w:color="auto" w:fill="auto"/>
            <w:vAlign w:val="center"/>
          </w:tcPr>
          <w:p w:rsidR="009D1C67" w:rsidRPr="00C60695" w:rsidRDefault="008F1BF1" w:rsidP="00C60695">
            <w:pPr>
              <w:pStyle w:val="21"/>
              <w:spacing w:line="220" w:lineRule="exact"/>
              <w:ind w:leftChars="0" w:left="0" w:firstLineChars="0" w:firstLine="0"/>
              <w:jc w:val="right"/>
              <w:rPr>
                <w:rFonts w:hAnsi="標楷體"/>
                <w:color w:val="000000"/>
                <w:sz w:val="22"/>
                <w:szCs w:val="22"/>
              </w:rPr>
            </w:pPr>
            <w:r w:rsidRPr="00C60695">
              <w:rPr>
                <w:rFonts w:hAnsi="標楷體" w:hint="eastAsia"/>
                <w:color w:val="000000"/>
                <w:sz w:val="22"/>
                <w:szCs w:val="22"/>
              </w:rPr>
              <w:t>0</w:t>
            </w:r>
          </w:p>
        </w:tc>
        <w:tc>
          <w:tcPr>
            <w:tcW w:w="861" w:type="dxa"/>
            <w:shd w:val="clear" w:color="auto" w:fill="auto"/>
            <w:vAlign w:val="center"/>
          </w:tcPr>
          <w:p w:rsidR="009D1C67" w:rsidRPr="00C60695" w:rsidRDefault="008F1BF1" w:rsidP="00C60695">
            <w:pPr>
              <w:pStyle w:val="21"/>
              <w:spacing w:line="220" w:lineRule="exact"/>
              <w:ind w:leftChars="0" w:left="0" w:firstLineChars="0" w:firstLine="0"/>
              <w:jc w:val="right"/>
              <w:rPr>
                <w:rFonts w:hAnsi="標楷體"/>
                <w:color w:val="000000"/>
                <w:sz w:val="22"/>
                <w:szCs w:val="22"/>
              </w:rPr>
            </w:pPr>
            <w:r w:rsidRPr="00C60695">
              <w:rPr>
                <w:rFonts w:hAnsi="標楷體" w:hint="eastAsia"/>
                <w:color w:val="000000"/>
                <w:sz w:val="22"/>
                <w:szCs w:val="22"/>
              </w:rPr>
              <w:t>103</w:t>
            </w:r>
          </w:p>
        </w:tc>
        <w:tc>
          <w:tcPr>
            <w:tcW w:w="876" w:type="dxa"/>
            <w:shd w:val="clear" w:color="auto" w:fill="auto"/>
            <w:vAlign w:val="center"/>
          </w:tcPr>
          <w:p w:rsidR="009D1C67" w:rsidRPr="00C60695" w:rsidRDefault="008F1BF1" w:rsidP="00C60695">
            <w:pPr>
              <w:pStyle w:val="21"/>
              <w:spacing w:line="220" w:lineRule="exact"/>
              <w:ind w:leftChars="0" w:left="0" w:firstLineChars="0" w:firstLine="0"/>
              <w:jc w:val="right"/>
              <w:rPr>
                <w:rFonts w:hAnsi="標楷體"/>
                <w:color w:val="000000"/>
                <w:sz w:val="22"/>
                <w:szCs w:val="22"/>
              </w:rPr>
            </w:pPr>
            <w:r w:rsidRPr="00C60695">
              <w:rPr>
                <w:rFonts w:hAnsi="標楷體" w:hint="eastAsia"/>
                <w:color w:val="000000"/>
                <w:sz w:val="22"/>
                <w:szCs w:val="22"/>
              </w:rPr>
              <w:t>958</w:t>
            </w:r>
          </w:p>
        </w:tc>
        <w:tc>
          <w:tcPr>
            <w:tcW w:w="861" w:type="dxa"/>
            <w:shd w:val="clear" w:color="auto" w:fill="auto"/>
            <w:vAlign w:val="center"/>
          </w:tcPr>
          <w:p w:rsidR="009D1C67" w:rsidRPr="00C60695" w:rsidRDefault="00581F9E" w:rsidP="00C60695">
            <w:pPr>
              <w:pStyle w:val="21"/>
              <w:spacing w:line="220" w:lineRule="exact"/>
              <w:ind w:leftChars="0" w:left="0" w:firstLineChars="0" w:firstLine="0"/>
              <w:jc w:val="right"/>
              <w:rPr>
                <w:rFonts w:hAnsi="標楷體"/>
                <w:color w:val="000000"/>
                <w:sz w:val="22"/>
                <w:szCs w:val="22"/>
              </w:rPr>
            </w:pPr>
            <w:r w:rsidRPr="00C60695">
              <w:rPr>
                <w:rFonts w:hAnsi="標楷體" w:hint="eastAsia"/>
                <w:color w:val="000000"/>
                <w:sz w:val="22"/>
                <w:szCs w:val="22"/>
              </w:rPr>
              <w:t>0</w:t>
            </w:r>
          </w:p>
        </w:tc>
        <w:tc>
          <w:tcPr>
            <w:tcW w:w="862" w:type="dxa"/>
            <w:shd w:val="clear" w:color="auto" w:fill="auto"/>
            <w:vAlign w:val="center"/>
          </w:tcPr>
          <w:p w:rsidR="009D1C67" w:rsidRPr="00C60695" w:rsidRDefault="008F1BF1" w:rsidP="00C60695">
            <w:pPr>
              <w:pStyle w:val="21"/>
              <w:spacing w:line="220" w:lineRule="exact"/>
              <w:ind w:leftChars="0" w:left="0" w:firstLineChars="0" w:firstLine="0"/>
              <w:jc w:val="right"/>
              <w:rPr>
                <w:rFonts w:hAnsi="標楷體"/>
                <w:color w:val="000000"/>
                <w:sz w:val="22"/>
                <w:szCs w:val="22"/>
              </w:rPr>
            </w:pPr>
            <w:r w:rsidRPr="00C60695">
              <w:rPr>
                <w:rFonts w:hAnsi="標楷體" w:hint="eastAsia"/>
                <w:color w:val="000000"/>
                <w:sz w:val="22"/>
                <w:szCs w:val="22"/>
              </w:rPr>
              <w:t>0</w:t>
            </w:r>
          </w:p>
        </w:tc>
        <w:tc>
          <w:tcPr>
            <w:tcW w:w="865" w:type="dxa"/>
            <w:tcBorders>
              <w:right w:val="single" w:sz="12" w:space="0" w:color="auto"/>
            </w:tcBorders>
            <w:shd w:val="clear" w:color="auto" w:fill="auto"/>
            <w:vAlign w:val="center"/>
          </w:tcPr>
          <w:p w:rsidR="009D1C67" w:rsidRPr="00C60695" w:rsidRDefault="008F1BF1" w:rsidP="00C60695">
            <w:pPr>
              <w:pStyle w:val="21"/>
              <w:spacing w:line="220" w:lineRule="exact"/>
              <w:ind w:leftChars="0" w:left="0" w:firstLineChars="0" w:firstLine="0"/>
              <w:jc w:val="right"/>
              <w:rPr>
                <w:rFonts w:hAnsi="標楷體"/>
                <w:color w:val="000000"/>
                <w:sz w:val="22"/>
                <w:szCs w:val="22"/>
              </w:rPr>
            </w:pPr>
            <w:r w:rsidRPr="00C60695">
              <w:rPr>
                <w:rFonts w:hAnsi="標楷體" w:hint="eastAsia"/>
                <w:color w:val="000000"/>
                <w:sz w:val="22"/>
                <w:szCs w:val="22"/>
              </w:rPr>
              <w:t>105</w:t>
            </w:r>
          </w:p>
        </w:tc>
      </w:tr>
      <w:tr w:rsidR="00276B29" w:rsidTr="00C60695">
        <w:tc>
          <w:tcPr>
            <w:tcW w:w="891" w:type="dxa"/>
            <w:tcBorders>
              <w:left w:val="single" w:sz="12" w:space="0" w:color="auto"/>
            </w:tcBorders>
            <w:shd w:val="clear" w:color="auto" w:fill="auto"/>
          </w:tcPr>
          <w:p w:rsidR="009D1C67" w:rsidRPr="00C60695" w:rsidRDefault="009D1C67" w:rsidP="00C60695">
            <w:pPr>
              <w:spacing w:line="280" w:lineRule="exact"/>
              <w:ind w:leftChars="0" w:left="0" w:firstLineChars="0" w:firstLine="0"/>
              <w:jc w:val="center"/>
              <w:rPr>
                <w:rFonts w:hAnsi="Calibri"/>
                <w:snapToGrid/>
                <w:sz w:val="24"/>
              </w:rPr>
            </w:pPr>
            <w:r w:rsidRPr="00C60695">
              <w:rPr>
                <w:rFonts w:hAnsi="Calibri" w:hint="eastAsia"/>
                <w:snapToGrid/>
                <w:sz w:val="24"/>
              </w:rPr>
              <w:t>尼泊爾</w:t>
            </w:r>
          </w:p>
        </w:tc>
        <w:tc>
          <w:tcPr>
            <w:tcW w:w="876" w:type="dxa"/>
            <w:shd w:val="clear" w:color="auto" w:fill="auto"/>
            <w:vAlign w:val="center"/>
          </w:tcPr>
          <w:p w:rsidR="009D1C67" w:rsidRPr="00C60695" w:rsidRDefault="008F1BF1"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9</w:t>
            </w:r>
          </w:p>
        </w:tc>
        <w:tc>
          <w:tcPr>
            <w:tcW w:w="861" w:type="dxa"/>
            <w:shd w:val="clear" w:color="auto" w:fill="auto"/>
            <w:vAlign w:val="center"/>
          </w:tcPr>
          <w:p w:rsidR="009D1C67" w:rsidRPr="00C60695" w:rsidRDefault="0090255D"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0</w:t>
            </w:r>
          </w:p>
        </w:tc>
        <w:tc>
          <w:tcPr>
            <w:tcW w:w="861" w:type="dxa"/>
            <w:shd w:val="clear" w:color="auto" w:fill="auto"/>
            <w:vAlign w:val="center"/>
          </w:tcPr>
          <w:p w:rsidR="009D1C67" w:rsidRPr="00C60695" w:rsidRDefault="008F1BF1"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0</w:t>
            </w:r>
          </w:p>
        </w:tc>
        <w:tc>
          <w:tcPr>
            <w:tcW w:w="861" w:type="dxa"/>
            <w:shd w:val="clear" w:color="auto" w:fill="auto"/>
            <w:vAlign w:val="center"/>
          </w:tcPr>
          <w:p w:rsidR="009D1C67" w:rsidRPr="00C60695" w:rsidRDefault="008F1BF1"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5</w:t>
            </w:r>
          </w:p>
        </w:tc>
        <w:tc>
          <w:tcPr>
            <w:tcW w:w="876" w:type="dxa"/>
            <w:shd w:val="clear" w:color="auto" w:fill="auto"/>
            <w:vAlign w:val="center"/>
          </w:tcPr>
          <w:p w:rsidR="009D1C67" w:rsidRPr="00C60695" w:rsidRDefault="008F1BF1"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28</w:t>
            </w:r>
          </w:p>
        </w:tc>
        <w:tc>
          <w:tcPr>
            <w:tcW w:w="861" w:type="dxa"/>
            <w:shd w:val="clear" w:color="auto" w:fill="auto"/>
            <w:vAlign w:val="center"/>
          </w:tcPr>
          <w:p w:rsidR="009D1C67" w:rsidRPr="00C60695" w:rsidRDefault="00581F9E"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0</w:t>
            </w:r>
          </w:p>
        </w:tc>
        <w:tc>
          <w:tcPr>
            <w:tcW w:w="862" w:type="dxa"/>
            <w:shd w:val="clear" w:color="auto" w:fill="auto"/>
            <w:vAlign w:val="center"/>
          </w:tcPr>
          <w:p w:rsidR="009D1C67" w:rsidRPr="00C60695" w:rsidRDefault="008F1BF1"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0</w:t>
            </w:r>
          </w:p>
        </w:tc>
        <w:tc>
          <w:tcPr>
            <w:tcW w:w="865" w:type="dxa"/>
            <w:tcBorders>
              <w:right w:val="single" w:sz="12" w:space="0" w:color="auto"/>
            </w:tcBorders>
            <w:shd w:val="clear" w:color="auto" w:fill="auto"/>
            <w:vAlign w:val="center"/>
          </w:tcPr>
          <w:p w:rsidR="009D1C67" w:rsidRPr="00C60695" w:rsidRDefault="008F1BF1"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2</w:t>
            </w:r>
          </w:p>
        </w:tc>
      </w:tr>
      <w:tr w:rsidR="00276B29" w:rsidTr="00C60695">
        <w:tc>
          <w:tcPr>
            <w:tcW w:w="891" w:type="dxa"/>
            <w:tcBorders>
              <w:left w:val="single" w:sz="12" w:space="0" w:color="auto"/>
            </w:tcBorders>
            <w:shd w:val="clear" w:color="auto" w:fill="auto"/>
          </w:tcPr>
          <w:p w:rsidR="009D1C67" w:rsidRPr="00C60695" w:rsidRDefault="009D1C67" w:rsidP="00C60695">
            <w:pPr>
              <w:spacing w:line="280" w:lineRule="exact"/>
              <w:ind w:leftChars="0" w:left="0" w:firstLineChars="0" w:firstLine="0"/>
              <w:jc w:val="center"/>
              <w:rPr>
                <w:rFonts w:hAnsi="Calibri"/>
                <w:snapToGrid/>
                <w:sz w:val="24"/>
              </w:rPr>
            </w:pPr>
            <w:r w:rsidRPr="00C60695">
              <w:rPr>
                <w:rFonts w:hAnsi="Calibri" w:hint="eastAsia"/>
                <w:snapToGrid/>
                <w:sz w:val="24"/>
              </w:rPr>
              <w:t>斯里</w:t>
            </w:r>
          </w:p>
          <w:p w:rsidR="009D1C67" w:rsidRPr="00C60695" w:rsidRDefault="009D1C67" w:rsidP="00C60695">
            <w:pPr>
              <w:spacing w:line="280" w:lineRule="exact"/>
              <w:ind w:leftChars="0" w:left="0" w:firstLineChars="0" w:firstLine="0"/>
              <w:jc w:val="center"/>
              <w:rPr>
                <w:rFonts w:hAnsi="Calibri"/>
                <w:snapToGrid/>
                <w:sz w:val="24"/>
              </w:rPr>
            </w:pPr>
            <w:r w:rsidRPr="00C60695">
              <w:rPr>
                <w:rFonts w:hAnsi="Calibri" w:hint="eastAsia"/>
                <w:snapToGrid/>
                <w:sz w:val="24"/>
              </w:rPr>
              <w:t>蘭卡</w:t>
            </w:r>
          </w:p>
        </w:tc>
        <w:tc>
          <w:tcPr>
            <w:tcW w:w="876" w:type="dxa"/>
            <w:shd w:val="clear" w:color="auto" w:fill="auto"/>
            <w:vAlign w:val="center"/>
          </w:tcPr>
          <w:p w:rsidR="009D1C67" w:rsidRPr="00C60695" w:rsidRDefault="00E75D7D"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340</w:t>
            </w:r>
          </w:p>
        </w:tc>
        <w:tc>
          <w:tcPr>
            <w:tcW w:w="861" w:type="dxa"/>
            <w:shd w:val="clear" w:color="auto" w:fill="auto"/>
            <w:vAlign w:val="center"/>
          </w:tcPr>
          <w:p w:rsidR="009D1C67" w:rsidRPr="00C60695" w:rsidRDefault="0090255D"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0</w:t>
            </w:r>
          </w:p>
        </w:tc>
        <w:tc>
          <w:tcPr>
            <w:tcW w:w="861" w:type="dxa"/>
            <w:shd w:val="clear" w:color="auto" w:fill="auto"/>
            <w:vAlign w:val="center"/>
          </w:tcPr>
          <w:p w:rsidR="009D1C67" w:rsidRPr="00C60695" w:rsidRDefault="00E75D7D"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0</w:t>
            </w:r>
          </w:p>
        </w:tc>
        <w:tc>
          <w:tcPr>
            <w:tcW w:w="861" w:type="dxa"/>
            <w:shd w:val="clear" w:color="auto" w:fill="auto"/>
            <w:vAlign w:val="center"/>
          </w:tcPr>
          <w:p w:rsidR="009D1C67" w:rsidRPr="00C60695" w:rsidRDefault="00E75D7D"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9</w:t>
            </w:r>
          </w:p>
        </w:tc>
        <w:tc>
          <w:tcPr>
            <w:tcW w:w="876" w:type="dxa"/>
            <w:shd w:val="clear" w:color="auto" w:fill="auto"/>
            <w:vAlign w:val="center"/>
          </w:tcPr>
          <w:p w:rsidR="009D1C67" w:rsidRPr="00C60695" w:rsidRDefault="00E75D7D"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258</w:t>
            </w:r>
          </w:p>
        </w:tc>
        <w:tc>
          <w:tcPr>
            <w:tcW w:w="861" w:type="dxa"/>
            <w:shd w:val="clear" w:color="auto" w:fill="auto"/>
            <w:vAlign w:val="center"/>
          </w:tcPr>
          <w:p w:rsidR="009D1C67" w:rsidRPr="00C60695" w:rsidRDefault="00581F9E"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0</w:t>
            </w:r>
          </w:p>
        </w:tc>
        <w:tc>
          <w:tcPr>
            <w:tcW w:w="862" w:type="dxa"/>
            <w:shd w:val="clear" w:color="auto" w:fill="auto"/>
            <w:vAlign w:val="center"/>
          </w:tcPr>
          <w:p w:rsidR="009D1C67" w:rsidRPr="00C60695" w:rsidRDefault="00E75D7D"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0</w:t>
            </w:r>
          </w:p>
        </w:tc>
        <w:tc>
          <w:tcPr>
            <w:tcW w:w="865" w:type="dxa"/>
            <w:tcBorders>
              <w:right w:val="single" w:sz="12" w:space="0" w:color="auto"/>
            </w:tcBorders>
            <w:shd w:val="clear" w:color="auto" w:fill="auto"/>
            <w:vAlign w:val="center"/>
          </w:tcPr>
          <w:p w:rsidR="009D1C67" w:rsidRPr="00C60695" w:rsidRDefault="00E75D7D"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0</w:t>
            </w:r>
          </w:p>
        </w:tc>
      </w:tr>
      <w:tr w:rsidR="00276B29" w:rsidTr="00C60695">
        <w:tc>
          <w:tcPr>
            <w:tcW w:w="891" w:type="dxa"/>
            <w:tcBorders>
              <w:left w:val="single" w:sz="12" w:space="0" w:color="auto"/>
            </w:tcBorders>
            <w:shd w:val="clear" w:color="auto" w:fill="auto"/>
          </w:tcPr>
          <w:p w:rsidR="009D1C67" w:rsidRPr="00C60695" w:rsidRDefault="009D1C67" w:rsidP="00C60695">
            <w:pPr>
              <w:spacing w:line="280" w:lineRule="exact"/>
              <w:ind w:leftChars="0" w:left="0" w:firstLineChars="0" w:firstLine="0"/>
              <w:jc w:val="center"/>
              <w:rPr>
                <w:rFonts w:hAnsi="Calibri"/>
                <w:snapToGrid/>
                <w:sz w:val="24"/>
              </w:rPr>
            </w:pPr>
            <w:r w:rsidRPr="00C60695">
              <w:rPr>
                <w:rFonts w:hAnsi="Calibri" w:hint="eastAsia"/>
                <w:snapToGrid/>
                <w:sz w:val="24"/>
              </w:rPr>
              <w:t>不丹</w:t>
            </w:r>
          </w:p>
        </w:tc>
        <w:tc>
          <w:tcPr>
            <w:tcW w:w="876" w:type="dxa"/>
            <w:shd w:val="clear" w:color="auto" w:fill="auto"/>
            <w:vAlign w:val="center"/>
          </w:tcPr>
          <w:p w:rsidR="009D1C67" w:rsidRPr="00C60695" w:rsidRDefault="00E75D7D"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0</w:t>
            </w:r>
          </w:p>
        </w:tc>
        <w:tc>
          <w:tcPr>
            <w:tcW w:w="861" w:type="dxa"/>
            <w:shd w:val="clear" w:color="auto" w:fill="auto"/>
            <w:vAlign w:val="center"/>
          </w:tcPr>
          <w:p w:rsidR="009D1C67" w:rsidRPr="00C60695" w:rsidRDefault="0090255D"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0</w:t>
            </w:r>
          </w:p>
        </w:tc>
        <w:tc>
          <w:tcPr>
            <w:tcW w:w="861" w:type="dxa"/>
            <w:shd w:val="clear" w:color="auto" w:fill="auto"/>
            <w:vAlign w:val="center"/>
          </w:tcPr>
          <w:p w:rsidR="009D1C67" w:rsidRPr="00C60695" w:rsidRDefault="00E75D7D"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0</w:t>
            </w:r>
          </w:p>
        </w:tc>
        <w:tc>
          <w:tcPr>
            <w:tcW w:w="861" w:type="dxa"/>
            <w:shd w:val="clear" w:color="auto" w:fill="auto"/>
            <w:vAlign w:val="center"/>
          </w:tcPr>
          <w:p w:rsidR="009D1C67" w:rsidRPr="00C60695" w:rsidRDefault="00E75D7D"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0</w:t>
            </w:r>
          </w:p>
        </w:tc>
        <w:tc>
          <w:tcPr>
            <w:tcW w:w="876" w:type="dxa"/>
            <w:shd w:val="clear" w:color="auto" w:fill="auto"/>
            <w:vAlign w:val="center"/>
          </w:tcPr>
          <w:p w:rsidR="009D1C67" w:rsidRPr="00C60695" w:rsidRDefault="00E75D7D"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0</w:t>
            </w:r>
          </w:p>
        </w:tc>
        <w:tc>
          <w:tcPr>
            <w:tcW w:w="861" w:type="dxa"/>
            <w:shd w:val="clear" w:color="auto" w:fill="auto"/>
            <w:vAlign w:val="center"/>
          </w:tcPr>
          <w:p w:rsidR="009D1C67" w:rsidRPr="00C60695" w:rsidRDefault="00581F9E"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0</w:t>
            </w:r>
          </w:p>
        </w:tc>
        <w:tc>
          <w:tcPr>
            <w:tcW w:w="862" w:type="dxa"/>
            <w:shd w:val="clear" w:color="auto" w:fill="auto"/>
            <w:vAlign w:val="center"/>
          </w:tcPr>
          <w:p w:rsidR="009D1C67" w:rsidRPr="00C60695" w:rsidRDefault="00E75D7D"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0</w:t>
            </w:r>
          </w:p>
        </w:tc>
        <w:tc>
          <w:tcPr>
            <w:tcW w:w="865" w:type="dxa"/>
            <w:tcBorders>
              <w:right w:val="single" w:sz="12" w:space="0" w:color="auto"/>
            </w:tcBorders>
            <w:shd w:val="clear" w:color="auto" w:fill="auto"/>
            <w:vAlign w:val="center"/>
          </w:tcPr>
          <w:p w:rsidR="009D1C67" w:rsidRPr="00C60695" w:rsidRDefault="00E75D7D"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0</w:t>
            </w:r>
          </w:p>
        </w:tc>
      </w:tr>
      <w:tr w:rsidR="00276B29" w:rsidTr="00C60695">
        <w:tc>
          <w:tcPr>
            <w:tcW w:w="891" w:type="dxa"/>
            <w:tcBorders>
              <w:left w:val="single" w:sz="12" w:space="0" w:color="auto"/>
            </w:tcBorders>
            <w:shd w:val="clear" w:color="auto" w:fill="auto"/>
          </w:tcPr>
          <w:p w:rsidR="009D1C67" w:rsidRPr="00C60695" w:rsidRDefault="009D1C67" w:rsidP="00C60695">
            <w:pPr>
              <w:spacing w:line="280" w:lineRule="exact"/>
              <w:ind w:leftChars="0" w:left="0" w:firstLineChars="0" w:firstLine="0"/>
              <w:jc w:val="center"/>
              <w:rPr>
                <w:rFonts w:hAnsi="Calibri"/>
                <w:snapToGrid/>
                <w:sz w:val="24"/>
              </w:rPr>
            </w:pPr>
            <w:r w:rsidRPr="00C60695">
              <w:rPr>
                <w:rFonts w:hAnsi="Calibri" w:hint="eastAsia"/>
                <w:snapToGrid/>
                <w:sz w:val="24"/>
              </w:rPr>
              <w:t>澳洲</w:t>
            </w:r>
          </w:p>
        </w:tc>
        <w:tc>
          <w:tcPr>
            <w:tcW w:w="876" w:type="dxa"/>
            <w:shd w:val="clear" w:color="auto" w:fill="auto"/>
            <w:vAlign w:val="center"/>
          </w:tcPr>
          <w:p w:rsidR="009D1C67" w:rsidRPr="00C60695" w:rsidRDefault="00E75D7D"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color w:val="000000"/>
                <w:sz w:val="22"/>
                <w:szCs w:val="22"/>
              </w:rPr>
              <w:t>7,539</w:t>
            </w:r>
          </w:p>
        </w:tc>
        <w:tc>
          <w:tcPr>
            <w:tcW w:w="861" w:type="dxa"/>
            <w:shd w:val="clear" w:color="auto" w:fill="auto"/>
            <w:vAlign w:val="center"/>
          </w:tcPr>
          <w:p w:rsidR="009D1C67" w:rsidRPr="00C60695" w:rsidRDefault="00C20BBC"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4</w:t>
            </w:r>
            <w:r w:rsidR="0090255D" w:rsidRPr="00C60695">
              <w:rPr>
                <w:rFonts w:hAnsi="標楷體" w:hint="eastAsia"/>
                <w:color w:val="000000"/>
                <w:sz w:val="22"/>
                <w:szCs w:val="22"/>
              </w:rPr>
              <w:t>0</w:t>
            </w:r>
          </w:p>
        </w:tc>
        <w:tc>
          <w:tcPr>
            <w:tcW w:w="861" w:type="dxa"/>
            <w:shd w:val="clear" w:color="auto" w:fill="auto"/>
            <w:vAlign w:val="center"/>
          </w:tcPr>
          <w:p w:rsidR="009D1C67" w:rsidRPr="00C60695" w:rsidRDefault="00E75D7D"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0</w:t>
            </w:r>
          </w:p>
        </w:tc>
        <w:tc>
          <w:tcPr>
            <w:tcW w:w="861" w:type="dxa"/>
            <w:shd w:val="clear" w:color="auto" w:fill="auto"/>
            <w:vAlign w:val="center"/>
          </w:tcPr>
          <w:p w:rsidR="009D1C67" w:rsidRPr="00C60695" w:rsidRDefault="00E75D7D"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102</w:t>
            </w:r>
          </w:p>
        </w:tc>
        <w:tc>
          <w:tcPr>
            <w:tcW w:w="876" w:type="dxa"/>
            <w:shd w:val="clear" w:color="auto" w:fill="auto"/>
            <w:vAlign w:val="center"/>
          </w:tcPr>
          <w:p w:rsidR="009D1C67" w:rsidRPr="00C60695" w:rsidRDefault="00E75D7D"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color w:val="000000"/>
                <w:sz w:val="22"/>
                <w:szCs w:val="22"/>
              </w:rPr>
              <w:t>5,797</w:t>
            </w:r>
          </w:p>
        </w:tc>
        <w:tc>
          <w:tcPr>
            <w:tcW w:w="861" w:type="dxa"/>
            <w:shd w:val="clear" w:color="auto" w:fill="auto"/>
            <w:vAlign w:val="center"/>
          </w:tcPr>
          <w:p w:rsidR="009D1C67" w:rsidRPr="00C60695" w:rsidRDefault="00581F9E"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63</w:t>
            </w:r>
          </w:p>
        </w:tc>
        <w:tc>
          <w:tcPr>
            <w:tcW w:w="862" w:type="dxa"/>
            <w:shd w:val="clear" w:color="auto" w:fill="auto"/>
            <w:vAlign w:val="center"/>
          </w:tcPr>
          <w:p w:rsidR="009D1C67" w:rsidRPr="00C60695" w:rsidRDefault="00E75D7D"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4</w:t>
            </w:r>
          </w:p>
        </w:tc>
        <w:tc>
          <w:tcPr>
            <w:tcW w:w="865" w:type="dxa"/>
            <w:tcBorders>
              <w:bottom w:val="single" w:sz="4" w:space="0" w:color="auto"/>
              <w:right w:val="single" w:sz="12" w:space="0" w:color="auto"/>
            </w:tcBorders>
            <w:shd w:val="clear" w:color="auto" w:fill="auto"/>
            <w:vAlign w:val="center"/>
          </w:tcPr>
          <w:p w:rsidR="009D1C67" w:rsidRPr="00C60695" w:rsidRDefault="00E75D7D"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127</w:t>
            </w:r>
          </w:p>
        </w:tc>
      </w:tr>
      <w:tr w:rsidR="00276B29" w:rsidTr="00C60695">
        <w:tc>
          <w:tcPr>
            <w:tcW w:w="891" w:type="dxa"/>
            <w:tcBorders>
              <w:left w:val="single" w:sz="12" w:space="0" w:color="auto"/>
              <w:bottom w:val="single" w:sz="12" w:space="0" w:color="auto"/>
            </w:tcBorders>
            <w:shd w:val="clear" w:color="auto" w:fill="auto"/>
          </w:tcPr>
          <w:p w:rsidR="009D1C67" w:rsidRPr="00C60695" w:rsidRDefault="009D1C67" w:rsidP="00C60695">
            <w:pPr>
              <w:spacing w:line="280" w:lineRule="exact"/>
              <w:ind w:leftChars="0" w:left="0" w:firstLineChars="0" w:firstLine="0"/>
              <w:jc w:val="center"/>
              <w:rPr>
                <w:rFonts w:hAnsi="Calibri"/>
                <w:snapToGrid/>
                <w:sz w:val="24"/>
              </w:rPr>
            </w:pPr>
            <w:r w:rsidRPr="00C60695">
              <w:rPr>
                <w:rFonts w:hAnsi="Calibri" w:hint="eastAsia"/>
                <w:snapToGrid/>
                <w:sz w:val="24"/>
              </w:rPr>
              <w:t>紐西蘭</w:t>
            </w:r>
          </w:p>
        </w:tc>
        <w:tc>
          <w:tcPr>
            <w:tcW w:w="876" w:type="dxa"/>
            <w:tcBorders>
              <w:bottom w:val="single" w:sz="12" w:space="0" w:color="auto"/>
            </w:tcBorders>
            <w:shd w:val="clear" w:color="auto" w:fill="auto"/>
            <w:vAlign w:val="center"/>
          </w:tcPr>
          <w:p w:rsidR="009D1C67" w:rsidRPr="00C60695" w:rsidRDefault="00E75D7D"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719</w:t>
            </w:r>
          </w:p>
        </w:tc>
        <w:tc>
          <w:tcPr>
            <w:tcW w:w="861" w:type="dxa"/>
            <w:tcBorders>
              <w:bottom w:val="single" w:sz="12" w:space="0" w:color="auto"/>
            </w:tcBorders>
            <w:shd w:val="clear" w:color="auto" w:fill="auto"/>
            <w:vAlign w:val="center"/>
          </w:tcPr>
          <w:p w:rsidR="009D1C67" w:rsidRPr="00C60695" w:rsidRDefault="00C20BBC"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12</w:t>
            </w:r>
          </w:p>
        </w:tc>
        <w:tc>
          <w:tcPr>
            <w:tcW w:w="861" w:type="dxa"/>
            <w:tcBorders>
              <w:bottom w:val="single" w:sz="12" w:space="0" w:color="auto"/>
            </w:tcBorders>
            <w:shd w:val="clear" w:color="auto" w:fill="auto"/>
            <w:vAlign w:val="center"/>
          </w:tcPr>
          <w:p w:rsidR="009D1C67" w:rsidRPr="00C60695" w:rsidRDefault="00E75D7D"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0</w:t>
            </w:r>
          </w:p>
        </w:tc>
        <w:tc>
          <w:tcPr>
            <w:tcW w:w="861" w:type="dxa"/>
            <w:tcBorders>
              <w:bottom w:val="single" w:sz="12" w:space="0" w:color="auto"/>
            </w:tcBorders>
            <w:shd w:val="clear" w:color="auto" w:fill="auto"/>
            <w:vAlign w:val="center"/>
          </w:tcPr>
          <w:p w:rsidR="009D1C67" w:rsidRPr="00C60695" w:rsidRDefault="00E75D7D"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27</w:t>
            </w:r>
          </w:p>
        </w:tc>
        <w:tc>
          <w:tcPr>
            <w:tcW w:w="876" w:type="dxa"/>
            <w:tcBorders>
              <w:bottom w:val="single" w:sz="12" w:space="0" w:color="auto"/>
            </w:tcBorders>
            <w:shd w:val="clear" w:color="auto" w:fill="auto"/>
            <w:vAlign w:val="center"/>
          </w:tcPr>
          <w:p w:rsidR="009D1C67" w:rsidRPr="00C60695" w:rsidRDefault="00E75D7D"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465</w:t>
            </w:r>
          </w:p>
        </w:tc>
        <w:tc>
          <w:tcPr>
            <w:tcW w:w="861" w:type="dxa"/>
            <w:tcBorders>
              <w:bottom w:val="single" w:sz="12" w:space="0" w:color="auto"/>
            </w:tcBorders>
            <w:shd w:val="clear" w:color="auto" w:fill="auto"/>
            <w:vAlign w:val="center"/>
          </w:tcPr>
          <w:p w:rsidR="009D1C67" w:rsidRPr="00C60695" w:rsidRDefault="00581F9E"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3</w:t>
            </w:r>
          </w:p>
        </w:tc>
        <w:tc>
          <w:tcPr>
            <w:tcW w:w="862" w:type="dxa"/>
            <w:tcBorders>
              <w:bottom w:val="single" w:sz="12" w:space="0" w:color="auto"/>
            </w:tcBorders>
            <w:shd w:val="clear" w:color="auto" w:fill="auto"/>
            <w:vAlign w:val="center"/>
          </w:tcPr>
          <w:p w:rsidR="009D1C67" w:rsidRPr="00C60695" w:rsidRDefault="00E75D7D"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0</w:t>
            </w:r>
          </w:p>
        </w:tc>
        <w:tc>
          <w:tcPr>
            <w:tcW w:w="865" w:type="dxa"/>
            <w:tcBorders>
              <w:bottom w:val="single" w:sz="12" w:space="0" w:color="auto"/>
              <w:right w:val="single" w:sz="12" w:space="0" w:color="auto"/>
            </w:tcBorders>
            <w:shd w:val="clear" w:color="auto" w:fill="auto"/>
            <w:vAlign w:val="center"/>
          </w:tcPr>
          <w:p w:rsidR="009D1C67" w:rsidRPr="00C60695" w:rsidRDefault="00E75D7D"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23</w:t>
            </w:r>
          </w:p>
        </w:tc>
      </w:tr>
    </w:tbl>
    <w:p w:rsidR="009D1C67" w:rsidRPr="001E5F26" w:rsidRDefault="009D1C67" w:rsidP="009D1C67">
      <w:pPr>
        <w:spacing w:line="280" w:lineRule="exact"/>
        <w:ind w:leftChars="118" w:left="1559" w:hangingChars="432" w:hanging="1225"/>
        <w:jc w:val="left"/>
        <w:rPr>
          <w:rFonts w:hAnsi="標楷體"/>
          <w:snapToGrid/>
          <w:sz w:val="24"/>
        </w:rPr>
      </w:pPr>
      <w:r>
        <w:rPr>
          <w:rFonts w:hint="eastAsia"/>
          <w:b/>
        </w:rPr>
        <w:t xml:space="preserve">   </w:t>
      </w:r>
      <w:r>
        <w:rPr>
          <w:rFonts w:hint="eastAsia"/>
          <w:snapToGrid/>
          <w:sz w:val="24"/>
        </w:rPr>
        <w:t>說    明</w:t>
      </w:r>
      <w:r>
        <w:rPr>
          <w:rFonts w:ascii="新細明體" w:eastAsia="新細明體" w:hAnsi="新細明體" w:hint="eastAsia"/>
          <w:snapToGrid/>
          <w:sz w:val="24"/>
        </w:rPr>
        <w:t>：</w:t>
      </w:r>
      <w:r w:rsidRPr="000856BD">
        <w:rPr>
          <w:rFonts w:hint="eastAsia"/>
          <w:snapToGrid/>
          <w:sz w:val="24"/>
        </w:rPr>
        <w:t>表內數據</w:t>
      </w:r>
      <w:r>
        <w:rPr>
          <w:rFonts w:hint="eastAsia"/>
          <w:snapToGrid/>
          <w:sz w:val="24"/>
        </w:rPr>
        <w:t>以四捨五入取自整數</w:t>
      </w:r>
      <w:r>
        <w:rPr>
          <w:rFonts w:hAnsi="標楷體" w:hint="eastAsia"/>
          <w:snapToGrid/>
          <w:sz w:val="24"/>
        </w:rPr>
        <w:t>，爰容有尾差。</w:t>
      </w:r>
      <w:r w:rsidRPr="001E5F26">
        <w:rPr>
          <w:rFonts w:hAnsi="標楷體"/>
          <w:snapToGrid/>
          <w:sz w:val="24"/>
        </w:rPr>
        <w:t xml:space="preserve"> </w:t>
      </w:r>
    </w:p>
    <w:p w:rsidR="009D1C67" w:rsidRPr="009D1C67" w:rsidRDefault="009D1C67" w:rsidP="009D1C67">
      <w:pPr>
        <w:spacing w:line="280" w:lineRule="exact"/>
        <w:ind w:leftChars="139" w:left="1975" w:hangingChars="650" w:hanging="1581"/>
        <w:jc w:val="left"/>
        <w:rPr>
          <w:b/>
        </w:rPr>
      </w:pPr>
      <w:r>
        <w:rPr>
          <w:rFonts w:hint="eastAsia"/>
          <w:snapToGrid/>
          <w:sz w:val="24"/>
        </w:rPr>
        <w:t xml:space="preserve">   </w:t>
      </w:r>
      <w:r w:rsidRPr="003E2A21">
        <w:rPr>
          <w:rFonts w:hint="eastAsia"/>
          <w:snapToGrid/>
          <w:sz w:val="24"/>
        </w:rPr>
        <w:t>資料來源：</w:t>
      </w:r>
      <w:r>
        <w:rPr>
          <w:rFonts w:hint="eastAsia"/>
          <w:snapToGrid/>
          <w:sz w:val="24"/>
        </w:rPr>
        <w:t>我國對</w:t>
      </w:r>
      <w:r w:rsidRPr="00FE7E66">
        <w:rPr>
          <w:rFonts w:hint="eastAsia"/>
          <w:snapToGrid/>
          <w:sz w:val="24"/>
        </w:rPr>
        <w:t>新南向</w:t>
      </w:r>
      <w:r>
        <w:rPr>
          <w:rFonts w:hint="eastAsia"/>
          <w:snapToGrid/>
          <w:sz w:val="24"/>
        </w:rPr>
        <w:t>國家輸出金額係依經濟部國際貿易署網站資料</w:t>
      </w:r>
      <w:r>
        <w:rPr>
          <w:rFonts w:hAnsi="標楷體" w:hint="eastAsia"/>
          <w:snapToGrid/>
          <w:sz w:val="24"/>
        </w:rPr>
        <w:t>；</w:t>
      </w:r>
      <w:r>
        <w:rPr>
          <w:rFonts w:hint="eastAsia"/>
          <w:snapToGrid/>
          <w:sz w:val="24"/>
        </w:rPr>
        <w:t>輸出保險與核准保證金額係輸出入銀行提供</w:t>
      </w:r>
      <w:r>
        <w:rPr>
          <w:rFonts w:hAnsi="標楷體" w:hint="eastAsia"/>
          <w:snapToGrid/>
          <w:sz w:val="24"/>
        </w:rPr>
        <w:t>，</w:t>
      </w:r>
      <w:r>
        <w:rPr>
          <w:rFonts w:hint="eastAsia"/>
          <w:snapToGrid/>
          <w:sz w:val="24"/>
        </w:rPr>
        <w:t>本中心彙整</w:t>
      </w:r>
      <w:r w:rsidRPr="003E2A21">
        <w:rPr>
          <w:rFonts w:hint="eastAsia"/>
          <w:snapToGrid/>
          <w:sz w:val="24"/>
        </w:rPr>
        <w:t>。</w:t>
      </w:r>
    </w:p>
    <w:p w:rsidR="009D1C67" w:rsidRPr="00C60695" w:rsidRDefault="005B6AA1" w:rsidP="005B6AA1">
      <w:pPr>
        <w:pStyle w:val="21"/>
        <w:wordWrap w:val="0"/>
        <w:spacing w:line="360" w:lineRule="exact"/>
        <w:ind w:leftChars="184" w:left="1204" w:hangingChars="241" w:hanging="683"/>
        <w:rPr>
          <w:color w:val="000000"/>
          <w:sz w:val="24"/>
        </w:rPr>
      </w:pPr>
      <w:r>
        <w:rPr>
          <w:rFonts w:hint="eastAsia"/>
          <w:b/>
        </w:rPr>
        <w:t xml:space="preserve"> </w:t>
      </w:r>
      <w:r w:rsidR="009D1C67" w:rsidRPr="002C6EF8">
        <w:rPr>
          <w:rFonts w:hint="eastAsia"/>
          <w:b/>
        </w:rPr>
        <w:t>表</w:t>
      </w:r>
      <w:r w:rsidR="009D1C67">
        <w:rPr>
          <w:b/>
        </w:rPr>
        <w:t>1</w:t>
      </w:r>
      <w:r w:rsidR="009D1C67">
        <w:rPr>
          <w:rFonts w:hint="eastAsia"/>
          <w:b/>
        </w:rPr>
        <w:t xml:space="preserve"> 111至113年度我國對新南向國家輸出貿易與</w:t>
      </w:r>
      <w:r w:rsidR="009D1C67" w:rsidRPr="002C6EF8">
        <w:rPr>
          <w:rFonts w:hint="eastAsia"/>
          <w:b/>
        </w:rPr>
        <w:t>輸出入銀行</w:t>
      </w:r>
      <w:r w:rsidR="009D1C67">
        <w:rPr>
          <w:rFonts w:hint="eastAsia"/>
          <w:b/>
        </w:rPr>
        <w:t>承作有關新南向國家之放款</w:t>
      </w:r>
      <w:r w:rsidR="009D1C67">
        <w:rPr>
          <w:rFonts w:hAnsi="標楷體" w:hint="eastAsia"/>
          <w:b/>
        </w:rPr>
        <w:t>、</w:t>
      </w:r>
      <w:r w:rsidR="009D1C67">
        <w:rPr>
          <w:rFonts w:hint="eastAsia"/>
          <w:b/>
        </w:rPr>
        <w:t>核准保證及輸出保險金額比較表(續</w:t>
      </w:r>
      <w:r w:rsidR="009D1C67">
        <w:rPr>
          <w:b/>
        </w:rPr>
        <w:t>)</w:t>
      </w:r>
      <w:r w:rsidR="009D1C67">
        <w:rPr>
          <w:rFonts w:hint="eastAsia"/>
          <w:b/>
        </w:rPr>
        <w:t xml:space="preserve">                                </w:t>
      </w:r>
      <w:r w:rsidR="009D1C67">
        <w:rPr>
          <w:b/>
        </w:rPr>
        <w:t xml:space="preserve">    </w:t>
      </w:r>
      <w:r w:rsidR="009D1C67" w:rsidRPr="00C60695">
        <w:rPr>
          <w:rFonts w:hint="eastAsia"/>
          <w:color w:val="000000"/>
          <w:sz w:val="24"/>
        </w:rPr>
        <w:t>單位：百萬美元</w:t>
      </w:r>
    </w:p>
    <w:tbl>
      <w:tblPr>
        <w:tblW w:w="0" w:type="auto"/>
        <w:tblInd w:w="8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9"/>
        <w:gridCol w:w="986"/>
        <w:gridCol w:w="843"/>
        <w:gridCol w:w="847"/>
        <w:gridCol w:w="847"/>
        <w:gridCol w:w="872"/>
        <w:gridCol w:w="847"/>
        <w:gridCol w:w="844"/>
        <w:gridCol w:w="851"/>
      </w:tblGrid>
      <w:tr w:rsidR="00276B29" w:rsidTr="00C60695">
        <w:trPr>
          <w:tblHeader/>
        </w:trPr>
        <w:tc>
          <w:tcPr>
            <w:tcW w:w="919" w:type="dxa"/>
            <w:vMerge w:val="restart"/>
            <w:tcBorders>
              <w:top w:val="single" w:sz="12" w:space="0" w:color="auto"/>
              <w:left w:val="single" w:sz="12" w:space="0" w:color="auto"/>
              <w:tl2br w:val="single" w:sz="4" w:space="0" w:color="auto"/>
            </w:tcBorders>
            <w:shd w:val="clear" w:color="auto" w:fill="auto"/>
          </w:tcPr>
          <w:p w:rsidR="009D1C67" w:rsidRPr="00C60695" w:rsidRDefault="009D1C67" w:rsidP="00C60695">
            <w:pPr>
              <w:pStyle w:val="21"/>
              <w:wordWrap w:val="0"/>
              <w:spacing w:line="360" w:lineRule="exact"/>
              <w:ind w:leftChars="0" w:left="0" w:firstLineChars="0" w:firstLine="0"/>
              <w:rPr>
                <w:rFonts w:hAnsi="標楷體"/>
                <w:color w:val="000000"/>
                <w:sz w:val="24"/>
              </w:rPr>
            </w:pPr>
            <w:r w:rsidRPr="00C60695">
              <w:rPr>
                <w:rFonts w:hAnsi="標楷體" w:hint="eastAsia"/>
                <w:color w:val="000000"/>
                <w:sz w:val="24"/>
              </w:rPr>
              <w:t>項目</w:t>
            </w:r>
          </w:p>
          <w:p w:rsidR="009D1C67" w:rsidRPr="00C60695" w:rsidRDefault="009D1C67" w:rsidP="00C60695">
            <w:pPr>
              <w:pStyle w:val="21"/>
              <w:wordWrap w:val="0"/>
              <w:spacing w:line="360" w:lineRule="exact"/>
              <w:ind w:leftChars="0" w:left="0" w:firstLineChars="0" w:firstLine="0"/>
              <w:rPr>
                <w:rFonts w:hAnsi="標楷體"/>
                <w:color w:val="000000"/>
                <w:sz w:val="24"/>
              </w:rPr>
            </w:pPr>
          </w:p>
          <w:p w:rsidR="009D1C67" w:rsidRPr="00C60695" w:rsidRDefault="009D1C67" w:rsidP="00C60695">
            <w:pPr>
              <w:pStyle w:val="21"/>
              <w:wordWrap w:val="0"/>
              <w:spacing w:line="360" w:lineRule="exact"/>
              <w:ind w:leftChars="0" w:left="0" w:firstLineChars="0" w:firstLine="0"/>
              <w:rPr>
                <w:rFonts w:hAnsi="標楷體"/>
                <w:color w:val="000000"/>
                <w:sz w:val="24"/>
              </w:rPr>
            </w:pPr>
          </w:p>
          <w:p w:rsidR="009D1C67" w:rsidRPr="00C60695" w:rsidRDefault="009D1C67" w:rsidP="00C60695">
            <w:pPr>
              <w:pStyle w:val="21"/>
              <w:wordWrap w:val="0"/>
              <w:spacing w:line="360" w:lineRule="exact"/>
              <w:ind w:leftChars="0" w:left="0" w:firstLineChars="0" w:firstLine="0"/>
              <w:rPr>
                <w:rFonts w:hAnsi="標楷體"/>
                <w:color w:val="000000"/>
                <w:sz w:val="24"/>
              </w:rPr>
            </w:pPr>
            <w:r w:rsidRPr="00C60695">
              <w:rPr>
                <w:rFonts w:hAnsi="標楷體" w:hint="eastAsia"/>
                <w:color w:val="000000"/>
                <w:sz w:val="24"/>
              </w:rPr>
              <w:t>國別</w:t>
            </w:r>
          </w:p>
        </w:tc>
        <w:tc>
          <w:tcPr>
            <w:tcW w:w="3523" w:type="dxa"/>
            <w:gridSpan w:val="4"/>
            <w:tcBorders>
              <w:top w:val="single" w:sz="12" w:space="0" w:color="auto"/>
            </w:tcBorders>
            <w:shd w:val="clear" w:color="auto" w:fill="auto"/>
            <w:vAlign w:val="center"/>
          </w:tcPr>
          <w:p w:rsidR="009D1C67" w:rsidRPr="00C60695" w:rsidRDefault="009D1C67" w:rsidP="00C60695">
            <w:pPr>
              <w:pStyle w:val="21"/>
              <w:wordWrap w:val="0"/>
              <w:spacing w:line="360" w:lineRule="exact"/>
              <w:ind w:leftChars="0" w:left="0" w:firstLineChars="0" w:firstLine="0"/>
              <w:jc w:val="center"/>
              <w:rPr>
                <w:rFonts w:hAnsi="標楷體"/>
                <w:color w:val="000000"/>
                <w:sz w:val="24"/>
              </w:rPr>
            </w:pPr>
            <w:r w:rsidRPr="00C60695">
              <w:rPr>
                <w:rFonts w:hAnsi="標楷體" w:hint="eastAsia"/>
                <w:color w:val="000000"/>
                <w:sz w:val="24"/>
              </w:rPr>
              <w:t>113年度</w:t>
            </w:r>
          </w:p>
        </w:tc>
        <w:tc>
          <w:tcPr>
            <w:tcW w:w="3414" w:type="dxa"/>
            <w:gridSpan w:val="4"/>
            <w:tcBorders>
              <w:top w:val="single" w:sz="12" w:space="0" w:color="auto"/>
              <w:right w:val="single" w:sz="12" w:space="0" w:color="auto"/>
            </w:tcBorders>
            <w:shd w:val="clear" w:color="auto" w:fill="auto"/>
            <w:vAlign w:val="center"/>
          </w:tcPr>
          <w:p w:rsidR="009D1C67" w:rsidRPr="00C60695" w:rsidRDefault="009D1C67" w:rsidP="00C60695">
            <w:pPr>
              <w:pStyle w:val="21"/>
              <w:wordWrap w:val="0"/>
              <w:spacing w:line="360" w:lineRule="exact"/>
              <w:ind w:leftChars="0" w:left="0" w:firstLineChars="0" w:firstLine="0"/>
              <w:jc w:val="center"/>
              <w:rPr>
                <w:rFonts w:hAnsi="標楷體"/>
                <w:color w:val="000000"/>
                <w:sz w:val="24"/>
              </w:rPr>
            </w:pPr>
            <w:r w:rsidRPr="00C60695">
              <w:rPr>
                <w:rFonts w:hAnsi="標楷體" w:hint="eastAsia"/>
                <w:color w:val="000000"/>
                <w:sz w:val="24"/>
              </w:rPr>
              <w:t>113較111年度變動</w:t>
            </w:r>
          </w:p>
        </w:tc>
      </w:tr>
      <w:tr w:rsidR="00276B29" w:rsidTr="00C60695">
        <w:trPr>
          <w:tblHeader/>
        </w:trPr>
        <w:tc>
          <w:tcPr>
            <w:tcW w:w="919" w:type="dxa"/>
            <w:vMerge/>
            <w:tcBorders>
              <w:left w:val="single" w:sz="12" w:space="0" w:color="auto"/>
              <w:tl2br w:val="single" w:sz="4" w:space="0" w:color="auto"/>
            </w:tcBorders>
            <w:shd w:val="clear" w:color="auto" w:fill="auto"/>
          </w:tcPr>
          <w:p w:rsidR="009D1C67" w:rsidRPr="00C60695" w:rsidRDefault="009D1C67" w:rsidP="00C60695">
            <w:pPr>
              <w:pStyle w:val="21"/>
              <w:wordWrap w:val="0"/>
              <w:spacing w:line="360" w:lineRule="exact"/>
              <w:ind w:leftChars="0" w:left="0" w:firstLineChars="0" w:firstLine="0"/>
              <w:rPr>
                <w:rFonts w:hAnsi="標楷體"/>
                <w:color w:val="000000"/>
                <w:sz w:val="24"/>
              </w:rPr>
            </w:pPr>
          </w:p>
        </w:tc>
        <w:tc>
          <w:tcPr>
            <w:tcW w:w="986" w:type="dxa"/>
            <w:shd w:val="clear" w:color="auto" w:fill="auto"/>
            <w:vAlign w:val="center"/>
          </w:tcPr>
          <w:p w:rsidR="009D1C67" w:rsidRPr="00C60695" w:rsidRDefault="009D1C67" w:rsidP="00C60695">
            <w:pPr>
              <w:pStyle w:val="21"/>
              <w:wordWrap w:val="0"/>
              <w:spacing w:line="360" w:lineRule="exact"/>
              <w:ind w:leftChars="0" w:left="0" w:firstLineChars="0" w:firstLine="0"/>
              <w:jc w:val="center"/>
              <w:rPr>
                <w:rFonts w:hAnsi="標楷體"/>
                <w:color w:val="000000"/>
                <w:sz w:val="24"/>
              </w:rPr>
            </w:pPr>
            <w:r w:rsidRPr="00C60695">
              <w:rPr>
                <w:rFonts w:hAnsi="標楷體" w:hint="eastAsia"/>
                <w:color w:val="000000"/>
                <w:sz w:val="24"/>
              </w:rPr>
              <w:t>輸出貿易金額</w:t>
            </w:r>
          </w:p>
        </w:tc>
        <w:tc>
          <w:tcPr>
            <w:tcW w:w="843" w:type="dxa"/>
            <w:shd w:val="clear" w:color="auto" w:fill="auto"/>
            <w:vAlign w:val="center"/>
          </w:tcPr>
          <w:p w:rsidR="009D1C67" w:rsidRPr="00C60695" w:rsidRDefault="009D1C67" w:rsidP="00C60695">
            <w:pPr>
              <w:pStyle w:val="21"/>
              <w:wordWrap w:val="0"/>
              <w:spacing w:line="360" w:lineRule="exact"/>
              <w:ind w:leftChars="0" w:left="0" w:firstLineChars="0" w:firstLine="0"/>
              <w:jc w:val="center"/>
              <w:rPr>
                <w:rFonts w:hAnsi="標楷體"/>
                <w:color w:val="000000"/>
                <w:sz w:val="24"/>
              </w:rPr>
            </w:pPr>
            <w:r w:rsidRPr="00C60695">
              <w:rPr>
                <w:rFonts w:hAnsi="標楷體" w:hint="eastAsia"/>
                <w:color w:val="000000"/>
                <w:sz w:val="24"/>
              </w:rPr>
              <w:t>放款金額</w:t>
            </w:r>
          </w:p>
        </w:tc>
        <w:tc>
          <w:tcPr>
            <w:tcW w:w="847" w:type="dxa"/>
            <w:shd w:val="clear" w:color="auto" w:fill="auto"/>
            <w:vAlign w:val="center"/>
          </w:tcPr>
          <w:p w:rsidR="009D1C67" w:rsidRPr="00C60695" w:rsidRDefault="009D1C67" w:rsidP="00C60695">
            <w:pPr>
              <w:pStyle w:val="21"/>
              <w:wordWrap w:val="0"/>
              <w:spacing w:line="360" w:lineRule="exact"/>
              <w:ind w:leftChars="0" w:left="0" w:firstLineChars="0" w:firstLine="0"/>
              <w:jc w:val="center"/>
              <w:rPr>
                <w:rFonts w:hAnsi="標楷體"/>
                <w:color w:val="000000"/>
                <w:sz w:val="24"/>
              </w:rPr>
            </w:pPr>
            <w:r w:rsidRPr="00C60695">
              <w:rPr>
                <w:rFonts w:hAnsi="標楷體" w:hint="eastAsia"/>
                <w:color w:val="000000"/>
                <w:sz w:val="24"/>
              </w:rPr>
              <w:t>保證金額</w:t>
            </w:r>
          </w:p>
        </w:tc>
        <w:tc>
          <w:tcPr>
            <w:tcW w:w="847" w:type="dxa"/>
            <w:shd w:val="clear" w:color="auto" w:fill="auto"/>
            <w:vAlign w:val="center"/>
          </w:tcPr>
          <w:p w:rsidR="009D1C67" w:rsidRPr="00C60695" w:rsidRDefault="009D1C67" w:rsidP="00C60695">
            <w:pPr>
              <w:pStyle w:val="21"/>
              <w:wordWrap w:val="0"/>
              <w:spacing w:line="360" w:lineRule="exact"/>
              <w:ind w:leftChars="0" w:left="0" w:firstLineChars="0" w:firstLine="0"/>
              <w:jc w:val="center"/>
              <w:rPr>
                <w:rFonts w:hAnsi="標楷體"/>
                <w:color w:val="000000"/>
                <w:sz w:val="24"/>
              </w:rPr>
            </w:pPr>
            <w:r w:rsidRPr="00C60695">
              <w:rPr>
                <w:rFonts w:hAnsi="標楷體" w:hint="eastAsia"/>
                <w:color w:val="000000"/>
                <w:sz w:val="24"/>
              </w:rPr>
              <w:t>輸出保險金額</w:t>
            </w:r>
          </w:p>
        </w:tc>
        <w:tc>
          <w:tcPr>
            <w:tcW w:w="872" w:type="dxa"/>
            <w:shd w:val="clear" w:color="auto" w:fill="auto"/>
            <w:vAlign w:val="center"/>
          </w:tcPr>
          <w:p w:rsidR="009D1C67" w:rsidRPr="00C60695" w:rsidRDefault="009D1C67" w:rsidP="00C60695">
            <w:pPr>
              <w:pStyle w:val="21"/>
              <w:wordWrap w:val="0"/>
              <w:spacing w:line="360" w:lineRule="exact"/>
              <w:ind w:leftChars="0" w:left="0" w:firstLineChars="0" w:firstLine="0"/>
              <w:jc w:val="center"/>
              <w:rPr>
                <w:rFonts w:hAnsi="標楷體"/>
                <w:color w:val="000000"/>
                <w:sz w:val="24"/>
              </w:rPr>
            </w:pPr>
            <w:r w:rsidRPr="00C60695">
              <w:rPr>
                <w:rFonts w:hAnsi="標楷體" w:hint="eastAsia"/>
                <w:color w:val="000000"/>
                <w:sz w:val="24"/>
              </w:rPr>
              <w:t>輸出貿易金額</w:t>
            </w:r>
          </w:p>
        </w:tc>
        <w:tc>
          <w:tcPr>
            <w:tcW w:w="847" w:type="dxa"/>
            <w:shd w:val="clear" w:color="auto" w:fill="auto"/>
            <w:vAlign w:val="center"/>
          </w:tcPr>
          <w:p w:rsidR="009D1C67" w:rsidRPr="00C60695" w:rsidRDefault="009D1C67" w:rsidP="00C60695">
            <w:pPr>
              <w:pStyle w:val="21"/>
              <w:wordWrap w:val="0"/>
              <w:spacing w:line="360" w:lineRule="exact"/>
              <w:ind w:leftChars="0" w:left="0" w:firstLineChars="0" w:firstLine="0"/>
              <w:jc w:val="center"/>
              <w:rPr>
                <w:rFonts w:hAnsi="標楷體"/>
                <w:color w:val="000000"/>
                <w:sz w:val="24"/>
              </w:rPr>
            </w:pPr>
            <w:r w:rsidRPr="00C60695">
              <w:rPr>
                <w:rFonts w:hAnsi="標楷體" w:hint="eastAsia"/>
                <w:color w:val="000000"/>
                <w:sz w:val="24"/>
              </w:rPr>
              <w:t>放款金額</w:t>
            </w:r>
          </w:p>
        </w:tc>
        <w:tc>
          <w:tcPr>
            <w:tcW w:w="844" w:type="dxa"/>
            <w:shd w:val="clear" w:color="auto" w:fill="auto"/>
            <w:vAlign w:val="center"/>
          </w:tcPr>
          <w:p w:rsidR="009D1C67" w:rsidRPr="00C60695" w:rsidRDefault="009D1C67" w:rsidP="00C60695">
            <w:pPr>
              <w:pStyle w:val="21"/>
              <w:wordWrap w:val="0"/>
              <w:spacing w:line="360" w:lineRule="exact"/>
              <w:ind w:leftChars="0" w:left="0" w:firstLineChars="0" w:firstLine="0"/>
              <w:jc w:val="center"/>
              <w:rPr>
                <w:rFonts w:hAnsi="標楷體"/>
                <w:color w:val="000000"/>
                <w:sz w:val="24"/>
              </w:rPr>
            </w:pPr>
            <w:r w:rsidRPr="00C60695">
              <w:rPr>
                <w:rFonts w:hAnsi="標楷體" w:hint="eastAsia"/>
                <w:color w:val="000000"/>
                <w:sz w:val="24"/>
              </w:rPr>
              <w:t>保證金額</w:t>
            </w:r>
          </w:p>
        </w:tc>
        <w:tc>
          <w:tcPr>
            <w:tcW w:w="851" w:type="dxa"/>
            <w:tcBorders>
              <w:right w:val="single" w:sz="12" w:space="0" w:color="auto"/>
            </w:tcBorders>
            <w:shd w:val="clear" w:color="auto" w:fill="auto"/>
            <w:vAlign w:val="center"/>
          </w:tcPr>
          <w:p w:rsidR="009D1C67" w:rsidRPr="00C60695" w:rsidRDefault="009D1C67" w:rsidP="00C60695">
            <w:pPr>
              <w:pStyle w:val="21"/>
              <w:wordWrap w:val="0"/>
              <w:spacing w:line="360" w:lineRule="exact"/>
              <w:ind w:leftChars="0" w:left="0" w:firstLineChars="0" w:firstLine="0"/>
              <w:jc w:val="center"/>
              <w:rPr>
                <w:rFonts w:hAnsi="標楷體"/>
                <w:color w:val="000000"/>
                <w:sz w:val="24"/>
              </w:rPr>
            </w:pPr>
            <w:r w:rsidRPr="00C60695">
              <w:rPr>
                <w:rFonts w:hAnsi="標楷體" w:hint="eastAsia"/>
                <w:color w:val="000000"/>
                <w:sz w:val="24"/>
              </w:rPr>
              <w:t>輸出保險金額</w:t>
            </w:r>
          </w:p>
        </w:tc>
      </w:tr>
      <w:tr w:rsidR="00276B29" w:rsidTr="00C60695">
        <w:tc>
          <w:tcPr>
            <w:tcW w:w="919" w:type="dxa"/>
            <w:tcBorders>
              <w:left w:val="single" w:sz="12" w:space="0" w:color="auto"/>
            </w:tcBorders>
            <w:shd w:val="clear" w:color="auto" w:fill="auto"/>
          </w:tcPr>
          <w:p w:rsidR="009D1C67" w:rsidRPr="00C60695" w:rsidRDefault="009D1C67" w:rsidP="00C60695">
            <w:pPr>
              <w:pStyle w:val="21"/>
              <w:spacing w:line="360" w:lineRule="exact"/>
              <w:ind w:leftChars="0" w:left="0" w:firstLineChars="0" w:firstLine="0"/>
              <w:jc w:val="center"/>
              <w:rPr>
                <w:rFonts w:hAnsi="標楷體"/>
                <w:color w:val="000000"/>
                <w:sz w:val="24"/>
              </w:rPr>
            </w:pPr>
            <w:r w:rsidRPr="00C60695">
              <w:rPr>
                <w:rFonts w:hAnsi="標楷體" w:hint="eastAsia"/>
                <w:color w:val="000000"/>
                <w:sz w:val="24"/>
              </w:rPr>
              <w:t>合計</w:t>
            </w:r>
          </w:p>
        </w:tc>
        <w:tc>
          <w:tcPr>
            <w:tcW w:w="986" w:type="dxa"/>
            <w:tcBorders>
              <w:bottom w:val="double" w:sz="4" w:space="0" w:color="auto"/>
            </w:tcBorders>
            <w:shd w:val="clear" w:color="auto" w:fill="auto"/>
            <w:vAlign w:val="center"/>
          </w:tcPr>
          <w:p w:rsidR="009D1C67" w:rsidRPr="00C60695" w:rsidRDefault="008A41C4" w:rsidP="00C60695">
            <w:pPr>
              <w:pStyle w:val="21"/>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103</w:t>
            </w:r>
            <w:r w:rsidR="009D1C67" w:rsidRPr="00C60695">
              <w:rPr>
                <w:rFonts w:hAnsi="標楷體"/>
                <w:color w:val="000000"/>
                <w:sz w:val="22"/>
                <w:szCs w:val="22"/>
              </w:rPr>
              <w:t>,</w:t>
            </w:r>
            <w:r w:rsidRPr="00C60695">
              <w:rPr>
                <w:rFonts w:hAnsi="標楷體" w:hint="eastAsia"/>
                <w:color w:val="000000"/>
                <w:sz w:val="22"/>
                <w:szCs w:val="22"/>
              </w:rPr>
              <w:t>435</w:t>
            </w:r>
          </w:p>
        </w:tc>
        <w:tc>
          <w:tcPr>
            <w:tcW w:w="843" w:type="dxa"/>
            <w:tcBorders>
              <w:bottom w:val="double" w:sz="4" w:space="0" w:color="auto"/>
            </w:tcBorders>
            <w:shd w:val="clear" w:color="auto" w:fill="auto"/>
            <w:vAlign w:val="center"/>
          </w:tcPr>
          <w:p w:rsidR="009D1C67" w:rsidRPr="00C60695" w:rsidRDefault="005904D0"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1</w:t>
            </w:r>
            <w:r w:rsidRPr="00C60695">
              <w:rPr>
                <w:rFonts w:hAnsi="標楷體"/>
                <w:color w:val="000000"/>
                <w:sz w:val="22"/>
                <w:szCs w:val="22"/>
              </w:rPr>
              <w:t>,</w:t>
            </w:r>
            <w:r w:rsidRPr="00C60695">
              <w:rPr>
                <w:rFonts w:hAnsi="標楷體" w:hint="eastAsia"/>
                <w:color w:val="000000"/>
                <w:sz w:val="22"/>
                <w:szCs w:val="22"/>
              </w:rPr>
              <w:t>045</w:t>
            </w:r>
          </w:p>
        </w:tc>
        <w:tc>
          <w:tcPr>
            <w:tcW w:w="847" w:type="dxa"/>
            <w:tcBorders>
              <w:bottom w:val="double" w:sz="4" w:space="0" w:color="auto"/>
            </w:tcBorders>
            <w:shd w:val="clear" w:color="auto" w:fill="auto"/>
            <w:vAlign w:val="center"/>
          </w:tcPr>
          <w:p w:rsidR="009D1C67" w:rsidRPr="00C60695" w:rsidRDefault="009D1C67"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1</w:t>
            </w:r>
            <w:r w:rsidRPr="00C60695">
              <w:rPr>
                <w:rFonts w:hAnsi="標楷體"/>
                <w:color w:val="000000"/>
                <w:sz w:val="22"/>
                <w:szCs w:val="22"/>
              </w:rPr>
              <w:t>23</w:t>
            </w:r>
          </w:p>
        </w:tc>
        <w:tc>
          <w:tcPr>
            <w:tcW w:w="847" w:type="dxa"/>
            <w:tcBorders>
              <w:bottom w:val="double" w:sz="4" w:space="0" w:color="auto"/>
            </w:tcBorders>
            <w:shd w:val="clear" w:color="auto" w:fill="auto"/>
            <w:vAlign w:val="center"/>
          </w:tcPr>
          <w:p w:rsidR="009D1C67" w:rsidRPr="00C60695" w:rsidRDefault="009D1C67"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1,0</w:t>
            </w:r>
            <w:r w:rsidR="008A41C4" w:rsidRPr="00C60695">
              <w:rPr>
                <w:rFonts w:hAnsi="標楷體" w:hint="eastAsia"/>
                <w:color w:val="000000"/>
                <w:sz w:val="22"/>
                <w:szCs w:val="22"/>
              </w:rPr>
              <w:t>40</w:t>
            </w:r>
          </w:p>
        </w:tc>
        <w:tc>
          <w:tcPr>
            <w:tcW w:w="872" w:type="dxa"/>
            <w:tcBorders>
              <w:bottom w:val="double" w:sz="4" w:space="0" w:color="auto"/>
            </w:tcBorders>
            <w:shd w:val="clear" w:color="auto" w:fill="auto"/>
            <w:vAlign w:val="center"/>
          </w:tcPr>
          <w:p w:rsidR="009D1C67" w:rsidRPr="00C60695" w:rsidRDefault="003A7D1D" w:rsidP="00C60695">
            <w:pPr>
              <w:pStyle w:val="21"/>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6,567</w:t>
            </w:r>
          </w:p>
        </w:tc>
        <w:tc>
          <w:tcPr>
            <w:tcW w:w="847" w:type="dxa"/>
            <w:tcBorders>
              <w:bottom w:val="double" w:sz="4" w:space="0" w:color="auto"/>
            </w:tcBorders>
            <w:shd w:val="clear" w:color="auto" w:fill="auto"/>
            <w:vAlign w:val="center"/>
          </w:tcPr>
          <w:p w:rsidR="009D1C67" w:rsidRPr="00C60695" w:rsidRDefault="007F05C4" w:rsidP="00C60695">
            <w:pPr>
              <w:pStyle w:val="21"/>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1</w:t>
            </w:r>
            <w:r w:rsidRPr="00C60695">
              <w:rPr>
                <w:rFonts w:hAnsi="標楷體"/>
                <w:color w:val="000000"/>
                <w:sz w:val="22"/>
                <w:szCs w:val="22"/>
              </w:rPr>
              <w:t>56</w:t>
            </w:r>
          </w:p>
        </w:tc>
        <w:tc>
          <w:tcPr>
            <w:tcW w:w="844" w:type="dxa"/>
            <w:tcBorders>
              <w:bottom w:val="double" w:sz="4" w:space="0" w:color="auto"/>
            </w:tcBorders>
            <w:shd w:val="clear" w:color="auto" w:fill="auto"/>
            <w:vAlign w:val="center"/>
          </w:tcPr>
          <w:p w:rsidR="009D1C67" w:rsidRPr="00C60695" w:rsidRDefault="007F05C4" w:rsidP="00C60695">
            <w:pPr>
              <w:pStyle w:val="21"/>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w:t>
            </w:r>
            <w:r w:rsidRPr="00C60695">
              <w:rPr>
                <w:rFonts w:hAnsi="標楷體"/>
                <w:color w:val="000000"/>
                <w:sz w:val="22"/>
                <w:szCs w:val="22"/>
              </w:rPr>
              <w:t>3</w:t>
            </w:r>
          </w:p>
        </w:tc>
        <w:tc>
          <w:tcPr>
            <w:tcW w:w="851" w:type="dxa"/>
            <w:tcBorders>
              <w:bottom w:val="double" w:sz="4" w:space="0" w:color="auto"/>
              <w:right w:val="single" w:sz="12" w:space="0" w:color="auto"/>
            </w:tcBorders>
            <w:shd w:val="clear" w:color="auto" w:fill="auto"/>
            <w:vAlign w:val="center"/>
          </w:tcPr>
          <w:p w:rsidR="009D1C67" w:rsidRPr="00C60695" w:rsidRDefault="007F05C4" w:rsidP="00C60695">
            <w:pPr>
              <w:pStyle w:val="21"/>
              <w:spacing w:line="360" w:lineRule="exact"/>
              <w:ind w:leftChars="0" w:left="0" w:firstLineChars="0" w:firstLine="0"/>
              <w:jc w:val="right"/>
              <w:rPr>
                <w:rFonts w:hAnsi="標楷體"/>
                <w:color w:val="000000"/>
                <w:sz w:val="22"/>
                <w:szCs w:val="22"/>
              </w:rPr>
            </w:pPr>
            <w:r w:rsidRPr="00C60695">
              <w:rPr>
                <w:rFonts w:hAnsi="標楷體"/>
                <w:color w:val="000000"/>
                <w:sz w:val="22"/>
                <w:szCs w:val="22"/>
              </w:rPr>
              <w:t>-</w:t>
            </w:r>
            <w:r w:rsidR="003A7D1D" w:rsidRPr="00C60695">
              <w:rPr>
                <w:rFonts w:hAnsi="標楷體"/>
                <w:color w:val="000000"/>
                <w:sz w:val="22"/>
                <w:szCs w:val="22"/>
              </w:rPr>
              <w:t>4</w:t>
            </w:r>
            <w:r w:rsidRPr="00C60695">
              <w:rPr>
                <w:rFonts w:hAnsi="標楷體"/>
                <w:color w:val="000000"/>
                <w:sz w:val="22"/>
                <w:szCs w:val="22"/>
              </w:rPr>
              <w:t>5</w:t>
            </w:r>
          </w:p>
        </w:tc>
      </w:tr>
      <w:tr w:rsidR="00276B29" w:rsidTr="00C60695">
        <w:tc>
          <w:tcPr>
            <w:tcW w:w="919" w:type="dxa"/>
            <w:tcBorders>
              <w:top w:val="double" w:sz="4" w:space="0" w:color="auto"/>
              <w:left w:val="single" w:sz="12" w:space="0" w:color="auto"/>
            </w:tcBorders>
            <w:shd w:val="clear" w:color="auto" w:fill="auto"/>
          </w:tcPr>
          <w:p w:rsidR="009D1C67" w:rsidRPr="00C60695" w:rsidRDefault="009D1C67" w:rsidP="00C60695">
            <w:pPr>
              <w:spacing w:line="280" w:lineRule="exact"/>
              <w:ind w:leftChars="0" w:left="0" w:firstLineChars="0" w:firstLine="0"/>
              <w:jc w:val="center"/>
              <w:rPr>
                <w:rFonts w:hAnsi="Calibri"/>
                <w:snapToGrid/>
                <w:sz w:val="24"/>
              </w:rPr>
            </w:pPr>
            <w:r w:rsidRPr="00C60695">
              <w:rPr>
                <w:rFonts w:hAnsi="Calibri" w:hint="eastAsia"/>
                <w:snapToGrid/>
                <w:sz w:val="24"/>
              </w:rPr>
              <w:t>新加坡</w:t>
            </w:r>
          </w:p>
        </w:tc>
        <w:tc>
          <w:tcPr>
            <w:tcW w:w="986" w:type="dxa"/>
            <w:tcBorders>
              <w:top w:val="double" w:sz="4" w:space="0" w:color="auto"/>
            </w:tcBorders>
            <w:shd w:val="clear" w:color="auto" w:fill="auto"/>
            <w:vAlign w:val="center"/>
          </w:tcPr>
          <w:p w:rsidR="009D1C67" w:rsidRPr="00C60695" w:rsidRDefault="008A41C4"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color w:val="000000"/>
                <w:sz w:val="22"/>
                <w:szCs w:val="22"/>
              </w:rPr>
              <w:t>33,742</w:t>
            </w:r>
          </w:p>
        </w:tc>
        <w:tc>
          <w:tcPr>
            <w:tcW w:w="843" w:type="dxa"/>
            <w:tcBorders>
              <w:top w:val="double" w:sz="4" w:space="0" w:color="auto"/>
            </w:tcBorders>
            <w:shd w:val="clear" w:color="auto" w:fill="auto"/>
            <w:vAlign w:val="center"/>
          </w:tcPr>
          <w:p w:rsidR="009D1C67" w:rsidRPr="00C60695" w:rsidRDefault="00581F9E"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132</w:t>
            </w:r>
          </w:p>
        </w:tc>
        <w:tc>
          <w:tcPr>
            <w:tcW w:w="847" w:type="dxa"/>
            <w:tcBorders>
              <w:top w:val="double" w:sz="4" w:space="0" w:color="auto"/>
            </w:tcBorders>
            <w:shd w:val="clear" w:color="auto" w:fill="auto"/>
            <w:vAlign w:val="center"/>
          </w:tcPr>
          <w:p w:rsidR="009D1C67" w:rsidRPr="00C60695" w:rsidRDefault="008A41C4"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3</w:t>
            </w:r>
          </w:p>
        </w:tc>
        <w:tc>
          <w:tcPr>
            <w:tcW w:w="847" w:type="dxa"/>
            <w:tcBorders>
              <w:top w:val="double" w:sz="4" w:space="0" w:color="auto"/>
            </w:tcBorders>
            <w:shd w:val="clear" w:color="auto" w:fill="auto"/>
            <w:vAlign w:val="center"/>
          </w:tcPr>
          <w:p w:rsidR="009D1C67" w:rsidRPr="00C60695" w:rsidRDefault="005E3A21"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119</w:t>
            </w:r>
          </w:p>
        </w:tc>
        <w:tc>
          <w:tcPr>
            <w:tcW w:w="872" w:type="dxa"/>
            <w:tcBorders>
              <w:top w:val="double" w:sz="4" w:space="0" w:color="auto"/>
            </w:tcBorders>
            <w:shd w:val="clear" w:color="auto" w:fill="auto"/>
            <w:vAlign w:val="center"/>
          </w:tcPr>
          <w:p w:rsidR="009D1C67" w:rsidRPr="00C60695" w:rsidRDefault="003A7D1D"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4</w:t>
            </w:r>
            <w:r w:rsidRPr="00C60695">
              <w:rPr>
                <w:rFonts w:hAnsi="標楷體"/>
                <w:color w:val="000000"/>
                <w:sz w:val="22"/>
                <w:szCs w:val="22"/>
              </w:rPr>
              <w:t>,219</w:t>
            </w:r>
          </w:p>
        </w:tc>
        <w:tc>
          <w:tcPr>
            <w:tcW w:w="847" w:type="dxa"/>
            <w:tcBorders>
              <w:top w:val="double" w:sz="4" w:space="0" w:color="auto"/>
            </w:tcBorders>
            <w:shd w:val="clear" w:color="auto" w:fill="auto"/>
            <w:vAlign w:val="center"/>
          </w:tcPr>
          <w:p w:rsidR="009D1C67" w:rsidRPr="00C60695" w:rsidRDefault="007F05C4"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6</w:t>
            </w:r>
          </w:p>
        </w:tc>
        <w:tc>
          <w:tcPr>
            <w:tcW w:w="844" w:type="dxa"/>
            <w:tcBorders>
              <w:top w:val="double" w:sz="4" w:space="0" w:color="auto"/>
            </w:tcBorders>
            <w:shd w:val="clear" w:color="auto" w:fill="auto"/>
            <w:vAlign w:val="center"/>
          </w:tcPr>
          <w:p w:rsidR="009D1C67" w:rsidRPr="00C60695" w:rsidRDefault="003A7D1D"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3</w:t>
            </w:r>
          </w:p>
        </w:tc>
        <w:tc>
          <w:tcPr>
            <w:tcW w:w="851" w:type="dxa"/>
            <w:tcBorders>
              <w:top w:val="double" w:sz="4" w:space="0" w:color="auto"/>
              <w:right w:val="single" w:sz="12" w:space="0" w:color="auto"/>
            </w:tcBorders>
            <w:shd w:val="clear" w:color="auto" w:fill="auto"/>
            <w:vAlign w:val="center"/>
          </w:tcPr>
          <w:p w:rsidR="009D1C67" w:rsidRPr="00C60695" w:rsidRDefault="003A7D1D"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22</w:t>
            </w:r>
          </w:p>
        </w:tc>
      </w:tr>
      <w:tr w:rsidR="00276B29" w:rsidTr="00C60695">
        <w:tc>
          <w:tcPr>
            <w:tcW w:w="919" w:type="dxa"/>
            <w:tcBorders>
              <w:left w:val="single" w:sz="12" w:space="0" w:color="auto"/>
            </w:tcBorders>
            <w:shd w:val="clear" w:color="auto" w:fill="auto"/>
          </w:tcPr>
          <w:p w:rsidR="009D1C67" w:rsidRPr="00C60695" w:rsidRDefault="009D1C67" w:rsidP="00C60695">
            <w:pPr>
              <w:spacing w:line="280" w:lineRule="exact"/>
              <w:ind w:leftChars="0" w:left="0" w:firstLineChars="0" w:firstLine="0"/>
              <w:jc w:val="center"/>
              <w:rPr>
                <w:rFonts w:hAnsi="Calibri"/>
                <w:snapToGrid/>
                <w:sz w:val="24"/>
              </w:rPr>
            </w:pPr>
            <w:r w:rsidRPr="00C60695">
              <w:rPr>
                <w:rFonts w:hAnsi="Calibri" w:hint="eastAsia"/>
                <w:snapToGrid/>
                <w:sz w:val="24"/>
              </w:rPr>
              <w:t>馬來西亞</w:t>
            </w:r>
          </w:p>
        </w:tc>
        <w:tc>
          <w:tcPr>
            <w:tcW w:w="986" w:type="dxa"/>
            <w:shd w:val="clear" w:color="auto" w:fill="auto"/>
            <w:vAlign w:val="center"/>
          </w:tcPr>
          <w:p w:rsidR="009D1C67" w:rsidRPr="00C60695" w:rsidRDefault="00E75D7D"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color w:val="000000"/>
                <w:sz w:val="22"/>
                <w:szCs w:val="22"/>
              </w:rPr>
              <w:t>19,888</w:t>
            </w:r>
          </w:p>
        </w:tc>
        <w:tc>
          <w:tcPr>
            <w:tcW w:w="843" w:type="dxa"/>
            <w:shd w:val="clear" w:color="auto" w:fill="auto"/>
            <w:vAlign w:val="center"/>
          </w:tcPr>
          <w:p w:rsidR="009D1C67" w:rsidRPr="00C60695" w:rsidRDefault="00581F9E"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136</w:t>
            </w:r>
          </w:p>
        </w:tc>
        <w:tc>
          <w:tcPr>
            <w:tcW w:w="847" w:type="dxa"/>
            <w:shd w:val="clear" w:color="auto" w:fill="auto"/>
            <w:vAlign w:val="center"/>
          </w:tcPr>
          <w:p w:rsidR="009D1C67" w:rsidRPr="00C60695" w:rsidRDefault="00E75D7D"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3</w:t>
            </w:r>
          </w:p>
        </w:tc>
        <w:tc>
          <w:tcPr>
            <w:tcW w:w="847" w:type="dxa"/>
            <w:shd w:val="clear" w:color="auto" w:fill="auto"/>
            <w:vAlign w:val="center"/>
          </w:tcPr>
          <w:p w:rsidR="009D1C67" w:rsidRPr="00C60695" w:rsidRDefault="00E75D7D"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62</w:t>
            </w:r>
          </w:p>
        </w:tc>
        <w:tc>
          <w:tcPr>
            <w:tcW w:w="872" w:type="dxa"/>
            <w:shd w:val="clear" w:color="auto" w:fill="auto"/>
            <w:vAlign w:val="center"/>
          </w:tcPr>
          <w:p w:rsidR="009D1C67" w:rsidRPr="00C60695" w:rsidRDefault="00C373C8"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2</w:t>
            </w:r>
            <w:r w:rsidRPr="00C60695">
              <w:rPr>
                <w:rFonts w:hAnsi="標楷體"/>
                <w:color w:val="000000"/>
                <w:sz w:val="22"/>
                <w:szCs w:val="22"/>
              </w:rPr>
              <w:t>,874</w:t>
            </w:r>
          </w:p>
        </w:tc>
        <w:tc>
          <w:tcPr>
            <w:tcW w:w="847" w:type="dxa"/>
            <w:shd w:val="clear" w:color="auto" w:fill="auto"/>
            <w:vAlign w:val="center"/>
          </w:tcPr>
          <w:p w:rsidR="009D1C67" w:rsidRPr="00C60695" w:rsidRDefault="007F05C4"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4</w:t>
            </w:r>
            <w:r w:rsidRPr="00C60695">
              <w:rPr>
                <w:rFonts w:hAnsi="標楷體"/>
                <w:color w:val="000000"/>
                <w:sz w:val="22"/>
                <w:szCs w:val="22"/>
              </w:rPr>
              <w:t>0</w:t>
            </w:r>
          </w:p>
        </w:tc>
        <w:tc>
          <w:tcPr>
            <w:tcW w:w="844" w:type="dxa"/>
            <w:shd w:val="clear" w:color="auto" w:fill="auto"/>
            <w:vAlign w:val="center"/>
          </w:tcPr>
          <w:p w:rsidR="009D1C67" w:rsidRPr="00C60695" w:rsidRDefault="00E04AA9"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color w:val="000000"/>
                <w:sz w:val="22"/>
                <w:szCs w:val="22"/>
              </w:rPr>
              <w:t>-</w:t>
            </w:r>
            <w:r w:rsidR="00C373C8" w:rsidRPr="00C60695">
              <w:rPr>
                <w:rFonts w:hAnsi="標楷體"/>
                <w:color w:val="000000"/>
                <w:sz w:val="22"/>
                <w:szCs w:val="22"/>
              </w:rPr>
              <w:t>4</w:t>
            </w:r>
          </w:p>
        </w:tc>
        <w:tc>
          <w:tcPr>
            <w:tcW w:w="851" w:type="dxa"/>
            <w:tcBorders>
              <w:right w:val="single" w:sz="12" w:space="0" w:color="auto"/>
            </w:tcBorders>
            <w:shd w:val="clear" w:color="auto" w:fill="auto"/>
            <w:vAlign w:val="center"/>
          </w:tcPr>
          <w:p w:rsidR="009D1C67" w:rsidRPr="00C60695" w:rsidRDefault="005D15AA"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color w:val="000000"/>
                <w:sz w:val="22"/>
                <w:szCs w:val="22"/>
              </w:rPr>
              <w:t>-</w:t>
            </w:r>
            <w:r w:rsidR="00C373C8" w:rsidRPr="00C60695">
              <w:rPr>
                <w:rFonts w:hAnsi="標楷體"/>
                <w:color w:val="000000"/>
                <w:sz w:val="22"/>
                <w:szCs w:val="22"/>
              </w:rPr>
              <w:t>30</w:t>
            </w:r>
          </w:p>
        </w:tc>
      </w:tr>
      <w:tr w:rsidR="00276B29" w:rsidTr="00C60695">
        <w:tc>
          <w:tcPr>
            <w:tcW w:w="919" w:type="dxa"/>
            <w:tcBorders>
              <w:left w:val="single" w:sz="12" w:space="0" w:color="auto"/>
            </w:tcBorders>
            <w:shd w:val="clear" w:color="auto" w:fill="auto"/>
          </w:tcPr>
          <w:p w:rsidR="009D1C67" w:rsidRPr="00C60695" w:rsidRDefault="009D1C67" w:rsidP="00C60695">
            <w:pPr>
              <w:spacing w:line="280" w:lineRule="exact"/>
              <w:ind w:leftChars="0" w:left="0" w:firstLineChars="0" w:firstLine="0"/>
              <w:jc w:val="center"/>
              <w:rPr>
                <w:rFonts w:hAnsi="Calibri"/>
                <w:snapToGrid/>
                <w:sz w:val="24"/>
              </w:rPr>
            </w:pPr>
            <w:r w:rsidRPr="00C60695">
              <w:rPr>
                <w:rFonts w:hAnsi="Calibri" w:hint="eastAsia"/>
                <w:snapToGrid/>
                <w:sz w:val="24"/>
              </w:rPr>
              <w:t>泰國</w:t>
            </w:r>
          </w:p>
        </w:tc>
        <w:tc>
          <w:tcPr>
            <w:tcW w:w="986" w:type="dxa"/>
            <w:shd w:val="clear" w:color="auto" w:fill="auto"/>
            <w:vAlign w:val="center"/>
          </w:tcPr>
          <w:p w:rsidR="009D1C67" w:rsidRPr="00C60695" w:rsidRDefault="00E75D7D"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color w:val="000000"/>
                <w:sz w:val="22"/>
                <w:szCs w:val="22"/>
              </w:rPr>
              <w:t>11,820</w:t>
            </w:r>
          </w:p>
        </w:tc>
        <w:tc>
          <w:tcPr>
            <w:tcW w:w="843" w:type="dxa"/>
            <w:shd w:val="clear" w:color="auto" w:fill="auto"/>
            <w:vAlign w:val="center"/>
          </w:tcPr>
          <w:p w:rsidR="009D1C67" w:rsidRPr="00C60695" w:rsidRDefault="00581F9E"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134</w:t>
            </w:r>
          </w:p>
        </w:tc>
        <w:tc>
          <w:tcPr>
            <w:tcW w:w="847" w:type="dxa"/>
            <w:shd w:val="clear" w:color="auto" w:fill="auto"/>
            <w:vAlign w:val="center"/>
          </w:tcPr>
          <w:p w:rsidR="009D1C67" w:rsidRPr="00C60695" w:rsidRDefault="00E75D7D"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8</w:t>
            </w:r>
          </w:p>
        </w:tc>
        <w:tc>
          <w:tcPr>
            <w:tcW w:w="847" w:type="dxa"/>
            <w:shd w:val="clear" w:color="auto" w:fill="auto"/>
            <w:vAlign w:val="center"/>
          </w:tcPr>
          <w:p w:rsidR="009D1C67" w:rsidRPr="00C60695" w:rsidRDefault="00E75D7D"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137</w:t>
            </w:r>
          </w:p>
        </w:tc>
        <w:tc>
          <w:tcPr>
            <w:tcW w:w="872" w:type="dxa"/>
            <w:shd w:val="clear" w:color="auto" w:fill="auto"/>
            <w:vAlign w:val="center"/>
          </w:tcPr>
          <w:p w:rsidR="009D1C67" w:rsidRPr="00C60695" w:rsidRDefault="0023082E"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4</w:t>
            </w:r>
            <w:r w:rsidRPr="00C60695">
              <w:rPr>
                <w:rFonts w:hAnsi="標楷體"/>
                <w:color w:val="000000"/>
                <w:sz w:val="22"/>
                <w:szCs w:val="22"/>
              </w:rPr>
              <w:t>,270</w:t>
            </w:r>
          </w:p>
        </w:tc>
        <w:tc>
          <w:tcPr>
            <w:tcW w:w="847" w:type="dxa"/>
            <w:shd w:val="clear" w:color="auto" w:fill="auto"/>
            <w:vAlign w:val="center"/>
          </w:tcPr>
          <w:p w:rsidR="009D1C67" w:rsidRPr="00C60695" w:rsidRDefault="007F05C4"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w:t>
            </w:r>
            <w:r w:rsidRPr="00C60695">
              <w:rPr>
                <w:rFonts w:hAnsi="標楷體"/>
                <w:color w:val="000000"/>
                <w:sz w:val="22"/>
                <w:szCs w:val="22"/>
              </w:rPr>
              <w:t>18</w:t>
            </w:r>
          </w:p>
        </w:tc>
        <w:tc>
          <w:tcPr>
            <w:tcW w:w="844" w:type="dxa"/>
            <w:shd w:val="clear" w:color="auto" w:fill="auto"/>
            <w:vAlign w:val="center"/>
          </w:tcPr>
          <w:p w:rsidR="009D1C67" w:rsidRPr="00C60695" w:rsidRDefault="00E04AA9"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color w:val="000000"/>
                <w:sz w:val="22"/>
                <w:szCs w:val="22"/>
              </w:rPr>
              <w:t>-8</w:t>
            </w:r>
          </w:p>
        </w:tc>
        <w:tc>
          <w:tcPr>
            <w:tcW w:w="851" w:type="dxa"/>
            <w:tcBorders>
              <w:right w:val="single" w:sz="12" w:space="0" w:color="auto"/>
            </w:tcBorders>
            <w:shd w:val="clear" w:color="auto" w:fill="auto"/>
            <w:vAlign w:val="center"/>
          </w:tcPr>
          <w:p w:rsidR="009D1C67" w:rsidRPr="00C60695" w:rsidRDefault="0023082E"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3</w:t>
            </w:r>
            <w:r w:rsidR="005D15AA" w:rsidRPr="00C60695">
              <w:rPr>
                <w:rFonts w:hAnsi="標楷體"/>
                <w:color w:val="000000"/>
                <w:sz w:val="22"/>
                <w:szCs w:val="22"/>
              </w:rPr>
              <w:t>3</w:t>
            </w:r>
          </w:p>
        </w:tc>
      </w:tr>
      <w:tr w:rsidR="00276B29" w:rsidTr="00C60695">
        <w:tc>
          <w:tcPr>
            <w:tcW w:w="919" w:type="dxa"/>
            <w:tcBorders>
              <w:left w:val="single" w:sz="12" w:space="0" w:color="auto"/>
            </w:tcBorders>
            <w:shd w:val="clear" w:color="auto" w:fill="auto"/>
          </w:tcPr>
          <w:p w:rsidR="009D1C67" w:rsidRPr="00C60695" w:rsidRDefault="009D1C67" w:rsidP="00C60695">
            <w:pPr>
              <w:spacing w:line="280" w:lineRule="exact"/>
              <w:ind w:leftChars="0" w:left="0" w:firstLineChars="0" w:firstLine="0"/>
              <w:jc w:val="center"/>
              <w:rPr>
                <w:rFonts w:hAnsi="Calibri"/>
                <w:snapToGrid/>
                <w:sz w:val="24"/>
              </w:rPr>
            </w:pPr>
            <w:r w:rsidRPr="00C60695">
              <w:rPr>
                <w:rFonts w:hAnsi="Calibri" w:hint="eastAsia"/>
                <w:snapToGrid/>
                <w:sz w:val="24"/>
              </w:rPr>
              <w:t>菲律賓</w:t>
            </w:r>
          </w:p>
        </w:tc>
        <w:tc>
          <w:tcPr>
            <w:tcW w:w="986" w:type="dxa"/>
            <w:shd w:val="clear" w:color="auto" w:fill="auto"/>
            <w:vAlign w:val="center"/>
          </w:tcPr>
          <w:p w:rsidR="009D1C67" w:rsidRPr="00C60695" w:rsidRDefault="00E75D7D"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color w:val="000000"/>
                <w:sz w:val="22"/>
                <w:szCs w:val="22"/>
              </w:rPr>
              <w:t>4,249</w:t>
            </w:r>
          </w:p>
        </w:tc>
        <w:tc>
          <w:tcPr>
            <w:tcW w:w="843" w:type="dxa"/>
            <w:shd w:val="clear" w:color="auto" w:fill="auto"/>
            <w:vAlign w:val="center"/>
          </w:tcPr>
          <w:p w:rsidR="009D1C67" w:rsidRPr="00C60695" w:rsidRDefault="00581F9E"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20</w:t>
            </w:r>
          </w:p>
        </w:tc>
        <w:tc>
          <w:tcPr>
            <w:tcW w:w="847" w:type="dxa"/>
            <w:shd w:val="clear" w:color="auto" w:fill="auto"/>
            <w:vAlign w:val="center"/>
          </w:tcPr>
          <w:p w:rsidR="009D1C67" w:rsidRPr="00C60695" w:rsidRDefault="00E75D7D"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53</w:t>
            </w:r>
          </w:p>
        </w:tc>
        <w:tc>
          <w:tcPr>
            <w:tcW w:w="847" w:type="dxa"/>
            <w:shd w:val="clear" w:color="auto" w:fill="auto"/>
            <w:vAlign w:val="center"/>
          </w:tcPr>
          <w:p w:rsidR="009D1C67" w:rsidRPr="00C60695" w:rsidRDefault="00E75D7D"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11</w:t>
            </w:r>
          </w:p>
        </w:tc>
        <w:tc>
          <w:tcPr>
            <w:tcW w:w="872" w:type="dxa"/>
            <w:shd w:val="clear" w:color="auto" w:fill="auto"/>
            <w:vAlign w:val="center"/>
          </w:tcPr>
          <w:p w:rsidR="009D1C67" w:rsidRPr="00C60695" w:rsidRDefault="00245334" w:rsidP="00C60695">
            <w:pPr>
              <w:pStyle w:val="21"/>
              <w:wordWrap w:val="0"/>
              <w:spacing w:line="360" w:lineRule="exact"/>
              <w:ind w:leftChars="0" w:left="0" w:firstLineChars="0" w:firstLine="0"/>
              <w:jc w:val="right"/>
              <w:rPr>
                <w:rFonts w:hAnsi="標楷體"/>
                <w:color w:val="000000"/>
                <w:sz w:val="20"/>
                <w:szCs w:val="20"/>
              </w:rPr>
            </w:pPr>
            <w:r w:rsidRPr="00C60695">
              <w:rPr>
                <w:rFonts w:hAnsi="標楷體"/>
                <w:color w:val="000000"/>
                <w:sz w:val="20"/>
                <w:szCs w:val="20"/>
              </w:rPr>
              <w:t>-</w:t>
            </w:r>
            <w:r w:rsidR="0023082E" w:rsidRPr="00C60695">
              <w:rPr>
                <w:rFonts w:hAnsi="標楷體"/>
                <w:color w:val="000000"/>
                <w:sz w:val="20"/>
                <w:szCs w:val="20"/>
              </w:rPr>
              <w:t>3,391</w:t>
            </w:r>
          </w:p>
        </w:tc>
        <w:tc>
          <w:tcPr>
            <w:tcW w:w="847" w:type="dxa"/>
            <w:shd w:val="clear" w:color="auto" w:fill="auto"/>
            <w:vAlign w:val="center"/>
          </w:tcPr>
          <w:p w:rsidR="009D1C67" w:rsidRPr="00C60695" w:rsidRDefault="007F05C4"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3</w:t>
            </w:r>
          </w:p>
        </w:tc>
        <w:tc>
          <w:tcPr>
            <w:tcW w:w="844" w:type="dxa"/>
            <w:shd w:val="clear" w:color="auto" w:fill="auto"/>
            <w:vAlign w:val="center"/>
          </w:tcPr>
          <w:p w:rsidR="009D1C67" w:rsidRPr="00C60695" w:rsidRDefault="0023082E"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6</w:t>
            </w:r>
          </w:p>
        </w:tc>
        <w:tc>
          <w:tcPr>
            <w:tcW w:w="851" w:type="dxa"/>
            <w:tcBorders>
              <w:right w:val="single" w:sz="12" w:space="0" w:color="auto"/>
            </w:tcBorders>
            <w:shd w:val="clear" w:color="auto" w:fill="auto"/>
            <w:vAlign w:val="center"/>
          </w:tcPr>
          <w:p w:rsidR="009D1C67" w:rsidRPr="00C60695" w:rsidRDefault="00E42C57"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color w:val="000000"/>
                <w:sz w:val="22"/>
                <w:szCs w:val="22"/>
              </w:rPr>
              <w:t>-</w:t>
            </w:r>
            <w:r w:rsidR="0023082E" w:rsidRPr="00C60695">
              <w:rPr>
                <w:rFonts w:hAnsi="標楷體"/>
                <w:color w:val="000000"/>
                <w:sz w:val="22"/>
                <w:szCs w:val="22"/>
              </w:rPr>
              <w:t>16</w:t>
            </w:r>
          </w:p>
        </w:tc>
      </w:tr>
      <w:tr w:rsidR="00276B29" w:rsidTr="00C60695">
        <w:tc>
          <w:tcPr>
            <w:tcW w:w="919" w:type="dxa"/>
            <w:tcBorders>
              <w:left w:val="single" w:sz="12" w:space="0" w:color="auto"/>
            </w:tcBorders>
            <w:shd w:val="clear" w:color="auto" w:fill="auto"/>
          </w:tcPr>
          <w:p w:rsidR="009D1C67" w:rsidRPr="00C60695" w:rsidRDefault="009D1C67" w:rsidP="00C60695">
            <w:pPr>
              <w:spacing w:line="280" w:lineRule="exact"/>
              <w:ind w:leftChars="0" w:left="0" w:firstLineChars="0" w:firstLine="0"/>
              <w:jc w:val="center"/>
              <w:rPr>
                <w:rFonts w:hAnsi="Calibri"/>
                <w:snapToGrid/>
                <w:sz w:val="24"/>
              </w:rPr>
            </w:pPr>
            <w:r w:rsidRPr="00C60695">
              <w:rPr>
                <w:rFonts w:hAnsi="Calibri" w:hint="eastAsia"/>
                <w:snapToGrid/>
                <w:sz w:val="24"/>
              </w:rPr>
              <w:t>印尼</w:t>
            </w:r>
          </w:p>
        </w:tc>
        <w:tc>
          <w:tcPr>
            <w:tcW w:w="986" w:type="dxa"/>
            <w:shd w:val="clear" w:color="auto" w:fill="auto"/>
            <w:vAlign w:val="center"/>
          </w:tcPr>
          <w:p w:rsidR="009D1C67" w:rsidRPr="00C60695" w:rsidRDefault="00E75D7D"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color w:val="000000"/>
                <w:sz w:val="22"/>
                <w:szCs w:val="22"/>
              </w:rPr>
              <w:t>3,064</w:t>
            </w:r>
          </w:p>
        </w:tc>
        <w:tc>
          <w:tcPr>
            <w:tcW w:w="843" w:type="dxa"/>
            <w:shd w:val="clear" w:color="auto" w:fill="auto"/>
            <w:vAlign w:val="center"/>
          </w:tcPr>
          <w:p w:rsidR="009D1C67" w:rsidRPr="00C60695" w:rsidRDefault="00581F9E"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125</w:t>
            </w:r>
          </w:p>
        </w:tc>
        <w:tc>
          <w:tcPr>
            <w:tcW w:w="847" w:type="dxa"/>
            <w:shd w:val="clear" w:color="auto" w:fill="auto"/>
            <w:vAlign w:val="center"/>
          </w:tcPr>
          <w:p w:rsidR="009D1C67" w:rsidRPr="00C60695" w:rsidRDefault="00E75D7D"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7</w:t>
            </w:r>
          </w:p>
        </w:tc>
        <w:tc>
          <w:tcPr>
            <w:tcW w:w="847" w:type="dxa"/>
            <w:shd w:val="clear" w:color="auto" w:fill="auto"/>
            <w:vAlign w:val="center"/>
          </w:tcPr>
          <w:p w:rsidR="009D1C67" w:rsidRPr="00C60695" w:rsidRDefault="00E75D7D"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76</w:t>
            </w:r>
          </w:p>
        </w:tc>
        <w:tc>
          <w:tcPr>
            <w:tcW w:w="872" w:type="dxa"/>
            <w:shd w:val="clear" w:color="auto" w:fill="auto"/>
            <w:vAlign w:val="center"/>
          </w:tcPr>
          <w:p w:rsidR="009D1C67" w:rsidRPr="00C60695" w:rsidRDefault="00245334"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color w:val="000000"/>
                <w:sz w:val="22"/>
                <w:szCs w:val="22"/>
              </w:rPr>
              <w:t>-151</w:t>
            </w:r>
          </w:p>
        </w:tc>
        <w:tc>
          <w:tcPr>
            <w:tcW w:w="847" w:type="dxa"/>
            <w:shd w:val="clear" w:color="auto" w:fill="auto"/>
            <w:vAlign w:val="center"/>
          </w:tcPr>
          <w:p w:rsidR="009D1C67" w:rsidRPr="00C60695" w:rsidRDefault="007F05C4"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6</w:t>
            </w:r>
          </w:p>
        </w:tc>
        <w:tc>
          <w:tcPr>
            <w:tcW w:w="844" w:type="dxa"/>
            <w:shd w:val="clear" w:color="auto" w:fill="auto"/>
            <w:vAlign w:val="center"/>
          </w:tcPr>
          <w:p w:rsidR="009D1C67" w:rsidRPr="00C60695" w:rsidRDefault="00236D3F"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0</w:t>
            </w:r>
          </w:p>
        </w:tc>
        <w:tc>
          <w:tcPr>
            <w:tcW w:w="851" w:type="dxa"/>
            <w:tcBorders>
              <w:right w:val="single" w:sz="12" w:space="0" w:color="auto"/>
            </w:tcBorders>
            <w:shd w:val="clear" w:color="auto" w:fill="auto"/>
            <w:vAlign w:val="center"/>
          </w:tcPr>
          <w:p w:rsidR="009D1C67" w:rsidRPr="00C60695" w:rsidRDefault="00236D3F"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1</w:t>
            </w:r>
            <w:r w:rsidRPr="00C60695">
              <w:rPr>
                <w:rFonts w:hAnsi="標楷體"/>
                <w:color w:val="000000"/>
                <w:sz w:val="22"/>
                <w:szCs w:val="22"/>
              </w:rPr>
              <w:t>5</w:t>
            </w:r>
          </w:p>
        </w:tc>
      </w:tr>
      <w:tr w:rsidR="00276B29" w:rsidTr="00C60695">
        <w:tc>
          <w:tcPr>
            <w:tcW w:w="919" w:type="dxa"/>
            <w:tcBorders>
              <w:left w:val="single" w:sz="12" w:space="0" w:color="auto"/>
            </w:tcBorders>
            <w:shd w:val="clear" w:color="auto" w:fill="auto"/>
          </w:tcPr>
          <w:p w:rsidR="009D1C67" w:rsidRPr="00C60695" w:rsidRDefault="009D1C67" w:rsidP="00C60695">
            <w:pPr>
              <w:spacing w:line="280" w:lineRule="exact"/>
              <w:ind w:leftChars="0" w:left="0" w:firstLineChars="0" w:firstLine="0"/>
              <w:jc w:val="center"/>
              <w:rPr>
                <w:rFonts w:hAnsi="Calibri"/>
                <w:snapToGrid/>
                <w:sz w:val="24"/>
              </w:rPr>
            </w:pPr>
            <w:r w:rsidRPr="00C60695">
              <w:rPr>
                <w:rFonts w:hAnsi="Calibri" w:hint="eastAsia"/>
                <w:snapToGrid/>
                <w:sz w:val="24"/>
              </w:rPr>
              <w:t>越南</w:t>
            </w:r>
          </w:p>
        </w:tc>
        <w:tc>
          <w:tcPr>
            <w:tcW w:w="986" w:type="dxa"/>
            <w:shd w:val="clear" w:color="auto" w:fill="auto"/>
            <w:vAlign w:val="center"/>
          </w:tcPr>
          <w:p w:rsidR="009D1C67" w:rsidRPr="00C60695" w:rsidRDefault="00E75D7D"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color w:val="000000"/>
                <w:sz w:val="22"/>
                <w:szCs w:val="22"/>
              </w:rPr>
              <w:t>14,276</w:t>
            </w:r>
          </w:p>
        </w:tc>
        <w:tc>
          <w:tcPr>
            <w:tcW w:w="843" w:type="dxa"/>
            <w:shd w:val="clear" w:color="auto" w:fill="auto"/>
            <w:vAlign w:val="center"/>
          </w:tcPr>
          <w:p w:rsidR="009D1C67" w:rsidRPr="00C60695" w:rsidRDefault="00581F9E"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314</w:t>
            </w:r>
          </w:p>
        </w:tc>
        <w:tc>
          <w:tcPr>
            <w:tcW w:w="847" w:type="dxa"/>
            <w:shd w:val="clear" w:color="auto" w:fill="auto"/>
            <w:vAlign w:val="center"/>
          </w:tcPr>
          <w:p w:rsidR="009D1C67" w:rsidRPr="00C60695" w:rsidRDefault="00E75D7D"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42</w:t>
            </w:r>
          </w:p>
        </w:tc>
        <w:tc>
          <w:tcPr>
            <w:tcW w:w="847" w:type="dxa"/>
            <w:shd w:val="clear" w:color="auto" w:fill="auto"/>
            <w:vAlign w:val="center"/>
          </w:tcPr>
          <w:p w:rsidR="009D1C67" w:rsidRPr="00C60695" w:rsidRDefault="00E75D7D"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141</w:t>
            </w:r>
          </w:p>
        </w:tc>
        <w:tc>
          <w:tcPr>
            <w:tcW w:w="872" w:type="dxa"/>
            <w:shd w:val="clear" w:color="auto" w:fill="auto"/>
            <w:vAlign w:val="center"/>
          </w:tcPr>
          <w:p w:rsidR="009D1C67" w:rsidRPr="00C60695" w:rsidRDefault="007F05C4"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color w:val="000000"/>
                <w:sz w:val="22"/>
                <w:szCs w:val="22"/>
              </w:rPr>
              <w:t>-</w:t>
            </w:r>
            <w:r w:rsidR="006B29F2" w:rsidRPr="00C60695">
              <w:rPr>
                <w:rFonts w:hAnsi="標楷體"/>
                <w:color w:val="000000"/>
                <w:sz w:val="22"/>
                <w:szCs w:val="22"/>
              </w:rPr>
              <w:t>29</w:t>
            </w:r>
            <w:r w:rsidRPr="00C60695">
              <w:rPr>
                <w:rFonts w:hAnsi="標楷體"/>
                <w:color w:val="000000"/>
                <w:sz w:val="22"/>
                <w:szCs w:val="22"/>
              </w:rPr>
              <w:t>9</w:t>
            </w:r>
          </w:p>
        </w:tc>
        <w:tc>
          <w:tcPr>
            <w:tcW w:w="847" w:type="dxa"/>
            <w:shd w:val="clear" w:color="auto" w:fill="auto"/>
            <w:vAlign w:val="center"/>
          </w:tcPr>
          <w:p w:rsidR="009D1C67" w:rsidRPr="00C60695" w:rsidRDefault="007F05C4"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7</w:t>
            </w:r>
            <w:r w:rsidRPr="00C60695">
              <w:rPr>
                <w:rFonts w:hAnsi="標楷體"/>
                <w:color w:val="000000"/>
                <w:sz w:val="22"/>
                <w:szCs w:val="22"/>
              </w:rPr>
              <w:t>8</w:t>
            </w:r>
          </w:p>
        </w:tc>
        <w:tc>
          <w:tcPr>
            <w:tcW w:w="844" w:type="dxa"/>
            <w:shd w:val="clear" w:color="auto" w:fill="auto"/>
            <w:vAlign w:val="center"/>
          </w:tcPr>
          <w:p w:rsidR="009D1C67" w:rsidRPr="00C60695" w:rsidRDefault="005D15AA"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color w:val="000000"/>
                <w:sz w:val="22"/>
                <w:szCs w:val="22"/>
              </w:rPr>
              <w:t>-</w:t>
            </w:r>
            <w:r w:rsidR="006B29F2" w:rsidRPr="00C60695">
              <w:rPr>
                <w:rFonts w:hAnsi="標楷體"/>
                <w:color w:val="000000"/>
                <w:sz w:val="22"/>
                <w:szCs w:val="22"/>
              </w:rPr>
              <w:t>2</w:t>
            </w:r>
          </w:p>
        </w:tc>
        <w:tc>
          <w:tcPr>
            <w:tcW w:w="851" w:type="dxa"/>
            <w:tcBorders>
              <w:right w:val="single" w:sz="12" w:space="0" w:color="auto"/>
            </w:tcBorders>
            <w:shd w:val="clear" w:color="auto" w:fill="auto"/>
            <w:vAlign w:val="center"/>
          </w:tcPr>
          <w:p w:rsidR="009D1C67" w:rsidRPr="00C60695" w:rsidRDefault="006B29F2"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3</w:t>
            </w:r>
            <w:r w:rsidRPr="00C60695">
              <w:rPr>
                <w:rFonts w:hAnsi="標楷體"/>
                <w:color w:val="000000"/>
                <w:sz w:val="22"/>
                <w:szCs w:val="22"/>
              </w:rPr>
              <w:t>2</w:t>
            </w:r>
          </w:p>
        </w:tc>
      </w:tr>
      <w:tr w:rsidR="00276B29" w:rsidTr="00C60695">
        <w:tc>
          <w:tcPr>
            <w:tcW w:w="919" w:type="dxa"/>
            <w:tcBorders>
              <w:left w:val="single" w:sz="12" w:space="0" w:color="auto"/>
            </w:tcBorders>
            <w:shd w:val="clear" w:color="auto" w:fill="auto"/>
          </w:tcPr>
          <w:p w:rsidR="009D1C67" w:rsidRPr="00C60695" w:rsidRDefault="009D1C67" w:rsidP="00C60695">
            <w:pPr>
              <w:spacing w:line="280" w:lineRule="exact"/>
              <w:ind w:leftChars="0" w:left="0" w:firstLineChars="0" w:firstLine="0"/>
              <w:jc w:val="center"/>
              <w:rPr>
                <w:rFonts w:hAnsi="Calibri"/>
                <w:snapToGrid/>
                <w:sz w:val="24"/>
              </w:rPr>
            </w:pPr>
            <w:r w:rsidRPr="00C60695">
              <w:rPr>
                <w:rFonts w:hAnsi="Calibri" w:hint="eastAsia"/>
                <w:snapToGrid/>
                <w:sz w:val="24"/>
              </w:rPr>
              <w:t>緬甸</w:t>
            </w:r>
          </w:p>
        </w:tc>
        <w:tc>
          <w:tcPr>
            <w:tcW w:w="986" w:type="dxa"/>
            <w:shd w:val="clear" w:color="auto" w:fill="auto"/>
            <w:vAlign w:val="center"/>
          </w:tcPr>
          <w:p w:rsidR="009D1C67" w:rsidRPr="00C60695" w:rsidRDefault="00E75D7D"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96</w:t>
            </w:r>
          </w:p>
        </w:tc>
        <w:tc>
          <w:tcPr>
            <w:tcW w:w="843" w:type="dxa"/>
            <w:shd w:val="clear" w:color="auto" w:fill="auto"/>
            <w:vAlign w:val="center"/>
          </w:tcPr>
          <w:p w:rsidR="009D1C67" w:rsidRPr="00C60695" w:rsidRDefault="00581F9E"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0</w:t>
            </w:r>
          </w:p>
        </w:tc>
        <w:tc>
          <w:tcPr>
            <w:tcW w:w="847" w:type="dxa"/>
            <w:shd w:val="clear" w:color="auto" w:fill="auto"/>
            <w:vAlign w:val="center"/>
          </w:tcPr>
          <w:p w:rsidR="009D1C67" w:rsidRPr="00C60695" w:rsidRDefault="00E75D7D"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0</w:t>
            </w:r>
          </w:p>
        </w:tc>
        <w:tc>
          <w:tcPr>
            <w:tcW w:w="847" w:type="dxa"/>
            <w:shd w:val="clear" w:color="auto" w:fill="auto"/>
            <w:vAlign w:val="center"/>
          </w:tcPr>
          <w:p w:rsidR="009D1C67" w:rsidRPr="00C60695" w:rsidRDefault="00E75D7D"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0</w:t>
            </w:r>
          </w:p>
        </w:tc>
        <w:tc>
          <w:tcPr>
            <w:tcW w:w="872" w:type="dxa"/>
            <w:shd w:val="clear" w:color="auto" w:fill="auto"/>
            <w:vAlign w:val="center"/>
          </w:tcPr>
          <w:p w:rsidR="009D1C67" w:rsidRPr="00C60695" w:rsidRDefault="007F05C4"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color w:val="000000"/>
                <w:sz w:val="22"/>
                <w:szCs w:val="22"/>
              </w:rPr>
              <w:t>-96</w:t>
            </w:r>
          </w:p>
        </w:tc>
        <w:tc>
          <w:tcPr>
            <w:tcW w:w="847" w:type="dxa"/>
            <w:shd w:val="clear" w:color="auto" w:fill="auto"/>
            <w:vAlign w:val="center"/>
          </w:tcPr>
          <w:p w:rsidR="009D1C67" w:rsidRPr="00C60695" w:rsidRDefault="00F60246"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0</w:t>
            </w:r>
          </w:p>
        </w:tc>
        <w:tc>
          <w:tcPr>
            <w:tcW w:w="844" w:type="dxa"/>
            <w:shd w:val="clear" w:color="auto" w:fill="auto"/>
            <w:vAlign w:val="center"/>
          </w:tcPr>
          <w:p w:rsidR="009D1C67" w:rsidRPr="00C60695" w:rsidRDefault="00D5438E"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0</w:t>
            </w:r>
          </w:p>
        </w:tc>
        <w:tc>
          <w:tcPr>
            <w:tcW w:w="851" w:type="dxa"/>
            <w:tcBorders>
              <w:right w:val="single" w:sz="12" w:space="0" w:color="auto"/>
            </w:tcBorders>
            <w:shd w:val="clear" w:color="auto" w:fill="auto"/>
            <w:vAlign w:val="center"/>
          </w:tcPr>
          <w:p w:rsidR="009D1C67" w:rsidRPr="00C60695" w:rsidRDefault="00D5438E"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0</w:t>
            </w:r>
          </w:p>
        </w:tc>
      </w:tr>
      <w:tr w:rsidR="00276B29" w:rsidTr="00C60695">
        <w:tc>
          <w:tcPr>
            <w:tcW w:w="919" w:type="dxa"/>
            <w:tcBorders>
              <w:left w:val="single" w:sz="12" w:space="0" w:color="auto"/>
            </w:tcBorders>
            <w:shd w:val="clear" w:color="auto" w:fill="auto"/>
          </w:tcPr>
          <w:p w:rsidR="009D1C67" w:rsidRPr="00C60695" w:rsidRDefault="009D1C67" w:rsidP="00C60695">
            <w:pPr>
              <w:spacing w:line="280" w:lineRule="exact"/>
              <w:ind w:leftChars="0" w:left="0" w:firstLineChars="0" w:firstLine="0"/>
              <w:jc w:val="center"/>
              <w:rPr>
                <w:rFonts w:hAnsi="Calibri"/>
                <w:snapToGrid/>
                <w:sz w:val="24"/>
              </w:rPr>
            </w:pPr>
            <w:r w:rsidRPr="00C60695">
              <w:rPr>
                <w:rFonts w:hAnsi="Calibri" w:hint="eastAsia"/>
                <w:snapToGrid/>
                <w:sz w:val="24"/>
              </w:rPr>
              <w:t>柬埔寨</w:t>
            </w:r>
          </w:p>
        </w:tc>
        <w:tc>
          <w:tcPr>
            <w:tcW w:w="986" w:type="dxa"/>
            <w:shd w:val="clear" w:color="auto" w:fill="auto"/>
            <w:vAlign w:val="center"/>
          </w:tcPr>
          <w:p w:rsidR="009D1C67" w:rsidRPr="00C60695" w:rsidRDefault="00E75D7D"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551</w:t>
            </w:r>
          </w:p>
        </w:tc>
        <w:tc>
          <w:tcPr>
            <w:tcW w:w="843" w:type="dxa"/>
            <w:shd w:val="clear" w:color="auto" w:fill="auto"/>
            <w:vAlign w:val="center"/>
          </w:tcPr>
          <w:p w:rsidR="009D1C67" w:rsidRPr="00C60695" w:rsidRDefault="00581F9E"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2</w:t>
            </w:r>
          </w:p>
        </w:tc>
        <w:tc>
          <w:tcPr>
            <w:tcW w:w="847" w:type="dxa"/>
            <w:shd w:val="clear" w:color="auto" w:fill="auto"/>
            <w:vAlign w:val="center"/>
          </w:tcPr>
          <w:p w:rsidR="009D1C67" w:rsidRPr="00C60695" w:rsidRDefault="00E75D7D"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0</w:t>
            </w:r>
          </w:p>
        </w:tc>
        <w:tc>
          <w:tcPr>
            <w:tcW w:w="847" w:type="dxa"/>
            <w:shd w:val="clear" w:color="auto" w:fill="auto"/>
            <w:vAlign w:val="center"/>
          </w:tcPr>
          <w:p w:rsidR="009D1C67" w:rsidRPr="00C60695" w:rsidRDefault="00E75D7D"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4</w:t>
            </w:r>
          </w:p>
        </w:tc>
        <w:tc>
          <w:tcPr>
            <w:tcW w:w="872" w:type="dxa"/>
            <w:shd w:val="clear" w:color="auto" w:fill="auto"/>
            <w:vAlign w:val="center"/>
          </w:tcPr>
          <w:p w:rsidR="009D1C67" w:rsidRPr="00C60695" w:rsidRDefault="007F05C4"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color w:val="000000"/>
                <w:sz w:val="22"/>
                <w:szCs w:val="22"/>
              </w:rPr>
              <w:t>-317</w:t>
            </w:r>
          </w:p>
        </w:tc>
        <w:tc>
          <w:tcPr>
            <w:tcW w:w="847" w:type="dxa"/>
            <w:shd w:val="clear" w:color="auto" w:fill="auto"/>
            <w:vAlign w:val="center"/>
          </w:tcPr>
          <w:p w:rsidR="009D1C67" w:rsidRPr="00C60695" w:rsidRDefault="00F60246"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2</w:t>
            </w:r>
          </w:p>
        </w:tc>
        <w:tc>
          <w:tcPr>
            <w:tcW w:w="844" w:type="dxa"/>
            <w:shd w:val="clear" w:color="auto" w:fill="auto"/>
            <w:vAlign w:val="center"/>
          </w:tcPr>
          <w:p w:rsidR="009D1C67" w:rsidRPr="00C60695" w:rsidRDefault="00D5438E"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0</w:t>
            </w:r>
          </w:p>
        </w:tc>
        <w:tc>
          <w:tcPr>
            <w:tcW w:w="851" w:type="dxa"/>
            <w:tcBorders>
              <w:right w:val="single" w:sz="12" w:space="0" w:color="auto"/>
            </w:tcBorders>
            <w:shd w:val="clear" w:color="auto" w:fill="auto"/>
            <w:vAlign w:val="center"/>
          </w:tcPr>
          <w:p w:rsidR="009D1C67" w:rsidRPr="00C60695" w:rsidRDefault="00E42C57"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color w:val="000000"/>
                <w:sz w:val="22"/>
                <w:szCs w:val="22"/>
              </w:rPr>
              <w:t>0</w:t>
            </w:r>
          </w:p>
        </w:tc>
      </w:tr>
      <w:tr w:rsidR="00276B29" w:rsidTr="00C60695">
        <w:tc>
          <w:tcPr>
            <w:tcW w:w="919" w:type="dxa"/>
            <w:tcBorders>
              <w:left w:val="single" w:sz="12" w:space="0" w:color="auto"/>
            </w:tcBorders>
            <w:shd w:val="clear" w:color="auto" w:fill="auto"/>
          </w:tcPr>
          <w:p w:rsidR="009D1C67" w:rsidRPr="00C60695" w:rsidRDefault="009D1C67" w:rsidP="00C60695">
            <w:pPr>
              <w:spacing w:line="280" w:lineRule="exact"/>
              <w:ind w:leftChars="0" w:left="0" w:firstLineChars="0" w:firstLine="0"/>
              <w:jc w:val="center"/>
              <w:rPr>
                <w:rFonts w:hAnsi="Calibri"/>
                <w:snapToGrid/>
                <w:sz w:val="24"/>
              </w:rPr>
            </w:pPr>
            <w:r w:rsidRPr="00C60695">
              <w:rPr>
                <w:rFonts w:hAnsi="Calibri" w:hint="eastAsia"/>
                <w:snapToGrid/>
                <w:sz w:val="24"/>
              </w:rPr>
              <w:t>寮國</w:t>
            </w:r>
          </w:p>
        </w:tc>
        <w:tc>
          <w:tcPr>
            <w:tcW w:w="986" w:type="dxa"/>
            <w:shd w:val="clear" w:color="auto" w:fill="auto"/>
            <w:vAlign w:val="center"/>
          </w:tcPr>
          <w:p w:rsidR="009D1C67" w:rsidRPr="00C60695" w:rsidRDefault="00E75D7D"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37</w:t>
            </w:r>
          </w:p>
        </w:tc>
        <w:tc>
          <w:tcPr>
            <w:tcW w:w="843" w:type="dxa"/>
            <w:shd w:val="clear" w:color="auto" w:fill="auto"/>
            <w:vAlign w:val="center"/>
          </w:tcPr>
          <w:p w:rsidR="009D1C67" w:rsidRPr="00C60695" w:rsidRDefault="00581F9E"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0</w:t>
            </w:r>
          </w:p>
        </w:tc>
        <w:tc>
          <w:tcPr>
            <w:tcW w:w="847" w:type="dxa"/>
            <w:shd w:val="clear" w:color="auto" w:fill="auto"/>
            <w:vAlign w:val="center"/>
          </w:tcPr>
          <w:p w:rsidR="009D1C67" w:rsidRPr="00C60695" w:rsidRDefault="00E75D7D"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0</w:t>
            </w:r>
          </w:p>
        </w:tc>
        <w:tc>
          <w:tcPr>
            <w:tcW w:w="847" w:type="dxa"/>
            <w:shd w:val="clear" w:color="auto" w:fill="auto"/>
            <w:vAlign w:val="center"/>
          </w:tcPr>
          <w:p w:rsidR="009D1C67" w:rsidRPr="00C60695" w:rsidRDefault="00E75D7D"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0</w:t>
            </w:r>
          </w:p>
        </w:tc>
        <w:tc>
          <w:tcPr>
            <w:tcW w:w="872" w:type="dxa"/>
            <w:shd w:val="clear" w:color="auto" w:fill="auto"/>
            <w:vAlign w:val="center"/>
          </w:tcPr>
          <w:p w:rsidR="009D1C67" w:rsidRPr="00C60695" w:rsidRDefault="00D5438E"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3</w:t>
            </w:r>
            <w:r w:rsidRPr="00C60695">
              <w:rPr>
                <w:rFonts w:hAnsi="標楷體"/>
                <w:color w:val="000000"/>
                <w:sz w:val="22"/>
                <w:szCs w:val="22"/>
              </w:rPr>
              <w:t>1</w:t>
            </w:r>
          </w:p>
        </w:tc>
        <w:tc>
          <w:tcPr>
            <w:tcW w:w="847" w:type="dxa"/>
            <w:shd w:val="clear" w:color="auto" w:fill="auto"/>
            <w:vAlign w:val="center"/>
          </w:tcPr>
          <w:p w:rsidR="009D1C67" w:rsidRPr="00C60695" w:rsidRDefault="00F60246"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0</w:t>
            </w:r>
          </w:p>
        </w:tc>
        <w:tc>
          <w:tcPr>
            <w:tcW w:w="844" w:type="dxa"/>
            <w:shd w:val="clear" w:color="auto" w:fill="auto"/>
            <w:vAlign w:val="center"/>
          </w:tcPr>
          <w:p w:rsidR="009D1C67" w:rsidRPr="00C60695" w:rsidRDefault="00D5438E"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0</w:t>
            </w:r>
          </w:p>
        </w:tc>
        <w:tc>
          <w:tcPr>
            <w:tcW w:w="851" w:type="dxa"/>
            <w:tcBorders>
              <w:right w:val="single" w:sz="12" w:space="0" w:color="auto"/>
            </w:tcBorders>
            <w:shd w:val="clear" w:color="auto" w:fill="auto"/>
            <w:vAlign w:val="center"/>
          </w:tcPr>
          <w:p w:rsidR="009D1C67" w:rsidRPr="00C60695" w:rsidRDefault="00D5438E"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0</w:t>
            </w:r>
          </w:p>
        </w:tc>
      </w:tr>
      <w:tr w:rsidR="00276B29" w:rsidTr="00C60695">
        <w:tc>
          <w:tcPr>
            <w:tcW w:w="919" w:type="dxa"/>
            <w:tcBorders>
              <w:left w:val="single" w:sz="12" w:space="0" w:color="auto"/>
            </w:tcBorders>
            <w:shd w:val="clear" w:color="auto" w:fill="auto"/>
          </w:tcPr>
          <w:p w:rsidR="009D1C67" w:rsidRPr="00C60695" w:rsidRDefault="009D1C67" w:rsidP="00C60695">
            <w:pPr>
              <w:spacing w:line="280" w:lineRule="exact"/>
              <w:ind w:leftChars="0" w:left="0" w:firstLineChars="0" w:firstLine="0"/>
              <w:jc w:val="center"/>
              <w:rPr>
                <w:rFonts w:hAnsi="Calibri"/>
                <w:snapToGrid/>
                <w:sz w:val="24"/>
              </w:rPr>
            </w:pPr>
            <w:r w:rsidRPr="00C60695">
              <w:rPr>
                <w:rFonts w:hAnsi="Calibri" w:hint="eastAsia"/>
                <w:snapToGrid/>
                <w:sz w:val="24"/>
              </w:rPr>
              <w:t>汶萊</w:t>
            </w:r>
          </w:p>
        </w:tc>
        <w:tc>
          <w:tcPr>
            <w:tcW w:w="986" w:type="dxa"/>
            <w:shd w:val="clear" w:color="auto" w:fill="auto"/>
            <w:vAlign w:val="center"/>
          </w:tcPr>
          <w:p w:rsidR="009D1C67" w:rsidRPr="00C60695" w:rsidRDefault="00E75D7D"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15</w:t>
            </w:r>
          </w:p>
        </w:tc>
        <w:tc>
          <w:tcPr>
            <w:tcW w:w="843" w:type="dxa"/>
            <w:shd w:val="clear" w:color="auto" w:fill="auto"/>
            <w:vAlign w:val="center"/>
          </w:tcPr>
          <w:p w:rsidR="009D1C67" w:rsidRPr="00C60695" w:rsidRDefault="00581F9E"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0</w:t>
            </w:r>
          </w:p>
        </w:tc>
        <w:tc>
          <w:tcPr>
            <w:tcW w:w="847" w:type="dxa"/>
            <w:shd w:val="clear" w:color="auto" w:fill="auto"/>
            <w:vAlign w:val="center"/>
          </w:tcPr>
          <w:p w:rsidR="009D1C67" w:rsidRPr="00C60695" w:rsidRDefault="00E75D7D"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0</w:t>
            </w:r>
          </w:p>
        </w:tc>
        <w:tc>
          <w:tcPr>
            <w:tcW w:w="847" w:type="dxa"/>
            <w:shd w:val="clear" w:color="auto" w:fill="auto"/>
            <w:vAlign w:val="center"/>
          </w:tcPr>
          <w:p w:rsidR="009D1C67" w:rsidRPr="00C60695" w:rsidRDefault="00E75D7D"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0</w:t>
            </w:r>
          </w:p>
        </w:tc>
        <w:tc>
          <w:tcPr>
            <w:tcW w:w="872" w:type="dxa"/>
            <w:shd w:val="clear" w:color="auto" w:fill="auto"/>
            <w:vAlign w:val="center"/>
          </w:tcPr>
          <w:p w:rsidR="009D1C67" w:rsidRPr="00C60695" w:rsidRDefault="007F05C4"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color w:val="000000"/>
                <w:sz w:val="22"/>
                <w:szCs w:val="22"/>
              </w:rPr>
              <w:t>-14</w:t>
            </w:r>
          </w:p>
        </w:tc>
        <w:tc>
          <w:tcPr>
            <w:tcW w:w="847" w:type="dxa"/>
            <w:shd w:val="clear" w:color="auto" w:fill="auto"/>
            <w:vAlign w:val="center"/>
          </w:tcPr>
          <w:p w:rsidR="009D1C67" w:rsidRPr="00C60695" w:rsidRDefault="00F60246"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0</w:t>
            </w:r>
          </w:p>
        </w:tc>
        <w:tc>
          <w:tcPr>
            <w:tcW w:w="844" w:type="dxa"/>
            <w:shd w:val="clear" w:color="auto" w:fill="auto"/>
            <w:vAlign w:val="center"/>
          </w:tcPr>
          <w:p w:rsidR="009D1C67" w:rsidRPr="00C60695" w:rsidRDefault="00D5438E"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0</w:t>
            </w:r>
          </w:p>
        </w:tc>
        <w:tc>
          <w:tcPr>
            <w:tcW w:w="851" w:type="dxa"/>
            <w:tcBorders>
              <w:right w:val="single" w:sz="12" w:space="0" w:color="auto"/>
            </w:tcBorders>
            <w:shd w:val="clear" w:color="auto" w:fill="auto"/>
            <w:vAlign w:val="center"/>
          </w:tcPr>
          <w:p w:rsidR="009D1C67" w:rsidRPr="00C60695" w:rsidRDefault="00E42C57"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color w:val="000000"/>
                <w:sz w:val="22"/>
                <w:szCs w:val="22"/>
              </w:rPr>
              <w:t>0</w:t>
            </w:r>
          </w:p>
        </w:tc>
      </w:tr>
      <w:tr w:rsidR="00276B29" w:rsidTr="00C60695">
        <w:tc>
          <w:tcPr>
            <w:tcW w:w="919" w:type="dxa"/>
            <w:tcBorders>
              <w:left w:val="single" w:sz="12" w:space="0" w:color="auto"/>
            </w:tcBorders>
            <w:shd w:val="clear" w:color="auto" w:fill="auto"/>
          </w:tcPr>
          <w:p w:rsidR="009D1C67" w:rsidRPr="00C60695" w:rsidRDefault="009D1C67" w:rsidP="00C60695">
            <w:pPr>
              <w:spacing w:line="280" w:lineRule="exact"/>
              <w:ind w:leftChars="0" w:left="0" w:firstLineChars="0" w:firstLine="0"/>
              <w:jc w:val="center"/>
              <w:rPr>
                <w:rFonts w:hAnsi="Calibri"/>
                <w:snapToGrid/>
                <w:sz w:val="24"/>
              </w:rPr>
            </w:pPr>
            <w:r w:rsidRPr="00C60695">
              <w:rPr>
                <w:rFonts w:hAnsi="Calibri" w:hint="eastAsia"/>
                <w:snapToGrid/>
                <w:sz w:val="24"/>
              </w:rPr>
              <w:t>印度</w:t>
            </w:r>
          </w:p>
        </w:tc>
        <w:tc>
          <w:tcPr>
            <w:tcW w:w="986" w:type="dxa"/>
            <w:shd w:val="clear" w:color="auto" w:fill="auto"/>
            <w:vAlign w:val="center"/>
          </w:tcPr>
          <w:p w:rsidR="009D1C67" w:rsidRPr="00C60695" w:rsidRDefault="00E75D7D"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color w:val="000000"/>
                <w:sz w:val="22"/>
                <w:szCs w:val="22"/>
              </w:rPr>
              <w:t>7,892</w:t>
            </w:r>
          </w:p>
        </w:tc>
        <w:tc>
          <w:tcPr>
            <w:tcW w:w="843" w:type="dxa"/>
            <w:shd w:val="clear" w:color="auto" w:fill="auto"/>
            <w:vAlign w:val="center"/>
          </w:tcPr>
          <w:p w:rsidR="009D1C67" w:rsidRPr="00C60695" w:rsidRDefault="00581F9E"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117</w:t>
            </w:r>
          </w:p>
        </w:tc>
        <w:tc>
          <w:tcPr>
            <w:tcW w:w="847" w:type="dxa"/>
            <w:shd w:val="clear" w:color="auto" w:fill="auto"/>
            <w:vAlign w:val="center"/>
          </w:tcPr>
          <w:p w:rsidR="009D1C67" w:rsidRPr="00C60695" w:rsidRDefault="00E75D7D"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6</w:t>
            </w:r>
          </w:p>
        </w:tc>
        <w:tc>
          <w:tcPr>
            <w:tcW w:w="847" w:type="dxa"/>
            <w:shd w:val="clear" w:color="auto" w:fill="auto"/>
            <w:vAlign w:val="center"/>
          </w:tcPr>
          <w:p w:rsidR="009D1C67" w:rsidRPr="00C60695" w:rsidRDefault="00E75D7D"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217</w:t>
            </w:r>
          </w:p>
        </w:tc>
        <w:tc>
          <w:tcPr>
            <w:tcW w:w="872" w:type="dxa"/>
            <w:shd w:val="clear" w:color="auto" w:fill="auto"/>
            <w:vAlign w:val="center"/>
          </w:tcPr>
          <w:p w:rsidR="009D1C67" w:rsidRPr="00C60695" w:rsidRDefault="00D5438E"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2</w:t>
            </w:r>
            <w:r w:rsidRPr="00C60695">
              <w:rPr>
                <w:rFonts w:hAnsi="標楷體"/>
                <w:color w:val="000000"/>
                <w:sz w:val="22"/>
                <w:szCs w:val="22"/>
              </w:rPr>
              <w:t>,573</w:t>
            </w:r>
          </w:p>
        </w:tc>
        <w:tc>
          <w:tcPr>
            <w:tcW w:w="847" w:type="dxa"/>
            <w:shd w:val="clear" w:color="auto" w:fill="auto"/>
            <w:vAlign w:val="center"/>
          </w:tcPr>
          <w:p w:rsidR="009D1C67" w:rsidRPr="00C60695" w:rsidRDefault="00F60246"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3</w:t>
            </w:r>
            <w:r w:rsidRPr="00C60695">
              <w:rPr>
                <w:rFonts w:hAnsi="標楷體"/>
                <w:color w:val="000000"/>
                <w:sz w:val="22"/>
                <w:szCs w:val="22"/>
              </w:rPr>
              <w:t>2</w:t>
            </w:r>
          </w:p>
        </w:tc>
        <w:tc>
          <w:tcPr>
            <w:tcW w:w="844" w:type="dxa"/>
            <w:shd w:val="clear" w:color="auto" w:fill="auto"/>
            <w:vAlign w:val="center"/>
          </w:tcPr>
          <w:p w:rsidR="009D1C67" w:rsidRPr="00C60695" w:rsidRDefault="00D5438E"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4</w:t>
            </w:r>
          </w:p>
        </w:tc>
        <w:tc>
          <w:tcPr>
            <w:tcW w:w="851" w:type="dxa"/>
            <w:tcBorders>
              <w:right w:val="single" w:sz="12" w:space="0" w:color="auto"/>
            </w:tcBorders>
            <w:shd w:val="clear" w:color="auto" w:fill="auto"/>
            <w:vAlign w:val="center"/>
          </w:tcPr>
          <w:p w:rsidR="009D1C67" w:rsidRPr="00C60695" w:rsidRDefault="00E42C57"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color w:val="000000"/>
                <w:sz w:val="22"/>
                <w:szCs w:val="22"/>
              </w:rPr>
              <w:t>-59</w:t>
            </w:r>
          </w:p>
        </w:tc>
      </w:tr>
      <w:tr w:rsidR="00276B29" w:rsidTr="00C60695">
        <w:tc>
          <w:tcPr>
            <w:tcW w:w="919" w:type="dxa"/>
            <w:tcBorders>
              <w:left w:val="single" w:sz="12" w:space="0" w:color="auto"/>
            </w:tcBorders>
            <w:shd w:val="clear" w:color="auto" w:fill="auto"/>
          </w:tcPr>
          <w:p w:rsidR="009D1C67" w:rsidRPr="00C60695" w:rsidRDefault="009D1C67" w:rsidP="00C60695">
            <w:pPr>
              <w:spacing w:line="280" w:lineRule="exact"/>
              <w:ind w:leftChars="0" w:left="0" w:firstLineChars="0" w:firstLine="0"/>
              <w:jc w:val="center"/>
              <w:rPr>
                <w:rFonts w:hAnsi="Calibri"/>
                <w:snapToGrid/>
                <w:sz w:val="24"/>
              </w:rPr>
            </w:pPr>
            <w:r w:rsidRPr="00C60695">
              <w:rPr>
                <w:rFonts w:hAnsi="Calibri" w:hint="eastAsia"/>
                <w:snapToGrid/>
                <w:sz w:val="24"/>
              </w:rPr>
              <w:t>巴基</w:t>
            </w:r>
          </w:p>
          <w:p w:rsidR="009D1C67" w:rsidRPr="00C60695" w:rsidRDefault="009D1C67" w:rsidP="00C60695">
            <w:pPr>
              <w:spacing w:line="280" w:lineRule="exact"/>
              <w:ind w:leftChars="0" w:left="0" w:firstLineChars="0" w:firstLine="0"/>
              <w:jc w:val="center"/>
              <w:rPr>
                <w:rFonts w:hAnsi="Calibri"/>
                <w:snapToGrid/>
                <w:sz w:val="24"/>
              </w:rPr>
            </w:pPr>
            <w:r w:rsidRPr="00C60695">
              <w:rPr>
                <w:rFonts w:hAnsi="Calibri" w:hint="eastAsia"/>
                <w:snapToGrid/>
                <w:sz w:val="24"/>
              </w:rPr>
              <w:t>斯坦</w:t>
            </w:r>
          </w:p>
        </w:tc>
        <w:tc>
          <w:tcPr>
            <w:tcW w:w="986" w:type="dxa"/>
            <w:shd w:val="clear" w:color="auto" w:fill="auto"/>
            <w:vAlign w:val="center"/>
          </w:tcPr>
          <w:p w:rsidR="009D1C67" w:rsidRPr="00C60695" w:rsidRDefault="00E75D7D"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307</w:t>
            </w:r>
          </w:p>
        </w:tc>
        <w:tc>
          <w:tcPr>
            <w:tcW w:w="843" w:type="dxa"/>
            <w:shd w:val="clear" w:color="auto" w:fill="auto"/>
            <w:vAlign w:val="center"/>
          </w:tcPr>
          <w:p w:rsidR="009D1C67" w:rsidRPr="00C60695" w:rsidRDefault="00581F9E"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6</w:t>
            </w:r>
          </w:p>
        </w:tc>
        <w:tc>
          <w:tcPr>
            <w:tcW w:w="847" w:type="dxa"/>
            <w:shd w:val="clear" w:color="auto" w:fill="auto"/>
            <w:vAlign w:val="center"/>
          </w:tcPr>
          <w:p w:rsidR="009D1C67" w:rsidRPr="00C60695" w:rsidRDefault="00E75D7D"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0</w:t>
            </w:r>
          </w:p>
        </w:tc>
        <w:tc>
          <w:tcPr>
            <w:tcW w:w="847" w:type="dxa"/>
            <w:shd w:val="clear" w:color="auto" w:fill="auto"/>
            <w:vAlign w:val="center"/>
          </w:tcPr>
          <w:p w:rsidR="009D1C67" w:rsidRPr="00C60695" w:rsidRDefault="00E75D7D"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65</w:t>
            </w:r>
          </w:p>
        </w:tc>
        <w:tc>
          <w:tcPr>
            <w:tcW w:w="872" w:type="dxa"/>
            <w:shd w:val="clear" w:color="auto" w:fill="auto"/>
            <w:vAlign w:val="center"/>
          </w:tcPr>
          <w:p w:rsidR="009D1C67" w:rsidRPr="00C60695" w:rsidRDefault="007F05C4"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color w:val="000000"/>
                <w:sz w:val="22"/>
                <w:szCs w:val="22"/>
              </w:rPr>
              <w:t>-</w:t>
            </w:r>
            <w:r w:rsidR="00D5438E" w:rsidRPr="00C60695">
              <w:rPr>
                <w:rFonts w:hAnsi="標楷體"/>
                <w:color w:val="000000"/>
                <w:sz w:val="22"/>
                <w:szCs w:val="22"/>
              </w:rPr>
              <w:t>230</w:t>
            </w:r>
          </w:p>
        </w:tc>
        <w:tc>
          <w:tcPr>
            <w:tcW w:w="847" w:type="dxa"/>
            <w:shd w:val="clear" w:color="auto" w:fill="auto"/>
            <w:vAlign w:val="center"/>
          </w:tcPr>
          <w:p w:rsidR="009D1C67" w:rsidRPr="00C60695" w:rsidRDefault="00F60246"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6</w:t>
            </w:r>
          </w:p>
        </w:tc>
        <w:tc>
          <w:tcPr>
            <w:tcW w:w="844" w:type="dxa"/>
            <w:shd w:val="clear" w:color="auto" w:fill="auto"/>
            <w:vAlign w:val="center"/>
          </w:tcPr>
          <w:p w:rsidR="009D1C67" w:rsidRPr="00C60695" w:rsidRDefault="00D5438E"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0</w:t>
            </w:r>
          </w:p>
        </w:tc>
        <w:tc>
          <w:tcPr>
            <w:tcW w:w="851" w:type="dxa"/>
            <w:tcBorders>
              <w:right w:val="single" w:sz="12" w:space="0" w:color="auto"/>
            </w:tcBorders>
            <w:shd w:val="clear" w:color="auto" w:fill="auto"/>
            <w:vAlign w:val="center"/>
          </w:tcPr>
          <w:p w:rsidR="009D1C67" w:rsidRPr="00C60695" w:rsidRDefault="00E42C57"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color w:val="000000"/>
                <w:sz w:val="22"/>
                <w:szCs w:val="22"/>
              </w:rPr>
              <w:t>-</w:t>
            </w:r>
            <w:r w:rsidR="00D5438E" w:rsidRPr="00C60695">
              <w:rPr>
                <w:rFonts w:hAnsi="標楷體"/>
                <w:color w:val="000000"/>
                <w:sz w:val="22"/>
                <w:szCs w:val="22"/>
              </w:rPr>
              <w:t>4</w:t>
            </w:r>
          </w:p>
        </w:tc>
      </w:tr>
      <w:tr w:rsidR="00276B29" w:rsidTr="00C60695">
        <w:tc>
          <w:tcPr>
            <w:tcW w:w="919" w:type="dxa"/>
            <w:tcBorders>
              <w:left w:val="single" w:sz="12" w:space="0" w:color="auto"/>
            </w:tcBorders>
            <w:shd w:val="clear" w:color="auto" w:fill="auto"/>
          </w:tcPr>
          <w:p w:rsidR="009D1C67" w:rsidRPr="00C60695" w:rsidRDefault="009D1C67" w:rsidP="00C60695">
            <w:pPr>
              <w:spacing w:line="280" w:lineRule="exact"/>
              <w:ind w:leftChars="0" w:left="0" w:firstLineChars="0" w:firstLine="0"/>
              <w:jc w:val="center"/>
              <w:rPr>
                <w:rFonts w:hAnsi="Calibri"/>
                <w:snapToGrid/>
                <w:sz w:val="24"/>
              </w:rPr>
            </w:pPr>
            <w:r w:rsidRPr="00C60695">
              <w:rPr>
                <w:rFonts w:hAnsi="Calibri" w:hint="eastAsia"/>
                <w:snapToGrid/>
                <w:sz w:val="24"/>
              </w:rPr>
              <w:t>孟加拉</w:t>
            </w:r>
          </w:p>
        </w:tc>
        <w:tc>
          <w:tcPr>
            <w:tcW w:w="986" w:type="dxa"/>
            <w:shd w:val="clear" w:color="auto" w:fill="auto"/>
            <w:vAlign w:val="center"/>
          </w:tcPr>
          <w:p w:rsidR="009D1C67" w:rsidRPr="00C60695" w:rsidRDefault="00E75D7D"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color w:val="000000"/>
                <w:sz w:val="22"/>
                <w:szCs w:val="22"/>
              </w:rPr>
              <w:t>1,067</w:t>
            </w:r>
          </w:p>
        </w:tc>
        <w:tc>
          <w:tcPr>
            <w:tcW w:w="843" w:type="dxa"/>
            <w:shd w:val="clear" w:color="auto" w:fill="auto"/>
            <w:vAlign w:val="center"/>
          </w:tcPr>
          <w:p w:rsidR="009D1C67" w:rsidRPr="00C60695" w:rsidRDefault="00581F9E"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1</w:t>
            </w:r>
          </w:p>
        </w:tc>
        <w:tc>
          <w:tcPr>
            <w:tcW w:w="847" w:type="dxa"/>
            <w:shd w:val="clear" w:color="auto" w:fill="auto"/>
            <w:vAlign w:val="center"/>
          </w:tcPr>
          <w:p w:rsidR="009D1C67" w:rsidRPr="00C60695" w:rsidRDefault="00E75D7D"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0</w:t>
            </w:r>
          </w:p>
        </w:tc>
        <w:tc>
          <w:tcPr>
            <w:tcW w:w="847" w:type="dxa"/>
            <w:shd w:val="clear" w:color="auto" w:fill="auto"/>
            <w:vAlign w:val="center"/>
          </w:tcPr>
          <w:p w:rsidR="009D1C67" w:rsidRPr="00C60695" w:rsidRDefault="00E75D7D"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93</w:t>
            </w:r>
          </w:p>
        </w:tc>
        <w:tc>
          <w:tcPr>
            <w:tcW w:w="872" w:type="dxa"/>
            <w:shd w:val="clear" w:color="auto" w:fill="auto"/>
            <w:vAlign w:val="center"/>
          </w:tcPr>
          <w:p w:rsidR="009D1C67" w:rsidRPr="00C60695" w:rsidRDefault="007F05C4"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color w:val="000000"/>
                <w:sz w:val="22"/>
                <w:szCs w:val="22"/>
              </w:rPr>
              <w:t>-727</w:t>
            </w:r>
          </w:p>
        </w:tc>
        <w:tc>
          <w:tcPr>
            <w:tcW w:w="847" w:type="dxa"/>
            <w:shd w:val="clear" w:color="auto" w:fill="auto"/>
            <w:vAlign w:val="center"/>
          </w:tcPr>
          <w:p w:rsidR="009D1C67" w:rsidRPr="00C60695" w:rsidRDefault="00F60246"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w:t>
            </w:r>
            <w:r w:rsidRPr="00C60695">
              <w:rPr>
                <w:rFonts w:hAnsi="標楷體"/>
                <w:color w:val="000000"/>
                <w:sz w:val="22"/>
                <w:szCs w:val="22"/>
              </w:rPr>
              <w:t>5</w:t>
            </w:r>
          </w:p>
        </w:tc>
        <w:tc>
          <w:tcPr>
            <w:tcW w:w="844" w:type="dxa"/>
            <w:shd w:val="clear" w:color="auto" w:fill="auto"/>
            <w:vAlign w:val="center"/>
          </w:tcPr>
          <w:p w:rsidR="009D1C67" w:rsidRPr="00C60695" w:rsidRDefault="00BC65C7"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0</w:t>
            </w:r>
          </w:p>
        </w:tc>
        <w:tc>
          <w:tcPr>
            <w:tcW w:w="851" w:type="dxa"/>
            <w:tcBorders>
              <w:right w:val="single" w:sz="12" w:space="0" w:color="auto"/>
            </w:tcBorders>
            <w:shd w:val="clear" w:color="auto" w:fill="auto"/>
            <w:vAlign w:val="center"/>
          </w:tcPr>
          <w:p w:rsidR="009D1C67" w:rsidRPr="00C60695" w:rsidRDefault="00E42C57"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color w:val="000000"/>
                <w:sz w:val="22"/>
                <w:szCs w:val="22"/>
              </w:rPr>
              <w:t>-10</w:t>
            </w:r>
          </w:p>
        </w:tc>
      </w:tr>
      <w:tr w:rsidR="00276B29" w:rsidTr="00C60695">
        <w:tc>
          <w:tcPr>
            <w:tcW w:w="919" w:type="dxa"/>
            <w:tcBorders>
              <w:left w:val="single" w:sz="12" w:space="0" w:color="auto"/>
            </w:tcBorders>
            <w:shd w:val="clear" w:color="auto" w:fill="auto"/>
          </w:tcPr>
          <w:p w:rsidR="009D1C67" w:rsidRPr="00C60695" w:rsidRDefault="009D1C67" w:rsidP="00C60695">
            <w:pPr>
              <w:spacing w:line="280" w:lineRule="exact"/>
              <w:ind w:leftChars="0" w:left="0" w:firstLineChars="0" w:firstLine="0"/>
              <w:jc w:val="center"/>
              <w:rPr>
                <w:rFonts w:hAnsi="Calibri"/>
                <w:snapToGrid/>
                <w:sz w:val="24"/>
              </w:rPr>
            </w:pPr>
            <w:r w:rsidRPr="00C60695">
              <w:rPr>
                <w:rFonts w:hAnsi="Calibri" w:hint="eastAsia"/>
                <w:snapToGrid/>
                <w:sz w:val="24"/>
              </w:rPr>
              <w:t>尼泊爾</w:t>
            </w:r>
          </w:p>
        </w:tc>
        <w:tc>
          <w:tcPr>
            <w:tcW w:w="986" w:type="dxa"/>
            <w:shd w:val="clear" w:color="auto" w:fill="auto"/>
            <w:vAlign w:val="center"/>
          </w:tcPr>
          <w:p w:rsidR="009D1C67" w:rsidRPr="00C60695" w:rsidRDefault="00AD7561"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13</w:t>
            </w:r>
          </w:p>
        </w:tc>
        <w:tc>
          <w:tcPr>
            <w:tcW w:w="843" w:type="dxa"/>
            <w:shd w:val="clear" w:color="auto" w:fill="auto"/>
            <w:vAlign w:val="center"/>
          </w:tcPr>
          <w:p w:rsidR="009D1C67" w:rsidRPr="00C60695" w:rsidRDefault="00581F9E"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0</w:t>
            </w:r>
          </w:p>
        </w:tc>
        <w:tc>
          <w:tcPr>
            <w:tcW w:w="847" w:type="dxa"/>
            <w:shd w:val="clear" w:color="auto" w:fill="auto"/>
            <w:vAlign w:val="center"/>
          </w:tcPr>
          <w:p w:rsidR="009D1C67" w:rsidRPr="00C60695" w:rsidRDefault="00AD7561"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0</w:t>
            </w:r>
          </w:p>
        </w:tc>
        <w:tc>
          <w:tcPr>
            <w:tcW w:w="847" w:type="dxa"/>
            <w:shd w:val="clear" w:color="auto" w:fill="auto"/>
            <w:vAlign w:val="center"/>
          </w:tcPr>
          <w:p w:rsidR="009D1C67" w:rsidRPr="00C60695" w:rsidRDefault="00AD7561"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2</w:t>
            </w:r>
          </w:p>
        </w:tc>
        <w:tc>
          <w:tcPr>
            <w:tcW w:w="872" w:type="dxa"/>
            <w:shd w:val="clear" w:color="auto" w:fill="auto"/>
            <w:vAlign w:val="center"/>
          </w:tcPr>
          <w:p w:rsidR="009D1C67" w:rsidRPr="00C60695" w:rsidRDefault="00A96FF5"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4</w:t>
            </w:r>
          </w:p>
        </w:tc>
        <w:tc>
          <w:tcPr>
            <w:tcW w:w="847" w:type="dxa"/>
            <w:shd w:val="clear" w:color="auto" w:fill="auto"/>
            <w:vAlign w:val="center"/>
          </w:tcPr>
          <w:p w:rsidR="009D1C67" w:rsidRPr="00C60695" w:rsidRDefault="00E04AA9"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0</w:t>
            </w:r>
          </w:p>
        </w:tc>
        <w:tc>
          <w:tcPr>
            <w:tcW w:w="844" w:type="dxa"/>
            <w:shd w:val="clear" w:color="auto" w:fill="auto"/>
            <w:vAlign w:val="center"/>
          </w:tcPr>
          <w:p w:rsidR="009D1C67" w:rsidRPr="00C60695" w:rsidRDefault="00A96FF5"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0</w:t>
            </w:r>
          </w:p>
        </w:tc>
        <w:tc>
          <w:tcPr>
            <w:tcW w:w="851" w:type="dxa"/>
            <w:tcBorders>
              <w:right w:val="single" w:sz="12" w:space="0" w:color="auto"/>
            </w:tcBorders>
            <w:shd w:val="clear" w:color="auto" w:fill="auto"/>
            <w:vAlign w:val="center"/>
          </w:tcPr>
          <w:p w:rsidR="009D1C67" w:rsidRPr="00C60695" w:rsidRDefault="00E42C57"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color w:val="000000"/>
                <w:sz w:val="22"/>
                <w:szCs w:val="22"/>
              </w:rPr>
              <w:t>-3</w:t>
            </w:r>
          </w:p>
        </w:tc>
      </w:tr>
      <w:tr w:rsidR="00276B29" w:rsidTr="00C60695">
        <w:tc>
          <w:tcPr>
            <w:tcW w:w="919" w:type="dxa"/>
            <w:tcBorders>
              <w:left w:val="single" w:sz="12" w:space="0" w:color="auto"/>
            </w:tcBorders>
            <w:shd w:val="clear" w:color="auto" w:fill="auto"/>
          </w:tcPr>
          <w:p w:rsidR="009D1C67" w:rsidRPr="00C60695" w:rsidRDefault="009D1C67" w:rsidP="00C60695">
            <w:pPr>
              <w:spacing w:line="280" w:lineRule="exact"/>
              <w:ind w:leftChars="0" w:left="0" w:firstLineChars="0" w:firstLine="0"/>
              <w:jc w:val="center"/>
              <w:rPr>
                <w:rFonts w:hAnsi="Calibri"/>
                <w:snapToGrid/>
                <w:sz w:val="24"/>
              </w:rPr>
            </w:pPr>
            <w:r w:rsidRPr="00C60695">
              <w:rPr>
                <w:rFonts w:hAnsi="Calibri" w:hint="eastAsia"/>
                <w:snapToGrid/>
                <w:sz w:val="24"/>
              </w:rPr>
              <w:t>斯里</w:t>
            </w:r>
          </w:p>
          <w:p w:rsidR="009D1C67" w:rsidRPr="00C60695" w:rsidRDefault="009D1C67" w:rsidP="00C60695">
            <w:pPr>
              <w:spacing w:line="280" w:lineRule="exact"/>
              <w:ind w:leftChars="0" w:left="0" w:firstLineChars="0" w:firstLine="0"/>
              <w:jc w:val="center"/>
              <w:rPr>
                <w:rFonts w:hAnsi="Calibri"/>
                <w:snapToGrid/>
                <w:sz w:val="24"/>
              </w:rPr>
            </w:pPr>
            <w:r w:rsidRPr="00C60695">
              <w:rPr>
                <w:rFonts w:hAnsi="Calibri" w:hint="eastAsia"/>
                <w:snapToGrid/>
                <w:sz w:val="24"/>
              </w:rPr>
              <w:t>蘭卡</w:t>
            </w:r>
          </w:p>
        </w:tc>
        <w:tc>
          <w:tcPr>
            <w:tcW w:w="986" w:type="dxa"/>
            <w:shd w:val="clear" w:color="auto" w:fill="auto"/>
            <w:vAlign w:val="center"/>
          </w:tcPr>
          <w:p w:rsidR="009D1C67" w:rsidRPr="00C60695" w:rsidRDefault="00AD7561"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339</w:t>
            </w:r>
          </w:p>
        </w:tc>
        <w:tc>
          <w:tcPr>
            <w:tcW w:w="843" w:type="dxa"/>
            <w:shd w:val="clear" w:color="auto" w:fill="auto"/>
            <w:vAlign w:val="center"/>
          </w:tcPr>
          <w:p w:rsidR="009D1C67" w:rsidRPr="00C60695" w:rsidRDefault="00581F9E"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0</w:t>
            </w:r>
          </w:p>
        </w:tc>
        <w:tc>
          <w:tcPr>
            <w:tcW w:w="847" w:type="dxa"/>
            <w:shd w:val="clear" w:color="auto" w:fill="auto"/>
            <w:vAlign w:val="center"/>
          </w:tcPr>
          <w:p w:rsidR="009D1C67" w:rsidRPr="00C60695" w:rsidRDefault="00AD7561"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0</w:t>
            </w:r>
          </w:p>
        </w:tc>
        <w:tc>
          <w:tcPr>
            <w:tcW w:w="847" w:type="dxa"/>
            <w:shd w:val="clear" w:color="auto" w:fill="auto"/>
            <w:vAlign w:val="center"/>
          </w:tcPr>
          <w:p w:rsidR="009D1C67" w:rsidRPr="00C60695" w:rsidRDefault="00AD7561"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4</w:t>
            </w:r>
          </w:p>
        </w:tc>
        <w:tc>
          <w:tcPr>
            <w:tcW w:w="872" w:type="dxa"/>
            <w:shd w:val="clear" w:color="auto" w:fill="auto"/>
            <w:vAlign w:val="center"/>
          </w:tcPr>
          <w:p w:rsidR="009D1C67" w:rsidRPr="00C60695" w:rsidRDefault="007F05C4"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color w:val="000000"/>
                <w:sz w:val="22"/>
                <w:szCs w:val="22"/>
              </w:rPr>
              <w:t>-</w:t>
            </w:r>
            <w:r w:rsidR="00A96FF5" w:rsidRPr="00C60695">
              <w:rPr>
                <w:rFonts w:hAnsi="標楷體"/>
                <w:color w:val="000000"/>
                <w:sz w:val="22"/>
                <w:szCs w:val="22"/>
              </w:rPr>
              <w:t>1</w:t>
            </w:r>
          </w:p>
        </w:tc>
        <w:tc>
          <w:tcPr>
            <w:tcW w:w="847" w:type="dxa"/>
            <w:shd w:val="clear" w:color="auto" w:fill="auto"/>
            <w:vAlign w:val="center"/>
          </w:tcPr>
          <w:p w:rsidR="009D1C67" w:rsidRPr="00C60695" w:rsidRDefault="00E04AA9"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0</w:t>
            </w:r>
          </w:p>
        </w:tc>
        <w:tc>
          <w:tcPr>
            <w:tcW w:w="844" w:type="dxa"/>
            <w:shd w:val="clear" w:color="auto" w:fill="auto"/>
            <w:vAlign w:val="center"/>
          </w:tcPr>
          <w:p w:rsidR="009D1C67" w:rsidRPr="00C60695" w:rsidRDefault="00A96FF5"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0</w:t>
            </w:r>
          </w:p>
        </w:tc>
        <w:tc>
          <w:tcPr>
            <w:tcW w:w="851" w:type="dxa"/>
            <w:tcBorders>
              <w:right w:val="single" w:sz="12" w:space="0" w:color="auto"/>
            </w:tcBorders>
            <w:shd w:val="clear" w:color="auto" w:fill="auto"/>
            <w:vAlign w:val="center"/>
          </w:tcPr>
          <w:p w:rsidR="009D1C67" w:rsidRPr="00C60695" w:rsidRDefault="00E42C57"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color w:val="000000"/>
                <w:sz w:val="22"/>
                <w:szCs w:val="22"/>
              </w:rPr>
              <w:t>-</w:t>
            </w:r>
            <w:r w:rsidR="00A96FF5" w:rsidRPr="00C60695">
              <w:rPr>
                <w:rFonts w:hAnsi="標楷體"/>
                <w:color w:val="000000"/>
                <w:sz w:val="22"/>
                <w:szCs w:val="22"/>
              </w:rPr>
              <w:t>5</w:t>
            </w:r>
          </w:p>
        </w:tc>
      </w:tr>
      <w:tr w:rsidR="00276B29" w:rsidTr="00C60695">
        <w:tc>
          <w:tcPr>
            <w:tcW w:w="919" w:type="dxa"/>
            <w:tcBorders>
              <w:left w:val="single" w:sz="12" w:space="0" w:color="auto"/>
            </w:tcBorders>
            <w:shd w:val="clear" w:color="auto" w:fill="auto"/>
          </w:tcPr>
          <w:p w:rsidR="009D1C67" w:rsidRPr="00C60695" w:rsidRDefault="009D1C67" w:rsidP="00C60695">
            <w:pPr>
              <w:spacing w:line="280" w:lineRule="exact"/>
              <w:ind w:leftChars="0" w:left="0" w:firstLineChars="0" w:firstLine="0"/>
              <w:jc w:val="center"/>
              <w:rPr>
                <w:rFonts w:hAnsi="Calibri"/>
                <w:snapToGrid/>
                <w:sz w:val="24"/>
              </w:rPr>
            </w:pPr>
            <w:r w:rsidRPr="00C60695">
              <w:rPr>
                <w:rFonts w:hAnsi="Calibri" w:hint="eastAsia"/>
                <w:snapToGrid/>
                <w:sz w:val="24"/>
              </w:rPr>
              <w:t>不丹</w:t>
            </w:r>
          </w:p>
        </w:tc>
        <w:tc>
          <w:tcPr>
            <w:tcW w:w="986" w:type="dxa"/>
            <w:shd w:val="clear" w:color="auto" w:fill="auto"/>
            <w:vAlign w:val="center"/>
          </w:tcPr>
          <w:p w:rsidR="009D1C67" w:rsidRPr="00C60695" w:rsidRDefault="00AD7561"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0</w:t>
            </w:r>
          </w:p>
        </w:tc>
        <w:tc>
          <w:tcPr>
            <w:tcW w:w="843" w:type="dxa"/>
            <w:shd w:val="clear" w:color="auto" w:fill="auto"/>
            <w:vAlign w:val="center"/>
          </w:tcPr>
          <w:p w:rsidR="009D1C67" w:rsidRPr="00C60695" w:rsidRDefault="00581F9E"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0</w:t>
            </w:r>
          </w:p>
        </w:tc>
        <w:tc>
          <w:tcPr>
            <w:tcW w:w="847" w:type="dxa"/>
            <w:shd w:val="clear" w:color="auto" w:fill="auto"/>
            <w:vAlign w:val="center"/>
          </w:tcPr>
          <w:p w:rsidR="009D1C67" w:rsidRPr="00C60695" w:rsidRDefault="00AD7561"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0</w:t>
            </w:r>
          </w:p>
        </w:tc>
        <w:tc>
          <w:tcPr>
            <w:tcW w:w="847" w:type="dxa"/>
            <w:shd w:val="clear" w:color="auto" w:fill="auto"/>
            <w:vAlign w:val="center"/>
          </w:tcPr>
          <w:p w:rsidR="009D1C67" w:rsidRPr="00C60695" w:rsidRDefault="00AD7561"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0</w:t>
            </w:r>
          </w:p>
        </w:tc>
        <w:tc>
          <w:tcPr>
            <w:tcW w:w="872" w:type="dxa"/>
            <w:shd w:val="clear" w:color="auto" w:fill="auto"/>
            <w:vAlign w:val="center"/>
          </w:tcPr>
          <w:p w:rsidR="009D1C67" w:rsidRPr="00C60695" w:rsidRDefault="00A96FF5"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0</w:t>
            </w:r>
          </w:p>
        </w:tc>
        <w:tc>
          <w:tcPr>
            <w:tcW w:w="847" w:type="dxa"/>
            <w:shd w:val="clear" w:color="auto" w:fill="auto"/>
            <w:vAlign w:val="center"/>
          </w:tcPr>
          <w:p w:rsidR="009D1C67" w:rsidRPr="00C60695" w:rsidRDefault="00E04AA9"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0</w:t>
            </w:r>
          </w:p>
        </w:tc>
        <w:tc>
          <w:tcPr>
            <w:tcW w:w="844" w:type="dxa"/>
            <w:shd w:val="clear" w:color="auto" w:fill="auto"/>
            <w:vAlign w:val="center"/>
          </w:tcPr>
          <w:p w:rsidR="009D1C67" w:rsidRPr="00C60695" w:rsidRDefault="00A96FF5"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0</w:t>
            </w:r>
          </w:p>
        </w:tc>
        <w:tc>
          <w:tcPr>
            <w:tcW w:w="851" w:type="dxa"/>
            <w:tcBorders>
              <w:right w:val="single" w:sz="12" w:space="0" w:color="auto"/>
            </w:tcBorders>
            <w:shd w:val="clear" w:color="auto" w:fill="auto"/>
            <w:vAlign w:val="center"/>
          </w:tcPr>
          <w:p w:rsidR="009D1C67" w:rsidRPr="00C60695" w:rsidRDefault="00A96FF5"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0</w:t>
            </w:r>
          </w:p>
        </w:tc>
      </w:tr>
      <w:tr w:rsidR="00276B29" w:rsidTr="00C60695">
        <w:tc>
          <w:tcPr>
            <w:tcW w:w="919" w:type="dxa"/>
            <w:tcBorders>
              <w:left w:val="single" w:sz="12" w:space="0" w:color="auto"/>
            </w:tcBorders>
            <w:shd w:val="clear" w:color="auto" w:fill="auto"/>
          </w:tcPr>
          <w:p w:rsidR="009D1C67" w:rsidRPr="00C60695" w:rsidRDefault="009D1C67" w:rsidP="00C60695">
            <w:pPr>
              <w:spacing w:line="280" w:lineRule="exact"/>
              <w:ind w:leftChars="0" w:left="0" w:firstLineChars="0" w:firstLine="0"/>
              <w:jc w:val="center"/>
              <w:rPr>
                <w:rFonts w:hAnsi="Calibri"/>
                <w:snapToGrid/>
                <w:sz w:val="24"/>
              </w:rPr>
            </w:pPr>
            <w:r w:rsidRPr="00C60695">
              <w:rPr>
                <w:rFonts w:hAnsi="Calibri" w:hint="eastAsia"/>
                <w:snapToGrid/>
                <w:sz w:val="24"/>
              </w:rPr>
              <w:t>澳洲</w:t>
            </w:r>
          </w:p>
        </w:tc>
        <w:tc>
          <w:tcPr>
            <w:tcW w:w="986" w:type="dxa"/>
            <w:shd w:val="clear" w:color="auto" w:fill="auto"/>
            <w:vAlign w:val="center"/>
          </w:tcPr>
          <w:p w:rsidR="009D1C67" w:rsidRPr="00C60695" w:rsidRDefault="00AD7561"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color w:val="000000"/>
                <w:sz w:val="22"/>
                <w:szCs w:val="22"/>
              </w:rPr>
              <w:t>5,675</w:t>
            </w:r>
          </w:p>
        </w:tc>
        <w:tc>
          <w:tcPr>
            <w:tcW w:w="843" w:type="dxa"/>
            <w:shd w:val="clear" w:color="auto" w:fill="auto"/>
            <w:vAlign w:val="center"/>
          </w:tcPr>
          <w:p w:rsidR="009D1C67" w:rsidRPr="00C60695" w:rsidRDefault="00581F9E"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60</w:t>
            </w:r>
          </w:p>
        </w:tc>
        <w:tc>
          <w:tcPr>
            <w:tcW w:w="847" w:type="dxa"/>
            <w:shd w:val="clear" w:color="auto" w:fill="auto"/>
            <w:vAlign w:val="center"/>
          </w:tcPr>
          <w:p w:rsidR="009D1C67" w:rsidRPr="00C60695" w:rsidRDefault="00AD7561"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0</w:t>
            </w:r>
          </w:p>
        </w:tc>
        <w:tc>
          <w:tcPr>
            <w:tcW w:w="847" w:type="dxa"/>
            <w:shd w:val="clear" w:color="auto" w:fill="auto"/>
            <w:vAlign w:val="center"/>
          </w:tcPr>
          <w:p w:rsidR="009D1C67" w:rsidRPr="00C60695" w:rsidRDefault="00AD7561"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90</w:t>
            </w:r>
          </w:p>
        </w:tc>
        <w:tc>
          <w:tcPr>
            <w:tcW w:w="872" w:type="dxa"/>
            <w:shd w:val="clear" w:color="auto" w:fill="auto"/>
            <w:vAlign w:val="center"/>
          </w:tcPr>
          <w:p w:rsidR="009D1C67" w:rsidRPr="00C60695" w:rsidRDefault="007F05C4" w:rsidP="00C60695">
            <w:pPr>
              <w:pStyle w:val="21"/>
              <w:wordWrap w:val="0"/>
              <w:spacing w:line="360" w:lineRule="exact"/>
              <w:ind w:leftChars="0" w:left="0" w:firstLineChars="0" w:firstLine="0"/>
              <w:jc w:val="right"/>
              <w:rPr>
                <w:rFonts w:hAnsi="標楷體"/>
                <w:color w:val="000000"/>
                <w:sz w:val="20"/>
                <w:szCs w:val="20"/>
              </w:rPr>
            </w:pPr>
            <w:r w:rsidRPr="00C60695">
              <w:rPr>
                <w:rFonts w:hAnsi="標楷體"/>
                <w:color w:val="000000"/>
                <w:sz w:val="20"/>
                <w:szCs w:val="20"/>
              </w:rPr>
              <w:t>-</w:t>
            </w:r>
            <w:r w:rsidR="00A96FF5" w:rsidRPr="00C60695">
              <w:rPr>
                <w:rFonts w:hAnsi="標楷體"/>
                <w:color w:val="000000"/>
                <w:sz w:val="20"/>
                <w:szCs w:val="20"/>
              </w:rPr>
              <w:t>1,864</w:t>
            </w:r>
          </w:p>
        </w:tc>
        <w:tc>
          <w:tcPr>
            <w:tcW w:w="847" w:type="dxa"/>
            <w:shd w:val="clear" w:color="auto" w:fill="auto"/>
            <w:vAlign w:val="center"/>
          </w:tcPr>
          <w:p w:rsidR="009D1C67" w:rsidRPr="00C60695" w:rsidRDefault="00E04AA9"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2</w:t>
            </w:r>
            <w:r w:rsidRPr="00C60695">
              <w:rPr>
                <w:rFonts w:hAnsi="標楷體"/>
                <w:color w:val="000000"/>
                <w:sz w:val="22"/>
                <w:szCs w:val="22"/>
              </w:rPr>
              <w:t>0</w:t>
            </w:r>
          </w:p>
        </w:tc>
        <w:tc>
          <w:tcPr>
            <w:tcW w:w="844" w:type="dxa"/>
            <w:shd w:val="clear" w:color="auto" w:fill="auto"/>
            <w:vAlign w:val="center"/>
          </w:tcPr>
          <w:p w:rsidR="009D1C67" w:rsidRPr="00C60695" w:rsidRDefault="00A96FF5"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0</w:t>
            </w:r>
          </w:p>
        </w:tc>
        <w:tc>
          <w:tcPr>
            <w:tcW w:w="851" w:type="dxa"/>
            <w:tcBorders>
              <w:bottom w:val="single" w:sz="4" w:space="0" w:color="auto"/>
              <w:right w:val="single" w:sz="12" w:space="0" w:color="auto"/>
            </w:tcBorders>
            <w:shd w:val="clear" w:color="auto" w:fill="auto"/>
            <w:vAlign w:val="center"/>
          </w:tcPr>
          <w:p w:rsidR="009D1C67" w:rsidRPr="00C60695" w:rsidRDefault="00F71D96"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color w:val="000000"/>
                <w:sz w:val="22"/>
                <w:szCs w:val="22"/>
              </w:rPr>
              <w:t>-</w:t>
            </w:r>
            <w:r w:rsidR="00A96FF5" w:rsidRPr="00C60695">
              <w:rPr>
                <w:rFonts w:hAnsi="標楷體"/>
                <w:color w:val="000000"/>
                <w:sz w:val="22"/>
                <w:szCs w:val="22"/>
              </w:rPr>
              <w:t>12</w:t>
            </w:r>
          </w:p>
        </w:tc>
      </w:tr>
      <w:tr w:rsidR="00276B29" w:rsidTr="00C60695">
        <w:tc>
          <w:tcPr>
            <w:tcW w:w="919" w:type="dxa"/>
            <w:tcBorders>
              <w:left w:val="single" w:sz="12" w:space="0" w:color="auto"/>
              <w:bottom w:val="single" w:sz="12" w:space="0" w:color="auto"/>
            </w:tcBorders>
            <w:shd w:val="clear" w:color="auto" w:fill="auto"/>
          </w:tcPr>
          <w:p w:rsidR="009D1C67" w:rsidRPr="00C60695" w:rsidRDefault="009D1C67" w:rsidP="00C60695">
            <w:pPr>
              <w:spacing w:line="280" w:lineRule="exact"/>
              <w:ind w:leftChars="0" w:left="0" w:firstLineChars="0" w:firstLine="0"/>
              <w:jc w:val="center"/>
              <w:rPr>
                <w:rFonts w:hAnsi="Calibri"/>
                <w:snapToGrid/>
                <w:sz w:val="24"/>
              </w:rPr>
            </w:pPr>
            <w:r w:rsidRPr="00C60695">
              <w:rPr>
                <w:rFonts w:hAnsi="Calibri" w:hint="eastAsia"/>
                <w:snapToGrid/>
                <w:sz w:val="24"/>
              </w:rPr>
              <w:t>紐西蘭</w:t>
            </w:r>
          </w:p>
        </w:tc>
        <w:tc>
          <w:tcPr>
            <w:tcW w:w="986" w:type="dxa"/>
            <w:tcBorders>
              <w:bottom w:val="single" w:sz="12" w:space="0" w:color="auto"/>
            </w:tcBorders>
            <w:shd w:val="clear" w:color="auto" w:fill="auto"/>
            <w:vAlign w:val="center"/>
          </w:tcPr>
          <w:p w:rsidR="009D1C67" w:rsidRPr="00C60695" w:rsidRDefault="00AD7561"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406</w:t>
            </w:r>
          </w:p>
        </w:tc>
        <w:tc>
          <w:tcPr>
            <w:tcW w:w="843" w:type="dxa"/>
            <w:tcBorders>
              <w:bottom w:val="single" w:sz="12" w:space="0" w:color="auto"/>
            </w:tcBorders>
            <w:shd w:val="clear" w:color="auto" w:fill="auto"/>
            <w:vAlign w:val="center"/>
          </w:tcPr>
          <w:p w:rsidR="009D1C67" w:rsidRPr="00C60695" w:rsidRDefault="00581F9E"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0</w:t>
            </w:r>
          </w:p>
        </w:tc>
        <w:tc>
          <w:tcPr>
            <w:tcW w:w="847" w:type="dxa"/>
            <w:tcBorders>
              <w:bottom w:val="single" w:sz="12" w:space="0" w:color="auto"/>
            </w:tcBorders>
            <w:shd w:val="clear" w:color="auto" w:fill="auto"/>
            <w:vAlign w:val="center"/>
          </w:tcPr>
          <w:p w:rsidR="009D1C67" w:rsidRPr="00C60695" w:rsidRDefault="00AD7561"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0</w:t>
            </w:r>
          </w:p>
        </w:tc>
        <w:tc>
          <w:tcPr>
            <w:tcW w:w="847" w:type="dxa"/>
            <w:tcBorders>
              <w:bottom w:val="single" w:sz="12" w:space="0" w:color="auto"/>
            </w:tcBorders>
            <w:shd w:val="clear" w:color="auto" w:fill="auto"/>
            <w:vAlign w:val="center"/>
          </w:tcPr>
          <w:p w:rsidR="009D1C67" w:rsidRPr="00C60695" w:rsidRDefault="00AD7561"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21</w:t>
            </w:r>
          </w:p>
        </w:tc>
        <w:tc>
          <w:tcPr>
            <w:tcW w:w="872" w:type="dxa"/>
            <w:tcBorders>
              <w:bottom w:val="single" w:sz="12" w:space="0" w:color="auto"/>
            </w:tcBorders>
            <w:shd w:val="clear" w:color="auto" w:fill="auto"/>
            <w:vAlign w:val="center"/>
          </w:tcPr>
          <w:p w:rsidR="009D1C67" w:rsidRPr="00C60695" w:rsidRDefault="007F05C4"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color w:val="000000"/>
                <w:sz w:val="22"/>
                <w:szCs w:val="22"/>
              </w:rPr>
              <w:t>-313</w:t>
            </w:r>
          </w:p>
        </w:tc>
        <w:tc>
          <w:tcPr>
            <w:tcW w:w="847" w:type="dxa"/>
            <w:tcBorders>
              <w:bottom w:val="single" w:sz="12" w:space="0" w:color="auto"/>
            </w:tcBorders>
            <w:shd w:val="clear" w:color="auto" w:fill="auto"/>
            <w:vAlign w:val="center"/>
          </w:tcPr>
          <w:p w:rsidR="009D1C67" w:rsidRPr="00C60695" w:rsidRDefault="00E04AA9"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w:t>
            </w:r>
            <w:r w:rsidRPr="00C60695">
              <w:rPr>
                <w:rFonts w:hAnsi="標楷體"/>
                <w:color w:val="000000"/>
                <w:sz w:val="22"/>
                <w:szCs w:val="22"/>
              </w:rPr>
              <w:t>12</w:t>
            </w:r>
          </w:p>
        </w:tc>
        <w:tc>
          <w:tcPr>
            <w:tcW w:w="844" w:type="dxa"/>
            <w:tcBorders>
              <w:bottom w:val="single" w:sz="12" w:space="0" w:color="auto"/>
            </w:tcBorders>
            <w:shd w:val="clear" w:color="auto" w:fill="auto"/>
            <w:vAlign w:val="center"/>
          </w:tcPr>
          <w:p w:rsidR="009D1C67" w:rsidRPr="00C60695" w:rsidRDefault="00A96FF5"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hint="eastAsia"/>
                <w:color w:val="000000"/>
                <w:sz w:val="22"/>
                <w:szCs w:val="22"/>
              </w:rPr>
              <w:t>0</w:t>
            </w:r>
          </w:p>
        </w:tc>
        <w:tc>
          <w:tcPr>
            <w:tcW w:w="851" w:type="dxa"/>
            <w:tcBorders>
              <w:bottom w:val="single" w:sz="12" w:space="0" w:color="auto"/>
              <w:right w:val="single" w:sz="12" w:space="0" w:color="auto"/>
            </w:tcBorders>
            <w:shd w:val="clear" w:color="auto" w:fill="auto"/>
            <w:vAlign w:val="center"/>
          </w:tcPr>
          <w:p w:rsidR="009D1C67" w:rsidRPr="00C60695" w:rsidRDefault="00F71D96" w:rsidP="00C60695">
            <w:pPr>
              <w:pStyle w:val="21"/>
              <w:wordWrap w:val="0"/>
              <w:spacing w:line="360" w:lineRule="exact"/>
              <w:ind w:leftChars="0" w:left="0" w:firstLineChars="0" w:firstLine="0"/>
              <w:jc w:val="right"/>
              <w:rPr>
                <w:rFonts w:hAnsi="標楷體"/>
                <w:color w:val="000000"/>
                <w:sz w:val="22"/>
                <w:szCs w:val="22"/>
              </w:rPr>
            </w:pPr>
            <w:r w:rsidRPr="00C60695">
              <w:rPr>
                <w:rFonts w:hAnsi="標楷體"/>
                <w:color w:val="000000"/>
                <w:sz w:val="22"/>
                <w:szCs w:val="22"/>
              </w:rPr>
              <w:t>-6</w:t>
            </w:r>
          </w:p>
        </w:tc>
      </w:tr>
    </w:tbl>
    <w:p w:rsidR="00C71CE3" w:rsidRPr="00A40369" w:rsidRDefault="009D5E57" w:rsidP="00A40369">
      <w:pPr>
        <w:spacing w:line="280" w:lineRule="exact"/>
        <w:ind w:leftChars="118" w:left="1385" w:hangingChars="432" w:hanging="1051"/>
        <w:jc w:val="left"/>
        <w:rPr>
          <w:snapToGrid/>
          <w:sz w:val="24"/>
        </w:rPr>
      </w:pPr>
      <w:r>
        <w:rPr>
          <w:rFonts w:hint="eastAsia"/>
          <w:snapToGrid/>
          <w:sz w:val="24"/>
        </w:rPr>
        <w:t xml:space="preserve">   </w:t>
      </w:r>
      <w:r w:rsidR="00C71CE3">
        <w:rPr>
          <w:rFonts w:hint="eastAsia"/>
          <w:snapToGrid/>
          <w:sz w:val="24"/>
        </w:rPr>
        <w:t>說    明</w:t>
      </w:r>
      <w:r w:rsidR="00C71CE3" w:rsidRPr="00A40369">
        <w:rPr>
          <w:rFonts w:hint="eastAsia"/>
          <w:snapToGrid/>
          <w:sz w:val="24"/>
        </w:rPr>
        <w:t>：</w:t>
      </w:r>
      <w:r w:rsidR="00C71CE3" w:rsidRPr="000856BD">
        <w:rPr>
          <w:rFonts w:hint="eastAsia"/>
          <w:snapToGrid/>
          <w:sz w:val="24"/>
        </w:rPr>
        <w:t>表內數據</w:t>
      </w:r>
      <w:r w:rsidR="00C71CE3">
        <w:rPr>
          <w:rFonts w:hint="eastAsia"/>
          <w:snapToGrid/>
          <w:sz w:val="24"/>
        </w:rPr>
        <w:t>以四捨五入取自整數</w:t>
      </w:r>
      <w:r w:rsidR="00C71CE3" w:rsidRPr="00A40369">
        <w:rPr>
          <w:rFonts w:hint="eastAsia"/>
          <w:snapToGrid/>
          <w:sz w:val="24"/>
        </w:rPr>
        <w:t>，爰容有尾差。</w:t>
      </w:r>
    </w:p>
    <w:p w:rsidR="00473CF6" w:rsidRPr="009D1C67" w:rsidRDefault="009E61F5" w:rsidP="00A40369">
      <w:pPr>
        <w:spacing w:line="280" w:lineRule="exact"/>
        <w:ind w:leftChars="118" w:left="1915" w:hangingChars="650" w:hanging="1581"/>
        <w:jc w:val="left"/>
        <w:rPr>
          <w:snapToGrid/>
          <w:sz w:val="24"/>
        </w:rPr>
      </w:pPr>
      <w:r w:rsidRPr="00A40369">
        <w:rPr>
          <w:rFonts w:hint="eastAsia"/>
          <w:snapToGrid/>
          <w:sz w:val="24"/>
        </w:rPr>
        <w:t xml:space="preserve">   </w:t>
      </w:r>
      <w:r w:rsidR="009D1C67" w:rsidRPr="003E2A21">
        <w:rPr>
          <w:rFonts w:hint="eastAsia"/>
          <w:snapToGrid/>
          <w:sz w:val="24"/>
        </w:rPr>
        <w:t>資料來源：</w:t>
      </w:r>
      <w:r w:rsidR="009D1C67">
        <w:rPr>
          <w:rFonts w:hint="eastAsia"/>
          <w:snapToGrid/>
          <w:sz w:val="24"/>
        </w:rPr>
        <w:t>我國對</w:t>
      </w:r>
      <w:r w:rsidR="009D1C67" w:rsidRPr="00FE7E66">
        <w:rPr>
          <w:rFonts w:hint="eastAsia"/>
          <w:snapToGrid/>
          <w:sz w:val="24"/>
        </w:rPr>
        <w:t>新南向</w:t>
      </w:r>
      <w:r w:rsidR="009D1C67">
        <w:rPr>
          <w:rFonts w:hint="eastAsia"/>
          <w:snapToGrid/>
          <w:sz w:val="24"/>
        </w:rPr>
        <w:t>國家輸出金額係依經濟部國際貿易署網站資料</w:t>
      </w:r>
      <w:r w:rsidR="009D1C67" w:rsidRPr="009E61F5">
        <w:rPr>
          <w:rFonts w:hint="eastAsia"/>
          <w:snapToGrid/>
          <w:sz w:val="24"/>
        </w:rPr>
        <w:t>；</w:t>
      </w:r>
      <w:r w:rsidR="009D1C67">
        <w:rPr>
          <w:rFonts w:hint="eastAsia"/>
          <w:snapToGrid/>
          <w:sz w:val="24"/>
        </w:rPr>
        <w:t>輸出保險與核准保證金額係輸出入銀行提供</w:t>
      </w:r>
      <w:r w:rsidR="009D1C67" w:rsidRPr="009E61F5">
        <w:rPr>
          <w:rFonts w:hint="eastAsia"/>
          <w:snapToGrid/>
          <w:sz w:val="24"/>
        </w:rPr>
        <w:t>，</w:t>
      </w:r>
      <w:r w:rsidR="009D1C67">
        <w:rPr>
          <w:rFonts w:hint="eastAsia"/>
          <w:snapToGrid/>
          <w:sz w:val="24"/>
        </w:rPr>
        <w:t>本中心彙整</w:t>
      </w:r>
      <w:r w:rsidR="009D1C67" w:rsidRPr="003E2A21">
        <w:rPr>
          <w:rFonts w:hint="eastAsia"/>
          <w:snapToGrid/>
          <w:sz w:val="24"/>
        </w:rPr>
        <w:t>。</w:t>
      </w:r>
    </w:p>
    <w:p w:rsidR="00473CF6" w:rsidRDefault="00473CF6" w:rsidP="00473CF6">
      <w:pPr>
        <w:pStyle w:val="a4"/>
        <w:ind w:left="849" w:hanging="283"/>
        <w:rPr>
          <w:rFonts w:hAnsi="標楷體"/>
          <w:b/>
        </w:rPr>
      </w:pPr>
      <w:r>
        <w:rPr>
          <w:rFonts w:hAnsi="標楷體" w:hint="eastAsia"/>
          <w:b/>
        </w:rPr>
        <w:t>(二</w:t>
      </w:r>
      <w:r>
        <w:rPr>
          <w:rFonts w:hAnsi="標楷體"/>
          <w:b/>
        </w:rPr>
        <w:t>)</w:t>
      </w:r>
      <w:r>
        <w:rPr>
          <w:rFonts w:hAnsi="標楷體" w:hint="eastAsia"/>
          <w:b/>
        </w:rPr>
        <w:t>11</w:t>
      </w:r>
      <w:r w:rsidR="000E5C90">
        <w:rPr>
          <w:rFonts w:hAnsi="標楷體" w:hint="eastAsia"/>
          <w:b/>
        </w:rPr>
        <w:t>1</w:t>
      </w:r>
      <w:r>
        <w:rPr>
          <w:rFonts w:hAnsi="標楷體" w:hint="eastAsia"/>
          <w:b/>
        </w:rPr>
        <w:t>至11</w:t>
      </w:r>
      <w:r w:rsidR="009A07CA">
        <w:rPr>
          <w:rFonts w:hAnsi="標楷體" w:hint="eastAsia"/>
          <w:b/>
        </w:rPr>
        <w:t>3</w:t>
      </w:r>
      <w:r w:rsidR="0047229E">
        <w:rPr>
          <w:rFonts w:hAnsi="標楷體" w:hint="eastAsia"/>
          <w:b/>
        </w:rPr>
        <w:t>年度</w:t>
      </w:r>
      <w:r w:rsidR="004343A3">
        <w:rPr>
          <w:rFonts w:hAnsi="標楷體" w:hint="eastAsia"/>
          <w:b/>
        </w:rPr>
        <w:t>我</w:t>
      </w:r>
      <w:r w:rsidR="00BC1284">
        <w:rPr>
          <w:rFonts w:hAnsi="標楷體" w:hint="eastAsia"/>
          <w:b/>
        </w:rPr>
        <w:t>國</w:t>
      </w:r>
      <w:r w:rsidR="004343A3">
        <w:rPr>
          <w:rFonts w:hAnsi="標楷體" w:hint="eastAsia"/>
          <w:b/>
        </w:rPr>
        <w:t>對新南向國家整體輸出貿易金額</w:t>
      </w:r>
      <w:r w:rsidR="0032500F">
        <w:rPr>
          <w:rFonts w:hAnsi="標楷體" w:hint="eastAsia"/>
          <w:b/>
        </w:rPr>
        <w:t>呈增</w:t>
      </w:r>
      <w:r w:rsidR="004343A3">
        <w:rPr>
          <w:rFonts w:hAnsi="標楷體" w:hint="eastAsia"/>
          <w:b/>
        </w:rPr>
        <w:t>加</w:t>
      </w:r>
      <w:r w:rsidR="0032500F">
        <w:rPr>
          <w:rFonts w:hAnsi="標楷體" w:hint="eastAsia"/>
          <w:b/>
        </w:rPr>
        <w:t>趨勢</w:t>
      </w:r>
      <w:r w:rsidR="004343A3">
        <w:rPr>
          <w:rFonts w:hAnsi="標楷體" w:hint="eastAsia"/>
          <w:b/>
        </w:rPr>
        <w:t>，</w:t>
      </w:r>
      <w:r w:rsidR="00E8193E">
        <w:rPr>
          <w:rFonts w:hAnsi="標楷體" w:hint="eastAsia"/>
          <w:b/>
        </w:rPr>
        <w:t>惟</w:t>
      </w:r>
      <w:r w:rsidR="004343A3">
        <w:rPr>
          <w:rFonts w:hAnsi="標楷體" w:hint="eastAsia"/>
          <w:b/>
        </w:rPr>
        <w:t>輸出入銀行對該區域</w:t>
      </w:r>
      <w:r w:rsidR="00BC1284">
        <w:rPr>
          <w:rFonts w:hAnsi="標楷體" w:hint="eastAsia"/>
          <w:b/>
        </w:rPr>
        <w:t>之</w:t>
      </w:r>
      <w:r w:rsidR="00011428">
        <w:rPr>
          <w:rFonts w:hAnsi="標楷體" w:hint="eastAsia"/>
          <w:b/>
        </w:rPr>
        <w:t>核准保證金額、</w:t>
      </w:r>
      <w:r>
        <w:rPr>
          <w:rFonts w:hAnsi="標楷體" w:hint="eastAsia"/>
          <w:b/>
        </w:rPr>
        <w:t>輸出保險</w:t>
      </w:r>
      <w:r w:rsidR="00292E7A">
        <w:rPr>
          <w:rFonts w:hAnsi="標楷體" w:hint="eastAsia"/>
          <w:b/>
        </w:rPr>
        <w:t>卻</w:t>
      </w:r>
      <w:r w:rsidR="00BC1284">
        <w:rPr>
          <w:rFonts w:hAnsi="標楷體" w:hint="eastAsia"/>
          <w:b/>
        </w:rPr>
        <w:t>略</w:t>
      </w:r>
      <w:r w:rsidR="008668B6">
        <w:rPr>
          <w:rFonts w:hAnsi="標楷體" w:hint="eastAsia"/>
          <w:b/>
        </w:rPr>
        <w:t>減</w:t>
      </w:r>
      <w:r w:rsidR="00292E7A">
        <w:rPr>
          <w:rFonts w:hAnsi="標楷體" w:hint="eastAsia"/>
          <w:b/>
        </w:rPr>
        <w:t>，允宜強化拓展</w:t>
      </w:r>
      <w:r>
        <w:rPr>
          <w:rFonts w:hAnsi="標楷體"/>
          <w:b/>
        </w:rPr>
        <w:t xml:space="preserve"> </w:t>
      </w:r>
    </w:p>
    <w:p w:rsidR="00A62C52" w:rsidRPr="00C60695" w:rsidRDefault="00473CF6" w:rsidP="00E8193E">
      <w:pPr>
        <w:ind w:leftChars="277" w:left="784" w:firstLine="566"/>
        <w:rPr>
          <w:rFonts w:hAnsi="標楷體"/>
          <w:color w:val="000000"/>
          <w:sz w:val="24"/>
        </w:rPr>
      </w:pPr>
      <w:r>
        <w:rPr>
          <w:rFonts w:hAnsi="標楷體" w:hint="eastAsia"/>
        </w:rPr>
        <w:t>參據輸出入銀行提供近年我國對</w:t>
      </w:r>
      <w:r w:rsidR="00191215">
        <w:rPr>
          <w:rFonts w:hAnsi="標楷體" w:hint="eastAsia"/>
        </w:rPr>
        <w:t>新南向</w:t>
      </w:r>
      <w:r w:rsidR="00292E7A">
        <w:rPr>
          <w:rFonts w:hAnsi="標楷體" w:hint="eastAsia"/>
        </w:rPr>
        <w:t>國家</w:t>
      </w:r>
      <w:r w:rsidR="00BC1284">
        <w:rPr>
          <w:rFonts w:hAnsi="標楷體" w:hint="eastAsia"/>
        </w:rPr>
        <w:t>承作放款、保證及</w:t>
      </w:r>
      <w:r>
        <w:rPr>
          <w:rFonts w:hAnsi="標楷體" w:hint="eastAsia"/>
        </w:rPr>
        <w:t>輸出保險</w:t>
      </w:r>
      <w:r w:rsidR="00BC1284">
        <w:rPr>
          <w:rFonts w:hAnsi="標楷體" w:hint="eastAsia"/>
        </w:rPr>
        <w:t>金額統計</w:t>
      </w:r>
      <w:r>
        <w:rPr>
          <w:rFonts w:hAnsi="標楷體" w:hint="eastAsia"/>
        </w:rPr>
        <w:t>與經濟部國際貿易署就我國對前揭區域之進出口貿易統計(詳表</w:t>
      </w:r>
      <w:r w:rsidR="00892350">
        <w:rPr>
          <w:rFonts w:hAnsi="標楷體" w:hint="eastAsia"/>
        </w:rPr>
        <w:t>1</w:t>
      </w:r>
      <w:r>
        <w:rPr>
          <w:rFonts w:hAnsi="標楷體" w:hint="eastAsia"/>
        </w:rPr>
        <w:t>)，11</w:t>
      </w:r>
      <w:r w:rsidR="00BC1284">
        <w:rPr>
          <w:rFonts w:hAnsi="標楷體" w:hint="eastAsia"/>
        </w:rPr>
        <w:t>1</w:t>
      </w:r>
      <w:r>
        <w:rPr>
          <w:rFonts w:hAnsi="標楷體" w:hint="eastAsia"/>
        </w:rPr>
        <w:t>至11</w:t>
      </w:r>
      <w:r w:rsidR="00BC1284">
        <w:rPr>
          <w:rFonts w:hAnsi="標楷體" w:hint="eastAsia"/>
        </w:rPr>
        <w:t>3年度</w:t>
      </w:r>
      <w:r w:rsidR="007B2758" w:rsidRPr="007B2758">
        <w:rPr>
          <w:rFonts w:hAnsi="標楷體" w:hint="eastAsia"/>
        </w:rPr>
        <w:t>我國對新南向國家整體輸出貿易金額</w:t>
      </w:r>
      <w:r w:rsidR="007B2758">
        <w:rPr>
          <w:rFonts w:hAnsi="標楷體" w:hint="eastAsia"/>
        </w:rPr>
        <w:t>自968.</w:t>
      </w:r>
      <w:r w:rsidR="00292E7A">
        <w:rPr>
          <w:rFonts w:hAnsi="標楷體" w:hint="eastAsia"/>
        </w:rPr>
        <w:t>68</w:t>
      </w:r>
      <w:r w:rsidR="007B2758">
        <w:rPr>
          <w:rFonts w:hAnsi="標楷體" w:hint="eastAsia"/>
        </w:rPr>
        <w:t>億美元</w:t>
      </w:r>
      <w:r w:rsidR="000D7203">
        <w:rPr>
          <w:rFonts w:hAnsi="標楷體" w:hint="eastAsia"/>
        </w:rPr>
        <w:t>增加至1</w:t>
      </w:r>
      <w:r w:rsidR="000D7203">
        <w:rPr>
          <w:rFonts w:hAnsi="標楷體"/>
        </w:rPr>
        <w:t>,</w:t>
      </w:r>
      <w:r w:rsidR="000D7203">
        <w:rPr>
          <w:rFonts w:hAnsi="標楷體" w:hint="eastAsia"/>
        </w:rPr>
        <w:t>034.</w:t>
      </w:r>
      <w:r w:rsidR="00292E7A">
        <w:rPr>
          <w:rFonts w:hAnsi="標楷體" w:hint="eastAsia"/>
        </w:rPr>
        <w:t>35</w:t>
      </w:r>
      <w:r w:rsidR="000D7203">
        <w:rPr>
          <w:rFonts w:hAnsi="標楷體" w:hint="eastAsia"/>
        </w:rPr>
        <w:t>億美元，同期間</w:t>
      </w:r>
      <w:r>
        <w:rPr>
          <w:rFonts w:hAnsi="標楷體" w:hint="eastAsia"/>
        </w:rPr>
        <w:t>輸出入銀行承作之對</w:t>
      </w:r>
      <w:r w:rsidR="000D7203">
        <w:rPr>
          <w:rFonts w:hAnsi="標楷體" w:hint="eastAsia"/>
        </w:rPr>
        <w:t>該地區之放款金額自8.</w:t>
      </w:r>
      <w:r w:rsidR="00292E7A">
        <w:rPr>
          <w:rFonts w:hAnsi="標楷體" w:hint="eastAsia"/>
        </w:rPr>
        <w:t>8</w:t>
      </w:r>
      <w:r w:rsidR="000D7203">
        <w:rPr>
          <w:rFonts w:hAnsi="標楷體" w:hint="eastAsia"/>
        </w:rPr>
        <w:t>9億美元</w:t>
      </w:r>
      <w:r w:rsidR="00292E7A">
        <w:rPr>
          <w:rFonts w:hAnsi="標楷體" w:hint="eastAsia"/>
        </w:rPr>
        <w:t>增為</w:t>
      </w:r>
      <w:r w:rsidR="000D7203">
        <w:rPr>
          <w:rFonts w:hAnsi="標楷體" w:hint="eastAsia"/>
        </w:rPr>
        <w:t>10.</w:t>
      </w:r>
      <w:r w:rsidR="00292E7A">
        <w:rPr>
          <w:rFonts w:hAnsi="標楷體" w:hint="eastAsia"/>
        </w:rPr>
        <w:t>4</w:t>
      </w:r>
      <w:r w:rsidR="000D7203">
        <w:rPr>
          <w:rFonts w:hAnsi="標楷體" w:hint="eastAsia"/>
        </w:rPr>
        <w:t>5億美元，</w:t>
      </w:r>
      <w:r w:rsidR="00292E7A">
        <w:rPr>
          <w:rFonts w:hAnsi="標楷體" w:hint="eastAsia"/>
        </w:rPr>
        <w:t>惟</w:t>
      </w:r>
      <w:r w:rsidR="000D7203">
        <w:rPr>
          <w:rFonts w:hAnsi="標楷體" w:hint="eastAsia"/>
        </w:rPr>
        <w:t>核准保證金額自1.</w:t>
      </w:r>
      <w:r w:rsidR="00292E7A">
        <w:rPr>
          <w:rFonts w:hAnsi="標楷體" w:hint="eastAsia"/>
        </w:rPr>
        <w:t>26</w:t>
      </w:r>
      <w:r w:rsidR="000D7203">
        <w:rPr>
          <w:rFonts w:hAnsi="標楷體" w:hint="eastAsia"/>
        </w:rPr>
        <w:t>億美元</w:t>
      </w:r>
      <w:r w:rsidR="00FE6E1F">
        <w:rPr>
          <w:rFonts w:hAnsi="標楷體" w:hint="eastAsia"/>
        </w:rPr>
        <w:t>略</w:t>
      </w:r>
      <w:r w:rsidR="000D7203">
        <w:rPr>
          <w:rFonts w:hAnsi="標楷體" w:hint="eastAsia"/>
        </w:rPr>
        <w:t>減</w:t>
      </w:r>
      <w:r w:rsidR="00C172A6">
        <w:rPr>
          <w:rFonts w:hAnsi="標楷體" w:hint="eastAsia"/>
        </w:rPr>
        <w:t>為</w:t>
      </w:r>
      <w:r w:rsidR="000D7203">
        <w:rPr>
          <w:rFonts w:hAnsi="標楷體" w:hint="eastAsia"/>
        </w:rPr>
        <w:t>1.2</w:t>
      </w:r>
      <w:r w:rsidR="00292E7A">
        <w:rPr>
          <w:rFonts w:hAnsi="標楷體" w:hint="eastAsia"/>
        </w:rPr>
        <w:t>3</w:t>
      </w:r>
      <w:r w:rsidR="000D7203">
        <w:rPr>
          <w:rFonts w:hAnsi="標楷體" w:hint="eastAsia"/>
        </w:rPr>
        <w:t>億美元，輸出保險金額則自10.</w:t>
      </w:r>
      <w:r w:rsidR="00292E7A">
        <w:rPr>
          <w:rFonts w:hAnsi="標楷體" w:hint="eastAsia"/>
        </w:rPr>
        <w:t>85</w:t>
      </w:r>
      <w:r w:rsidR="000D7203">
        <w:rPr>
          <w:rFonts w:hAnsi="標楷體" w:hint="eastAsia"/>
        </w:rPr>
        <w:t>億美元下滑至10.4億美元。</w:t>
      </w:r>
      <w:r>
        <w:rPr>
          <w:rFonts w:hAnsi="標楷體" w:hint="eastAsia"/>
        </w:rPr>
        <w:t>進一步觀察</w:t>
      </w:r>
      <w:r w:rsidR="00F14803">
        <w:rPr>
          <w:rFonts w:hAnsi="標楷體" w:hint="eastAsia"/>
        </w:rPr>
        <w:t>同期間</w:t>
      </w:r>
      <w:r>
        <w:rPr>
          <w:rFonts w:hAnsi="標楷體" w:hint="eastAsia"/>
        </w:rPr>
        <w:t>輸出入銀行就我國對</w:t>
      </w:r>
      <w:r w:rsidR="000D7203">
        <w:rPr>
          <w:rFonts w:hAnsi="標楷體" w:hint="eastAsia"/>
        </w:rPr>
        <w:t>新南向</w:t>
      </w:r>
      <w:r>
        <w:rPr>
          <w:rFonts w:hAnsi="標楷體" w:hint="eastAsia"/>
        </w:rPr>
        <w:t>國家出口金額</w:t>
      </w:r>
      <w:r w:rsidR="00F14803">
        <w:rPr>
          <w:rFonts w:hAnsi="標楷體" w:hint="eastAsia"/>
        </w:rPr>
        <w:t>達5</w:t>
      </w:r>
      <w:r w:rsidR="000D7203">
        <w:rPr>
          <w:rFonts w:hAnsi="標楷體" w:hint="eastAsia"/>
        </w:rPr>
        <w:t>0億美元以上之</w:t>
      </w:r>
      <w:r>
        <w:rPr>
          <w:rFonts w:hAnsi="標楷體" w:hint="eastAsia"/>
        </w:rPr>
        <w:t>國家之</w:t>
      </w:r>
      <w:r w:rsidR="00F14803">
        <w:rPr>
          <w:rFonts w:hAnsi="標楷體" w:hint="eastAsia"/>
        </w:rPr>
        <w:t>相關績效</w:t>
      </w:r>
      <w:r>
        <w:rPr>
          <w:rFonts w:hAnsi="標楷體" w:hint="eastAsia"/>
        </w:rPr>
        <w:t>，其中我國對</w:t>
      </w:r>
      <w:r w:rsidR="00F14803">
        <w:rPr>
          <w:rFonts w:hAnsi="標楷體" w:hint="eastAsia"/>
        </w:rPr>
        <w:t>泰國</w:t>
      </w:r>
      <w:r>
        <w:rPr>
          <w:rFonts w:hAnsi="標楷體" w:hint="eastAsia"/>
        </w:rPr>
        <w:t>、</w:t>
      </w:r>
      <w:r w:rsidR="00F14803">
        <w:rPr>
          <w:rFonts w:hAnsi="標楷體" w:hint="eastAsia"/>
        </w:rPr>
        <w:t>馬來西亞及印度</w:t>
      </w:r>
      <w:r>
        <w:rPr>
          <w:rFonts w:hAnsi="標楷體" w:hint="eastAsia"/>
        </w:rPr>
        <w:t>之出口金額雖有成長，惟輸出入銀行對</w:t>
      </w:r>
      <w:r w:rsidR="00F14803">
        <w:rPr>
          <w:rFonts w:hAnsi="標楷體" w:hint="eastAsia"/>
        </w:rPr>
        <w:t>泰國之</w:t>
      </w:r>
      <w:r>
        <w:rPr>
          <w:rFonts w:hAnsi="標楷體" w:hint="eastAsia"/>
        </w:rPr>
        <w:t>承作</w:t>
      </w:r>
      <w:r w:rsidR="00F14803">
        <w:rPr>
          <w:rFonts w:hAnsi="標楷體" w:hint="eastAsia"/>
        </w:rPr>
        <w:t>放款與核准保證金額均減少，對馬來西亞之核准保證與輸出保險</w:t>
      </w:r>
      <w:r>
        <w:rPr>
          <w:rFonts w:hAnsi="標楷體" w:hint="eastAsia"/>
        </w:rPr>
        <w:t>金額</w:t>
      </w:r>
      <w:r w:rsidR="00F14803">
        <w:rPr>
          <w:rFonts w:hAnsi="標楷體" w:hint="eastAsia"/>
        </w:rPr>
        <w:t>均下滑，對印度之輸出保險金額亦有減少情形</w:t>
      </w:r>
      <w:r w:rsidR="00E8193E">
        <w:rPr>
          <w:rFonts w:hAnsi="標楷體" w:hint="eastAsia"/>
        </w:rPr>
        <w:t>。鑒於新南向國家係我國近年分散出口風險之重要貿易對象，</w:t>
      </w:r>
      <w:r w:rsidR="00292E7A">
        <w:rPr>
          <w:rFonts w:hAnsi="標楷體" w:hint="eastAsia"/>
        </w:rPr>
        <w:t>且</w:t>
      </w:r>
      <w:r w:rsidR="00E8193E">
        <w:rPr>
          <w:rFonts w:hAnsi="標楷體" w:hint="eastAsia"/>
        </w:rPr>
        <w:t>輸出入銀行</w:t>
      </w:r>
      <w:r w:rsidR="00292E7A">
        <w:rPr>
          <w:rFonts w:hAnsi="標楷體" w:hint="eastAsia"/>
        </w:rPr>
        <w:t>於</w:t>
      </w:r>
      <w:r w:rsidR="00E8193E">
        <w:rPr>
          <w:rFonts w:hAnsi="標楷體" w:hint="eastAsia"/>
        </w:rPr>
        <w:t>泰國、印尼</w:t>
      </w:r>
      <w:r w:rsidR="00292E7A">
        <w:rPr>
          <w:rFonts w:hAnsi="標楷體" w:hint="eastAsia"/>
        </w:rPr>
        <w:t>亦</w:t>
      </w:r>
      <w:r w:rsidR="00E8193E">
        <w:rPr>
          <w:rFonts w:hAnsi="標楷體" w:hint="eastAsia"/>
        </w:rPr>
        <w:t>設有代表人辦事處，</w:t>
      </w:r>
      <w:r w:rsidR="00292E7A">
        <w:rPr>
          <w:rFonts w:hAnsi="標楷體" w:hint="eastAsia"/>
        </w:rPr>
        <w:t>該</w:t>
      </w:r>
      <w:r w:rsidR="00F14803">
        <w:rPr>
          <w:rFonts w:hAnsi="標楷體" w:hint="eastAsia"/>
        </w:rPr>
        <w:t>行對</w:t>
      </w:r>
      <w:r w:rsidR="00292E7A" w:rsidRPr="00292E7A">
        <w:rPr>
          <w:rFonts w:hAnsi="標楷體" w:hint="eastAsia"/>
        </w:rPr>
        <w:t>新南向國家</w:t>
      </w:r>
      <w:r w:rsidR="00E8193E">
        <w:rPr>
          <w:rFonts w:hAnsi="標楷體" w:hint="eastAsia"/>
        </w:rPr>
        <w:t>之業務尚有拓展空間。</w:t>
      </w:r>
    </w:p>
    <w:p w:rsidR="00473CF6" w:rsidRPr="00B87A6C" w:rsidRDefault="00473CF6" w:rsidP="00B87A6C">
      <w:pPr>
        <w:ind w:left="566" w:firstLine="566"/>
      </w:pPr>
      <w:r w:rsidRPr="00265EFF">
        <w:rPr>
          <w:rFonts w:hint="eastAsia"/>
        </w:rPr>
        <w:t>綜上，輸出入銀行</w:t>
      </w:r>
      <w:r>
        <w:rPr>
          <w:rFonts w:hint="eastAsia"/>
        </w:rPr>
        <w:t>近年對</w:t>
      </w:r>
      <w:r w:rsidR="00B87A6C">
        <w:rPr>
          <w:rFonts w:hint="eastAsia"/>
        </w:rPr>
        <w:t>新南向</w:t>
      </w:r>
      <w:r>
        <w:rPr>
          <w:rFonts w:hint="eastAsia"/>
        </w:rPr>
        <w:t>國家</w:t>
      </w:r>
      <w:r w:rsidR="00B87A6C">
        <w:rPr>
          <w:rFonts w:hint="eastAsia"/>
        </w:rPr>
        <w:t>辦理</w:t>
      </w:r>
      <w:r w:rsidR="00E8193E">
        <w:rPr>
          <w:rFonts w:hint="eastAsia"/>
        </w:rPr>
        <w:t>放款</w:t>
      </w:r>
      <w:r w:rsidR="00E8193E">
        <w:rPr>
          <w:rFonts w:hAnsi="標楷體" w:hint="eastAsia"/>
        </w:rPr>
        <w:t>、</w:t>
      </w:r>
      <w:r w:rsidR="00B87A6C">
        <w:rPr>
          <w:rFonts w:hint="eastAsia"/>
        </w:rPr>
        <w:t>保證</w:t>
      </w:r>
      <w:r w:rsidR="00E8193E">
        <w:rPr>
          <w:rFonts w:hint="eastAsia"/>
        </w:rPr>
        <w:t>與輸出保險等</w:t>
      </w:r>
      <w:r w:rsidR="00B87A6C">
        <w:rPr>
          <w:rFonts w:hint="eastAsia"/>
        </w:rPr>
        <w:t>業務</w:t>
      </w:r>
      <w:r>
        <w:rPr>
          <w:rFonts w:hint="eastAsia"/>
        </w:rPr>
        <w:t>已有</w:t>
      </w:r>
      <w:r w:rsidR="00E8193E">
        <w:rPr>
          <w:rFonts w:hint="eastAsia"/>
        </w:rPr>
        <w:t>初步</w:t>
      </w:r>
      <w:r>
        <w:rPr>
          <w:rFonts w:hint="eastAsia"/>
        </w:rPr>
        <w:t>成果</w:t>
      </w:r>
      <w:r>
        <w:rPr>
          <w:rFonts w:hAnsi="標楷體" w:hint="eastAsia"/>
        </w:rPr>
        <w:t>，</w:t>
      </w:r>
      <w:r w:rsidR="00292E7A">
        <w:rPr>
          <w:rFonts w:hAnsi="標楷體" w:hint="eastAsia"/>
        </w:rPr>
        <w:t>惟</w:t>
      </w:r>
      <w:r w:rsidR="00E8193E">
        <w:rPr>
          <w:rFonts w:hint="eastAsia"/>
        </w:rPr>
        <w:t>111至113年度</w:t>
      </w:r>
      <w:r w:rsidR="00B87A6C">
        <w:rPr>
          <w:rFonts w:hint="eastAsia"/>
        </w:rPr>
        <w:t>我</w:t>
      </w:r>
      <w:r w:rsidR="00292E7A">
        <w:rPr>
          <w:rFonts w:hint="eastAsia"/>
        </w:rPr>
        <w:t>國</w:t>
      </w:r>
      <w:r w:rsidR="00B87A6C">
        <w:rPr>
          <w:rFonts w:hint="eastAsia"/>
        </w:rPr>
        <w:t>對</w:t>
      </w:r>
      <w:r w:rsidR="00292E7A">
        <w:rPr>
          <w:rFonts w:hint="eastAsia"/>
        </w:rPr>
        <w:t>新南向</w:t>
      </w:r>
      <w:r w:rsidR="00B87A6C">
        <w:rPr>
          <w:rFonts w:hint="eastAsia"/>
        </w:rPr>
        <w:t>國家輸出貿易金額</w:t>
      </w:r>
      <w:r w:rsidR="00292E7A">
        <w:rPr>
          <w:rFonts w:hint="eastAsia"/>
        </w:rPr>
        <w:t>已</w:t>
      </w:r>
      <w:r w:rsidR="00E8193E">
        <w:rPr>
          <w:rFonts w:hint="eastAsia"/>
        </w:rPr>
        <w:t>有</w:t>
      </w:r>
      <w:r w:rsidR="00292E7A">
        <w:rPr>
          <w:rFonts w:hint="eastAsia"/>
        </w:rPr>
        <w:t>所</w:t>
      </w:r>
      <w:r w:rsidR="00B87A6C">
        <w:rPr>
          <w:rFonts w:hint="eastAsia"/>
        </w:rPr>
        <w:t>成長</w:t>
      </w:r>
      <w:r w:rsidR="00B87A6C">
        <w:rPr>
          <w:rFonts w:hAnsi="標楷體" w:hint="eastAsia"/>
        </w:rPr>
        <w:t>，</w:t>
      </w:r>
      <w:r w:rsidR="00292E7A">
        <w:rPr>
          <w:rFonts w:hAnsi="標楷體" w:hint="eastAsia"/>
        </w:rPr>
        <w:t>然</w:t>
      </w:r>
      <w:r w:rsidR="00B87A6C">
        <w:rPr>
          <w:rFonts w:hint="eastAsia"/>
        </w:rPr>
        <w:t>該行</w:t>
      </w:r>
      <w:r w:rsidRPr="005B66E3">
        <w:rPr>
          <w:rFonts w:hint="eastAsia"/>
        </w:rPr>
        <w:t>對</w:t>
      </w:r>
      <w:r w:rsidR="00E8193E">
        <w:rPr>
          <w:rFonts w:hint="eastAsia"/>
        </w:rPr>
        <w:t>該</w:t>
      </w:r>
      <w:r>
        <w:rPr>
          <w:rFonts w:hint="eastAsia"/>
        </w:rPr>
        <w:t>區域</w:t>
      </w:r>
      <w:r w:rsidR="00E8193E">
        <w:rPr>
          <w:rFonts w:hint="eastAsia"/>
        </w:rPr>
        <w:t>承作保證</w:t>
      </w:r>
      <w:r w:rsidR="00E8193E">
        <w:rPr>
          <w:rFonts w:hAnsi="標楷體" w:hint="eastAsia"/>
        </w:rPr>
        <w:t>、</w:t>
      </w:r>
      <w:r w:rsidRPr="005B66E3">
        <w:rPr>
          <w:rFonts w:hint="eastAsia"/>
        </w:rPr>
        <w:t>輸出保險</w:t>
      </w:r>
      <w:r w:rsidR="00E8193E">
        <w:rPr>
          <w:rFonts w:hint="eastAsia"/>
        </w:rPr>
        <w:t>之</w:t>
      </w:r>
      <w:r w:rsidRPr="005B66E3">
        <w:rPr>
          <w:rFonts w:hint="eastAsia"/>
        </w:rPr>
        <w:t>金額</w:t>
      </w:r>
      <w:r w:rsidR="00B87A6C">
        <w:rPr>
          <w:rFonts w:hint="eastAsia"/>
        </w:rPr>
        <w:t>卻有減少情形</w:t>
      </w:r>
      <w:r>
        <w:rPr>
          <w:rFonts w:hAnsi="標楷體" w:hint="eastAsia"/>
        </w:rPr>
        <w:t>，</w:t>
      </w:r>
      <w:r w:rsidR="00FE6E1F">
        <w:rPr>
          <w:rFonts w:hAnsi="標楷體" w:hint="eastAsia"/>
        </w:rPr>
        <w:t>允宜透過駐外營業據點，</w:t>
      </w:r>
      <w:r w:rsidR="00FC488D">
        <w:rPr>
          <w:rFonts w:hAnsi="標楷體" w:hint="eastAsia"/>
        </w:rPr>
        <w:t>持續</w:t>
      </w:r>
      <w:r w:rsidR="00FE6E1F">
        <w:rPr>
          <w:rFonts w:hAnsi="標楷體" w:hint="eastAsia"/>
        </w:rPr>
        <w:t>積極</w:t>
      </w:r>
      <w:r w:rsidR="00FE6E1F" w:rsidRPr="00FE6E1F">
        <w:rPr>
          <w:rFonts w:hAnsi="標楷體" w:hint="eastAsia"/>
        </w:rPr>
        <w:t>推展相關業務</w:t>
      </w:r>
      <w:r w:rsidR="00FE6E1F">
        <w:rPr>
          <w:rFonts w:hAnsi="標楷體" w:hint="eastAsia"/>
        </w:rPr>
        <w:t>，</w:t>
      </w:r>
      <w:r w:rsidR="00FE6E1F" w:rsidRPr="00FE6E1F">
        <w:rPr>
          <w:rFonts w:hAnsi="標楷體" w:hint="eastAsia"/>
        </w:rPr>
        <w:t>俾促進我國</w:t>
      </w:r>
      <w:r w:rsidR="00292E7A">
        <w:rPr>
          <w:rFonts w:hAnsi="標楷體" w:hint="eastAsia"/>
        </w:rPr>
        <w:t>與</w:t>
      </w:r>
      <w:r w:rsidR="00292E7A" w:rsidRPr="00FE6E1F">
        <w:rPr>
          <w:rFonts w:hAnsi="標楷體" w:hint="eastAsia"/>
        </w:rPr>
        <w:t>新南向國家</w:t>
      </w:r>
      <w:r w:rsidR="00FE6E1F" w:rsidRPr="00FE6E1F">
        <w:rPr>
          <w:rFonts w:hAnsi="標楷體" w:hint="eastAsia"/>
        </w:rPr>
        <w:t>之經貿合作關係</w:t>
      </w:r>
      <w:r w:rsidRPr="00265EFF">
        <w:rPr>
          <w:rFonts w:hint="eastAsia"/>
        </w:rPr>
        <w:t>。</w:t>
      </w:r>
    </w:p>
    <w:p w:rsidR="00A41D89" w:rsidRPr="00490515" w:rsidRDefault="00490515" w:rsidP="004249F1">
      <w:pPr>
        <w:pStyle w:val="ab"/>
      </w:pPr>
      <w:r w:rsidRPr="00490515">
        <w:rPr>
          <w:rFonts w:hint="eastAsia"/>
        </w:rPr>
        <w:t>(分機：19</w:t>
      </w:r>
      <w:r w:rsidR="00810194">
        <w:rPr>
          <w:rFonts w:hint="eastAsia"/>
        </w:rPr>
        <w:t>12黃彥斌</w:t>
      </w:r>
      <w:r w:rsidRPr="00490515">
        <w:rPr>
          <w:rFonts w:hint="eastAsia"/>
        </w:rPr>
        <w:t>)</w:t>
      </w:r>
    </w:p>
    <w:sectPr w:rsidR="00A41D89" w:rsidRPr="00490515" w:rsidSect="00A54F04">
      <w:headerReference w:type="even" r:id="rId14"/>
      <w:headerReference w:type="default" r:id="rId15"/>
      <w:footerReference w:type="even" r:id="rId16"/>
      <w:footerReference w:type="default" r:id="rId17"/>
      <w:headerReference w:type="first" r:id="rId18"/>
      <w:footerReference w:type="first" r:id="rId19"/>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01A7F" w:rsidRDefault="00501A7F" w:rsidP="002C78D6">
      <w:pPr>
        <w:spacing w:line="240" w:lineRule="auto"/>
        <w:ind w:left="560" w:firstLine="560"/>
      </w:pPr>
      <w:r>
        <w:separator/>
      </w:r>
    </w:p>
  </w:endnote>
  <w:endnote w:type="continuationSeparator" w:id="0">
    <w:p w:rsidR="00501A7F" w:rsidRDefault="00501A7F" w:rsidP="002C78D6">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391A" w:rsidRDefault="0013391A" w:rsidP="00F40BD4">
    <w:pPr>
      <w:framePr w:wrap="around" w:vAnchor="text" w:hAnchor="margin" w:xAlign="center" w:y="1"/>
      <w:ind w:left="560" w:right="365" w:firstLine="560"/>
      <w:textDirection w:val="btLr"/>
    </w:pPr>
    <w:r>
      <w:fldChar w:fldCharType="begin"/>
    </w:r>
    <w:r>
      <w:instrText xml:space="preserve">PAGE  </w:instrText>
    </w:r>
    <w:r>
      <w:fldChar w:fldCharType="separate"/>
    </w:r>
    <w:r>
      <w:rPr>
        <w:noProof/>
      </w:rPr>
      <w:t>1</w:t>
    </w:r>
    <w:r>
      <w:fldChar w:fldCharType="end"/>
    </w:r>
  </w:p>
  <w:p w:rsidR="0013391A" w:rsidRDefault="0013391A" w:rsidP="00F40BD4">
    <w:pPr>
      <w:ind w:left="560" w:right="365"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391A" w:rsidRPr="00B00A85" w:rsidRDefault="0013391A" w:rsidP="00A41D89">
    <w:pPr>
      <w:framePr w:wrap="around" w:vAnchor="text" w:hAnchor="margin" w:xAlign="center" w:y="1"/>
      <w:spacing w:line="360" w:lineRule="exact"/>
      <w:ind w:leftChars="0" w:left="566" w:right="365" w:firstLineChars="0" w:firstLine="566"/>
      <w:rPr>
        <w:sz w:val="20"/>
        <w:szCs w:val="20"/>
      </w:rPr>
    </w:pPr>
    <w:r w:rsidRPr="00B00A85">
      <w:rPr>
        <w:sz w:val="20"/>
        <w:szCs w:val="20"/>
      </w:rPr>
      <w:fldChar w:fldCharType="begin"/>
    </w:r>
    <w:r w:rsidRPr="00B00A85">
      <w:rPr>
        <w:sz w:val="20"/>
        <w:szCs w:val="20"/>
      </w:rPr>
      <w:instrText xml:space="preserve">PAGE  </w:instrText>
    </w:r>
    <w:r w:rsidRPr="00B00A85">
      <w:rPr>
        <w:sz w:val="20"/>
        <w:szCs w:val="20"/>
      </w:rPr>
      <w:fldChar w:fldCharType="separate"/>
    </w:r>
    <w:r w:rsidR="006A10D8">
      <w:rPr>
        <w:noProof/>
        <w:sz w:val="20"/>
        <w:szCs w:val="20"/>
      </w:rPr>
      <w:t>1</w:t>
    </w:r>
    <w:r w:rsidRPr="00B00A85">
      <w:rPr>
        <w:sz w:val="20"/>
        <w:szCs w:val="20"/>
      </w:rPr>
      <w:fldChar w:fldCharType="end"/>
    </w:r>
  </w:p>
  <w:p w:rsidR="0013391A" w:rsidRPr="00657357" w:rsidRDefault="0013391A" w:rsidP="0044156C">
    <w:pPr>
      <w:ind w:leftChars="0" w:left="566" w:right="365" w:firstLineChars="0" w:firstLine="566"/>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391A" w:rsidRDefault="0013391A" w:rsidP="00F40BD4">
    <w:pPr>
      <w:ind w:left="560" w:right="365" w:firstLine="56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391A" w:rsidRDefault="0013391A" w:rsidP="0032703A">
    <w:pPr>
      <w:pStyle w:val="af6"/>
      <w:ind w:left="560" w:right="365" w:firstLine="400"/>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391A" w:rsidRPr="00B00A85" w:rsidRDefault="0013391A" w:rsidP="005A6EB3">
    <w:pPr>
      <w:framePr w:wrap="around" w:vAnchor="text" w:hAnchor="margin" w:xAlign="center" w:y="1"/>
      <w:ind w:leftChars="0" w:left="566" w:right="365" w:firstLineChars="0" w:firstLine="566"/>
      <w:rPr>
        <w:sz w:val="20"/>
        <w:szCs w:val="20"/>
      </w:rPr>
    </w:pPr>
    <w:r w:rsidRPr="00B00A85">
      <w:rPr>
        <w:sz w:val="20"/>
        <w:szCs w:val="20"/>
      </w:rPr>
      <w:fldChar w:fldCharType="begin"/>
    </w:r>
    <w:r w:rsidRPr="00B00A85">
      <w:rPr>
        <w:sz w:val="20"/>
        <w:szCs w:val="20"/>
      </w:rPr>
      <w:instrText xml:space="preserve">PAGE  </w:instrText>
    </w:r>
    <w:r w:rsidRPr="00B00A85">
      <w:rPr>
        <w:sz w:val="20"/>
        <w:szCs w:val="20"/>
      </w:rPr>
      <w:fldChar w:fldCharType="separate"/>
    </w:r>
    <w:r w:rsidR="006A10D8">
      <w:rPr>
        <w:noProof/>
        <w:sz w:val="20"/>
        <w:szCs w:val="20"/>
      </w:rPr>
      <w:t>1</w:t>
    </w:r>
    <w:r w:rsidRPr="00B00A85">
      <w:rPr>
        <w:sz w:val="20"/>
        <w:szCs w:val="20"/>
      </w:rPr>
      <w:fldChar w:fldCharType="end"/>
    </w:r>
  </w:p>
  <w:p w:rsidR="0013391A" w:rsidRPr="00657357" w:rsidRDefault="0013391A" w:rsidP="0032703A">
    <w:pPr>
      <w:ind w:leftChars="0" w:left="560" w:rightChars="129" w:right="361" w:hangingChars="200" w:hanging="560"/>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391A" w:rsidRDefault="0013391A" w:rsidP="0032703A">
    <w:pPr>
      <w:pStyle w:val="af6"/>
      <w:ind w:left="560" w:right="365"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01A7F" w:rsidRDefault="00501A7F" w:rsidP="002C78D6">
      <w:pPr>
        <w:spacing w:line="240" w:lineRule="auto"/>
        <w:ind w:left="560" w:firstLine="560"/>
      </w:pPr>
      <w:r>
        <w:separator/>
      </w:r>
    </w:p>
  </w:footnote>
  <w:footnote w:type="continuationSeparator" w:id="0">
    <w:p w:rsidR="00501A7F" w:rsidRDefault="00501A7F" w:rsidP="002C78D6">
      <w:pPr>
        <w:spacing w:line="240" w:lineRule="auto"/>
        <w:ind w:left="560" w:firstLine="560"/>
      </w:pPr>
      <w:r>
        <w:continuationSeparator/>
      </w:r>
    </w:p>
  </w:footnote>
  <w:footnote w:id="1">
    <w:p w:rsidR="0013391A" w:rsidRPr="002B7EB9" w:rsidRDefault="0013391A" w:rsidP="00FB12FE">
      <w:pPr>
        <w:pStyle w:val="ae"/>
        <w:spacing w:line="280" w:lineRule="exact"/>
        <w:ind w:leftChars="-88" w:left="-69" w:hangingChars="74" w:hanging="180"/>
        <w:jc w:val="both"/>
        <w:rPr>
          <w:sz w:val="24"/>
          <w:szCs w:val="24"/>
        </w:rPr>
      </w:pPr>
      <w:r w:rsidRPr="002B7EB9">
        <w:rPr>
          <w:rStyle w:val="af0"/>
          <w:sz w:val="24"/>
          <w:szCs w:val="24"/>
        </w:rPr>
        <w:footnoteRef/>
      </w:r>
      <w:r w:rsidRPr="002B7EB9">
        <w:rPr>
          <w:sz w:val="24"/>
          <w:szCs w:val="24"/>
        </w:rPr>
        <w:t xml:space="preserve"> </w:t>
      </w:r>
      <w:r>
        <w:rPr>
          <w:rFonts w:hint="eastAsia"/>
          <w:sz w:val="24"/>
          <w:szCs w:val="24"/>
        </w:rPr>
        <w:t>除</w:t>
      </w:r>
      <w:r w:rsidRPr="00614CCC">
        <w:rPr>
          <w:rFonts w:hint="eastAsia"/>
          <w:sz w:val="24"/>
          <w:szCs w:val="24"/>
        </w:rPr>
        <w:t>國發基金管理會</w:t>
      </w:r>
      <w:r>
        <w:rPr>
          <w:rFonts w:hint="eastAsia"/>
          <w:sz w:val="24"/>
          <w:szCs w:val="24"/>
        </w:rPr>
        <w:t>出資70億元外</w:t>
      </w:r>
      <w:r>
        <w:rPr>
          <w:rFonts w:hAnsi="標楷體" w:hint="eastAsia"/>
          <w:sz w:val="24"/>
          <w:szCs w:val="24"/>
        </w:rPr>
        <w:t>，</w:t>
      </w:r>
      <w:r>
        <w:rPr>
          <w:rFonts w:hint="eastAsia"/>
          <w:sz w:val="24"/>
          <w:szCs w:val="24"/>
        </w:rPr>
        <w:t>參與</w:t>
      </w:r>
      <w:r w:rsidRPr="002B7EB9">
        <w:rPr>
          <w:rFonts w:hint="eastAsia"/>
          <w:sz w:val="24"/>
          <w:szCs w:val="24"/>
        </w:rPr>
        <w:t>「國家融資保證機制推動方案」</w:t>
      </w:r>
      <w:r>
        <w:rPr>
          <w:rFonts w:hint="eastAsia"/>
          <w:sz w:val="24"/>
          <w:szCs w:val="24"/>
        </w:rPr>
        <w:t>之8家政府持股之金融機構及其出資金額分別為</w:t>
      </w:r>
      <w:r>
        <w:rPr>
          <w:rFonts w:ascii="新細明體" w:eastAsia="新細明體" w:hAnsi="新細明體" w:hint="eastAsia"/>
          <w:sz w:val="24"/>
          <w:szCs w:val="24"/>
        </w:rPr>
        <w:t>：</w:t>
      </w:r>
      <w:r>
        <w:rPr>
          <w:rFonts w:hint="eastAsia"/>
          <w:sz w:val="24"/>
          <w:szCs w:val="24"/>
        </w:rPr>
        <w:t>臺灣銀行2億7</w:t>
      </w:r>
      <w:r>
        <w:rPr>
          <w:sz w:val="24"/>
          <w:szCs w:val="24"/>
        </w:rPr>
        <w:t>,</w:t>
      </w:r>
      <w:r>
        <w:rPr>
          <w:rFonts w:hint="eastAsia"/>
          <w:sz w:val="24"/>
          <w:szCs w:val="24"/>
        </w:rPr>
        <w:t>000萬元</w:t>
      </w:r>
      <w:r>
        <w:rPr>
          <w:rFonts w:hAnsi="標楷體" w:hint="eastAsia"/>
          <w:sz w:val="24"/>
          <w:szCs w:val="24"/>
        </w:rPr>
        <w:t>、臺灣土地銀行</w:t>
      </w:r>
      <w:r w:rsidRPr="00614CCC">
        <w:rPr>
          <w:rFonts w:hAnsi="標楷體" w:hint="eastAsia"/>
          <w:sz w:val="24"/>
          <w:szCs w:val="24"/>
        </w:rPr>
        <w:t>2億7,000萬元</w:t>
      </w:r>
      <w:r>
        <w:rPr>
          <w:rFonts w:hAnsi="標楷體" w:hint="eastAsia"/>
          <w:sz w:val="24"/>
          <w:szCs w:val="24"/>
        </w:rPr>
        <w:t>、兆豐國際商業銀行</w:t>
      </w:r>
      <w:r w:rsidRPr="00614CCC">
        <w:rPr>
          <w:rFonts w:hAnsi="標楷體" w:hint="eastAsia"/>
          <w:sz w:val="24"/>
          <w:szCs w:val="24"/>
        </w:rPr>
        <w:t>2億7,000萬元</w:t>
      </w:r>
      <w:r>
        <w:rPr>
          <w:rFonts w:hAnsi="標楷體" w:hint="eastAsia"/>
          <w:sz w:val="24"/>
          <w:szCs w:val="24"/>
        </w:rPr>
        <w:t>、第一商業銀行</w:t>
      </w:r>
      <w:r w:rsidRPr="00614CCC">
        <w:rPr>
          <w:rFonts w:hAnsi="標楷體" w:hint="eastAsia"/>
          <w:sz w:val="24"/>
          <w:szCs w:val="24"/>
        </w:rPr>
        <w:t>2億7,000萬元</w:t>
      </w:r>
      <w:r>
        <w:rPr>
          <w:rFonts w:hAnsi="標楷體" w:hint="eastAsia"/>
          <w:sz w:val="24"/>
          <w:szCs w:val="24"/>
        </w:rPr>
        <w:t>、華南商業銀行2億6,831萬餘元、彰化商業銀行2億2</w:t>
      </w:r>
      <w:r>
        <w:rPr>
          <w:rFonts w:hAnsi="標楷體"/>
          <w:sz w:val="24"/>
          <w:szCs w:val="24"/>
        </w:rPr>
        <w:t>,</w:t>
      </w:r>
      <w:r>
        <w:rPr>
          <w:rFonts w:hAnsi="標楷體" w:hint="eastAsia"/>
          <w:sz w:val="24"/>
          <w:szCs w:val="24"/>
        </w:rPr>
        <w:t>625萬餘元、合作金庫商業銀行</w:t>
      </w:r>
      <w:r w:rsidRPr="00614CCC">
        <w:rPr>
          <w:rFonts w:hAnsi="標楷體" w:hint="eastAsia"/>
          <w:sz w:val="24"/>
          <w:szCs w:val="24"/>
        </w:rPr>
        <w:t>2億7,000萬元</w:t>
      </w:r>
      <w:r>
        <w:rPr>
          <w:rFonts w:hAnsi="標楷體" w:hint="eastAsia"/>
          <w:sz w:val="24"/>
          <w:szCs w:val="24"/>
        </w:rPr>
        <w:t>及臺灣中小企業銀行1億7</w:t>
      </w:r>
      <w:r>
        <w:rPr>
          <w:rFonts w:hAnsi="標楷體"/>
          <w:sz w:val="24"/>
          <w:szCs w:val="24"/>
        </w:rPr>
        <w:t>,</w:t>
      </w:r>
      <w:r>
        <w:rPr>
          <w:rFonts w:hAnsi="標楷體" w:hint="eastAsia"/>
          <w:sz w:val="24"/>
          <w:szCs w:val="24"/>
        </w:rPr>
        <w:t>643萬餘元，共計90億2</w:t>
      </w:r>
      <w:r>
        <w:rPr>
          <w:rFonts w:hAnsi="標楷體"/>
          <w:sz w:val="24"/>
          <w:szCs w:val="24"/>
        </w:rPr>
        <w:t>,</w:t>
      </w:r>
      <w:r>
        <w:rPr>
          <w:rFonts w:hAnsi="標楷體" w:hint="eastAsia"/>
          <w:sz w:val="24"/>
          <w:szCs w:val="24"/>
        </w:rPr>
        <w:t>099萬餘元，已籌措完竣。</w:t>
      </w:r>
    </w:p>
  </w:footnote>
  <w:footnote w:id="2">
    <w:p w:rsidR="0013391A" w:rsidRPr="004D385F" w:rsidRDefault="0013391A" w:rsidP="00243CF5">
      <w:pPr>
        <w:pStyle w:val="ae"/>
        <w:spacing w:line="280" w:lineRule="exact"/>
        <w:ind w:leftChars="0" w:left="243" w:hangingChars="100" w:hanging="243"/>
        <w:jc w:val="both"/>
        <w:rPr>
          <w:rFonts w:hAnsi="標楷體"/>
          <w:sz w:val="24"/>
          <w:szCs w:val="24"/>
        </w:rPr>
      </w:pPr>
      <w:r w:rsidRPr="005665B9">
        <w:rPr>
          <w:rStyle w:val="af0"/>
          <w:sz w:val="24"/>
          <w:szCs w:val="24"/>
        </w:rPr>
        <w:footnoteRef/>
      </w:r>
      <w:r w:rsidRPr="005665B9">
        <w:rPr>
          <w:sz w:val="24"/>
          <w:szCs w:val="24"/>
        </w:rPr>
        <w:t xml:space="preserve"> </w:t>
      </w:r>
      <w:r>
        <w:rPr>
          <w:rFonts w:hint="eastAsia"/>
          <w:sz w:val="24"/>
          <w:szCs w:val="24"/>
        </w:rPr>
        <w:t>新南向國家包括</w:t>
      </w:r>
      <w:r w:rsidRPr="000F1A70">
        <w:rPr>
          <w:rFonts w:hint="eastAsia"/>
          <w:sz w:val="24"/>
          <w:szCs w:val="24"/>
        </w:rPr>
        <w:t>東協10國</w:t>
      </w:r>
      <w:r>
        <w:rPr>
          <w:rFonts w:hint="eastAsia"/>
          <w:sz w:val="24"/>
          <w:szCs w:val="24"/>
        </w:rPr>
        <w:t>(</w:t>
      </w:r>
      <w:r w:rsidRPr="000F1A70">
        <w:rPr>
          <w:rFonts w:hint="eastAsia"/>
          <w:sz w:val="24"/>
          <w:szCs w:val="24"/>
        </w:rPr>
        <w:t>新加坡、馬來西亞、泰國、菲律賓、印尼、越南、緬甸、柬埔寨、寮國、汶萊</w:t>
      </w:r>
      <w:r>
        <w:rPr>
          <w:rFonts w:hint="eastAsia"/>
          <w:sz w:val="24"/>
          <w:szCs w:val="24"/>
        </w:rPr>
        <w:t>)</w:t>
      </w:r>
      <w:r>
        <w:rPr>
          <w:rFonts w:hAnsi="標楷體" w:hint="eastAsia"/>
          <w:sz w:val="24"/>
          <w:szCs w:val="24"/>
        </w:rPr>
        <w:t>、</w:t>
      </w:r>
      <w:r w:rsidRPr="000F1A70">
        <w:rPr>
          <w:rFonts w:hint="eastAsia"/>
          <w:sz w:val="24"/>
          <w:szCs w:val="24"/>
        </w:rPr>
        <w:t>南亞6國</w:t>
      </w:r>
      <w:r>
        <w:rPr>
          <w:rFonts w:hint="eastAsia"/>
          <w:sz w:val="24"/>
          <w:szCs w:val="24"/>
        </w:rPr>
        <w:t>(印度、巴基斯坦、孟加拉、尼泊爾、斯里蘭卡、不丹)及</w:t>
      </w:r>
      <w:r w:rsidRPr="000F1A70">
        <w:rPr>
          <w:rFonts w:hint="eastAsia"/>
          <w:sz w:val="24"/>
          <w:szCs w:val="24"/>
        </w:rPr>
        <w:t>澳</w:t>
      </w:r>
      <w:r>
        <w:rPr>
          <w:rFonts w:hint="eastAsia"/>
          <w:sz w:val="24"/>
          <w:szCs w:val="24"/>
        </w:rPr>
        <w:t>洲</w:t>
      </w:r>
      <w:r>
        <w:rPr>
          <w:rFonts w:hAnsi="標楷體" w:hint="eastAsia"/>
          <w:sz w:val="24"/>
          <w:szCs w:val="24"/>
        </w:rPr>
        <w:t>、</w:t>
      </w:r>
      <w:r w:rsidRPr="000F1A70">
        <w:rPr>
          <w:rFonts w:hint="eastAsia"/>
          <w:sz w:val="24"/>
          <w:szCs w:val="24"/>
        </w:rPr>
        <w:t>紐</w:t>
      </w:r>
      <w:r>
        <w:rPr>
          <w:rFonts w:hint="eastAsia"/>
          <w:sz w:val="24"/>
          <w:szCs w:val="24"/>
        </w:rPr>
        <w:t>西蘭</w:t>
      </w:r>
      <w:r w:rsidRPr="000F1A70">
        <w:rPr>
          <w:rFonts w:hint="eastAsia"/>
          <w:sz w:val="24"/>
          <w:szCs w:val="24"/>
        </w:rPr>
        <w:t>兩國</w:t>
      </w:r>
      <w:r>
        <w:rPr>
          <w:rFonts w:hAnsi="標楷體" w:hint="eastAsia"/>
          <w:sz w:val="24"/>
          <w:szCs w:val="24"/>
        </w:rPr>
        <w:t>等18國。</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391A" w:rsidRDefault="0013391A" w:rsidP="00F40BD4">
    <w:pPr>
      <w:framePr w:w="1440" w:hSpace="1276" w:wrap="around" w:vAnchor="text" w:hAnchor="margin" w:xAlign="right" w:y="1"/>
      <w:ind w:left="560" w:firstLine="560"/>
      <w:textDirection w:val="btLr"/>
    </w:pPr>
    <w:r>
      <w:fldChar w:fldCharType="begin"/>
    </w:r>
    <w:r>
      <w:instrText xml:space="preserve">PAGE  </w:instrText>
    </w:r>
    <w:r>
      <w:fldChar w:fldCharType="separate"/>
    </w:r>
    <w:r>
      <w:rPr>
        <w:noProof/>
      </w:rPr>
      <w:t>1</w:t>
    </w:r>
    <w:r>
      <w:fldChar w:fldCharType="end"/>
    </w:r>
  </w:p>
  <w:p w:rsidR="0013391A" w:rsidRDefault="0013391A" w:rsidP="00F40BD4">
    <w:pPr>
      <w:framePr w:wrap="around" w:vAnchor="text" w:hAnchor="margin" w:xAlign="right" w:y="1"/>
      <w:ind w:left="560" w:right="360" w:firstLine="560"/>
    </w:pPr>
    <w:r>
      <w:fldChar w:fldCharType="begin"/>
    </w:r>
    <w:r>
      <w:instrText xml:space="preserve">PAGE  </w:instrText>
    </w:r>
    <w:r>
      <w:fldChar w:fldCharType="separate"/>
    </w:r>
    <w:r>
      <w:rPr>
        <w:noProof/>
      </w:rPr>
      <w:t>1</w:t>
    </w:r>
    <w:r>
      <w:fldChar w:fldCharType="end"/>
    </w:r>
  </w:p>
  <w:p w:rsidR="0013391A" w:rsidRDefault="0013391A" w:rsidP="00F40BD4">
    <w:pPr>
      <w:ind w:left="560" w:right="3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391A" w:rsidRPr="00657357" w:rsidRDefault="0013391A" w:rsidP="00F40BD4">
    <w:pPr>
      <w:ind w:left="560" w:rightChars="129" w:right="361"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391A" w:rsidRDefault="0013391A" w:rsidP="00F40BD4">
    <w:pPr>
      <w:ind w:left="560" w:right="365" w:firstLine="56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391A" w:rsidRDefault="0013391A" w:rsidP="0032703A">
    <w:pPr>
      <w:pStyle w:val="af4"/>
      <w:ind w:left="560" w:right="365" w:firstLine="400"/>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391A" w:rsidRDefault="0013391A" w:rsidP="0032703A">
    <w:pPr>
      <w:pStyle w:val="af4"/>
      <w:ind w:left="560" w:right="365" w:firstLine="400"/>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391A" w:rsidRDefault="0013391A" w:rsidP="0032703A">
    <w:pPr>
      <w:pStyle w:val="af4"/>
      <w:ind w:left="560" w:right="365"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9E6846"/>
    <w:multiLevelType w:val="hybridMultilevel"/>
    <w:tmpl w:val="91503088"/>
    <w:lvl w:ilvl="0" w:tplc="194270F2">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 w15:restartNumberingAfterBreak="0">
    <w:nsid w:val="75DF3D96"/>
    <w:multiLevelType w:val="hybridMultilevel"/>
    <w:tmpl w:val="7A801198"/>
    <w:lvl w:ilvl="0" w:tplc="A644ECF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A41D89"/>
    <w:rsid w:val="00000671"/>
    <w:rsid w:val="000011D4"/>
    <w:rsid w:val="00002BCA"/>
    <w:rsid w:val="00003E98"/>
    <w:rsid w:val="00004074"/>
    <w:rsid w:val="00005618"/>
    <w:rsid w:val="000063E0"/>
    <w:rsid w:val="00006626"/>
    <w:rsid w:val="000100A1"/>
    <w:rsid w:val="000100BF"/>
    <w:rsid w:val="00010BE0"/>
    <w:rsid w:val="00011428"/>
    <w:rsid w:val="0001351D"/>
    <w:rsid w:val="00013DA9"/>
    <w:rsid w:val="0001503B"/>
    <w:rsid w:val="00015E89"/>
    <w:rsid w:val="00016F1A"/>
    <w:rsid w:val="00023688"/>
    <w:rsid w:val="0002515F"/>
    <w:rsid w:val="00025C58"/>
    <w:rsid w:val="00026C13"/>
    <w:rsid w:val="00027AB8"/>
    <w:rsid w:val="00027CBF"/>
    <w:rsid w:val="00027D22"/>
    <w:rsid w:val="000315DF"/>
    <w:rsid w:val="0003391F"/>
    <w:rsid w:val="00034914"/>
    <w:rsid w:val="00035EA5"/>
    <w:rsid w:val="00036232"/>
    <w:rsid w:val="00036DFD"/>
    <w:rsid w:val="000373E4"/>
    <w:rsid w:val="00040B19"/>
    <w:rsid w:val="00040BF5"/>
    <w:rsid w:val="00040DA9"/>
    <w:rsid w:val="00041719"/>
    <w:rsid w:val="00041C2F"/>
    <w:rsid w:val="0004369E"/>
    <w:rsid w:val="00043817"/>
    <w:rsid w:val="00044E64"/>
    <w:rsid w:val="00045F6C"/>
    <w:rsid w:val="00046530"/>
    <w:rsid w:val="00046770"/>
    <w:rsid w:val="0005006B"/>
    <w:rsid w:val="00052B64"/>
    <w:rsid w:val="00053672"/>
    <w:rsid w:val="00057085"/>
    <w:rsid w:val="00057C0E"/>
    <w:rsid w:val="000602F3"/>
    <w:rsid w:val="00060EFB"/>
    <w:rsid w:val="00060FC1"/>
    <w:rsid w:val="00061349"/>
    <w:rsid w:val="00062613"/>
    <w:rsid w:val="000633DC"/>
    <w:rsid w:val="00074CE8"/>
    <w:rsid w:val="00076886"/>
    <w:rsid w:val="00081DD6"/>
    <w:rsid w:val="00081E71"/>
    <w:rsid w:val="0008285A"/>
    <w:rsid w:val="00083D1C"/>
    <w:rsid w:val="00084472"/>
    <w:rsid w:val="000856BD"/>
    <w:rsid w:val="00085954"/>
    <w:rsid w:val="00086187"/>
    <w:rsid w:val="00086BC8"/>
    <w:rsid w:val="00086FD1"/>
    <w:rsid w:val="0009170F"/>
    <w:rsid w:val="0009215A"/>
    <w:rsid w:val="00097773"/>
    <w:rsid w:val="00097F38"/>
    <w:rsid w:val="000A2511"/>
    <w:rsid w:val="000A3E9B"/>
    <w:rsid w:val="000A47A3"/>
    <w:rsid w:val="000A4B58"/>
    <w:rsid w:val="000A5777"/>
    <w:rsid w:val="000A6482"/>
    <w:rsid w:val="000B10BC"/>
    <w:rsid w:val="000B2941"/>
    <w:rsid w:val="000B4F24"/>
    <w:rsid w:val="000B4F9E"/>
    <w:rsid w:val="000B5C52"/>
    <w:rsid w:val="000B7035"/>
    <w:rsid w:val="000C0F78"/>
    <w:rsid w:val="000C13AA"/>
    <w:rsid w:val="000C1AC1"/>
    <w:rsid w:val="000C1F58"/>
    <w:rsid w:val="000C205A"/>
    <w:rsid w:val="000C2AA3"/>
    <w:rsid w:val="000C42EC"/>
    <w:rsid w:val="000C4B97"/>
    <w:rsid w:val="000C575B"/>
    <w:rsid w:val="000C71FF"/>
    <w:rsid w:val="000D08D4"/>
    <w:rsid w:val="000D0F5B"/>
    <w:rsid w:val="000D21B1"/>
    <w:rsid w:val="000D450B"/>
    <w:rsid w:val="000D51D9"/>
    <w:rsid w:val="000D59F7"/>
    <w:rsid w:val="000D7203"/>
    <w:rsid w:val="000E1A79"/>
    <w:rsid w:val="000E23A8"/>
    <w:rsid w:val="000E303C"/>
    <w:rsid w:val="000E4FE5"/>
    <w:rsid w:val="000E55B9"/>
    <w:rsid w:val="000E5C90"/>
    <w:rsid w:val="000E5FDD"/>
    <w:rsid w:val="000E6679"/>
    <w:rsid w:val="000E6D91"/>
    <w:rsid w:val="000E702C"/>
    <w:rsid w:val="000E7B34"/>
    <w:rsid w:val="000E7FA3"/>
    <w:rsid w:val="000F0D0E"/>
    <w:rsid w:val="000F1A70"/>
    <w:rsid w:val="000F3348"/>
    <w:rsid w:val="000F36BC"/>
    <w:rsid w:val="000F4356"/>
    <w:rsid w:val="000F4D24"/>
    <w:rsid w:val="000F5480"/>
    <w:rsid w:val="000F565F"/>
    <w:rsid w:val="000F5698"/>
    <w:rsid w:val="00101EF8"/>
    <w:rsid w:val="001027A7"/>
    <w:rsid w:val="0010399B"/>
    <w:rsid w:val="00104ED5"/>
    <w:rsid w:val="001054B0"/>
    <w:rsid w:val="001074BB"/>
    <w:rsid w:val="00107F5C"/>
    <w:rsid w:val="00110668"/>
    <w:rsid w:val="0011174A"/>
    <w:rsid w:val="00113140"/>
    <w:rsid w:val="00113412"/>
    <w:rsid w:val="0011343C"/>
    <w:rsid w:val="0011406D"/>
    <w:rsid w:val="00114BFA"/>
    <w:rsid w:val="001150BE"/>
    <w:rsid w:val="00115348"/>
    <w:rsid w:val="001158CC"/>
    <w:rsid w:val="00120A02"/>
    <w:rsid w:val="0012151B"/>
    <w:rsid w:val="001226E3"/>
    <w:rsid w:val="00122ED8"/>
    <w:rsid w:val="00123D98"/>
    <w:rsid w:val="001246B0"/>
    <w:rsid w:val="0012592F"/>
    <w:rsid w:val="00126A7B"/>
    <w:rsid w:val="00127130"/>
    <w:rsid w:val="00130695"/>
    <w:rsid w:val="00130CD1"/>
    <w:rsid w:val="00131781"/>
    <w:rsid w:val="00131A5F"/>
    <w:rsid w:val="00131DDA"/>
    <w:rsid w:val="00132567"/>
    <w:rsid w:val="001330DF"/>
    <w:rsid w:val="0013391A"/>
    <w:rsid w:val="00133AC1"/>
    <w:rsid w:val="00135748"/>
    <w:rsid w:val="00140D79"/>
    <w:rsid w:val="001429B1"/>
    <w:rsid w:val="0014362F"/>
    <w:rsid w:val="00143B8B"/>
    <w:rsid w:val="0014464A"/>
    <w:rsid w:val="001455D9"/>
    <w:rsid w:val="00147586"/>
    <w:rsid w:val="00147816"/>
    <w:rsid w:val="001502AC"/>
    <w:rsid w:val="001509F5"/>
    <w:rsid w:val="00151AF1"/>
    <w:rsid w:val="00151C69"/>
    <w:rsid w:val="00151E2A"/>
    <w:rsid w:val="001541AC"/>
    <w:rsid w:val="00154C83"/>
    <w:rsid w:val="00155D07"/>
    <w:rsid w:val="00156CA8"/>
    <w:rsid w:val="001572D5"/>
    <w:rsid w:val="0016155D"/>
    <w:rsid w:val="00161FC9"/>
    <w:rsid w:val="00162E35"/>
    <w:rsid w:val="00163DE9"/>
    <w:rsid w:val="00164C8E"/>
    <w:rsid w:val="00164D0A"/>
    <w:rsid w:val="00165535"/>
    <w:rsid w:val="00166D3A"/>
    <w:rsid w:val="00167202"/>
    <w:rsid w:val="001712D7"/>
    <w:rsid w:val="00172726"/>
    <w:rsid w:val="00180289"/>
    <w:rsid w:val="00182332"/>
    <w:rsid w:val="00182A6C"/>
    <w:rsid w:val="0018395C"/>
    <w:rsid w:val="00183E7F"/>
    <w:rsid w:val="00183E83"/>
    <w:rsid w:val="00183F83"/>
    <w:rsid w:val="00185EB7"/>
    <w:rsid w:val="00186B31"/>
    <w:rsid w:val="00187621"/>
    <w:rsid w:val="0019072B"/>
    <w:rsid w:val="00191215"/>
    <w:rsid w:val="00194EEB"/>
    <w:rsid w:val="001972D6"/>
    <w:rsid w:val="0019765E"/>
    <w:rsid w:val="001A0238"/>
    <w:rsid w:val="001A0C95"/>
    <w:rsid w:val="001A0DD1"/>
    <w:rsid w:val="001A22B9"/>
    <w:rsid w:val="001A34AC"/>
    <w:rsid w:val="001A6450"/>
    <w:rsid w:val="001A64A8"/>
    <w:rsid w:val="001A66B8"/>
    <w:rsid w:val="001A6915"/>
    <w:rsid w:val="001B04E0"/>
    <w:rsid w:val="001B0855"/>
    <w:rsid w:val="001B2525"/>
    <w:rsid w:val="001B5679"/>
    <w:rsid w:val="001B5717"/>
    <w:rsid w:val="001B5D16"/>
    <w:rsid w:val="001B677B"/>
    <w:rsid w:val="001B6790"/>
    <w:rsid w:val="001B7942"/>
    <w:rsid w:val="001C04F9"/>
    <w:rsid w:val="001C3733"/>
    <w:rsid w:val="001C45A1"/>
    <w:rsid w:val="001C45B1"/>
    <w:rsid w:val="001C5617"/>
    <w:rsid w:val="001C638C"/>
    <w:rsid w:val="001D0416"/>
    <w:rsid w:val="001D155F"/>
    <w:rsid w:val="001D1634"/>
    <w:rsid w:val="001D1AFE"/>
    <w:rsid w:val="001D243D"/>
    <w:rsid w:val="001D3167"/>
    <w:rsid w:val="001D5C01"/>
    <w:rsid w:val="001D6FB8"/>
    <w:rsid w:val="001E01B4"/>
    <w:rsid w:val="001E0247"/>
    <w:rsid w:val="001E0746"/>
    <w:rsid w:val="001E1D9E"/>
    <w:rsid w:val="001E2147"/>
    <w:rsid w:val="001E4965"/>
    <w:rsid w:val="001E5F26"/>
    <w:rsid w:val="001E62FD"/>
    <w:rsid w:val="001F0154"/>
    <w:rsid w:val="001F09E6"/>
    <w:rsid w:val="001F3238"/>
    <w:rsid w:val="001F7C8B"/>
    <w:rsid w:val="0020061E"/>
    <w:rsid w:val="00200690"/>
    <w:rsid w:val="002008C9"/>
    <w:rsid w:val="00200BEE"/>
    <w:rsid w:val="002020DE"/>
    <w:rsid w:val="002022FA"/>
    <w:rsid w:val="00202BAA"/>
    <w:rsid w:val="00205FB1"/>
    <w:rsid w:val="00206B7C"/>
    <w:rsid w:val="00206CA9"/>
    <w:rsid w:val="00210DA3"/>
    <w:rsid w:val="00211AE3"/>
    <w:rsid w:val="00212215"/>
    <w:rsid w:val="00212AFA"/>
    <w:rsid w:val="00213BBD"/>
    <w:rsid w:val="00214A87"/>
    <w:rsid w:val="002157BF"/>
    <w:rsid w:val="00216AA0"/>
    <w:rsid w:val="00217D5C"/>
    <w:rsid w:val="002200FA"/>
    <w:rsid w:val="0022014C"/>
    <w:rsid w:val="00220732"/>
    <w:rsid w:val="00222CFA"/>
    <w:rsid w:val="00222E5F"/>
    <w:rsid w:val="00223BF6"/>
    <w:rsid w:val="002257F1"/>
    <w:rsid w:val="00225DCE"/>
    <w:rsid w:val="00226614"/>
    <w:rsid w:val="00226AFB"/>
    <w:rsid w:val="00226B5E"/>
    <w:rsid w:val="0022741C"/>
    <w:rsid w:val="0023061D"/>
    <w:rsid w:val="0023082E"/>
    <w:rsid w:val="00230E0C"/>
    <w:rsid w:val="002326B8"/>
    <w:rsid w:val="002330F6"/>
    <w:rsid w:val="00233B48"/>
    <w:rsid w:val="00234298"/>
    <w:rsid w:val="00234DB3"/>
    <w:rsid w:val="00235317"/>
    <w:rsid w:val="00236D3F"/>
    <w:rsid w:val="0024013A"/>
    <w:rsid w:val="0024140C"/>
    <w:rsid w:val="00242FB8"/>
    <w:rsid w:val="0024373E"/>
    <w:rsid w:val="00243953"/>
    <w:rsid w:val="00243CF5"/>
    <w:rsid w:val="00244785"/>
    <w:rsid w:val="00245334"/>
    <w:rsid w:val="00245456"/>
    <w:rsid w:val="00246156"/>
    <w:rsid w:val="00251478"/>
    <w:rsid w:val="00251878"/>
    <w:rsid w:val="00252795"/>
    <w:rsid w:val="00253B7E"/>
    <w:rsid w:val="00255905"/>
    <w:rsid w:val="00255988"/>
    <w:rsid w:val="002577F5"/>
    <w:rsid w:val="00263D02"/>
    <w:rsid w:val="0026439C"/>
    <w:rsid w:val="00265DBE"/>
    <w:rsid w:val="00265EFF"/>
    <w:rsid w:val="00270351"/>
    <w:rsid w:val="002703A8"/>
    <w:rsid w:val="00270A8E"/>
    <w:rsid w:val="00270EEC"/>
    <w:rsid w:val="00275595"/>
    <w:rsid w:val="00276A67"/>
    <w:rsid w:val="00276B29"/>
    <w:rsid w:val="0027798D"/>
    <w:rsid w:val="00277F9B"/>
    <w:rsid w:val="00280206"/>
    <w:rsid w:val="00280532"/>
    <w:rsid w:val="00281AB2"/>
    <w:rsid w:val="00283C4A"/>
    <w:rsid w:val="00284FE9"/>
    <w:rsid w:val="00286931"/>
    <w:rsid w:val="00290F9F"/>
    <w:rsid w:val="00292DB2"/>
    <w:rsid w:val="00292E7A"/>
    <w:rsid w:val="00295E33"/>
    <w:rsid w:val="002964CF"/>
    <w:rsid w:val="002A12F8"/>
    <w:rsid w:val="002A16D9"/>
    <w:rsid w:val="002A1735"/>
    <w:rsid w:val="002A353C"/>
    <w:rsid w:val="002A484F"/>
    <w:rsid w:val="002A4D26"/>
    <w:rsid w:val="002A730F"/>
    <w:rsid w:val="002A76A8"/>
    <w:rsid w:val="002B0D0A"/>
    <w:rsid w:val="002B2E2C"/>
    <w:rsid w:val="002B4421"/>
    <w:rsid w:val="002B4625"/>
    <w:rsid w:val="002B5846"/>
    <w:rsid w:val="002B6680"/>
    <w:rsid w:val="002B6C4C"/>
    <w:rsid w:val="002B7B53"/>
    <w:rsid w:val="002B7D54"/>
    <w:rsid w:val="002C03FE"/>
    <w:rsid w:val="002C4C8D"/>
    <w:rsid w:val="002C6A0C"/>
    <w:rsid w:val="002C77B1"/>
    <w:rsid w:val="002C78D6"/>
    <w:rsid w:val="002D01E7"/>
    <w:rsid w:val="002D2D55"/>
    <w:rsid w:val="002D4978"/>
    <w:rsid w:val="002D684D"/>
    <w:rsid w:val="002D7AAD"/>
    <w:rsid w:val="002E136F"/>
    <w:rsid w:val="002E153B"/>
    <w:rsid w:val="002E7307"/>
    <w:rsid w:val="002E781F"/>
    <w:rsid w:val="002F03C4"/>
    <w:rsid w:val="002F059C"/>
    <w:rsid w:val="002F0766"/>
    <w:rsid w:val="002F1A2E"/>
    <w:rsid w:val="002F2604"/>
    <w:rsid w:val="002F2A22"/>
    <w:rsid w:val="002F35D4"/>
    <w:rsid w:val="002F39B0"/>
    <w:rsid w:val="002F3ABA"/>
    <w:rsid w:val="002F4822"/>
    <w:rsid w:val="002F5234"/>
    <w:rsid w:val="002F5331"/>
    <w:rsid w:val="002F569C"/>
    <w:rsid w:val="002F56AE"/>
    <w:rsid w:val="002F57B6"/>
    <w:rsid w:val="002F73C6"/>
    <w:rsid w:val="002F7B16"/>
    <w:rsid w:val="0030219A"/>
    <w:rsid w:val="003023D3"/>
    <w:rsid w:val="00303214"/>
    <w:rsid w:val="00305AD7"/>
    <w:rsid w:val="00310DF7"/>
    <w:rsid w:val="00311A33"/>
    <w:rsid w:val="0031497E"/>
    <w:rsid w:val="00314C65"/>
    <w:rsid w:val="00315E2A"/>
    <w:rsid w:val="00317F44"/>
    <w:rsid w:val="003207C9"/>
    <w:rsid w:val="0032138C"/>
    <w:rsid w:val="00321F9F"/>
    <w:rsid w:val="003227B3"/>
    <w:rsid w:val="00322B57"/>
    <w:rsid w:val="003233C1"/>
    <w:rsid w:val="00323A70"/>
    <w:rsid w:val="003241A8"/>
    <w:rsid w:val="00324A54"/>
    <w:rsid w:val="0032500F"/>
    <w:rsid w:val="00325DEA"/>
    <w:rsid w:val="0032703A"/>
    <w:rsid w:val="00327B59"/>
    <w:rsid w:val="003307CB"/>
    <w:rsid w:val="00330B8F"/>
    <w:rsid w:val="00331458"/>
    <w:rsid w:val="003321A9"/>
    <w:rsid w:val="003321DA"/>
    <w:rsid w:val="00332746"/>
    <w:rsid w:val="00333737"/>
    <w:rsid w:val="00335F04"/>
    <w:rsid w:val="003360CB"/>
    <w:rsid w:val="0033652C"/>
    <w:rsid w:val="003370BD"/>
    <w:rsid w:val="003379D8"/>
    <w:rsid w:val="003412F4"/>
    <w:rsid w:val="0034192E"/>
    <w:rsid w:val="00341A14"/>
    <w:rsid w:val="00341F5B"/>
    <w:rsid w:val="003458CF"/>
    <w:rsid w:val="00345F40"/>
    <w:rsid w:val="00345FF4"/>
    <w:rsid w:val="003467FA"/>
    <w:rsid w:val="00347665"/>
    <w:rsid w:val="00350A38"/>
    <w:rsid w:val="00350C46"/>
    <w:rsid w:val="0035166F"/>
    <w:rsid w:val="00351C7C"/>
    <w:rsid w:val="003522DE"/>
    <w:rsid w:val="00353615"/>
    <w:rsid w:val="00354EEA"/>
    <w:rsid w:val="003559B6"/>
    <w:rsid w:val="003565C3"/>
    <w:rsid w:val="003605FA"/>
    <w:rsid w:val="00366108"/>
    <w:rsid w:val="003663BB"/>
    <w:rsid w:val="003671CF"/>
    <w:rsid w:val="00370B88"/>
    <w:rsid w:val="00370EB2"/>
    <w:rsid w:val="0037203B"/>
    <w:rsid w:val="003730BB"/>
    <w:rsid w:val="00376797"/>
    <w:rsid w:val="0038131E"/>
    <w:rsid w:val="0038394E"/>
    <w:rsid w:val="003855A8"/>
    <w:rsid w:val="00387D47"/>
    <w:rsid w:val="00390215"/>
    <w:rsid w:val="003905A9"/>
    <w:rsid w:val="0039220B"/>
    <w:rsid w:val="00393FB3"/>
    <w:rsid w:val="003942DC"/>
    <w:rsid w:val="00396321"/>
    <w:rsid w:val="003A101A"/>
    <w:rsid w:val="003A1AED"/>
    <w:rsid w:val="003A34B5"/>
    <w:rsid w:val="003A3673"/>
    <w:rsid w:val="003A3FE0"/>
    <w:rsid w:val="003A416D"/>
    <w:rsid w:val="003A4294"/>
    <w:rsid w:val="003A51E6"/>
    <w:rsid w:val="003A63C7"/>
    <w:rsid w:val="003A6548"/>
    <w:rsid w:val="003A679D"/>
    <w:rsid w:val="003A6E4D"/>
    <w:rsid w:val="003A7D1D"/>
    <w:rsid w:val="003B1D63"/>
    <w:rsid w:val="003B2423"/>
    <w:rsid w:val="003B410D"/>
    <w:rsid w:val="003B4E92"/>
    <w:rsid w:val="003B79B4"/>
    <w:rsid w:val="003B79F1"/>
    <w:rsid w:val="003B7BCF"/>
    <w:rsid w:val="003C07D9"/>
    <w:rsid w:val="003C40B5"/>
    <w:rsid w:val="003C4510"/>
    <w:rsid w:val="003C4B34"/>
    <w:rsid w:val="003C61A7"/>
    <w:rsid w:val="003C6393"/>
    <w:rsid w:val="003C6CF1"/>
    <w:rsid w:val="003C7602"/>
    <w:rsid w:val="003C7DA0"/>
    <w:rsid w:val="003D104A"/>
    <w:rsid w:val="003D162D"/>
    <w:rsid w:val="003D55A5"/>
    <w:rsid w:val="003D567B"/>
    <w:rsid w:val="003D7F56"/>
    <w:rsid w:val="003E08A2"/>
    <w:rsid w:val="003E0924"/>
    <w:rsid w:val="003E316B"/>
    <w:rsid w:val="003E5216"/>
    <w:rsid w:val="003E6312"/>
    <w:rsid w:val="003E69D5"/>
    <w:rsid w:val="003E7E26"/>
    <w:rsid w:val="003F023A"/>
    <w:rsid w:val="003F20D5"/>
    <w:rsid w:val="003F27E3"/>
    <w:rsid w:val="003F28EB"/>
    <w:rsid w:val="003F6748"/>
    <w:rsid w:val="003F7A68"/>
    <w:rsid w:val="00400D14"/>
    <w:rsid w:val="00400ED3"/>
    <w:rsid w:val="0040204D"/>
    <w:rsid w:val="00402411"/>
    <w:rsid w:val="00402DAE"/>
    <w:rsid w:val="00403BE5"/>
    <w:rsid w:val="00404BED"/>
    <w:rsid w:val="004053EE"/>
    <w:rsid w:val="00405B99"/>
    <w:rsid w:val="004064D0"/>
    <w:rsid w:val="00407976"/>
    <w:rsid w:val="00412877"/>
    <w:rsid w:val="004135AF"/>
    <w:rsid w:val="00415D24"/>
    <w:rsid w:val="00415F08"/>
    <w:rsid w:val="00416641"/>
    <w:rsid w:val="004179C7"/>
    <w:rsid w:val="00420192"/>
    <w:rsid w:val="00420443"/>
    <w:rsid w:val="0042071D"/>
    <w:rsid w:val="00420F69"/>
    <w:rsid w:val="0042269C"/>
    <w:rsid w:val="00423593"/>
    <w:rsid w:val="0042382F"/>
    <w:rsid w:val="0042398F"/>
    <w:rsid w:val="00423AAD"/>
    <w:rsid w:val="004249F1"/>
    <w:rsid w:val="00425B20"/>
    <w:rsid w:val="00425F8F"/>
    <w:rsid w:val="00427AE2"/>
    <w:rsid w:val="004302A3"/>
    <w:rsid w:val="004304BE"/>
    <w:rsid w:val="00431341"/>
    <w:rsid w:val="004319FA"/>
    <w:rsid w:val="00431C05"/>
    <w:rsid w:val="004327B1"/>
    <w:rsid w:val="00433EB4"/>
    <w:rsid w:val="004343A3"/>
    <w:rsid w:val="0043481E"/>
    <w:rsid w:val="0043585B"/>
    <w:rsid w:val="00437F3E"/>
    <w:rsid w:val="00440B8E"/>
    <w:rsid w:val="0044156C"/>
    <w:rsid w:val="00441DF3"/>
    <w:rsid w:val="0044277F"/>
    <w:rsid w:val="00442D08"/>
    <w:rsid w:val="004445FF"/>
    <w:rsid w:val="004451B8"/>
    <w:rsid w:val="00445898"/>
    <w:rsid w:val="00445BCF"/>
    <w:rsid w:val="00447968"/>
    <w:rsid w:val="004527D9"/>
    <w:rsid w:val="00454B31"/>
    <w:rsid w:val="00454BBD"/>
    <w:rsid w:val="004551E1"/>
    <w:rsid w:val="00457206"/>
    <w:rsid w:val="004619A7"/>
    <w:rsid w:val="00461D7A"/>
    <w:rsid w:val="004635F8"/>
    <w:rsid w:val="00463E30"/>
    <w:rsid w:val="00463F08"/>
    <w:rsid w:val="004640AA"/>
    <w:rsid w:val="00465F73"/>
    <w:rsid w:val="0046720E"/>
    <w:rsid w:val="00467444"/>
    <w:rsid w:val="0047229E"/>
    <w:rsid w:val="00472676"/>
    <w:rsid w:val="00473CF6"/>
    <w:rsid w:val="00475343"/>
    <w:rsid w:val="00475BE6"/>
    <w:rsid w:val="00475DD5"/>
    <w:rsid w:val="00476CF0"/>
    <w:rsid w:val="0047775C"/>
    <w:rsid w:val="00477ECB"/>
    <w:rsid w:val="00481A69"/>
    <w:rsid w:val="004822B3"/>
    <w:rsid w:val="004837A7"/>
    <w:rsid w:val="004848F4"/>
    <w:rsid w:val="00490515"/>
    <w:rsid w:val="00494166"/>
    <w:rsid w:val="00494A61"/>
    <w:rsid w:val="0049658F"/>
    <w:rsid w:val="00496920"/>
    <w:rsid w:val="004A2A92"/>
    <w:rsid w:val="004A32DC"/>
    <w:rsid w:val="004A42B2"/>
    <w:rsid w:val="004A4CF6"/>
    <w:rsid w:val="004A5A0F"/>
    <w:rsid w:val="004B04B2"/>
    <w:rsid w:val="004B0A82"/>
    <w:rsid w:val="004B1988"/>
    <w:rsid w:val="004B2844"/>
    <w:rsid w:val="004B347A"/>
    <w:rsid w:val="004B3D71"/>
    <w:rsid w:val="004B4478"/>
    <w:rsid w:val="004B7016"/>
    <w:rsid w:val="004C145C"/>
    <w:rsid w:val="004C1A21"/>
    <w:rsid w:val="004C2D82"/>
    <w:rsid w:val="004C3070"/>
    <w:rsid w:val="004C677F"/>
    <w:rsid w:val="004C6C77"/>
    <w:rsid w:val="004C71F0"/>
    <w:rsid w:val="004C7438"/>
    <w:rsid w:val="004C7C1D"/>
    <w:rsid w:val="004C7D1A"/>
    <w:rsid w:val="004D06EC"/>
    <w:rsid w:val="004D385F"/>
    <w:rsid w:val="004D413A"/>
    <w:rsid w:val="004D513F"/>
    <w:rsid w:val="004D5777"/>
    <w:rsid w:val="004D735C"/>
    <w:rsid w:val="004D78C4"/>
    <w:rsid w:val="004D7F8E"/>
    <w:rsid w:val="004E4A79"/>
    <w:rsid w:val="004E5607"/>
    <w:rsid w:val="004E6208"/>
    <w:rsid w:val="004E6AAE"/>
    <w:rsid w:val="004E731F"/>
    <w:rsid w:val="004F2A2A"/>
    <w:rsid w:val="004F4AFB"/>
    <w:rsid w:val="004F7482"/>
    <w:rsid w:val="004F76C9"/>
    <w:rsid w:val="00500100"/>
    <w:rsid w:val="00501A7F"/>
    <w:rsid w:val="00504BBB"/>
    <w:rsid w:val="00504C1B"/>
    <w:rsid w:val="005056F5"/>
    <w:rsid w:val="00505DEC"/>
    <w:rsid w:val="00505E1E"/>
    <w:rsid w:val="005076A8"/>
    <w:rsid w:val="00507812"/>
    <w:rsid w:val="00510EFE"/>
    <w:rsid w:val="005129AF"/>
    <w:rsid w:val="00512A8A"/>
    <w:rsid w:val="005135D0"/>
    <w:rsid w:val="00513F27"/>
    <w:rsid w:val="005145B1"/>
    <w:rsid w:val="00516B7D"/>
    <w:rsid w:val="005213E5"/>
    <w:rsid w:val="00521D39"/>
    <w:rsid w:val="00523467"/>
    <w:rsid w:val="00523C94"/>
    <w:rsid w:val="0052448F"/>
    <w:rsid w:val="005258B3"/>
    <w:rsid w:val="005263F8"/>
    <w:rsid w:val="005272C4"/>
    <w:rsid w:val="005273E2"/>
    <w:rsid w:val="005278B5"/>
    <w:rsid w:val="0052791B"/>
    <w:rsid w:val="0053077C"/>
    <w:rsid w:val="00531356"/>
    <w:rsid w:val="005324A4"/>
    <w:rsid w:val="00532D71"/>
    <w:rsid w:val="005332CD"/>
    <w:rsid w:val="00535105"/>
    <w:rsid w:val="00535986"/>
    <w:rsid w:val="00535B7C"/>
    <w:rsid w:val="005370A9"/>
    <w:rsid w:val="00540420"/>
    <w:rsid w:val="00540A0D"/>
    <w:rsid w:val="0054211A"/>
    <w:rsid w:val="0054264C"/>
    <w:rsid w:val="00544A82"/>
    <w:rsid w:val="00545248"/>
    <w:rsid w:val="0054546E"/>
    <w:rsid w:val="0054684C"/>
    <w:rsid w:val="005501BE"/>
    <w:rsid w:val="0055193C"/>
    <w:rsid w:val="005539AE"/>
    <w:rsid w:val="0055415E"/>
    <w:rsid w:val="005549A5"/>
    <w:rsid w:val="00554A3A"/>
    <w:rsid w:val="00554B27"/>
    <w:rsid w:val="0055577D"/>
    <w:rsid w:val="005566D8"/>
    <w:rsid w:val="005615C2"/>
    <w:rsid w:val="0056214F"/>
    <w:rsid w:val="005630AC"/>
    <w:rsid w:val="005665B9"/>
    <w:rsid w:val="005667B3"/>
    <w:rsid w:val="00574B70"/>
    <w:rsid w:val="00574F24"/>
    <w:rsid w:val="0057638F"/>
    <w:rsid w:val="005801BB"/>
    <w:rsid w:val="00580CEF"/>
    <w:rsid w:val="00581F9E"/>
    <w:rsid w:val="00583A57"/>
    <w:rsid w:val="005852B4"/>
    <w:rsid w:val="00586257"/>
    <w:rsid w:val="005868EF"/>
    <w:rsid w:val="005904D0"/>
    <w:rsid w:val="0059443E"/>
    <w:rsid w:val="00594542"/>
    <w:rsid w:val="0059682F"/>
    <w:rsid w:val="00597321"/>
    <w:rsid w:val="005A211E"/>
    <w:rsid w:val="005A2474"/>
    <w:rsid w:val="005A2C66"/>
    <w:rsid w:val="005A2F00"/>
    <w:rsid w:val="005A3115"/>
    <w:rsid w:val="005A4449"/>
    <w:rsid w:val="005A5531"/>
    <w:rsid w:val="005A5B32"/>
    <w:rsid w:val="005A696F"/>
    <w:rsid w:val="005A6EB3"/>
    <w:rsid w:val="005A7031"/>
    <w:rsid w:val="005B1305"/>
    <w:rsid w:val="005B1B92"/>
    <w:rsid w:val="005B47DD"/>
    <w:rsid w:val="005B66E3"/>
    <w:rsid w:val="005B6AA1"/>
    <w:rsid w:val="005B6E66"/>
    <w:rsid w:val="005B7375"/>
    <w:rsid w:val="005C0415"/>
    <w:rsid w:val="005C0C6A"/>
    <w:rsid w:val="005C1329"/>
    <w:rsid w:val="005C1F60"/>
    <w:rsid w:val="005C2044"/>
    <w:rsid w:val="005C208C"/>
    <w:rsid w:val="005C353D"/>
    <w:rsid w:val="005C416C"/>
    <w:rsid w:val="005C4DF7"/>
    <w:rsid w:val="005C67EE"/>
    <w:rsid w:val="005C6D20"/>
    <w:rsid w:val="005C7DC2"/>
    <w:rsid w:val="005D04BC"/>
    <w:rsid w:val="005D0733"/>
    <w:rsid w:val="005D15AA"/>
    <w:rsid w:val="005D1734"/>
    <w:rsid w:val="005D2FE9"/>
    <w:rsid w:val="005D311B"/>
    <w:rsid w:val="005D3A52"/>
    <w:rsid w:val="005D45DD"/>
    <w:rsid w:val="005D4A0D"/>
    <w:rsid w:val="005D4D48"/>
    <w:rsid w:val="005D5D45"/>
    <w:rsid w:val="005D7475"/>
    <w:rsid w:val="005D7EDF"/>
    <w:rsid w:val="005E2939"/>
    <w:rsid w:val="005E2A12"/>
    <w:rsid w:val="005E2F60"/>
    <w:rsid w:val="005E3A21"/>
    <w:rsid w:val="005E48F8"/>
    <w:rsid w:val="005E6EB5"/>
    <w:rsid w:val="005F058C"/>
    <w:rsid w:val="005F3344"/>
    <w:rsid w:val="005F3967"/>
    <w:rsid w:val="005F3D2E"/>
    <w:rsid w:val="005F5A28"/>
    <w:rsid w:val="005F7986"/>
    <w:rsid w:val="006013EF"/>
    <w:rsid w:val="00601C34"/>
    <w:rsid w:val="0060236B"/>
    <w:rsid w:val="00602A34"/>
    <w:rsid w:val="00603846"/>
    <w:rsid w:val="0060520F"/>
    <w:rsid w:val="00607CB0"/>
    <w:rsid w:val="006148F4"/>
    <w:rsid w:val="00614D6D"/>
    <w:rsid w:val="0061532A"/>
    <w:rsid w:val="00615EF4"/>
    <w:rsid w:val="0062071C"/>
    <w:rsid w:val="00621101"/>
    <w:rsid w:val="00621C10"/>
    <w:rsid w:val="00621C15"/>
    <w:rsid w:val="00622C16"/>
    <w:rsid w:val="006230C9"/>
    <w:rsid w:val="00623718"/>
    <w:rsid w:val="00625CBE"/>
    <w:rsid w:val="00627E54"/>
    <w:rsid w:val="006307FB"/>
    <w:rsid w:val="00630D49"/>
    <w:rsid w:val="00636495"/>
    <w:rsid w:val="006368E5"/>
    <w:rsid w:val="00636E21"/>
    <w:rsid w:val="0063759B"/>
    <w:rsid w:val="00637655"/>
    <w:rsid w:val="00637955"/>
    <w:rsid w:val="00637BC7"/>
    <w:rsid w:val="00640B04"/>
    <w:rsid w:val="00642504"/>
    <w:rsid w:val="00645D5D"/>
    <w:rsid w:val="00650287"/>
    <w:rsid w:val="00650329"/>
    <w:rsid w:val="00650DB3"/>
    <w:rsid w:val="006520EC"/>
    <w:rsid w:val="00652386"/>
    <w:rsid w:val="00652D8C"/>
    <w:rsid w:val="00653CED"/>
    <w:rsid w:val="00654FDF"/>
    <w:rsid w:val="00655305"/>
    <w:rsid w:val="0065653B"/>
    <w:rsid w:val="00657A56"/>
    <w:rsid w:val="0066033C"/>
    <w:rsid w:val="00661118"/>
    <w:rsid w:val="00661478"/>
    <w:rsid w:val="0066394B"/>
    <w:rsid w:val="00664406"/>
    <w:rsid w:val="006651EF"/>
    <w:rsid w:val="006671BE"/>
    <w:rsid w:val="00667375"/>
    <w:rsid w:val="006709F7"/>
    <w:rsid w:val="006718D4"/>
    <w:rsid w:val="00671B21"/>
    <w:rsid w:val="00672A38"/>
    <w:rsid w:val="00673663"/>
    <w:rsid w:val="00673750"/>
    <w:rsid w:val="006746CA"/>
    <w:rsid w:val="00676EB2"/>
    <w:rsid w:val="00682B2D"/>
    <w:rsid w:val="0068339C"/>
    <w:rsid w:val="00684F68"/>
    <w:rsid w:val="00685987"/>
    <w:rsid w:val="0069003F"/>
    <w:rsid w:val="00692B4B"/>
    <w:rsid w:val="00693832"/>
    <w:rsid w:val="00693A18"/>
    <w:rsid w:val="00693DAC"/>
    <w:rsid w:val="00693DBA"/>
    <w:rsid w:val="00694FA3"/>
    <w:rsid w:val="00696293"/>
    <w:rsid w:val="00697157"/>
    <w:rsid w:val="00697D77"/>
    <w:rsid w:val="00697FA7"/>
    <w:rsid w:val="006A02D0"/>
    <w:rsid w:val="006A085A"/>
    <w:rsid w:val="006A0999"/>
    <w:rsid w:val="006A10D8"/>
    <w:rsid w:val="006A170D"/>
    <w:rsid w:val="006A217A"/>
    <w:rsid w:val="006A2369"/>
    <w:rsid w:val="006A2651"/>
    <w:rsid w:val="006A2FD6"/>
    <w:rsid w:val="006A4B55"/>
    <w:rsid w:val="006A51E5"/>
    <w:rsid w:val="006A53EF"/>
    <w:rsid w:val="006A558B"/>
    <w:rsid w:val="006A5EE9"/>
    <w:rsid w:val="006A6910"/>
    <w:rsid w:val="006A7CFE"/>
    <w:rsid w:val="006B0219"/>
    <w:rsid w:val="006B0E61"/>
    <w:rsid w:val="006B1122"/>
    <w:rsid w:val="006B185E"/>
    <w:rsid w:val="006B1B2C"/>
    <w:rsid w:val="006B29F2"/>
    <w:rsid w:val="006B3908"/>
    <w:rsid w:val="006B49E5"/>
    <w:rsid w:val="006B4F22"/>
    <w:rsid w:val="006C07EF"/>
    <w:rsid w:val="006C0B69"/>
    <w:rsid w:val="006C298A"/>
    <w:rsid w:val="006C30EF"/>
    <w:rsid w:val="006C3BE2"/>
    <w:rsid w:val="006C3D98"/>
    <w:rsid w:val="006C4A03"/>
    <w:rsid w:val="006C5E13"/>
    <w:rsid w:val="006C61F9"/>
    <w:rsid w:val="006D0A36"/>
    <w:rsid w:val="006D116F"/>
    <w:rsid w:val="006D210C"/>
    <w:rsid w:val="006D31E2"/>
    <w:rsid w:val="006D39B1"/>
    <w:rsid w:val="006D3BDD"/>
    <w:rsid w:val="006D4AE8"/>
    <w:rsid w:val="006D4D25"/>
    <w:rsid w:val="006D68A8"/>
    <w:rsid w:val="006D776F"/>
    <w:rsid w:val="006E355C"/>
    <w:rsid w:val="006E4403"/>
    <w:rsid w:val="006E7331"/>
    <w:rsid w:val="006E7CEF"/>
    <w:rsid w:val="006E7E51"/>
    <w:rsid w:val="006F053E"/>
    <w:rsid w:val="006F09F5"/>
    <w:rsid w:val="006F1587"/>
    <w:rsid w:val="006F16B0"/>
    <w:rsid w:val="006F1753"/>
    <w:rsid w:val="006F3495"/>
    <w:rsid w:val="006F40C6"/>
    <w:rsid w:val="006F54C0"/>
    <w:rsid w:val="006F71CB"/>
    <w:rsid w:val="006F7AB5"/>
    <w:rsid w:val="006F7AE0"/>
    <w:rsid w:val="00701297"/>
    <w:rsid w:val="007015A1"/>
    <w:rsid w:val="00701971"/>
    <w:rsid w:val="00702FCC"/>
    <w:rsid w:val="00703A2A"/>
    <w:rsid w:val="00703CB2"/>
    <w:rsid w:val="00705292"/>
    <w:rsid w:val="00706984"/>
    <w:rsid w:val="00707D77"/>
    <w:rsid w:val="00707EFA"/>
    <w:rsid w:val="00710380"/>
    <w:rsid w:val="007120E1"/>
    <w:rsid w:val="00712D97"/>
    <w:rsid w:val="00714C34"/>
    <w:rsid w:val="00715F73"/>
    <w:rsid w:val="007165DF"/>
    <w:rsid w:val="007170F1"/>
    <w:rsid w:val="00721134"/>
    <w:rsid w:val="00722B80"/>
    <w:rsid w:val="0072307B"/>
    <w:rsid w:val="00723370"/>
    <w:rsid w:val="007234B7"/>
    <w:rsid w:val="00724A64"/>
    <w:rsid w:val="0072527F"/>
    <w:rsid w:val="00725C4B"/>
    <w:rsid w:val="00725CA1"/>
    <w:rsid w:val="00726803"/>
    <w:rsid w:val="00727210"/>
    <w:rsid w:val="00730660"/>
    <w:rsid w:val="007307DD"/>
    <w:rsid w:val="00732368"/>
    <w:rsid w:val="00732705"/>
    <w:rsid w:val="0073484F"/>
    <w:rsid w:val="00734AE1"/>
    <w:rsid w:val="00734E04"/>
    <w:rsid w:val="0073535F"/>
    <w:rsid w:val="007354C5"/>
    <w:rsid w:val="00735512"/>
    <w:rsid w:val="007365B2"/>
    <w:rsid w:val="00736A28"/>
    <w:rsid w:val="007372F4"/>
    <w:rsid w:val="00740496"/>
    <w:rsid w:val="00740DE9"/>
    <w:rsid w:val="007412B2"/>
    <w:rsid w:val="0074259E"/>
    <w:rsid w:val="00742C9B"/>
    <w:rsid w:val="00744408"/>
    <w:rsid w:val="00745A69"/>
    <w:rsid w:val="00745AFC"/>
    <w:rsid w:val="00745CC6"/>
    <w:rsid w:val="00746201"/>
    <w:rsid w:val="0074656E"/>
    <w:rsid w:val="00750275"/>
    <w:rsid w:val="00751CA3"/>
    <w:rsid w:val="00753308"/>
    <w:rsid w:val="00754ABB"/>
    <w:rsid w:val="007560EC"/>
    <w:rsid w:val="00756911"/>
    <w:rsid w:val="0075746F"/>
    <w:rsid w:val="0076221B"/>
    <w:rsid w:val="00762C0F"/>
    <w:rsid w:val="00764AA2"/>
    <w:rsid w:val="00764AB6"/>
    <w:rsid w:val="00771259"/>
    <w:rsid w:val="00771DAC"/>
    <w:rsid w:val="007738F5"/>
    <w:rsid w:val="00773DE1"/>
    <w:rsid w:val="007755F6"/>
    <w:rsid w:val="00780139"/>
    <w:rsid w:val="0078115D"/>
    <w:rsid w:val="00783415"/>
    <w:rsid w:val="00784EAD"/>
    <w:rsid w:val="0078518E"/>
    <w:rsid w:val="007856F4"/>
    <w:rsid w:val="007858A5"/>
    <w:rsid w:val="007860C6"/>
    <w:rsid w:val="00786BE8"/>
    <w:rsid w:val="00787880"/>
    <w:rsid w:val="00791873"/>
    <w:rsid w:val="00793BF3"/>
    <w:rsid w:val="0079470E"/>
    <w:rsid w:val="00794B01"/>
    <w:rsid w:val="00794F05"/>
    <w:rsid w:val="0079569B"/>
    <w:rsid w:val="007A05DF"/>
    <w:rsid w:val="007A0BEC"/>
    <w:rsid w:val="007A105E"/>
    <w:rsid w:val="007A16FE"/>
    <w:rsid w:val="007A1A9F"/>
    <w:rsid w:val="007A2ACD"/>
    <w:rsid w:val="007A4CEF"/>
    <w:rsid w:val="007A69E7"/>
    <w:rsid w:val="007A6A89"/>
    <w:rsid w:val="007A79A7"/>
    <w:rsid w:val="007A7AEC"/>
    <w:rsid w:val="007A7E96"/>
    <w:rsid w:val="007B057B"/>
    <w:rsid w:val="007B0980"/>
    <w:rsid w:val="007B1085"/>
    <w:rsid w:val="007B1484"/>
    <w:rsid w:val="007B2758"/>
    <w:rsid w:val="007B3186"/>
    <w:rsid w:val="007B526B"/>
    <w:rsid w:val="007B63B8"/>
    <w:rsid w:val="007B7B49"/>
    <w:rsid w:val="007C005E"/>
    <w:rsid w:val="007C11B6"/>
    <w:rsid w:val="007C17FB"/>
    <w:rsid w:val="007C3B68"/>
    <w:rsid w:val="007C3DEB"/>
    <w:rsid w:val="007C5268"/>
    <w:rsid w:val="007C63A5"/>
    <w:rsid w:val="007C7F1B"/>
    <w:rsid w:val="007D1925"/>
    <w:rsid w:val="007D2034"/>
    <w:rsid w:val="007D2F8F"/>
    <w:rsid w:val="007D3164"/>
    <w:rsid w:val="007D34D7"/>
    <w:rsid w:val="007D455E"/>
    <w:rsid w:val="007D58A3"/>
    <w:rsid w:val="007D6206"/>
    <w:rsid w:val="007D6DD3"/>
    <w:rsid w:val="007E1F78"/>
    <w:rsid w:val="007E569D"/>
    <w:rsid w:val="007E5DE8"/>
    <w:rsid w:val="007E6AAB"/>
    <w:rsid w:val="007E6B57"/>
    <w:rsid w:val="007F0221"/>
    <w:rsid w:val="007F05C4"/>
    <w:rsid w:val="007F1010"/>
    <w:rsid w:val="007F153E"/>
    <w:rsid w:val="007F2B04"/>
    <w:rsid w:val="007F3210"/>
    <w:rsid w:val="007F3BBA"/>
    <w:rsid w:val="007F51FA"/>
    <w:rsid w:val="007F69A4"/>
    <w:rsid w:val="00800445"/>
    <w:rsid w:val="0080097E"/>
    <w:rsid w:val="00800E30"/>
    <w:rsid w:val="008015A9"/>
    <w:rsid w:val="00801D92"/>
    <w:rsid w:val="008055DD"/>
    <w:rsid w:val="0080571F"/>
    <w:rsid w:val="0081017B"/>
    <w:rsid w:val="00810194"/>
    <w:rsid w:val="008101B1"/>
    <w:rsid w:val="0081021D"/>
    <w:rsid w:val="0081058C"/>
    <w:rsid w:val="00810D63"/>
    <w:rsid w:val="00810DC4"/>
    <w:rsid w:val="00813127"/>
    <w:rsid w:val="00813D2A"/>
    <w:rsid w:val="00816546"/>
    <w:rsid w:val="00816B4A"/>
    <w:rsid w:val="00816D65"/>
    <w:rsid w:val="008206D7"/>
    <w:rsid w:val="00820B67"/>
    <w:rsid w:val="00822A67"/>
    <w:rsid w:val="0082302E"/>
    <w:rsid w:val="00823070"/>
    <w:rsid w:val="008232D3"/>
    <w:rsid w:val="0082346C"/>
    <w:rsid w:val="008234C1"/>
    <w:rsid w:val="0082392A"/>
    <w:rsid w:val="008242D2"/>
    <w:rsid w:val="008307B7"/>
    <w:rsid w:val="00830F58"/>
    <w:rsid w:val="00831EF5"/>
    <w:rsid w:val="00833373"/>
    <w:rsid w:val="00834E72"/>
    <w:rsid w:val="00835692"/>
    <w:rsid w:val="00840985"/>
    <w:rsid w:val="00843DC1"/>
    <w:rsid w:val="00844816"/>
    <w:rsid w:val="00847661"/>
    <w:rsid w:val="00847B15"/>
    <w:rsid w:val="0085008A"/>
    <w:rsid w:val="00850E13"/>
    <w:rsid w:val="008517FE"/>
    <w:rsid w:val="008528D1"/>
    <w:rsid w:val="008535C6"/>
    <w:rsid w:val="00853C69"/>
    <w:rsid w:val="00855D59"/>
    <w:rsid w:val="00860F6C"/>
    <w:rsid w:val="008611AF"/>
    <w:rsid w:val="0086131B"/>
    <w:rsid w:val="00861EED"/>
    <w:rsid w:val="0086346A"/>
    <w:rsid w:val="00863EC0"/>
    <w:rsid w:val="00864314"/>
    <w:rsid w:val="0086572E"/>
    <w:rsid w:val="008668B6"/>
    <w:rsid w:val="00867B3A"/>
    <w:rsid w:val="008718C0"/>
    <w:rsid w:val="0087234F"/>
    <w:rsid w:val="00873FF0"/>
    <w:rsid w:val="0087519D"/>
    <w:rsid w:val="00875F23"/>
    <w:rsid w:val="008762C3"/>
    <w:rsid w:val="0088214B"/>
    <w:rsid w:val="008826B5"/>
    <w:rsid w:val="00883361"/>
    <w:rsid w:val="0088677E"/>
    <w:rsid w:val="00892350"/>
    <w:rsid w:val="00893427"/>
    <w:rsid w:val="00893C6D"/>
    <w:rsid w:val="00894278"/>
    <w:rsid w:val="00895E4E"/>
    <w:rsid w:val="00896E41"/>
    <w:rsid w:val="00897B3A"/>
    <w:rsid w:val="008A0AE6"/>
    <w:rsid w:val="008A185B"/>
    <w:rsid w:val="008A35DC"/>
    <w:rsid w:val="008A41C4"/>
    <w:rsid w:val="008A53EF"/>
    <w:rsid w:val="008A7178"/>
    <w:rsid w:val="008B12CF"/>
    <w:rsid w:val="008B1ED6"/>
    <w:rsid w:val="008B32E4"/>
    <w:rsid w:val="008B3829"/>
    <w:rsid w:val="008B4131"/>
    <w:rsid w:val="008B66C1"/>
    <w:rsid w:val="008B6FF2"/>
    <w:rsid w:val="008B786A"/>
    <w:rsid w:val="008C0E00"/>
    <w:rsid w:val="008C11F9"/>
    <w:rsid w:val="008C514D"/>
    <w:rsid w:val="008C5FE6"/>
    <w:rsid w:val="008D0AB1"/>
    <w:rsid w:val="008D137B"/>
    <w:rsid w:val="008D15C5"/>
    <w:rsid w:val="008D1DF3"/>
    <w:rsid w:val="008D257A"/>
    <w:rsid w:val="008D2D56"/>
    <w:rsid w:val="008D38C9"/>
    <w:rsid w:val="008D41E4"/>
    <w:rsid w:val="008D65C5"/>
    <w:rsid w:val="008D766C"/>
    <w:rsid w:val="008D7951"/>
    <w:rsid w:val="008E00AE"/>
    <w:rsid w:val="008E2BA1"/>
    <w:rsid w:val="008E4BA1"/>
    <w:rsid w:val="008E7508"/>
    <w:rsid w:val="008F0953"/>
    <w:rsid w:val="008F1BF1"/>
    <w:rsid w:val="008F2629"/>
    <w:rsid w:val="008F2AF0"/>
    <w:rsid w:val="008F35D6"/>
    <w:rsid w:val="008F3FB7"/>
    <w:rsid w:val="008F60C2"/>
    <w:rsid w:val="008F6335"/>
    <w:rsid w:val="008F6862"/>
    <w:rsid w:val="0090255D"/>
    <w:rsid w:val="00904DE7"/>
    <w:rsid w:val="00910C53"/>
    <w:rsid w:val="009115EC"/>
    <w:rsid w:val="009116B1"/>
    <w:rsid w:val="00911936"/>
    <w:rsid w:val="009135FC"/>
    <w:rsid w:val="00914CC8"/>
    <w:rsid w:val="00914EB7"/>
    <w:rsid w:val="009156BE"/>
    <w:rsid w:val="00915D43"/>
    <w:rsid w:val="0091789F"/>
    <w:rsid w:val="00920233"/>
    <w:rsid w:val="00920D75"/>
    <w:rsid w:val="00923644"/>
    <w:rsid w:val="00925DE0"/>
    <w:rsid w:val="00927E56"/>
    <w:rsid w:val="00931489"/>
    <w:rsid w:val="0093190B"/>
    <w:rsid w:val="009321ED"/>
    <w:rsid w:val="00934C35"/>
    <w:rsid w:val="009358CA"/>
    <w:rsid w:val="0093606C"/>
    <w:rsid w:val="00936E39"/>
    <w:rsid w:val="009372DE"/>
    <w:rsid w:val="009376AF"/>
    <w:rsid w:val="00940473"/>
    <w:rsid w:val="009430C4"/>
    <w:rsid w:val="009435B0"/>
    <w:rsid w:val="00945414"/>
    <w:rsid w:val="00950BF8"/>
    <w:rsid w:val="00953A87"/>
    <w:rsid w:val="00956616"/>
    <w:rsid w:val="0095765F"/>
    <w:rsid w:val="009627EB"/>
    <w:rsid w:val="00962B58"/>
    <w:rsid w:val="009633F9"/>
    <w:rsid w:val="00964478"/>
    <w:rsid w:val="00964C34"/>
    <w:rsid w:val="00964F93"/>
    <w:rsid w:val="009665E5"/>
    <w:rsid w:val="00966764"/>
    <w:rsid w:val="00967D61"/>
    <w:rsid w:val="0097017C"/>
    <w:rsid w:val="009712B1"/>
    <w:rsid w:val="00971D0D"/>
    <w:rsid w:val="00972712"/>
    <w:rsid w:val="009729A9"/>
    <w:rsid w:val="00974FBD"/>
    <w:rsid w:val="00975050"/>
    <w:rsid w:val="00976076"/>
    <w:rsid w:val="00977E8F"/>
    <w:rsid w:val="00980E29"/>
    <w:rsid w:val="0098420A"/>
    <w:rsid w:val="00984EB0"/>
    <w:rsid w:val="00987228"/>
    <w:rsid w:val="009876C2"/>
    <w:rsid w:val="00987B7B"/>
    <w:rsid w:val="00992428"/>
    <w:rsid w:val="00992525"/>
    <w:rsid w:val="00993A0D"/>
    <w:rsid w:val="00993FC0"/>
    <w:rsid w:val="00995F48"/>
    <w:rsid w:val="00997E07"/>
    <w:rsid w:val="009A07CA"/>
    <w:rsid w:val="009A0A60"/>
    <w:rsid w:val="009A0A81"/>
    <w:rsid w:val="009A1E23"/>
    <w:rsid w:val="009A3CA3"/>
    <w:rsid w:val="009A475C"/>
    <w:rsid w:val="009A4A12"/>
    <w:rsid w:val="009B1B98"/>
    <w:rsid w:val="009B20F0"/>
    <w:rsid w:val="009B3B0C"/>
    <w:rsid w:val="009B4B9B"/>
    <w:rsid w:val="009B4ED6"/>
    <w:rsid w:val="009B67B6"/>
    <w:rsid w:val="009B690E"/>
    <w:rsid w:val="009C084A"/>
    <w:rsid w:val="009C290F"/>
    <w:rsid w:val="009C469B"/>
    <w:rsid w:val="009C60D5"/>
    <w:rsid w:val="009C6E49"/>
    <w:rsid w:val="009C7B8A"/>
    <w:rsid w:val="009C7B9D"/>
    <w:rsid w:val="009C7CDD"/>
    <w:rsid w:val="009D0FF7"/>
    <w:rsid w:val="009D1C67"/>
    <w:rsid w:val="009D407E"/>
    <w:rsid w:val="009D4A95"/>
    <w:rsid w:val="009D4D42"/>
    <w:rsid w:val="009D5204"/>
    <w:rsid w:val="009D5E57"/>
    <w:rsid w:val="009D6220"/>
    <w:rsid w:val="009D6312"/>
    <w:rsid w:val="009D6412"/>
    <w:rsid w:val="009D6810"/>
    <w:rsid w:val="009D7914"/>
    <w:rsid w:val="009E0821"/>
    <w:rsid w:val="009E0A2A"/>
    <w:rsid w:val="009E16D6"/>
    <w:rsid w:val="009E18D2"/>
    <w:rsid w:val="009E1DB5"/>
    <w:rsid w:val="009E2934"/>
    <w:rsid w:val="009E39E9"/>
    <w:rsid w:val="009E3A8F"/>
    <w:rsid w:val="009E3B1C"/>
    <w:rsid w:val="009E43B3"/>
    <w:rsid w:val="009E5115"/>
    <w:rsid w:val="009E61F5"/>
    <w:rsid w:val="009E6AA8"/>
    <w:rsid w:val="009F0657"/>
    <w:rsid w:val="009F1606"/>
    <w:rsid w:val="009F20C4"/>
    <w:rsid w:val="009F33F3"/>
    <w:rsid w:val="009F6211"/>
    <w:rsid w:val="00A012B5"/>
    <w:rsid w:val="00A014D0"/>
    <w:rsid w:val="00A04A99"/>
    <w:rsid w:val="00A07F47"/>
    <w:rsid w:val="00A10BEC"/>
    <w:rsid w:val="00A1285D"/>
    <w:rsid w:val="00A1385F"/>
    <w:rsid w:val="00A175FA"/>
    <w:rsid w:val="00A202D4"/>
    <w:rsid w:val="00A2127B"/>
    <w:rsid w:val="00A227F9"/>
    <w:rsid w:val="00A22C5F"/>
    <w:rsid w:val="00A22D2E"/>
    <w:rsid w:val="00A23ECF"/>
    <w:rsid w:val="00A23F59"/>
    <w:rsid w:val="00A24976"/>
    <w:rsid w:val="00A24B4C"/>
    <w:rsid w:val="00A3263C"/>
    <w:rsid w:val="00A33135"/>
    <w:rsid w:val="00A35F85"/>
    <w:rsid w:val="00A36B14"/>
    <w:rsid w:val="00A36CC0"/>
    <w:rsid w:val="00A379E4"/>
    <w:rsid w:val="00A37C87"/>
    <w:rsid w:val="00A40369"/>
    <w:rsid w:val="00A40AC7"/>
    <w:rsid w:val="00A411E9"/>
    <w:rsid w:val="00A4125F"/>
    <w:rsid w:val="00A418BB"/>
    <w:rsid w:val="00A41D89"/>
    <w:rsid w:val="00A43127"/>
    <w:rsid w:val="00A43604"/>
    <w:rsid w:val="00A4369D"/>
    <w:rsid w:val="00A4378B"/>
    <w:rsid w:val="00A45133"/>
    <w:rsid w:val="00A456AD"/>
    <w:rsid w:val="00A45F00"/>
    <w:rsid w:val="00A46AA9"/>
    <w:rsid w:val="00A47598"/>
    <w:rsid w:val="00A50F68"/>
    <w:rsid w:val="00A516A4"/>
    <w:rsid w:val="00A53234"/>
    <w:rsid w:val="00A548D3"/>
    <w:rsid w:val="00A54F04"/>
    <w:rsid w:val="00A5580D"/>
    <w:rsid w:val="00A570DD"/>
    <w:rsid w:val="00A61BF4"/>
    <w:rsid w:val="00A62C52"/>
    <w:rsid w:val="00A63148"/>
    <w:rsid w:val="00A63192"/>
    <w:rsid w:val="00A63CBE"/>
    <w:rsid w:val="00A665C6"/>
    <w:rsid w:val="00A677CF"/>
    <w:rsid w:val="00A67BBE"/>
    <w:rsid w:val="00A70458"/>
    <w:rsid w:val="00A71092"/>
    <w:rsid w:val="00A710B5"/>
    <w:rsid w:val="00A71DAE"/>
    <w:rsid w:val="00A7317F"/>
    <w:rsid w:val="00A742EE"/>
    <w:rsid w:val="00A74770"/>
    <w:rsid w:val="00A750F9"/>
    <w:rsid w:val="00A75369"/>
    <w:rsid w:val="00A76DA4"/>
    <w:rsid w:val="00A80505"/>
    <w:rsid w:val="00A82231"/>
    <w:rsid w:val="00A82794"/>
    <w:rsid w:val="00A83985"/>
    <w:rsid w:val="00A858B1"/>
    <w:rsid w:val="00A85C5B"/>
    <w:rsid w:val="00A8646E"/>
    <w:rsid w:val="00A90011"/>
    <w:rsid w:val="00A90249"/>
    <w:rsid w:val="00A968E1"/>
    <w:rsid w:val="00A96D35"/>
    <w:rsid w:val="00A96FF5"/>
    <w:rsid w:val="00A97A77"/>
    <w:rsid w:val="00AA0223"/>
    <w:rsid w:val="00AA068D"/>
    <w:rsid w:val="00AA0FAD"/>
    <w:rsid w:val="00AA14A7"/>
    <w:rsid w:val="00AA1C35"/>
    <w:rsid w:val="00AA2091"/>
    <w:rsid w:val="00AA2437"/>
    <w:rsid w:val="00AA252F"/>
    <w:rsid w:val="00AA3B36"/>
    <w:rsid w:val="00AA42ED"/>
    <w:rsid w:val="00AA437A"/>
    <w:rsid w:val="00AA4E05"/>
    <w:rsid w:val="00AA4F73"/>
    <w:rsid w:val="00AA648C"/>
    <w:rsid w:val="00AA6C12"/>
    <w:rsid w:val="00AA7A09"/>
    <w:rsid w:val="00AB0FD6"/>
    <w:rsid w:val="00AB4395"/>
    <w:rsid w:val="00AB4E64"/>
    <w:rsid w:val="00AB633A"/>
    <w:rsid w:val="00AB683C"/>
    <w:rsid w:val="00AC286B"/>
    <w:rsid w:val="00AC3B53"/>
    <w:rsid w:val="00AC3E9A"/>
    <w:rsid w:val="00AC5A83"/>
    <w:rsid w:val="00AC5E0C"/>
    <w:rsid w:val="00AC6949"/>
    <w:rsid w:val="00AC6EB7"/>
    <w:rsid w:val="00AD05E0"/>
    <w:rsid w:val="00AD1F90"/>
    <w:rsid w:val="00AD34F5"/>
    <w:rsid w:val="00AD3854"/>
    <w:rsid w:val="00AD5720"/>
    <w:rsid w:val="00AD5E96"/>
    <w:rsid w:val="00AD7398"/>
    <w:rsid w:val="00AD7561"/>
    <w:rsid w:val="00AD7AAE"/>
    <w:rsid w:val="00AE0D46"/>
    <w:rsid w:val="00AE0D92"/>
    <w:rsid w:val="00AE6A7E"/>
    <w:rsid w:val="00AF070A"/>
    <w:rsid w:val="00AF12D8"/>
    <w:rsid w:val="00AF1C5E"/>
    <w:rsid w:val="00AF1DA1"/>
    <w:rsid w:val="00AF237A"/>
    <w:rsid w:val="00AF4CB3"/>
    <w:rsid w:val="00AF5C85"/>
    <w:rsid w:val="00AF6E63"/>
    <w:rsid w:val="00B0177C"/>
    <w:rsid w:val="00B021BD"/>
    <w:rsid w:val="00B04E08"/>
    <w:rsid w:val="00B05B27"/>
    <w:rsid w:val="00B0630A"/>
    <w:rsid w:val="00B0671F"/>
    <w:rsid w:val="00B07175"/>
    <w:rsid w:val="00B072FC"/>
    <w:rsid w:val="00B10B46"/>
    <w:rsid w:val="00B1124A"/>
    <w:rsid w:val="00B114DD"/>
    <w:rsid w:val="00B124B4"/>
    <w:rsid w:val="00B1310C"/>
    <w:rsid w:val="00B16A88"/>
    <w:rsid w:val="00B17CD4"/>
    <w:rsid w:val="00B23BCE"/>
    <w:rsid w:val="00B2677B"/>
    <w:rsid w:val="00B26C96"/>
    <w:rsid w:val="00B32646"/>
    <w:rsid w:val="00B35D63"/>
    <w:rsid w:val="00B36F52"/>
    <w:rsid w:val="00B412E9"/>
    <w:rsid w:val="00B42160"/>
    <w:rsid w:val="00B4756D"/>
    <w:rsid w:val="00B47BEA"/>
    <w:rsid w:val="00B47D0A"/>
    <w:rsid w:val="00B47FCE"/>
    <w:rsid w:val="00B503FA"/>
    <w:rsid w:val="00B5087D"/>
    <w:rsid w:val="00B511E6"/>
    <w:rsid w:val="00B512AD"/>
    <w:rsid w:val="00B51E5F"/>
    <w:rsid w:val="00B52B36"/>
    <w:rsid w:val="00B53AF3"/>
    <w:rsid w:val="00B54CCE"/>
    <w:rsid w:val="00B55EA0"/>
    <w:rsid w:val="00B56D58"/>
    <w:rsid w:val="00B60DFB"/>
    <w:rsid w:val="00B61B5F"/>
    <w:rsid w:val="00B623E5"/>
    <w:rsid w:val="00B65214"/>
    <w:rsid w:val="00B652C7"/>
    <w:rsid w:val="00B66E43"/>
    <w:rsid w:val="00B70620"/>
    <w:rsid w:val="00B70F41"/>
    <w:rsid w:val="00B7101F"/>
    <w:rsid w:val="00B71716"/>
    <w:rsid w:val="00B717AD"/>
    <w:rsid w:val="00B72ECC"/>
    <w:rsid w:val="00B74714"/>
    <w:rsid w:val="00B74B98"/>
    <w:rsid w:val="00B75947"/>
    <w:rsid w:val="00B76BC8"/>
    <w:rsid w:val="00B77C7B"/>
    <w:rsid w:val="00B80980"/>
    <w:rsid w:val="00B82757"/>
    <w:rsid w:val="00B82DFD"/>
    <w:rsid w:val="00B83A67"/>
    <w:rsid w:val="00B851BF"/>
    <w:rsid w:val="00B86584"/>
    <w:rsid w:val="00B86B90"/>
    <w:rsid w:val="00B87A6C"/>
    <w:rsid w:val="00B90177"/>
    <w:rsid w:val="00B91757"/>
    <w:rsid w:val="00B92727"/>
    <w:rsid w:val="00B93E93"/>
    <w:rsid w:val="00B9467B"/>
    <w:rsid w:val="00B9569E"/>
    <w:rsid w:val="00B9583C"/>
    <w:rsid w:val="00BA0B55"/>
    <w:rsid w:val="00BA4CAB"/>
    <w:rsid w:val="00BA5905"/>
    <w:rsid w:val="00BA5D59"/>
    <w:rsid w:val="00BA653D"/>
    <w:rsid w:val="00BA6A87"/>
    <w:rsid w:val="00BA6BEA"/>
    <w:rsid w:val="00BA796D"/>
    <w:rsid w:val="00BB024C"/>
    <w:rsid w:val="00BB1150"/>
    <w:rsid w:val="00BB13B2"/>
    <w:rsid w:val="00BB3496"/>
    <w:rsid w:val="00BB352D"/>
    <w:rsid w:val="00BB3611"/>
    <w:rsid w:val="00BB3FB3"/>
    <w:rsid w:val="00BB5FCB"/>
    <w:rsid w:val="00BB7A47"/>
    <w:rsid w:val="00BC03EA"/>
    <w:rsid w:val="00BC1284"/>
    <w:rsid w:val="00BC1C06"/>
    <w:rsid w:val="00BC4455"/>
    <w:rsid w:val="00BC65C7"/>
    <w:rsid w:val="00BC7A1A"/>
    <w:rsid w:val="00BC7A4C"/>
    <w:rsid w:val="00BD015A"/>
    <w:rsid w:val="00BD0F90"/>
    <w:rsid w:val="00BD2554"/>
    <w:rsid w:val="00BD2CEF"/>
    <w:rsid w:val="00BD2E52"/>
    <w:rsid w:val="00BD4484"/>
    <w:rsid w:val="00BD4CA4"/>
    <w:rsid w:val="00BD51E9"/>
    <w:rsid w:val="00BD7B6C"/>
    <w:rsid w:val="00BE0BE4"/>
    <w:rsid w:val="00BE0ED0"/>
    <w:rsid w:val="00BE145C"/>
    <w:rsid w:val="00BE1A56"/>
    <w:rsid w:val="00BE23D2"/>
    <w:rsid w:val="00BE32C1"/>
    <w:rsid w:val="00BE331B"/>
    <w:rsid w:val="00BE4300"/>
    <w:rsid w:val="00BE6F3D"/>
    <w:rsid w:val="00BE73ED"/>
    <w:rsid w:val="00BF02CD"/>
    <w:rsid w:val="00BF07E3"/>
    <w:rsid w:val="00BF2023"/>
    <w:rsid w:val="00C01FF0"/>
    <w:rsid w:val="00C0278F"/>
    <w:rsid w:val="00C0321D"/>
    <w:rsid w:val="00C03A29"/>
    <w:rsid w:val="00C07EBC"/>
    <w:rsid w:val="00C1011C"/>
    <w:rsid w:val="00C12041"/>
    <w:rsid w:val="00C120C3"/>
    <w:rsid w:val="00C13F75"/>
    <w:rsid w:val="00C144B1"/>
    <w:rsid w:val="00C172A6"/>
    <w:rsid w:val="00C178AA"/>
    <w:rsid w:val="00C20BBC"/>
    <w:rsid w:val="00C22318"/>
    <w:rsid w:val="00C2242D"/>
    <w:rsid w:val="00C23573"/>
    <w:rsid w:val="00C23D31"/>
    <w:rsid w:val="00C24384"/>
    <w:rsid w:val="00C2459B"/>
    <w:rsid w:val="00C32BE1"/>
    <w:rsid w:val="00C3379E"/>
    <w:rsid w:val="00C33991"/>
    <w:rsid w:val="00C33CF8"/>
    <w:rsid w:val="00C3469C"/>
    <w:rsid w:val="00C373C8"/>
    <w:rsid w:val="00C3795D"/>
    <w:rsid w:val="00C40058"/>
    <w:rsid w:val="00C40499"/>
    <w:rsid w:val="00C40FF4"/>
    <w:rsid w:val="00C417A2"/>
    <w:rsid w:val="00C438D5"/>
    <w:rsid w:val="00C441E6"/>
    <w:rsid w:val="00C4431C"/>
    <w:rsid w:val="00C4446A"/>
    <w:rsid w:val="00C4533F"/>
    <w:rsid w:val="00C46CBC"/>
    <w:rsid w:val="00C535D3"/>
    <w:rsid w:val="00C55D03"/>
    <w:rsid w:val="00C56FD8"/>
    <w:rsid w:val="00C57311"/>
    <w:rsid w:val="00C60695"/>
    <w:rsid w:val="00C633CF"/>
    <w:rsid w:val="00C63D58"/>
    <w:rsid w:val="00C66E10"/>
    <w:rsid w:val="00C70521"/>
    <w:rsid w:val="00C716CC"/>
    <w:rsid w:val="00C71CE3"/>
    <w:rsid w:val="00C71F76"/>
    <w:rsid w:val="00C73C79"/>
    <w:rsid w:val="00C752B8"/>
    <w:rsid w:val="00C761A8"/>
    <w:rsid w:val="00C767C9"/>
    <w:rsid w:val="00C76BD5"/>
    <w:rsid w:val="00C770E8"/>
    <w:rsid w:val="00C81A34"/>
    <w:rsid w:val="00C83BC6"/>
    <w:rsid w:val="00C84835"/>
    <w:rsid w:val="00C87152"/>
    <w:rsid w:val="00C905ED"/>
    <w:rsid w:val="00C90674"/>
    <w:rsid w:val="00C908CA"/>
    <w:rsid w:val="00C923CB"/>
    <w:rsid w:val="00C940F3"/>
    <w:rsid w:val="00C97F47"/>
    <w:rsid w:val="00CA224B"/>
    <w:rsid w:val="00CA26FB"/>
    <w:rsid w:val="00CA37F6"/>
    <w:rsid w:val="00CA4712"/>
    <w:rsid w:val="00CA4A68"/>
    <w:rsid w:val="00CA4D96"/>
    <w:rsid w:val="00CA5C32"/>
    <w:rsid w:val="00CA5C3F"/>
    <w:rsid w:val="00CA7A0B"/>
    <w:rsid w:val="00CB118C"/>
    <w:rsid w:val="00CB13B7"/>
    <w:rsid w:val="00CB26D2"/>
    <w:rsid w:val="00CB334A"/>
    <w:rsid w:val="00CB346A"/>
    <w:rsid w:val="00CB4D67"/>
    <w:rsid w:val="00CB5FFF"/>
    <w:rsid w:val="00CB7A91"/>
    <w:rsid w:val="00CC0D53"/>
    <w:rsid w:val="00CC0E9B"/>
    <w:rsid w:val="00CC16F6"/>
    <w:rsid w:val="00CC3445"/>
    <w:rsid w:val="00CC4316"/>
    <w:rsid w:val="00CC44B0"/>
    <w:rsid w:val="00CC45C3"/>
    <w:rsid w:val="00CC4EB2"/>
    <w:rsid w:val="00CC60D3"/>
    <w:rsid w:val="00CC667D"/>
    <w:rsid w:val="00CC67DF"/>
    <w:rsid w:val="00CC69AE"/>
    <w:rsid w:val="00CC766F"/>
    <w:rsid w:val="00CD3402"/>
    <w:rsid w:val="00CD3571"/>
    <w:rsid w:val="00CD3785"/>
    <w:rsid w:val="00CD49CA"/>
    <w:rsid w:val="00CD4ED3"/>
    <w:rsid w:val="00CD5D2C"/>
    <w:rsid w:val="00CD68C3"/>
    <w:rsid w:val="00CD7573"/>
    <w:rsid w:val="00CE0E85"/>
    <w:rsid w:val="00CE1AB2"/>
    <w:rsid w:val="00CF2A55"/>
    <w:rsid w:val="00CF2D5E"/>
    <w:rsid w:val="00CF3950"/>
    <w:rsid w:val="00D0047F"/>
    <w:rsid w:val="00D0049B"/>
    <w:rsid w:val="00D012BB"/>
    <w:rsid w:val="00D01B07"/>
    <w:rsid w:val="00D032B6"/>
    <w:rsid w:val="00D0379D"/>
    <w:rsid w:val="00D03B2B"/>
    <w:rsid w:val="00D050C0"/>
    <w:rsid w:val="00D0635E"/>
    <w:rsid w:val="00D0696F"/>
    <w:rsid w:val="00D06D6F"/>
    <w:rsid w:val="00D06FC9"/>
    <w:rsid w:val="00D10DC9"/>
    <w:rsid w:val="00D16D74"/>
    <w:rsid w:val="00D17223"/>
    <w:rsid w:val="00D208FE"/>
    <w:rsid w:val="00D232E9"/>
    <w:rsid w:val="00D237FD"/>
    <w:rsid w:val="00D24C93"/>
    <w:rsid w:val="00D24D3F"/>
    <w:rsid w:val="00D252FC"/>
    <w:rsid w:val="00D26774"/>
    <w:rsid w:val="00D26DA7"/>
    <w:rsid w:val="00D314FC"/>
    <w:rsid w:val="00D32633"/>
    <w:rsid w:val="00D3349B"/>
    <w:rsid w:val="00D34A52"/>
    <w:rsid w:val="00D35B49"/>
    <w:rsid w:val="00D37C32"/>
    <w:rsid w:val="00D40ACE"/>
    <w:rsid w:val="00D42B1B"/>
    <w:rsid w:val="00D43EA2"/>
    <w:rsid w:val="00D44CC5"/>
    <w:rsid w:val="00D44E48"/>
    <w:rsid w:val="00D5177B"/>
    <w:rsid w:val="00D53336"/>
    <w:rsid w:val="00D5438E"/>
    <w:rsid w:val="00D54FFB"/>
    <w:rsid w:val="00D55437"/>
    <w:rsid w:val="00D55501"/>
    <w:rsid w:val="00D55773"/>
    <w:rsid w:val="00D60BAE"/>
    <w:rsid w:val="00D61673"/>
    <w:rsid w:val="00D61751"/>
    <w:rsid w:val="00D624D7"/>
    <w:rsid w:val="00D62C93"/>
    <w:rsid w:val="00D64F17"/>
    <w:rsid w:val="00D66702"/>
    <w:rsid w:val="00D66EEA"/>
    <w:rsid w:val="00D67D75"/>
    <w:rsid w:val="00D716DB"/>
    <w:rsid w:val="00D73788"/>
    <w:rsid w:val="00D74467"/>
    <w:rsid w:val="00D74544"/>
    <w:rsid w:val="00D757B9"/>
    <w:rsid w:val="00D7694B"/>
    <w:rsid w:val="00D77827"/>
    <w:rsid w:val="00D80974"/>
    <w:rsid w:val="00D80F49"/>
    <w:rsid w:val="00D81486"/>
    <w:rsid w:val="00D81F17"/>
    <w:rsid w:val="00D81FA8"/>
    <w:rsid w:val="00D820AD"/>
    <w:rsid w:val="00D82F47"/>
    <w:rsid w:val="00D84117"/>
    <w:rsid w:val="00D84245"/>
    <w:rsid w:val="00D85101"/>
    <w:rsid w:val="00D86076"/>
    <w:rsid w:val="00D90932"/>
    <w:rsid w:val="00D913CA"/>
    <w:rsid w:val="00D93032"/>
    <w:rsid w:val="00D93929"/>
    <w:rsid w:val="00D93AE6"/>
    <w:rsid w:val="00D942FC"/>
    <w:rsid w:val="00D94D08"/>
    <w:rsid w:val="00D95310"/>
    <w:rsid w:val="00D9599F"/>
    <w:rsid w:val="00D95A01"/>
    <w:rsid w:val="00D95A3D"/>
    <w:rsid w:val="00DA0A80"/>
    <w:rsid w:val="00DA0B6B"/>
    <w:rsid w:val="00DA2D59"/>
    <w:rsid w:val="00DA4591"/>
    <w:rsid w:val="00DA5191"/>
    <w:rsid w:val="00DA5F2A"/>
    <w:rsid w:val="00DA72CB"/>
    <w:rsid w:val="00DA755B"/>
    <w:rsid w:val="00DB2D77"/>
    <w:rsid w:val="00DB35AE"/>
    <w:rsid w:val="00DB3B54"/>
    <w:rsid w:val="00DB5AB8"/>
    <w:rsid w:val="00DB5B72"/>
    <w:rsid w:val="00DB75E3"/>
    <w:rsid w:val="00DC000C"/>
    <w:rsid w:val="00DC1B88"/>
    <w:rsid w:val="00DC1F1F"/>
    <w:rsid w:val="00DC2118"/>
    <w:rsid w:val="00DC3540"/>
    <w:rsid w:val="00DC4324"/>
    <w:rsid w:val="00DC5528"/>
    <w:rsid w:val="00DC5FF3"/>
    <w:rsid w:val="00DC6253"/>
    <w:rsid w:val="00DC7F85"/>
    <w:rsid w:val="00DD2ED6"/>
    <w:rsid w:val="00DD5185"/>
    <w:rsid w:val="00DD551D"/>
    <w:rsid w:val="00DD6197"/>
    <w:rsid w:val="00DD68EB"/>
    <w:rsid w:val="00DE1F6D"/>
    <w:rsid w:val="00DE21F1"/>
    <w:rsid w:val="00DE2D4E"/>
    <w:rsid w:val="00DE45B1"/>
    <w:rsid w:val="00DE5987"/>
    <w:rsid w:val="00DE73D7"/>
    <w:rsid w:val="00DE7585"/>
    <w:rsid w:val="00DE778F"/>
    <w:rsid w:val="00DE7A08"/>
    <w:rsid w:val="00DE7CA1"/>
    <w:rsid w:val="00DE7F10"/>
    <w:rsid w:val="00DF147F"/>
    <w:rsid w:val="00DF1E1D"/>
    <w:rsid w:val="00DF5C05"/>
    <w:rsid w:val="00DF5C64"/>
    <w:rsid w:val="00DF5EBC"/>
    <w:rsid w:val="00DF6B01"/>
    <w:rsid w:val="00DF73E0"/>
    <w:rsid w:val="00E0052F"/>
    <w:rsid w:val="00E02AB8"/>
    <w:rsid w:val="00E03DA0"/>
    <w:rsid w:val="00E03E75"/>
    <w:rsid w:val="00E04AA9"/>
    <w:rsid w:val="00E07AC0"/>
    <w:rsid w:val="00E101DC"/>
    <w:rsid w:val="00E12BCA"/>
    <w:rsid w:val="00E13146"/>
    <w:rsid w:val="00E148C7"/>
    <w:rsid w:val="00E14B1B"/>
    <w:rsid w:val="00E17760"/>
    <w:rsid w:val="00E17836"/>
    <w:rsid w:val="00E214DB"/>
    <w:rsid w:val="00E2155C"/>
    <w:rsid w:val="00E217B4"/>
    <w:rsid w:val="00E21CAD"/>
    <w:rsid w:val="00E240BA"/>
    <w:rsid w:val="00E30328"/>
    <w:rsid w:val="00E306CB"/>
    <w:rsid w:val="00E31149"/>
    <w:rsid w:val="00E31A04"/>
    <w:rsid w:val="00E3206C"/>
    <w:rsid w:val="00E3331E"/>
    <w:rsid w:val="00E35CF8"/>
    <w:rsid w:val="00E36E2A"/>
    <w:rsid w:val="00E3786D"/>
    <w:rsid w:val="00E37BC1"/>
    <w:rsid w:val="00E414B0"/>
    <w:rsid w:val="00E4155A"/>
    <w:rsid w:val="00E42C57"/>
    <w:rsid w:val="00E43457"/>
    <w:rsid w:val="00E4418A"/>
    <w:rsid w:val="00E44E8E"/>
    <w:rsid w:val="00E45CCB"/>
    <w:rsid w:val="00E4793B"/>
    <w:rsid w:val="00E50CAC"/>
    <w:rsid w:val="00E51246"/>
    <w:rsid w:val="00E51CF6"/>
    <w:rsid w:val="00E52C0D"/>
    <w:rsid w:val="00E52E1B"/>
    <w:rsid w:val="00E52FF4"/>
    <w:rsid w:val="00E53F99"/>
    <w:rsid w:val="00E546AA"/>
    <w:rsid w:val="00E552FC"/>
    <w:rsid w:val="00E55382"/>
    <w:rsid w:val="00E571BC"/>
    <w:rsid w:val="00E60063"/>
    <w:rsid w:val="00E62636"/>
    <w:rsid w:val="00E6404F"/>
    <w:rsid w:val="00E6565E"/>
    <w:rsid w:val="00E65D37"/>
    <w:rsid w:val="00E66596"/>
    <w:rsid w:val="00E66F09"/>
    <w:rsid w:val="00E708F4"/>
    <w:rsid w:val="00E709E7"/>
    <w:rsid w:val="00E72ABD"/>
    <w:rsid w:val="00E7450F"/>
    <w:rsid w:val="00E75D7D"/>
    <w:rsid w:val="00E75FEB"/>
    <w:rsid w:val="00E8193E"/>
    <w:rsid w:val="00E8282B"/>
    <w:rsid w:val="00E84048"/>
    <w:rsid w:val="00E877E7"/>
    <w:rsid w:val="00E87FC0"/>
    <w:rsid w:val="00E912BD"/>
    <w:rsid w:val="00E91CCB"/>
    <w:rsid w:val="00E96D57"/>
    <w:rsid w:val="00E97133"/>
    <w:rsid w:val="00EA047A"/>
    <w:rsid w:val="00EA2494"/>
    <w:rsid w:val="00EA2A4A"/>
    <w:rsid w:val="00EA3280"/>
    <w:rsid w:val="00EA4078"/>
    <w:rsid w:val="00EA4DF0"/>
    <w:rsid w:val="00EA68CD"/>
    <w:rsid w:val="00EA7312"/>
    <w:rsid w:val="00EB017C"/>
    <w:rsid w:val="00EB020A"/>
    <w:rsid w:val="00EB1856"/>
    <w:rsid w:val="00EB1F59"/>
    <w:rsid w:val="00EB2559"/>
    <w:rsid w:val="00EB282C"/>
    <w:rsid w:val="00EB2C64"/>
    <w:rsid w:val="00EB371B"/>
    <w:rsid w:val="00EB4648"/>
    <w:rsid w:val="00EB71E7"/>
    <w:rsid w:val="00EB7882"/>
    <w:rsid w:val="00EB7C9B"/>
    <w:rsid w:val="00EC029A"/>
    <w:rsid w:val="00EC21CD"/>
    <w:rsid w:val="00EC4228"/>
    <w:rsid w:val="00EC42D4"/>
    <w:rsid w:val="00EC5B98"/>
    <w:rsid w:val="00EC676E"/>
    <w:rsid w:val="00EC7934"/>
    <w:rsid w:val="00ED2C20"/>
    <w:rsid w:val="00ED42B7"/>
    <w:rsid w:val="00ED4B69"/>
    <w:rsid w:val="00ED5324"/>
    <w:rsid w:val="00ED56DD"/>
    <w:rsid w:val="00ED632A"/>
    <w:rsid w:val="00ED6557"/>
    <w:rsid w:val="00ED7D68"/>
    <w:rsid w:val="00EE273A"/>
    <w:rsid w:val="00EE4EF3"/>
    <w:rsid w:val="00EF044A"/>
    <w:rsid w:val="00EF1BE4"/>
    <w:rsid w:val="00EF2D33"/>
    <w:rsid w:val="00EF38C1"/>
    <w:rsid w:val="00EF565C"/>
    <w:rsid w:val="00EF65CC"/>
    <w:rsid w:val="00EF71F0"/>
    <w:rsid w:val="00EF7F1D"/>
    <w:rsid w:val="00F00F07"/>
    <w:rsid w:val="00F05DBA"/>
    <w:rsid w:val="00F05EF9"/>
    <w:rsid w:val="00F07336"/>
    <w:rsid w:val="00F0759E"/>
    <w:rsid w:val="00F10491"/>
    <w:rsid w:val="00F10592"/>
    <w:rsid w:val="00F10D75"/>
    <w:rsid w:val="00F13E20"/>
    <w:rsid w:val="00F14803"/>
    <w:rsid w:val="00F16164"/>
    <w:rsid w:val="00F17612"/>
    <w:rsid w:val="00F17DD7"/>
    <w:rsid w:val="00F2060C"/>
    <w:rsid w:val="00F21AA9"/>
    <w:rsid w:val="00F21E29"/>
    <w:rsid w:val="00F23887"/>
    <w:rsid w:val="00F253B0"/>
    <w:rsid w:val="00F26E9C"/>
    <w:rsid w:val="00F2775F"/>
    <w:rsid w:val="00F27CF2"/>
    <w:rsid w:val="00F27E1C"/>
    <w:rsid w:val="00F30064"/>
    <w:rsid w:val="00F321EB"/>
    <w:rsid w:val="00F32B99"/>
    <w:rsid w:val="00F32F4D"/>
    <w:rsid w:val="00F336BD"/>
    <w:rsid w:val="00F336FF"/>
    <w:rsid w:val="00F3398A"/>
    <w:rsid w:val="00F34BB9"/>
    <w:rsid w:val="00F36164"/>
    <w:rsid w:val="00F3647C"/>
    <w:rsid w:val="00F36C66"/>
    <w:rsid w:val="00F408B7"/>
    <w:rsid w:val="00F40BD4"/>
    <w:rsid w:val="00F40EB7"/>
    <w:rsid w:val="00F429A7"/>
    <w:rsid w:val="00F4783A"/>
    <w:rsid w:val="00F47A57"/>
    <w:rsid w:val="00F51795"/>
    <w:rsid w:val="00F52182"/>
    <w:rsid w:val="00F54FFE"/>
    <w:rsid w:val="00F60246"/>
    <w:rsid w:val="00F60637"/>
    <w:rsid w:val="00F609B5"/>
    <w:rsid w:val="00F61914"/>
    <w:rsid w:val="00F6291D"/>
    <w:rsid w:val="00F62F82"/>
    <w:rsid w:val="00F63F5B"/>
    <w:rsid w:val="00F65ED2"/>
    <w:rsid w:val="00F668A8"/>
    <w:rsid w:val="00F71750"/>
    <w:rsid w:val="00F71D96"/>
    <w:rsid w:val="00F7259F"/>
    <w:rsid w:val="00F727F5"/>
    <w:rsid w:val="00F747CC"/>
    <w:rsid w:val="00F75CD5"/>
    <w:rsid w:val="00F76E3A"/>
    <w:rsid w:val="00F77763"/>
    <w:rsid w:val="00F77B2B"/>
    <w:rsid w:val="00F818AE"/>
    <w:rsid w:val="00F81CE6"/>
    <w:rsid w:val="00F82022"/>
    <w:rsid w:val="00F82FCA"/>
    <w:rsid w:val="00F8485D"/>
    <w:rsid w:val="00F84A09"/>
    <w:rsid w:val="00F85D88"/>
    <w:rsid w:val="00F86714"/>
    <w:rsid w:val="00F86DE7"/>
    <w:rsid w:val="00F90719"/>
    <w:rsid w:val="00F90D01"/>
    <w:rsid w:val="00F91249"/>
    <w:rsid w:val="00F91F4B"/>
    <w:rsid w:val="00F92138"/>
    <w:rsid w:val="00F938B5"/>
    <w:rsid w:val="00F9411E"/>
    <w:rsid w:val="00F95C4D"/>
    <w:rsid w:val="00F96223"/>
    <w:rsid w:val="00F967C6"/>
    <w:rsid w:val="00F9725D"/>
    <w:rsid w:val="00FA1AEB"/>
    <w:rsid w:val="00FA2868"/>
    <w:rsid w:val="00FA3601"/>
    <w:rsid w:val="00FA4BA3"/>
    <w:rsid w:val="00FA566F"/>
    <w:rsid w:val="00FA57D3"/>
    <w:rsid w:val="00FA5BC2"/>
    <w:rsid w:val="00FA72DF"/>
    <w:rsid w:val="00FB12FE"/>
    <w:rsid w:val="00FB14DC"/>
    <w:rsid w:val="00FB1700"/>
    <w:rsid w:val="00FB228F"/>
    <w:rsid w:val="00FB2AA5"/>
    <w:rsid w:val="00FB3190"/>
    <w:rsid w:val="00FB3DB3"/>
    <w:rsid w:val="00FB4B54"/>
    <w:rsid w:val="00FB52C9"/>
    <w:rsid w:val="00FB685E"/>
    <w:rsid w:val="00FC12CA"/>
    <w:rsid w:val="00FC171B"/>
    <w:rsid w:val="00FC1CD7"/>
    <w:rsid w:val="00FC2E43"/>
    <w:rsid w:val="00FC2EFD"/>
    <w:rsid w:val="00FC488D"/>
    <w:rsid w:val="00FC5036"/>
    <w:rsid w:val="00FC60CF"/>
    <w:rsid w:val="00FC6957"/>
    <w:rsid w:val="00FC7478"/>
    <w:rsid w:val="00FD04A4"/>
    <w:rsid w:val="00FD34E7"/>
    <w:rsid w:val="00FD3556"/>
    <w:rsid w:val="00FD49CD"/>
    <w:rsid w:val="00FD564A"/>
    <w:rsid w:val="00FD5D55"/>
    <w:rsid w:val="00FD68F7"/>
    <w:rsid w:val="00FE1A5C"/>
    <w:rsid w:val="00FE1C96"/>
    <w:rsid w:val="00FE238B"/>
    <w:rsid w:val="00FE4796"/>
    <w:rsid w:val="00FE5473"/>
    <w:rsid w:val="00FE5540"/>
    <w:rsid w:val="00FE6714"/>
    <w:rsid w:val="00FE6E1F"/>
    <w:rsid w:val="00FE7E66"/>
    <w:rsid w:val="00FF0648"/>
    <w:rsid w:val="00FF14EA"/>
    <w:rsid w:val="00FF1757"/>
    <w:rsid w:val="00FF6E1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70973D1F-B2DF-4E72-BE6F-E362AA7698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402411"/>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A41D89"/>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basedOn w:val="a"/>
    <w:next w:val="a"/>
    <w:link w:val="20"/>
    <w:uiPriority w:val="9"/>
    <w:semiHidden/>
    <w:unhideWhenUsed/>
    <w:qFormat/>
    <w:rsid w:val="00A41D89"/>
    <w:pPr>
      <w:keepNext/>
      <w:spacing w:line="720" w:lineRule="atLeast"/>
      <w:outlineLvl w:val="1"/>
    </w:pPr>
    <w:rPr>
      <w:rFonts w:ascii="Calibri Light" w:eastAsia="新細明體" w:hAnsi="Calibri Light"/>
      <w:b/>
      <w:bCs/>
      <w:sz w:val="48"/>
      <w:szCs w:val="48"/>
    </w:rPr>
  </w:style>
  <w:style w:type="paragraph" w:styleId="3">
    <w:name w:val="heading 3"/>
    <w:basedOn w:val="a"/>
    <w:next w:val="a"/>
    <w:link w:val="30"/>
    <w:uiPriority w:val="9"/>
    <w:semiHidden/>
    <w:unhideWhenUsed/>
    <w:qFormat/>
    <w:rsid w:val="00A41D89"/>
    <w:pPr>
      <w:keepNext/>
      <w:spacing w:line="720" w:lineRule="atLeast"/>
      <w:outlineLvl w:val="2"/>
    </w:pPr>
    <w:rPr>
      <w:rFonts w:ascii="Calibri Light" w:eastAsia="新細明體" w:hAnsi="Calibri Light"/>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character" w:styleId="ad">
    <w:name w:val="Hyperlink"/>
    <w:uiPriority w:val="99"/>
    <w:unhideWhenUsed/>
    <w:rsid w:val="00A41D89"/>
    <w:rPr>
      <w:color w:val="0000FF"/>
      <w:u w:val="single"/>
    </w:rPr>
  </w:style>
  <w:style w:type="paragraph" w:styleId="a9">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a"/>
    <w:next w:val="a"/>
    <w:autoRedefine/>
    <w:uiPriority w:val="39"/>
    <w:rsid w:val="00E21CAD"/>
    <w:pPr>
      <w:tabs>
        <w:tab w:val="right" w:leader="hyphen" w:pos="8490"/>
      </w:tabs>
      <w:ind w:leftChars="0" w:left="0" w:hangingChars="200" w:hanging="200"/>
    </w:pPr>
    <w:rPr>
      <w:b/>
      <w:sz w:val="24"/>
    </w:rPr>
  </w:style>
  <w:style w:type="paragraph" w:styleId="23">
    <w:name w:val="toc 2"/>
    <w:basedOn w:val="a"/>
    <w:next w:val="a"/>
    <w:autoRedefine/>
    <w:uiPriority w:val="39"/>
    <w:rsid w:val="00EB1856"/>
    <w:pPr>
      <w:tabs>
        <w:tab w:val="right" w:leader="hyphen" w:pos="8490"/>
      </w:tabs>
      <w:ind w:leftChars="0" w:left="487" w:rightChars="150" w:right="425" w:hangingChars="200" w:hanging="487"/>
    </w:pPr>
    <w:rPr>
      <w:sz w:val="24"/>
    </w:rPr>
  </w:style>
  <w:style w:type="character" w:customStyle="1" w:styleId="a5">
    <w:name w:val="(一)(二)(三) 字元"/>
    <w:link w:val="a4"/>
    <w:rsid w:val="00A41D89"/>
    <w:rPr>
      <w:rFonts w:ascii="標楷體" w:eastAsia="標楷體"/>
      <w:snapToGrid w:val="0"/>
      <w:kern w:val="2"/>
      <w:sz w:val="28"/>
      <w:szCs w:val="28"/>
    </w:rPr>
  </w:style>
  <w:style w:type="character" w:customStyle="1" w:styleId="1230">
    <w:name w:val="1.2.3. 字元"/>
    <w:link w:val="123"/>
    <w:rsid w:val="00A41D89"/>
    <w:rPr>
      <w:rFonts w:ascii="標楷體" w:eastAsia="標楷體"/>
      <w:snapToGrid w:val="0"/>
      <w:kern w:val="2"/>
      <w:sz w:val="28"/>
      <w:szCs w:val="28"/>
    </w:rPr>
  </w:style>
  <w:style w:type="paragraph" w:styleId="ae">
    <w:name w:val="footnote text"/>
    <w:basedOn w:val="a"/>
    <w:link w:val="af"/>
    <w:uiPriority w:val="99"/>
    <w:unhideWhenUsed/>
    <w:rsid w:val="00A41D89"/>
    <w:pPr>
      <w:snapToGrid w:val="0"/>
      <w:jc w:val="left"/>
    </w:pPr>
    <w:rPr>
      <w:sz w:val="20"/>
      <w:szCs w:val="20"/>
    </w:rPr>
  </w:style>
  <w:style w:type="character" w:customStyle="1" w:styleId="af">
    <w:name w:val="註腳文字 字元"/>
    <w:link w:val="ae"/>
    <w:uiPriority w:val="99"/>
    <w:rsid w:val="00A41D89"/>
    <w:rPr>
      <w:rFonts w:ascii="標楷體" w:eastAsia="標楷體"/>
      <w:snapToGrid w:val="0"/>
      <w:kern w:val="2"/>
    </w:rPr>
  </w:style>
  <w:style w:type="character" w:styleId="af0">
    <w:name w:val="footnote reference"/>
    <w:unhideWhenUsed/>
    <w:rsid w:val="00A41D89"/>
    <w:rPr>
      <w:vertAlign w:val="superscript"/>
    </w:rPr>
  </w:style>
  <w:style w:type="character" w:customStyle="1" w:styleId="141">
    <w:name w:val="第二層(14號字) 字元1"/>
    <w:link w:val="14"/>
    <w:rsid w:val="00A41D89"/>
    <w:rPr>
      <w:rFonts w:ascii="標楷體" w:eastAsia="標楷體"/>
      <w:b/>
      <w:snapToGrid w:val="0"/>
      <w:kern w:val="2"/>
      <w:sz w:val="28"/>
    </w:rPr>
  </w:style>
  <w:style w:type="character" w:customStyle="1" w:styleId="201">
    <w:name w:val="表格內文(20行高) 字元"/>
    <w:link w:val="200"/>
    <w:rsid w:val="00A41D89"/>
    <w:rPr>
      <w:rFonts w:ascii="標楷體" w:eastAsia="標楷體"/>
      <w:snapToGrid w:val="0"/>
      <w:kern w:val="2"/>
      <w:sz w:val="24"/>
      <w:szCs w:val="28"/>
    </w:rPr>
  </w:style>
  <w:style w:type="character" w:customStyle="1" w:styleId="143">
    <w:name w:val="表格內文(14行高) 字元"/>
    <w:link w:val="142"/>
    <w:qFormat/>
    <w:rsid w:val="00A41D89"/>
    <w:rPr>
      <w:rFonts w:ascii="標楷體" w:eastAsia="標楷體"/>
      <w:snapToGrid w:val="0"/>
      <w:kern w:val="2"/>
      <w:sz w:val="24"/>
      <w:szCs w:val="28"/>
    </w:rPr>
  </w:style>
  <w:style w:type="paragraph" w:styleId="HTML">
    <w:name w:val="HTML Preformatted"/>
    <w:basedOn w:val="a"/>
    <w:link w:val="HTML0"/>
    <w:uiPriority w:val="99"/>
    <w:unhideWhenUsed/>
    <w:rsid w:val="00A41D8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A41D89"/>
    <w:rPr>
      <w:rFonts w:ascii="細明體" w:eastAsia="細明體" w:hAnsi="細明體" w:cs="細明體"/>
      <w:sz w:val="24"/>
      <w:szCs w:val="24"/>
    </w:rPr>
  </w:style>
  <w:style w:type="character" w:customStyle="1" w:styleId="22">
    <w:name w:val="(一)下內文縮2 字元"/>
    <w:link w:val="21"/>
    <w:rsid w:val="00A41D89"/>
    <w:rPr>
      <w:rFonts w:ascii="標楷體" w:eastAsia="標楷體"/>
      <w:snapToGrid w:val="0"/>
      <w:kern w:val="2"/>
      <w:sz w:val="28"/>
      <w:szCs w:val="28"/>
    </w:rPr>
  </w:style>
  <w:style w:type="character" w:customStyle="1" w:styleId="10">
    <w:name w:val="標題 1 字元"/>
    <w:link w:val="1"/>
    <w:uiPriority w:val="9"/>
    <w:rsid w:val="00A41D89"/>
    <w:rPr>
      <w:rFonts w:ascii="Calibri Light" w:eastAsia="新細明體" w:hAnsi="Calibri Light" w:cs="Times New Roman"/>
      <w:b/>
      <w:bCs/>
      <w:snapToGrid w:val="0"/>
      <w:kern w:val="52"/>
      <w:sz w:val="52"/>
      <w:szCs w:val="52"/>
    </w:rPr>
  </w:style>
  <w:style w:type="character" w:customStyle="1" w:styleId="20">
    <w:name w:val="標題 2 字元"/>
    <w:link w:val="2"/>
    <w:uiPriority w:val="9"/>
    <w:semiHidden/>
    <w:rsid w:val="00A41D89"/>
    <w:rPr>
      <w:rFonts w:ascii="Calibri Light" w:eastAsia="新細明體" w:hAnsi="Calibri Light" w:cs="Times New Roman"/>
      <w:b/>
      <w:bCs/>
      <w:snapToGrid w:val="0"/>
      <w:kern w:val="2"/>
      <w:sz w:val="48"/>
      <w:szCs w:val="48"/>
    </w:rPr>
  </w:style>
  <w:style w:type="character" w:customStyle="1" w:styleId="30">
    <w:name w:val="標題 3 字元"/>
    <w:link w:val="3"/>
    <w:uiPriority w:val="9"/>
    <w:semiHidden/>
    <w:rsid w:val="00A41D89"/>
    <w:rPr>
      <w:rFonts w:ascii="Calibri Light" w:eastAsia="新細明體" w:hAnsi="Calibri Light" w:cs="Times New Roman"/>
      <w:b/>
      <w:bCs/>
      <w:snapToGrid w:val="0"/>
      <w:kern w:val="2"/>
      <w:sz w:val="36"/>
      <w:szCs w:val="36"/>
    </w:rPr>
  </w:style>
  <w:style w:type="character" w:customStyle="1" w:styleId="145">
    <w:name w:val="第二層(14號字) 字元"/>
    <w:rsid w:val="006E7E51"/>
    <w:rPr>
      <w:rFonts w:ascii="標楷體" w:eastAsia="標楷體"/>
      <w:b/>
      <w:snapToGrid w:val="0"/>
      <w:kern w:val="2"/>
      <w:sz w:val="28"/>
    </w:rPr>
  </w:style>
  <w:style w:type="table" w:styleId="af1">
    <w:name w:val="Table Grid"/>
    <w:basedOn w:val="a1"/>
    <w:uiPriority w:val="39"/>
    <w:rsid w:val="00BD2CEF"/>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Balloon Text"/>
    <w:basedOn w:val="a"/>
    <w:link w:val="af3"/>
    <w:uiPriority w:val="99"/>
    <w:semiHidden/>
    <w:unhideWhenUsed/>
    <w:rsid w:val="00AA3B36"/>
    <w:pPr>
      <w:spacing w:line="240" w:lineRule="auto"/>
    </w:pPr>
    <w:rPr>
      <w:rFonts w:ascii="Calibri Light" w:eastAsia="新細明體" w:hAnsi="Calibri Light"/>
      <w:sz w:val="18"/>
      <w:szCs w:val="18"/>
    </w:rPr>
  </w:style>
  <w:style w:type="character" w:customStyle="1" w:styleId="af3">
    <w:name w:val="註解方塊文字 字元"/>
    <w:link w:val="af2"/>
    <w:uiPriority w:val="99"/>
    <w:semiHidden/>
    <w:rsid w:val="00AA3B36"/>
    <w:rPr>
      <w:rFonts w:ascii="Calibri Light" w:eastAsia="新細明體" w:hAnsi="Calibri Light" w:cs="Times New Roman"/>
      <w:snapToGrid w:val="0"/>
      <w:kern w:val="2"/>
      <w:sz w:val="18"/>
      <w:szCs w:val="18"/>
    </w:rPr>
  </w:style>
  <w:style w:type="paragraph" w:styleId="af4">
    <w:name w:val="header"/>
    <w:basedOn w:val="a"/>
    <w:link w:val="af5"/>
    <w:unhideWhenUsed/>
    <w:rsid w:val="00490515"/>
    <w:pPr>
      <w:tabs>
        <w:tab w:val="center" w:pos="4153"/>
        <w:tab w:val="right" w:pos="8306"/>
      </w:tabs>
      <w:snapToGrid w:val="0"/>
    </w:pPr>
    <w:rPr>
      <w:sz w:val="20"/>
      <w:szCs w:val="20"/>
    </w:rPr>
  </w:style>
  <w:style w:type="character" w:customStyle="1" w:styleId="af5">
    <w:name w:val="頁首 字元"/>
    <w:link w:val="af4"/>
    <w:rsid w:val="00490515"/>
    <w:rPr>
      <w:rFonts w:ascii="標楷體" w:eastAsia="標楷體"/>
      <w:snapToGrid w:val="0"/>
      <w:kern w:val="2"/>
    </w:rPr>
  </w:style>
  <w:style w:type="paragraph" w:styleId="af6">
    <w:name w:val="footer"/>
    <w:basedOn w:val="a"/>
    <w:link w:val="af7"/>
    <w:uiPriority w:val="99"/>
    <w:unhideWhenUsed/>
    <w:rsid w:val="00490515"/>
    <w:pPr>
      <w:tabs>
        <w:tab w:val="center" w:pos="4153"/>
        <w:tab w:val="right" w:pos="8306"/>
      </w:tabs>
      <w:snapToGrid w:val="0"/>
    </w:pPr>
    <w:rPr>
      <w:sz w:val="20"/>
      <w:szCs w:val="20"/>
    </w:rPr>
  </w:style>
  <w:style w:type="character" w:customStyle="1" w:styleId="af7">
    <w:name w:val="頁尾 字元"/>
    <w:link w:val="af6"/>
    <w:uiPriority w:val="99"/>
    <w:rsid w:val="00490515"/>
    <w:rPr>
      <w:rFonts w:ascii="標楷體" w:eastAsia="標楷體"/>
      <w:snapToGrid w:val="0"/>
      <w:kern w:val="2"/>
    </w:rPr>
  </w:style>
  <w:style w:type="paragraph" w:styleId="af8">
    <w:name w:val="Plain Text"/>
    <w:basedOn w:val="a"/>
    <w:link w:val="af9"/>
    <w:uiPriority w:val="99"/>
    <w:rsid w:val="00490515"/>
    <w:pPr>
      <w:widowControl/>
      <w:spacing w:line="240" w:lineRule="auto"/>
      <w:ind w:leftChars="0" w:left="0" w:firstLineChars="0" w:firstLine="0"/>
      <w:jc w:val="left"/>
    </w:pPr>
    <w:rPr>
      <w:rFonts w:ascii="Arial" w:eastAsia="新細明體" w:hAnsi="Arial" w:cs="Arial"/>
      <w:snapToGrid/>
      <w:kern w:val="0"/>
      <w:sz w:val="18"/>
      <w:szCs w:val="18"/>
    </w:rPr>
  </w:style>
  <w:style w:type="character" w:customStyle="1" w:styleId="af9">
    <w:name w:val="純文字 字元"/>
    <w:link w:val="af8"/>
    <w:uiPriority w:val="99"/>
    <w:rsid w:val="00490515"/>
    <w:rPr>
      <w:rFonts w:ascii="Arial" w:hAnsi="Arial" w:cs="Arial"/>
      <w:sz w:val="18"/>
      <w:szCs w:val="18"/>
    </w:rPr>
  </w:style>
  <w:style w:type="paragraph" w:styleId="z-">
    <w:name w:val="HTML Top of Form"/>
    <w:basedOn w:val="a"/>
    <w:next w:val="a"/>
    <w:link w:val="z-0"/>
    <w:hidden/>
    <w:uiPriority w:val="99"/>
    <w:semiHidden/>
    <w:unhideWhenUsed/>
    <w:rsid w:val="006C3D98"/>
    <w:pPr>
      <w:widowControl/>
      <w:pBdr>
        <w:bottom w:val="single" w:sz="6" w:space="1" w:color="auto"/>
      </w:pBdr>
      <w:spacing w:line="240" w:lineRule="auto"/>
      <w:ind w:leftChars="0" w:left="0" w:firstLineChars="0" w:firstLine="0"/>
      <w:jc w:val="center"/>
    </w:pPr>
    <w:rPr>
      <w:rFonts w:ascii="Arial" w:eastAsia="新細明體" w:hAnsi="Arial" w:cs="Arial"/>
      <w:snapToGrid/>
      <w:vanish/>
      <w:kern w:val="0"/>
      <w:sz w:val="16"/>
      <w:szCs w:val="16"/>
    </w:rPr>
  </w:style>
  <w:style w:type="character" w:customStyle="1" w:styleId="z-0">
    <w:name w:val="z-表單的頂端 字元"/>
    <w:link w:val="z-"/>
    <w:uiPriority w:val="99"/>
    <w:semiHidden/>
    <w:rsid w:val="006C3D98"/>
    <w:rPr>
      <w:rFonts w:ascii="Arial" w:hAnsi="Arial" w:cs="Arial"/>
      <w:vanish/>
      <w:sz w:val="16"/>
      <w:szCs w:val="16"/>
    </w:rPr>
  </w:style>
  <w:style w:type="paragraph" w:styleId="z-1">
    <w:name w:val="HTML Bottom of Form"/>
    <w:basedOn w:val="a"/>
    <w:next w:val="a"/>
    <w:link w:val="z-2"/>
    <w:hidden/>
    <w:uiPriority w:val="99"/>
    <w:semiHidden/>
    <w:unhideWhenUsed/>
    <w:rsid w:val="006C3D98"/>
    <w:pPr>
      <w:widowControl/>
      <w:pBdr>
        <w:top w:val="single" w:sz="6" w:space="1" w:color="auto"/>
      </w:pBdr>
      <w:spacing w:line="240" w:lineRule="auto"/>
      <w:ind w:leftChars="0" w:left="0" w:firstLineChars="0" w:firstLine="0"/>
      <w:jc w:val="center"/>
    </w:pPr>
    <w:rPr>
      <w:rFonts w:ascii="Arial" w:eastAsia="新細明體" w:hAnsi="Arial" w:cs="Arial"/>
      <w:snapToGrid/>
      <w:vanish/>
      <w:kern w:val="0"/>
      <w:sz w:val="16"/>
      <w:szCs w:val="16"/>
    </w:rPr>
  </w:style>
  <w:style w:type="character" w:customStyle="1" w:styleId="z-2">
    <w:name w:val="z-表單的底部 字元"/>
    <w:link w:val="z-1"/>
    <w:uiPriority w:val="99"/>
    <w:semiHidden/>
    <w:rsid w:val="006C3D98"/>
    <w:rPr>
      <w:rFonts w:ascii="Arial" w:hAnsi="Arial" w:cs="Arial"/>
      <w:vanish/>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104487">
      <w:bodyDiv w:val="1"/>
      <w:marLeft w:val="0"/>
      <w:marRight w:val="0"/>
      <w:marTop w:val="0"/>
      <w:marBottom w:val="0"/>
      <w:divBdr>
        <w:top w:val="none" w:sz="0" w:space="0" w:color="auto"/>
        <w:left w:val="none" w:sz="0" w:space="0" w:color="auto"/>
        <w:bottom w:val="none" w:sz="0" w:space="0" w:color="auto"/>
        <w:right w:val="none" w:sz="0" w:space="0" w:color="auto"/>
      </w:divBdr>
    </w:div>
    <w:div w:id="79720192">
      <w:bodyDiv w:val="1"/>
      <w:marLeft w:val="0"/>
      <w:marRight w:val="0"/>
      <w:marTop w:val="0"/>
      <w:marBottom w:val="0"/>
      <w:divBdr>
        <w:top w:val="none" w:sz="0" w:space="0" w:color="auto"/>
        <w:left w:val="none" w:sz="0" w:space="0" w:color="auto"/>
        <w:bottom w:val="none" w:sz="0" w:space="0" w:color="auto"/>
        <w:right w:val="none" w:sz="0" w:space="0" w:color="auto"/>
      </w:divBdr>
    </w:div>
    <w:div w:id="85467219">
      <w:bodyDiv w:val="1"/>
      <w:marLeft w:val="0"/>
      <w:marRight w:val="0"/>
      <w:marTop w:val="0"/>
      <w:marBottom w:val="0"/>
      <w:divBdr>
        <w:top w:val="none" w:sz="0" w:space="0" w:color="auto"/>
        <w:left w:val="none" w:sz="0" w:space="0" w:color="auto"/>
        <w:bottom w:val="none" w:sz="0" w:space="0" w:color="auto"/>
        <w:right w:val="none" w:sz="0" w:space="0" w:color="auto"/>
      </w:divBdr>
    </w:div>
    <w:div w:id="277949382">
      <w:bodyDiv w:val="1"/>
      <w:marLeft w:val="0"/>
      <w:marRight w:val="0"/>
      <w:marTop w:val="0"/>
      <w:marBottom w:val="0"/>
      <w:divBdr>
        <w:top w:val="none" w:sz="0" w:space="0" w:color="auto"/>
        <w:left w:val="none" w:sz="0" w:space="0" w:color="auto"/>
        <w:bottom w:val="none" w:sz="0" w:space="0" w:color="auto"/>
        <w:right w:val="none" w:sz="0" w:space="0" w:color="auto"/>
      </w:divBdr>
    </w:div>
    <w:div w:id="347100310">
      <w:bodyDiv w:val="1"/>
      <w:marLeft w:val="0"/>
      <w:marRight w:val="0"/>
      <w:marTop w:val="0"/>
      <w:marBottom w:val="0"/>
      <w:divBdr>
        <w:top w:val="none" w:sz="0" w:space="0" w:color="auto"/>
        <w:left w:val="none" w:sz="0" w:space="0" w:color="auto"/>
        <w:bottom w:val="none" w:sz="0" w:space="0" w:color="auto"/>
        <w:right w:val="none" w:sz="0" w:space="0" w:color="auto"/>
      </w:divBdr>
    </w:div>
    <w:div w:id="373775994">
      <w:bodyDiv w:val="1"/>
      <w:marLeft w:val="0"/>
      <w:marRight w:val="0"/>
      <w:marTop w:val="0"/>
      <w:marBottom w:val="0"/>
      <w:divBdr>
        <w:top w:val="none" w:sz="0" w:space="0" w:color="auto"/>
        <w:left w:val="none" w:sz="0" w:space="0" w:color="auto"/>
        <w:bottom w:val="none" w:sz="0" w:space="0" w:color="auto"/>
        <w:right w:val="none" w:sz="0" w:space="0" w:color="auto"/>
      </w:divBdr>
    </w:div>
    <w:div w:id="551770623">
      <w:bodyDiv w:val="1"/>
      <w:marLeft w:val="0"/>
      <w:marRight w:val="0"/>
      <w:marTop w:val="0"/>
      <w:marBottom w:val="0"/>
      <w:divBdr>
        <w:top w:val="none" w:sz="0" w:space="0" w:color="auto"/>
        <w:left w:val="none" w:sz="0" w:space="0" w:color="auto"/>
        <w:bottom w:val="none" w:sz="0" w:space="0" w:color="auto"/>
        <w:right w:val="none" w:sz="0" w:space="0" w:color="auto"/>
      </w:divBdr>
    </w:div>
    <w:div w:id="559172039">
      <w:bodyDiv w:val="1"/>
      <w:marLeft w:val="0"/>
      <w:marRight w:val="0"/>
      <w:marTop w:val="0"/>
      <w:marBottom w:val="0"/>
      <w:divBdr>
        <w:top w:val="none" w:sz="0" w:space="0" w:color="auto"/>
        <w:left w:val="none" w:sz="0" w:space="0" w:color="auto"/>
        <w:bottom w:val="none" w:sz="0" w:space="0" w:color="auto"/>
        <w:right w:val="none" w:sz="0" w:space="0" w:color="auto"/>
      </w:divBdr>
    </w:div>
    <w:div w:id="602421075">
      <w:bodyDiv w:val="1"/>
      <w:marLeft w:val="0"/>
      <w:marRight w:val="0"/>
      <w:marTop w:val="0"/>
      <w:marBottom w:val="0"/>
      <w:divBdr>
        <w:top w:val="none" w:sz="0" w:space="0" w:color="auto"/>
        <w:left w:val="none" w:sz="0" w:space="0" w:color="auto"/>
        <w:bottom w:val="none" w:sz="0" w:space="0" w:color="auto"/>
        <w:right w:val="none" w:sz="0" w:space="0" w:color="auto"/>
      </w:divBdr>
    </w:div>
    <w:div w:id="731005474">
      <w:bodyDiv w:val="1"/>
      <w:marLeft w:val="0"/>
      <w:marRight w:val="0"/>
      <w:marTop w:val="0"/>
      <w:marBottom w:val="0"/>
      <w:divBdr>
        <w:top w:val="none" w:sz="0" w:space="0" w:color="auto"/>
        <w:left w:val="none" w:sz="0" w:space="0" w:color="auto"/>
        <w:bottom w:val="none" w:sz="0" w:space="0" w:color="auto"/>
        <w:right w:val="none" w:sz="0" w:space="0" w:color="auto"/>
      </w:divBdr>
    </w:div>
    <w:div w:id="757024135">
      <w:bodyDiv w:val="1"/>
      <w:marLeft w:val="0"/>
      <w:marRight w:val="0"/>
      <w:marTop w:val="0"/>
      <w:marBottom w:val="0"/>
      <w:divBdr>
        <w:top w:val="none" w:sz="0" w:space="0" w:color="auto"/>
        <w:left w:val="none" w:sz="0" w:space="0" w:color="auto"/>
        <w:bottom w:val="none" w:sz="0" w:space="0" w:color="auto"/>
        <w:right w:val="none" w:sz="0" w:space="0" w:color="auto"/>
      </w:divBdr>
    </w:div>
    <w:div w:id="899098207">
      <w:bodyDiv w:val="1"/>
      <w:marLeft w:val="0"/>
      <w:marRight w:val="0"/>
      <w:marTop w:val="0"/>
      <w:marBottom w:val="0"/>
      <w:divBdr>
        <w:top w:val="none" w:sz="0" w:space="0" w:color="auto"/>
        <w:left w:val="none" w:sz="0" w:space="0" w:color="auto"/>
        <w:bottom w:val="none" w:sz="0" w:space="0" w:color="auto"/>
        <w:right w:val="none" w:sz="0" w:space="0" w:color="auto"/>
      </w:divBdr>
    </w:div>
    <w:div w:id="950942825">
      <w:bodyDiv w:val="1"/>
      <w:marLeft w:val="0"/>
      <w:marRight w:val="0"/>
      <w:marTop w:val="0"/>
      <w:marBottom w:val="0"/>
      <w:divBdr>
        <w:top w:val="none" w:sz="0" w:space="0" w:color="auto"/>
        <w:left w:val="none" w:sz="0" w:space="0" w:color="auto"/>
        <w:bottom w:val="none" w:sz="0" w:space="0" w:color="auto"/>
        <w:right w:val="none" w:sz="0" w:space="0" w:color="auto"/>
      </w:divBdr>
    </w:div>
    <w:div w:id="1043016400">
      <w:bodyDiv w:val="1"/>
      <w:marLeft w:val="0"/>
      <w:marRight w:val="0"/>
      <w:marTop w:val="0"/>
      <w:marBottom w:val="0"/>
      <w:divBdr>
        <w:top w:val="none" w:sz="0" w:space="0" w:color="auto"/>
        <w:left w:val="none" w:sz="0" w:space="0" w:color="auto"/>
        <w:bottom w:val="none" w:sz="0" w:space="0" w:color="auto"/>
        <w:right w:val="none" w:sz="0" w:space="0" w:color="auto"/>
      </w:divBdr>
    </w:div>
    <w:div w:id="1317299895">
      <w:bodyDiv w:val="1"/>
      <w:marLeft w:val="0"/>
      <w:marRight w:val="0"/>
      <w:marTop w:val="0"/>
      <w:marBottom w:val="0"/>
      <w:divBdr>
        <w:top w:val="none" w:sz="0" w:space="0" w:color="auto"/>
        <w:left w:val="none" w:sz="0" w:space="0" w:color="auto"/>
        <w:bottom w:val="none" w:sz="0" w:space="0" w:color="auto"/>
        <w:right w:val="none" w:sz="0" w:space="0" w:color="auto"/>
      </w:divBdr>
    </w:div>
    <w:div w:id="1357078374">
      <w:bodyDiv w:val="1"/>
      <w:marLeft w:val="0"/>
      <w:marRight w:val="0"/>
      <w:marTop w:val="0"/>
      <w:marBottom w:val="0"/>
      <w:divBdr>
        <w:top w:val="none" w:sz="0" w:space="0" w:color="auto"/>
        <w:left w:val="none" w:sz="0" w:space="0" w:color="auto"/>
        <w:bottom w:val="none" w:sz="0" w:space="0" w:color="auto"/>
        <w:right w:val="none" w:sz="0" w:space="0" w:color="auto"/>
      </w:divBdr>
    </w:div>
    <w:div w:id="1383865371">
      <w:bodyDiv w:val="1"/>
      <w:marLeft w:val="0"/>
      <w:marRight w:val="0"/>
      <w:marTop w:val="0"/>
      <w:marBottom w:val="0"/>
      <w:divBdr>
        <w:top w:val="none" w:sz="0" w:space="0" w:color="auto"/>
        <w:left w:val="none" w:sz="0" w:space="0" w:color="auto"/>
        <w:bottom w:val="none" w:sz="0" w:space="0" w:color="auto"/>
        <w:right w:val="none" w:sz="0" w:space="0" w:color="auto"/>
      </w:divBdr>
    </w:div>
    <w:div w:id="1803305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0911\Doc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049720-47E3-4DD9-8B71-C0FF6FC7B9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Doc3.dot</Template>
  <TotalTime>0</TotalTime>
  <Pages>3</Pages>
  <Words>1097</Words>
  <Characters>6259</Characters>
  <Application>Microsoft Office Word</Application>
  <DocSecurity>0</DocSecurity>
  <Lines>52</Lines>
  <Paragraphs>14</Paragraphs>
  <ScaleCrop>false</ScaleCrop>
  <Company>HOME</Company>
  <LinksUpToDate>false</LinksUpToDate>
  <CharactersWithSpaces>7342</CharactersWithSpaces>
  <SharedDoc>false</SharedDoc>
  <HLinks>
    <vt:vector size="18" baseType="variant">
      <vt:variant>
        <vt:i4>1638448</vt:i4>
      </vt:variant>
      <vt:variant>
        <vt:i4>14</vt:i4>
      </vt:variant>
      <vt:variant>
        <vt:i4>0</vt:i4>
      </vt:variant>
      <vt:variant>
        <vt:i4>5</vt:i4>
      </vt:variant>
      <vt:variant>
        <vt:lpwstr/>
      </vt:variant>
      <vt:variant>
        <vt:lpwstr>_Toc225411699</vt:lpwstr>
      </vt:variant>
      <vt:variant>
        <vt:i4>1638448</vt:i4>
      </vt:variant>
      <vt:variant>
        <vt:i4>8</vt:i4>
      </vt:variant>
      <vt:variant>
        <vt:i4>0</vt:i4>
      </vt:variant>
      <vt:variant>
        <vt:i4>5</vt:i4>
      </vt:variant>
      <vt:variant>
        <vt:lpwstr/>
      </vt:variant>
      <vt:variant>
        <vt:lpwstr>_Toc225411698</vt:lpwstr>
      </vt:variant>
      <vt:variant>
        <vt:i4>1638448</vt:i4>
      </vt:variant>
      <vt:variant>
        <vt:i4>2</vt:i4>
      </vt:variant>
      <vt:variant>
        <vt:i4>0</vt:i4>
      </vt:variant>
      <vt:variant>
        <vt:i4>5</vt:i4>
      </vt:variant>
      <vt:variant>
        <vt:lpwstr/>
      </vt:variant>
      <vt:variant>
        <vt:lpwstr>_Toc225411697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cp:lastModifiedBy>Administrator</cp:lastModifiedBy>
  <cp:revision>2</cp:revision>
  <cp:lastPrinted>2026-03-18T11:12:00Z</cp:lastPrinted>
  <dcterms:created xsi:type="dcterms:W3CDTF">2026-03-26T03:30:00Z</dcterms:created>
  <dcterms:modified xsi:type="dcterms:W3CDTF">2026-03-26T03:30:00Z</dcterms:modified>
</cp:coreProperties>
</file>