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EC1" w:rsidRDefault="00037EC1" w:rsidP="00037EC1">
      <w:pPr>
        <w:pStyle w:val="ab"/>
      </w:pPr>
      <w:r w:rsidRPr="00037EC1">
        <w:rPr>
          <w:rFonts w:hint="eastAsia"/>
        </w:rPr>
        <w:t>台灣電力股份有限公司11</w:t>
      </w:r>
      <w:r w:rsidR="00CB6375">
        <w:rPr>
          <w:rFonts w:hint="eastAsia"/>
        </w:rPr>
        <w:t>3</w:t>
      </w:r>
      <w:r w:rsidRPr="00037EC1">
        <w:rPr>
          <w:rFonts w:hint="eastAsia"/>
        </w:rPr>
        <w:t>年度營業決算評估報告</w:t>
      </w:r>
    </w:p>
    <w:p w:rsidR="00CB6375" w:rsidRDefault="00C94F0F" w:rsidP="00037EC1">
      <w:pPr>
        <w:pStyle w:val="a8"/>
        <w:ind w:firstLine="566"/>
      </w:pPr>
      <w:r w:rsidRPr="00B217EA">
        <w:rPr>
          <w:rFonts w:hint="eastAsia"/>
        </w:rPr>
        <w:t>台灣電力股份有限公司(以下簡稱台電公司)113年度淨發購電量2,544.4</w:t>
      </w:r>
      <w:r w:rsidR="009870D8">
        <w:rPr>
          <w:rFonts w:hint="eastAsia"/>
        </w:rPr>
        <w:t>4</w:t>
      </w:r>
      <w:r w:rsidRPr="00B217EA">
        <w:rPr>
          <w:rFonts w:hint="eastAsia"/>
        </w:rPr>
        <w:t>億度(含自發電量1,720.95億度、購電量793.50億度</w:t>
      </w:r>
      <w:r w:rsidR="009870D8">
        <w:rPr>
          <w:rFonts w:hint="eastAsia"/>
        </w:rPr>
        <w:t>、轉直供電量29.99億度</w:t>
      </w:r>
      <w:r w:rsidRPr="00B217EA">
        <w:rPr>
          <w:rFonts w:hint="eastAsia"/>
        </w:rPr>
        <w:t>)扣減電池及</w:t>
      </w:r>
      <w:r w:rsidR="00C82C05">
        <w:rPr>
          <w:rFonts w:hint="eastAsia"/>
        </w:rPr>
        <w:t>儲能</w:t>
      </w:r>
      <w:r w:rsidRPr="00B217EA">
        <w:rPr>
          <w:rFonts w:hint="eastAsia"/>
        </w:rPr>
        <w:t>用電40.66億度後，全年供電量為2,503.78億度。113年度決算營業收入8,495.66億元，減除營業成本8,559.58億元、營業費用152.84億元後，營業損失為216.77億元，加計營業外</w:t>
      </w:r>
      <w:r w:rsidR="009870D8">
        <w:rPr>
          <w:rFonts w:hint="eastAsia"/>
        </w:rPr>
        <w:t>損失</w:t>
      </w:r>
      <w:r w:rsidRPr="00B217EA">
        <w:rPr>
          <w:rFonts w:hint="eastAsia"/>
        </w:rPr>
        <w:t>175.48億元及所得稅費用0.02億元後，本期淨損392.27億元</w:t>
      </w:r>
      <w:r w:rsidR="00E534FF" w:rsidRPr="00E02455">
        <w:rPr>
          <w:rFonts w:hint="eastAsia"/>
        </w:rPr>
        <w:t>，較預計淨</w:t>
      </w:r>
      <w:r w:rsidR="00E02455" w:rsidRPr="00E02455">
        <w:rPr>
          <w:rFonts w:hint="eastAsia"/>
        </w:rPr>
        <w:t>損1</w:t>
      </w:r>
      <w:r w:rsidR="00E02455" w:rsidRPr="00E02455">
        <w:t>,</w:t>
      </w:r>
      <w:r w:rsidR="00E02455" w:rsidRPr="00E02455">
        <w:rPr>
          <w:rFonts w:hint="eastAsia"/>
        </w:rPr>
        <w:t>634.76</w:t>
      </w:r>
      <w:r w:rsidR="00E534FF" w:rsidRPr="00E02455">
        <w:rPr>
          <w:rFonts w:hint="eastAsia"/>
        </w:rPr>
        <w:t>億元</w:t>
      </w:r>
      <w:r w:rsidR="00E02455" w:rsidRPr="00E02455">
        <w:rPr>
          <w:rFonts w:hint="eastAsia"/>
        </w:rPr>
        <w:t>減少損失1</w:t>
      </w:r>
      <w:r w:rsidR="00E02455" w:rsidRPr="00E02455">
        <w:t>,</w:t>
      </w:r>
      <w:r w:rsidR="00E02455" w:rsidRPr="00E02455">
        <w:rPr>
          <w:rFonts w:hint="eastAsia"/>
        </w:rPr>
        <w:t>242.49</w:t>
      </w:r>
      <w:r w:rsidR="00E534FF" w:rsidRPr="00E02455">
        <w:rPr>
          <w:rFonts w:hint="eastAsia"/>
        </w:rPr>
        <w:t>億元(</w:t>
      </w:r>
      <w:r w:rsidR="00E02455" w:rsidRPr="00E02455">
        <w:rPr>
          <w:rFonts w:hint="eastAsia"/>
        </w:rPr>
        <w:t>減</w:t>
      </w:r>
      <w:r w:rsidR="00E534FF" w:rsidRPr="00E02455">
        <w:rPr>
          <w:rFonts w:hint="eastAsia"/>
        </w:rPr>
        <w:t>幅</w:t>
      </w:r>
      <w:r w:rsidR="00E02455" w:rsidRPr="00E02455">
        <w:rPr>
          <w:rFonts w:hint="eastAsia"/>
        </w:rPr>
        <w:t>76</w:t>
      </w:r>
      <w:r w:rsidR="00E534FF" w:rsidRPr="00E02455">
        <w:rPr>
          <w:rFonts w:hint="eastAsia"/>
        </w:rPr>
        <w:t>.</w:t>
      </w:r>
      <w:r w:rsidR="00E02455" w:rsidRPr="00E02455">
        <w:rPr>
          <w:rFonts w:hint="eastAsia"/>
        </w:rPr>
        <w:t>00</w:t>
      </w:r>
      <w:r w:rsidR="00E534FF" w:rsidRPr="00E02455">
        <w:rPr>
          <w:rFonts w:hint="eastAsia"/>
        </w:rPr>
        <w:t>%)。</w:t>
      </w:r>
      <w:r w:rsidRPr="00B217EA">
        <w:rPr>
          <w:rFonts w:hint="eastAsia"/>
        </w:rPr>
        <w:t>相關問題謹評估如下：</w:t>
      </w:r>
    </w:p>
    <w:p w:rsidR="006434D7" w:rsidRPr="00E74F1C" w:rsidRDefault="006434D7" w:rsidP="005E20D0">
      <w:pPr>
        <w:pStyle w:val="14"/>
        <w:spacing w:beforeLines="100" w:before="500"/>
        <w:ind w:left="567" w:hanging="567"/>
      </w:pPr>
      <w:bookmarkStart w:id="0" w:name="_Toc215212382"/>
      <w:bookmarkStart w:id="1" w:name="_Toc225324442"/>
      <w:r>
        <w:rPr>
          <w:rFonts w:hint="eastAsia"/>
        </w:rPr>
        <w:t>五</w:t>
      </w:r>
      <w:r w:rsidRPr="00E74F1C">
        <w:rPr>
          <w:rFonts w:hint="eastAsia"/>
        </w:rPr>
        <w:t>、近年停電</w:t>
      </w:r>
      <w:r w:rsidR="00B64B51">
        <w:rPr>
          <w:rFonts w:hint="eastAsia"/>
        </w:rPr>
        <w:t>事故</w:t>
      </w:r>
      <w:r w:rsidRPr="00E74F1C">
        <w:rPr>
          <w:rFonts w:hint="eastAsia"/>
        </w:rPr>
        <w:t>歸責於台電公司占比</w:t>
      </w:r>
      <w:r w:rsidR="00B64B51">
        <w:rPr>
          <w:rFonts w:hint="eastAsia"/>
        </w:rPr>
        <w:t>未見明顯減少</w:t>
      </w:r>
      <w:r w:rsidRPr="00E74F1C">
        <w:rPr>
          <w:rFonts w:hint="eastAsia"/>
        </w:rPr>
        <w:t>，</w:t>
      </w:r>
      <w:r w:rsidR="00B64B51">
        <w:rPr>
          <w:rFonts w:hint="eastAsia"/>
        </w:rPr>
        <w:t>且停電時間及</w:t>
      </w:r>
      <w:r w:rsidRPr="00E74F1C">
        <w:rPr>
          <w:rFonts w:hint="eastAsia"/>
        </w:rPr>
        <w:t>影響用戶數仍廣，允</w:t>
      </w:r>
      <w:r w:rsidR="00B64B51">
        <w:rPr>
          <w:rFonts w:hint="eastAsia"/>
        </w:rPr>
        <w:t>待研謀改善</w:t>
      </w:r>
      <w:bookmarkEnd w:id="0"/>
      <w:bookmarkEnd w:id="1"/>
    </w:p>
    <w:p w:rsidR="00353A94" w:rsidRPr="00770934" w:rsidRDefault="00F519E6" w:rsidP="00353A94">
      <w:pPr>
        <w:ind w:left="566" w:firstLine="566"/>
        <w:rPr>
          <w:color w:val="2E74B5"/>
        </w:rPr>
      </w:pPr>
      <w:r w:rsidRPr="00E74F1C">
        <w:rPr>
          <w:rFonts w:hint="eastAsia"/>
        </w:rPr>
        <w:t>台電公司11</w:t>
      </w:r>
      <w:r>
        <w:rPr>
          <w:rFonts w:hint="eastAsia"/>
        </w:rPr>
        <w:t>3</w:t>
      </w:r>
      <w:r w:rsidRPr="00E74F1C">
        <w:rPr>
          <w:rFonts w:hint="eastAsia"/>
        </w:rPr>
        <w:t>年度</w:t>
      </w:r>
      <w:r>
        <w:rPr>
          <w:rFonts w:hint="eastAsia"/>
        </w:rPr>
        <w:t>決算</w:t>
      </w:r>
      <w:r w:rsidRPr="00E74F1C">
        <w:rPr>
          <w:rFonts w:hint="eastAsia"/>
        </w:rPr>
        <w:t>輸電費用</w:t>
      </w:r>
      <w:r>
        <w:rPr>
          <w:rFonts w:hint="eastAsia"/>
        </w:rPr>
        <w:t>377</w:t>
      </w:r>
      <w:r w:rsidRPr="00E74F1C">
        <w:rPr>
          <w:rFonts w:hint="eastAsia"/>
        </w:rPr>
        <w:t>億</w:t>
      </w:r>
      <w:r>
        <w:rPr>
          <w:rFonts w:hint="eastAsia"/>
        </w:rPr>
        <w:t>4</w:t>
      </w:r>
      <w:r w:rsidRPr="00E74F1C">
        <w:t>,</w:t>
      </w:r>
      <w:r>
        <w:rPr>
          <w:rFonts w:hint="eastAsia"/>
        </w:rPr>
        <w:t>975</w:t>
      </w:r>
      <w:r w:rsidRPr="00E74F1C">
        <w:rPr>
          <w:rFonts w:hint="eastAsia"/>
        </w:rPr>
        <w:t>萬元、配電費用</w:t>
      </w:r>
      <w:r>
        <w:rPr>
          <w:rFonts w:hint="eastAsia"/>
        </w:rPr>
        <w:t>515</w:t>
      </w:r>
      <w:r w:rsidRPr="00E74F1C">
        <w:rPr>
          <w:rFonts w:hint="eastAsia"/>
        </w:rPr>
        <w:t>億</w:t>
      </w:r>
      <w:r>
        <w:rPr>
          <w:rFonts w:hint="eastAsia"/>
        </w:rPr>
        <w:t>4</w:t>
      </w:r>
      <w:r w:rsidRPr="00E74F1C">
        <w:t>,</w:t>
      </w:r>
      <w:r>
        <w:rPr>
          <w:rFonts w:hint="eastAsia"/>
        </w:rPr>
        <w:t>479萬</w:t>
      </w:r>
      <w:r w:rsidR="0077729D">
        <w:rPr>
          <w:rFonts w:hint="eastAsia"/>
        </w:rPr>
        <w:t>1千</w:t>
      </w:r>
      <w:r w:rsidRPr="00E74F1C">
        <w:rPr>
          <w:rFonts w:hint="eastAsia"/>
        </w:rPr>
        <w:t>元，合共</w:t>
      </w:r>
      <w:r>
        <w:rPr>
          <w:rFonts w:hint="eastAsia"/>
        </w:rPr>
        <w:t>8</w:t>
      </w:r>
      <w:r w:rsidR="00FA2F32">
        <w:rPr>
          <w:rFonts w:hint="eastAsia"/>
        </w:rPr>
        <w:t>92</w:t>
      </w:r>
      <w:r w:rsidRPr="00E74F1C">
        <w:rPr>
          <w:rFonts w:hint="eastAsia"/>
        </w:rPr>
        <w:t>億</w:t>
      </w:r>
      <w:r>
        <w:rPr>
          <w:rFonts w:hint="eastAsia"/>
        </w:rPr>
        <w:t>9</w:t>
      </w:r>
      <w:r w:rsidRPr="00E74F1C">
        <w:t>,</w:t>
      </w:r>
      <w:r>
        <w:rPr>
          <w:rFonts w:hint="eastAsia"/>
        </w:rPr>
        <w:t>454</w:t>
      </w:r>
      <w:r w:rsidRPr="00E74F1C">
        <w:rPr>
          <w:rFonts w:hint="eastAsia"/>
        </w:rPr>
        <w:t>萬</w:t>
      </w:r>
      <w:r w:rsidR="0077729D">
        <w:rPr>
          <w:rFonts w:hint="eastAsia"/>
        </w:rPr>
        <w:t>1千</w:t>
      </w:r>
      <w:r w:rsidR="00B64B51">
        <w:rPr>
          <w:rFonts w:hint="eastAsia"/>
        </w:rPr>
        <w:t>元。經查</w:t>
      </w:r>
      <w:r w:rsidRPr="00770934">
        <w:rPr>
          <w:rFonts w:hint="eastAsia"/>
          <w:color w:val="2E74B5"/>
        </w:rPr>
        <w:t>：</w:t>
      </w:r>
    </w:p>
    <w:p w:rsidR="006434D7" w:rsidRPr="00964D52" w:rsidRDefault="006434D7" w:rsidP="006434D7">
      <w:pPr>
        <w:pStyle w:val="a4"/>
        <w:ind w:left="849" w:hanging="283"/>
        <w:rPr>
          <w:b/>
        </w:rPr>
      </w:pPr>
      <w:r w:rsidRPr="00964D52">
        <w:rPr>
          <w:rFonts w:hint="eastAsia"/>
          <w:b/>
        </w:rPr>
        <w:t>(</w:t>
      </w:r>
      <w:r w:rsidR="00964D52">
        <w:rPr>
          <w:rFonts w:hint="eastAsia"/>
          <w:b/>
        </w:rPr>
        <w:t>一</w:t>
      </w:r>
      <w:r w:rsidRPr="00964D52">
        <w:rPr>
          <w:rFonts w:hint="eastAsia"/>
          <w:b/>
        </w:rPr>
        <w:t>)</w:t>
      </w:r>
      <w:r w:rsidR="00964D52" w:rsidRPr="00964D52">
        <w:rPr>
          <w:rFonts w:hint="eastAsia"/>
          <w:b/>
        </w:rPr>
        <w:t>近5年輸配電系統停電事故歸因台電公司占比各約二成餘及</w:t>
      </w:r>
      <w:r w:rsidR="00FA2F32">
        <w:rPr>
          <w:rFonts w:hint="eastAsia"/>
          <w:b/>
        </w:rPr>
        <w:t>四</w:t>
      </w:r>
      <w:r w:rsidR="00964D52" w:rsidRPr="00964D52">
        <w:rPr>
          <w:rFonts w:hint="eastAsia"/>
          <w:b/>
        </w:rPr>
        <w:t>成餘，尚無明顯減少趨勢</w:t>
      </w:r>
    </w:p>
    <w:p w:rsidR="002A4F1E" w:rsidRDefault="006434D7" w:rsidP="006434D7">
      <w:pPr>
        <w:pStyle w:val="2"/>
        <w:ind w:left="850" w:firstLine="566"/>
      </w:pPr>
      <w:r w:rsidRPr="00E74F1C">
        <w:rPr>
          <w:rFonts w:hint="eastAsia"/>
        </w:rPr>
        <w:t>據台電公司統計</w:t>
      </w:r>
      <w:r w:rsidR="002A4F1E">
        <w:rPr>
          <w:rFonts w:hint="eastAsia"/>
        </w:rPr>
        <w:t>109至113年度</w:t>
      </w:r>
      <w:r w:rsidR="00964D52">
        <w:rPr>
          <w:rFonts w:hint="eastAsia"/>
        </w:rPr>
        <w:t>(下稱近5年)</w:t>
      </w:r>
      <w:r w:rsidRPr="00E74F1C">
        <w:rPr>
          <w:rFonts w:hint="eastAsia"/>
        </w:rPr>
        <w:t>停電事故資料，</w:t>
      </w:r>
      <w:r w:rsidR="002A4F1E">
        <w:rPr>
          <w:rFonts w:hint="eastAsia"/>
        </w:rPr>
        <w:t>除輸電系統</w:t>
      </w:r>
      <w:r w:rsidR="0077729D">
        <w:rPr>
          <w:rFonts w:hint="eastAsia"/>
        </w:rPr>
        <w:t>停電次數概呈逐年</w:t>
      </w:r>
      <w:r w:rsidR="002A4F1E">
        <w:rPr>
          <w:rFonts w:hint="eastAsia"/>
        </w:rPr>
        <w:t>略增外，發</w:t>
      </w:r>
      <w:r w:rsidR="0077729D">
        <w:rPr>
          <w:rFonts w:hint="eastAsia"/>
        </w:rPr>
        <w:t>、</w:t>
      </w:r>
      <w:r w:rsidR="002A4F1E">
        <w:rPr>
          <w:rFonts w:hint="eastAsia"/>
        </w:rPr>
        <w:t>配電系統</w:t>
      </w:r>
      <w:r w:rsidR="0077729D">
        <w:rPr>
          <w:rFonts w:hint="eastAsia"/>
        </w:rPr>
        <w:t>則呈間有增減變動。</w:t>
      </w:r>
      <w:r w:rsidR="004034DA">
        <w:rPr>
          <w:rFonts w:hint="eastAsia"/>
        </w:rPr>
        <w:t>次</w:t>
      </w:r>
      <w:r w:rsidR="002A4F1E">
        <w:rPr>
          <w:rFonts w:hint="eastAsia"/>
        </w:rPr>
        <w:t>觀輸</w:t>
      </w:r>
      <w:r w:rsidR="004034DA">
        <w:rPr>
          <w:rFonts w:hint="eastAsia"/>
        </w:rPr>
        <w:t>、</w:t>
      </w:r>
      <w:r w:rsidR="002A4F1E">
        <w:rPr>
          <w:rFonts w:hint="eastAsia"/>
        </w:rPr>
        <w:t>配電系統事故原因歸屬</w:t>
      </w:r>
      <w:r w:rsidR="002A4F1E" w:rsidRPr="00E74F1C">
        <w:rPr>
          <w:rFonts w:hint="eastAsia"/>
        </w:rPr>
        <w:t>雖</w:t>
      </w:r>
      <w:r w:rsidR="002A4F1E">
        <w:rPr>
          <w:rFonts w:hint="eastAsia"/>
        </w:rPr>
        <w:t>概係</w:t>
      </w:r>
      <w:r w:rsidR="002A4F1E" w:rsidRPr="00E74F1C">
        <w:rPr>
          <w:rFonts w:hint="eastAsia"/>
        </w:rPr>
        <w:t>以外力占比最高，惟歸因於台電公司占比仍高，分別介於20%至3</w:t>
      </w:r>
      <w:r w:rsidR="004034DA">
        <w:rPr>
          <w:rFonts w:hint="eastAsia"/>
        </w:rPr>
        <w:t>1</w:t>
      </w:r>
      <w:r w:rsidR="002A4F1E" w:rsidRPr="00E74F1C">
        <w:rPr>
          <w:rFonts w:hint="eastAsia"/>
        </w:rPr>
        <w:t>%及41%至47%間(詳表</w:t>
      </w:r>
      <w:r w:rsidR="002A4F1E">
        <w:rPr>
          <w:rFonts w:hint="eastAsia"/>
        </w:rPr>
        <w:t>1</w:t>
      </w:r>
      <w:r w:rsidR="002A4F1E" w:rsidRPr="00E74F1C">
        <w:rPr>
          <w:rFonts w:hint="eastAsia"/>
        </w:rPr>
        <w:t>)</w:t>
      </w:r>
      <w:r w:rsidR="00964D52">
        <w:rPr>
          <w:rFonts w:hint="eastAsia"/>
        </w:rPr>
        <w:t>，尚無明顯減少趨勢，允有精進空間</w:t>
      </w:r>
      <w:r w:rsidR="004034DA">
        <w:rPr>
          <w:rFonts w:hint="eastAsia"/>
        </w:rPr>
        <w:t>。</w:t>
      </w:r>
    </w:p>
    <w:p w:rsidR="00901A8D" w:rsidRPr="00E74F1C" w:rsidRDefault="00901A8D" w:rsidP="00901A8D">
      <w:pPr>
        <w:spacing w:beforeLines="30" w:before="150" w:line="360" w:lineRule="exact"/>
        <w:ind w:leftChars="0" w:left="0" w:firstLineChars="9" w:firstLine="26"/>
        <w:jc w:val="left"/>
        <w:rPr>
          <w:rFonts w:hAnsi="標楷體"/>
          <w:sz w:val="24"/>
          <w:szCs w:val="24"/>
        </w:rPr>
      </w:pPr>
      <w:r w:rsidRPr="00E74F1C">
        <w:rPr>
          <w:rFonts w:hAnsi="標楷體"/>
          <w:b/>
        </w:rPr>
        <w:t>表</w:t>
      </w:r>
      <w:r>
        <w:rPr>
          <w:rFonts w:hAnsi="標楷體" w:hint="eastAsia"/>
          <w:b/>
        </w:rPr>
        <w:t>1</w:t>
      </w:r>
      <w:r w:rsidRPr="00E74F1C">
        <w:rPr>
          <w:rFonts w:hAnsi="標楷體" w:hint="eastAsia"/>
          <w:b/>
        </w:rPr>
        <w:t xml:space="preserve">  </w:t>
      </w:r>
      <w:r w:rsidRPr="00E74F1C">
        <w:rPr>
          <w:rFonts w:hAnsi="標楷體"/>
          <w:b/>
        </w:rPr>
        <w:t>10</w:t>
      </w:r>
      <w:r w:rsidRPr="00E74F1C">
        <w:rPr>
          <w:rFonts w:hAnsi="標楷體" w:hint="eastAsia"/>
          <w:b/>
        </w:rPr>
        <w:t>9</w:t>
      </w:r>
      <w:r w:rsidRPr="00E74F1C">
        <w:rPr>
          <w:rFonts w:hAnsi="標楷體"/>
          <w:b/>
        </w:rPr>
        <w:t>至11</w:t>
      </w:r>
      <w:r>
        <w:rPr>
          <w:rFonts w:hAnsi="標楷體" w:hint="eastAsia"/>
          <w:b/>
        </w:rPr>
        <w:t>3</w:t>
      </w:r>
      <w:r w:rsidRPr="00E74F1C">
        <w:rPr>
          <w:rFonts w:hAnsi="標楷體"/>
          <w:b/>
        </w:rPr>
        <w:t>年</w:t>
      </w:r>
      <w:r>
        <w:rPr>
          <w:rFonts w:hAnsi="標楷體" w:hint="eastAsia"/>
          <w:b/>
        </w:rPr>
        <w:t>度</w:t>
      </w:r>
      <w:r w:rsidRPr="00E74F1C">
        <w:rPr>
          <w:rFonts w:hAnsi="標楷體"/>
          <w:b/>
        </w:rPr>
        <w:t>停電事故原因歸屬與次數統計表</w:t>
      </w:r>
      <w:r w:rsidRPr="00E74F1C">
        <w:rPr>
          <w:rFonts w:hAnsi="標楷體" w:hint="eastAsia"/>
          <w:b/>
          <w:sz w:val="26"/>
          <w:szCs w:val="26"/>
        </w:rPr>
        <w:t xml:space="preserve"> </w:t>
      </w:r>
      <w:r>
        <w:rPr>
          <w:rFonts w:hAnsi="標楷體" w:hint="eastAsia"/>
          <w:b/>
          <w:sz w:val="26"/>
          <w:szCs w:val="26"/>
        </w:rPr>
        <w:t xml:space="preserve">   </w:t>
      </w:r>
      <w:r w:rsidRPr="00E74F1C">
        <w:rPr>
          <w:rFonts w:hAnsi="標楷體" w:hint="eastAsia"/>
          <w:sz w:val="24"/>
          <w:szCs w:val="24"/>
        </w:rPr>
        <w:t>單位：次；%</w:t>
      </w:r>
      <w:r w:rsidRPr="00E74F1C">
        <w:rPr>
          <w:rFonts w:hAnsi="標楷體" w:hint="eastAsia"/>
          <w:b/>
          <w:sz w:val="26"/>
          <w:szCs w:val="26"/>
        </w:rPr>
        <w:t xml:space="preserve">                                                        </w:t>
      </w:r>
    </w:p>
    <w:tbl>
      <w:tblPr>
        <w:tblW w:w="8469" w:type="dxa"/>
        <w:tblInd w:w="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0"/>
        <w:gridCol w:w="1092"/>
        <w:gridCol w:w="770"/>
        <w:gridCol w:w="658"/>
        <w:gridCol w:w="700"/>
        <w:gridCol w:w="574"/>
        <w:gridCol w:w="728"/>
        <w:gridCol w:w="657"/>
        <w:gridCol w:w="644"/>
        <w:gridCol w:w="686"/>
        <w:gridCol w:w="812"/>
        <w:gridCol w:w="588"/>
      </w:tblGrid>
      <w:tr w:rsidR="00901A8D" w:rsidRPr="00E74F1C" w:rsidTr="00770934">
        <w:trPr>
          <w:tblHeader/>
        </w:trPr>
        <w:tc>
          <w:tcPr>
            <w:tcW w:w="560" w:type="dxa"/>
            <w:vMerge w:val="restart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rPr>
                <w:rFonts w:hint="eastAsia"/>
              </w:rPr>
              <w:t>系統別</w:t>
            </w:r>
          </w:p>
        </w:tc>
        <w:tc>
          <w:tcPr>
            <w:tcW w:w="1092" w:type="dxa"/>
            <w:vMerge w:val="restart"/>
            <w:tcBorders>
              <w:top w:val="single" w:sz="12" w:space="0" w:color="auto"/>
            </w:tcBorders>
            <w:shd w:val="clear" w:color="auto" w:fill="FFFFFF"/>
            <w:noWrap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事故原因歸屬</w:t>
            </w:r>
          </w:p>
        </w:tc>
        <w:tc>
          <w:tcPr>
            <w:tcW w:w="1428" w:type="dxa"/>
            <w:gridSpan w:val="2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109年</w:t>
            </w:r>
          </w:p>
        </w:tc>
        <w:tc>
          <w:tcPr>
            <w:tcW w:w="1274" w:type="dxa"/>
            <w:gridSpan w:val="2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110年</w:t>
            </w:r>
          </w:p>
        </w:tc>
        <w:tc>
          <w:tcPr>
            <w:tcW w:w="1385" w:type="dxa"/>
            <w:gridSpan w:val="2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111年</w:t>
            </w:r>
          </w:p>
        </w:tc>
        <w:tc>
          <w:tcPr>
            <w:tcW w:w="1330" w:type="dxa"/>
            <w:gridSpan w:val="2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11</w:t>
            </w:r>
            <w:r w:rsidRPr="00E74F1C">
              <w:rPr>
                <w:rFonts w:hint="eastAsia"/>
              </w:rPr>
              <w:t>2</w:t>
            </w:r>
            <w:r w:rsidRPr="00E74F1C">
              <w:t>年</w:t>
            </w:r>
          </w:p>
        </w:tc>
        <w:tc>
          <w:tcPr>
            <w:tcW w:w="1400" w:type="dxa"/>
            <w:gridSpan w:val="2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11</w:t>
            </w:r>
            <w:r w:rsidRPr="00E74F1C">
              <w:rPr>
                <w:rFonts w:hint="eastAsia"/>
              </w:rPr>
              <w:t>3</w:t>
            </w:r>
            <w:r w:rsidRPr="00E74F1C">
              <w:t>年</w:t>
            </w:r>
          </w:p>
        </w:tc>
      </w:tr>
      <w:tr w:rsidR="00901A8D" w:rsidRPr="00E74F1C" w:rsidTr="00770934">
        <w:trPr>
          <w:tblHeader/>
        </w:trPr>
        <w:tc>
          <w:tcPr>
            <w:tcW w:w="560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</w:p>
        </w:tc>
        <w:tc>
          <w:tcPr>
            <w:tcW w:w="1092" w:type="dxa"/>
            <w:vMerge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901A8D" w:rsidRPr="00E74F1C" w:rsidRDefault="00901A8D" w:rsidP="00770934">
            <w:pPr>
              <w:pStyle w:val="142"/>
            </w:pPr>
          </w:p>
        </w:tc>
        <w:tc>
          <w:tcPr>
            <w:tcW w:w="77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次數</w:t>
            </w:r>
          </w:p>
        </w:tc>
        <w:tc>
          <w:tcPr>
            <w:tcW w:w="65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占比</w:t>
            </w:r>
          </w:p>
        </w:tc>
        <w:tc>
          <w:tcPr>
            <w:tcW w:w="7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次數</w:t>
            </w:r>
          </w:p>
        </w:tc>
        <w:tc>
          <w:tcPr>
            <w:tcW w:w="5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占比</w:t>
            </w:r>
          </w:p>
        </w:tc>
        <w:tc>
          <w:tcPr>
            <w:tcW w:w="72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次數</w:t>
            </w:r>
          </w:p>
        </w:tc>
        <w:tc>
          <w:tcPr>
            <w:tcW w:w="65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占比</w:t>
            </w:r>
          </w:p>
        </w:tc>
        <w:tc>
          <w:tcPr>
            <w:tcW w:w="6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次數</w:t>
            </w:r>
          </w:p>
        </w:tc>
        <w:tc>
          <w:tcPr>
            <w:tcW w:w="68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占比</w:t>
            </w:r>
          </w:p>
        </w:tc>
        <w:tc>
          <w:tcPr>
            <w:tcW w:w="81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次數</w:t>
            </w:r>
          </w:p>
        </w:tc>
        <w:tc>
          <w:tcPr>
            <w:tcW w:w="58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占比</w:t>
            </w:r>
          </w:p>
        </w:tc>
      </w:tr>
      <w:tr w:rsidR="00901A8D" w:rsidRPr="00E74F1C" w:rsidTr="00770934"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rPr>
                <w:rFonts w:hint="eastAsia"/>
              </w:rPr>
              <w:t>發電 系統</w:t>
            </w:r>
          </w:p>
        </w:tc>
        <w:tc>
          <w:tcPr>
            <w:tcW w:w="10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901A8D" w:rsidRPr="00A86D96" w:rsidRDefault="00901A8D" w:rsidP="00770934">
            <w:pPr>
              <w:pStyle w:val="142"/>
              <w:jc w:val="center"/>
              <w:rPr>
                <w:b/>
              </w:rPr>
            </w:pPr>
            <w:r w:rsidRPr="00A86D96">
              <w:rPr>
                <w:b/>
              </w:rPr>
              <w:t>台電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A86D96" w:rsidRDefault="00901A8D" w:rsidP="00770934">
            <w:pPr>
              <w:pStyle w:val="142"/>
              <w:jc w:val="right"/>
              <w:rPr>
                <w:spacing w:val="-20"/>
              </w:rPr>
            </w:pPr>
            <w:r w:rsidRPr="00A86D96">
              <w:rPr>
                <w:spacing w:val="-20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A86D96" w:rsidRDefault="00901A8D" w:rsidP="00770934">
            <w:pPr>
              <w:pStyle w:val="142"/>
              <w:jc w:val="right"/>
              <w:rPr>
                <w:b/>
                <w:spacing w:val="-20"/>
              </w:rPr>
            </w:pPr>
            <w:r w:rsidRPr="00A86D96">
              <w:rPr>
                <w:b/>
                <w:spacing w:val="-20"/>
              </w:rPr>
              <w:t>100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A86D96" w:rsidRDefault="00901A8D" w:rsidP="00770934">
            <w:pPr>
              <w:pStyle w:val="142"/>
              <w:jc w:val="right"/>
              <w:rPr>
                <w:spacing w:val="-20"/>
              </w:rPr>
            </w:pPr>
            <w:r w:rsidRPr="00A86D96">
              <w:rPr>
                <w:spacing w:val="-20"/>
              </w:rPr>
              <w:t>1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A86D96" w:rsidRDefault="00901A8D" w:rsidP="00770934">
            <w:pPr>
              <w:pStyle w:val="142"/>
              <w:jc w:val="right"/>
              <w:rPr>
                <w:b/>
                <w:spacing w:val="-20"/>
              </w:rPr>
            </w:pPr>
            <w:r w:rsidRPr="00A86D96">
              <w:rPr>
                <w:b/>
                <w:spacing w:val="-20"/>
              </w:rPr>
              <w:t>100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A86D96" w:rsidRDefault="00901A8D" w:rsidP="00770934">
            <w:pPr>
              <w:pStyle w:val="142"/>
              <w:jc w:val="right"/>
              <w:rPr>
                <w:spacing w:val="-20"/>
              </w:rPr>
            </w:pPr>
            <w:r w:rsidRPr="00A86D96">
              <w:rPr>
                <w:rFonts w:hint="eastAsia"/>
                <w:spacing w:val="-20"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A86D96" w:rsidRDefault="00901A8D" w:rsidP="00770934">
            <w:pPr>
              <w:pStyle w:val="142"/>
              <w:jc w:val="right"/>
              <w:rPr>
                <w:b/>
                <w:spacing w:val="-20"/>
              </w:rPr>
            </w:pPr>
            <w:r w:rsidRPr="00A86D96">
              <w:rPr>
                <w:b/>
                <w:spacing w:val="-20"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A86D96" w:rsidRDefault="00901A8D" w:rsidP="00770934">
            <w:pPr>
              <w:pStyle w:val="142"/>
              <w:jc w:val="right"/>
              <w:rPr>
                <w:b/>
                <w:spacing w:val="-20"/>
              </w:rPr>
            </w:pPr>
            <w:r w:rsidRPr="00A86D96">
              <w:rPr>
                <w:rFonts w:hint="eastAsia"/>
                <w:b/>
                <w:spacing w:val="-20"/>
              </w:rPr>
              <w:t>4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A86D96" w:rsidRDefault="00901A8D" w:rsidP="00770934">
            <w:pPr>
              <w:pStyle w:val="142"/>
              <w:jc w:val="right"/>
              <w:rPr>
                <w:b/>
                <w:spacing w:val="-20"/>
              </w:rPr>
            </w:pPr>
            <w:r w:rsidRPr="00A86D96">
              <w:rPr>
                <w:rFonts w:hint="eastAsia"/>
                <w:b/>
                <w:spacing w:val="-20"/>
              </w:rPr>
              <w:t>8</w:t>
            </w:r>
            <w:r w:rsidRPr="00A86D96">
              <w:rPr>
                <w:b/>
                <w:spacing w:val="-20"/>
              </w:rPr>
              <w:t>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A86D96" w:rsidRDefault="00901A8D" w:rsidP="00770934">
            <w:pPr>
              <w:pStyle w:val="142"/>
              <w:jc w:val="right"/>
              <w:rPr>
                <w:spacing w:val="-20"/>
              </w:rPr>
            </w:pPr>
            <w:r w:rsidRPr="00A86D96">
              <w:rPr>
                <w:rFonts w:hint="eastAsia"/>
                <w:spacing w:val="-20"/>
              </w:rPr>
              <w:t>2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A86D96" w:rsidRDefault="00901A8D" w:rsidP="00770934">
            <w:pPr>
              <w:pStyle w:val="142"/>
              <w:jc w:val="right"/>
              <w:rPr>
                <w:b/>
                <w:spacing w:val="-20"/>
              </w:rPr>
            </w:pPr>
            <w:r w:rsidRPr="00A86D96">
              <w:rPr>
                <w:b/>
                <w:spacing w:val="-20"/>
              </w:rPr>
              <w:t>100</w:t>
            </w:r>
          </w:p>
        </w:tc>
      </w:tr>
      <w:tr w:rsidR="00901A8D" w:rsidRPr="00E74F1C" w:rsidTr="00770934"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</w:p>
        </w:tc>
        <w:tc>
          <w:tcPr>
            <w:tcW w:w="10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用戶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0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0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0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0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0</w:t>
            </w:r>
          </w:p>
        </w:tc>
      </w:tr>
      <w:tr w:rsidR="00901A8D" w:rsidRPr="00E74F1C" w:rsidTr="00770934"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</w:p>
        </w:tc>
        <w:tc>
          <w:tcPr>
            <w:tcW w:w="10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外力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0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0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1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2</w:t>
            </w:r>
            <w:r w:rsidRPr="00E74F1C">
              <w:rPr>
                <w:spacing w:val="-20"/>
              </w:rPr>
              <w:t>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0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0</w:t>
            </w:r>
          </w:p>
        </w:tc>
      </w:tr>
      <w:tr w:rsidR="00901A8D" w:rsidRPr="00E74F1C" w:rsidTr="00770934"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</w:p>
        </w:tc>
        <w:tc>
          <w:tcPr>
            <w:tcW w:w="10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天災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0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0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0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0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0</w:t>
            </w:r>
          </w:p>
        </w:tc>
      </w:tr>
      <w:tr w:rsidR="00901A8D" w:rsidRPr="00E74F1C" w:rsidTr="00770934">
        <w:tc>
          <w:tcPr>
            <w:tcW w:w="560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</w:p>
        </w:tc>
        <w:tc>
          <w:tcPr>
            <w:tcW w:w="10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noWrap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合 計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100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100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5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100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2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100</w:t>
            </w:r>
          </w:p>
        </w:tc>
      </w:tr>
      <w:tr w:rsidR="00901A8D" w:rsidRPr="00E74F1C" w:rsidTr="00901A8D">
        <w:tc>
          <w:tcPr>
            <w:tcW w:w="560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rPr>
                <w:rFonts w:hint="eastAsia"/>
              </w:rPr>
              <w:t>輸電</w:t>
            </w:r>
            <w:r w:rsidRPr="00E74F1C">
              <w:rPr>
                <w:rFonts w:hint="eastAsia"/>
              </w:rPr>
              <w:lastRenderedPageBreak/>
              <w:t>系統</w:t>
            </w:r>
          </w:p>
        </w:tc>
        <w:tc>
          <w:tcPr>
            <w:tcW w:w="109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lastRenderedPageBreak/>
              <w:t>台電</w:t>
            </w:r>
          </w:p>
        </w:tc>
        <w:tc>
          <w:tcPr>
            <w:tcW w:w="770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13</w:t>
            </w:r>
          </w:p>
        </w:tc>
        <w:tc>
          <w:tcPr>
            <w:tcW w:w="658" w:type="dxa"/>
            <w:tcBorders>
              <w:top w:val="single" w:sz="12" w:space="0" w:color="auto"/>
              <w:bottom w:val="single" w:sz="4" w:space="0" w:color="auto"/>
            </w:tcBorders>
            <w:shd w:val="clear" w:color="auto" w:fill="E7E6E6"/>
            <w:vAlign w:val="center"/>
          </w:tcPr>
          <w:p w:rsidR="00901A8D" w:rsidRPr="00C53657" w:rsidRDefault="00901A8D" w:rsidP="00770934">
            <w:pPr>
              <w:pStyle w:val="142"/>
              <w:jc w:val="right"/>
              <w:rPr>
                <w:b/>
                <w:spacing w:val="-20"/>
              </w:rPr>
            </w:pPr>
            <w:r w:rsidRPr="00C53657">
              <w:rPr>
                <w:rFonts w:hint="eastAsia"/>
                <w:b/>
                <w:spacing w:val="-20"/>
              </w:rPr>
              <w:t>27</w:t>
            </w:r>
          </w:p>
        </w:tc>
        <w:tc>
          <w:tcPr>
            <w:tcW w:w="7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8</w:t>
            </w:r>
          </w:p>
        </w:tc>
        <w:tc>
          <w:tcPr>
            <w:tcW w:w="574" w:type="dxa"/>
            <w:tcBorders>
              <w:top w:val="single" w:sz="12" w:space="0" w:color="auto"/>
              <w:bottom w:val="single" w:sz="4" w:space="0" w:color="auto"/>
            </w:tcBorders>
            <w:shd w:val="clear" w:color="auto" w:fill="E7E6E6"/>
            <w:vAlign w:val="center"/>
          </w:tcPr>
          <w:p w:rsidR="00901A8D" w:rsidRPr="00C53657" w:rsidRDefault="00901A8D" w:rsidP="00770934">
            <w:pPr>
              <w:pStyle w:val="142"/>
              <w:jc w:val="right"/>
              <w:rPr>
                <w:b/>
                <w:spacing w:val="-20"/>
              </w:rPr>
            </w:pPr>
            <w:r w:rsidRPr="00C53657">
              <w:rPr>
                <w:rFonts w:hint="eastAsia"/>
                <w:b/>
                <w:spacing w:val="-20"/>
              </w:rPr>
              <w:t>20</w:t>
            </w:r>
          </w:p>
        </w:tc>
        <w:tc>
          <w:tcPr>
            <w:tcW w:w="72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13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7E6E6"/>
            <w:vAlign w:val="center"/>
          </w:tcPr>
          <w:p w:rsidR="00901A8D" w:rsidRPr="00C53657" w:rsidRDefault="00901A8D" w:rsidP="00770934">
            <w:pPr>
              <w:pStyle w:val="142"/>
              <w:jc w:val="right"/>
              <w:rPr>
                <w:b/>
                <w:spacing w:val="-20"/>
              </w:rPr>
            </w:pPr>
            <w:r w:rsidRPr="00C53657">
              <w:rPr>
                <w:rFonts w:hint="eastAsia"/>
                <w:b/>
                <w:spacing w:val="-20"/>
              </w:rPr>
              <w:t>24</w:t>
            </w:r>
          </w:p>
        </w:tc>
        <w:tc>
          <w:tcPr>
            <w:tcW w:w="644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16</w:t>
            </w:r>
          </w:p>
        </w:tc>
        <w:tc>
          <w:tcPr>
            <w:tcW w:w="68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7E6E6"/>
          </w:tcPr>
          <w:p w:rsidR="00901A8D" w:rsidRPr="00C53657" w:rsidRDefault="00901A8D" w:rsidP="00770934">
            <w:pPr>
              <w:pStyle w:val="142"/>
              <w:jc w:val="right"/>
              <w:rPr>
                <w:b/>
                <w:spacing w:val="-20"/>
              </w:rPr>
            </w:pPr>
            <w:r w:rsidRPr="00C53657">
              <w:rPr>
                <w:b/>
                <w:spacing w:val="-20"/>
              </w:rPr>
              <w:t>25</w:t>
            </w:r>
          </w:p>
        </w:tc>
        <w:tc>
          <w:tcPr>
            <w:tcW w:w="8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22</w:t>
            </w:r>
          </w:p>
        </w:tc>
        <w:tc>
          <w:tcPr>
            <w:tcW w:w="588" w:type="dxa"/>
            <w:tcBorders>
              <w:top w:val="single" w:sz="12" w:space="0" w:color="auto"/>
              <w:bottom w:val="single" w:sz="4" w:space="0" w:color="auto"/>
            </w:tcBorders>
            <w:shd w:val="clear" w:color="auto" w:fill="E7E6E6"/>
          </w:tcPr>
          <w:p w:rsidR="00901A8D" w:rsidRPr="00C53657" w:rsidRDefault="00901A8D" w:rsidP="00770934">
            <w:pPr>
              <w:pStyle w:val="142"/>
              <w:jc w:val="right"/>
              <w:rPr>
                <w:b/>
                <w:spacing w:val="-20"/>
              </w:rPr>
            </w:pPr>
            <w:r w:rsidRPr="00C53657">
              <w:rPr>
                <w:b/>
                <w:spacing w:val="-20"/>
              </w:rPr>
              <w:t>31</w:t>
            </w:r>
          </w:p>
        </w:tc>
      </w:tr>
      <w:tr w:rsidR="00901A8D" w:rsidRPr="00E74F1C" w:rsidTr="00770934"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</w:p>
        </w:tc>
        <w:tc>
          <w:tcPr>
            <w:tcW w:w="10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用戶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8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7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18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8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15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6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3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4</w:t>
            </w:r>
          </w:p>
        </w:tc>
      </w:tr>
      <w:tr w:rsidR="00901A8D" w:rsidRPr="00E74F1C" w:rsidTr="00770934"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</w:p>
        </w:tc>
        <w:tc>
          <w:tcPr>
            <w:tcW w:w="10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外力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18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38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17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42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23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41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21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33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32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46</w:t>
            </w:r>
          </w:p>
        </w:tc>
      </w:tr>
      <w:tr w:rsidR="00901A8D" w:rsidRPr="00E74F1C" w:rsidTr="00770934"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</w:p>
        </w:tc>
        <w:tc>
          <w:tcPr>
            <w:tcW w:w="10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天災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13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27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8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20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11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20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20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32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13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19</w:t>
            </w:r>
          </w:p>
        </w:tc>
      </w:tr>
      <w:tr w:rsidR="00901A8D" w:rsidRPr="00E74F1C" w:rsidTr="00770934">
        <w:tc>
          <w:tcPr>
            <w:tcW w:w="560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</w:p>
        </w:tc>
        <w:tc>
          <w:tcPr>
            <w:tcW w:w="10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noWrap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合 計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48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100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40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100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rFonts w:hint="eastAsia"/>
                <w:spacing w:val="-20"/>
              </w:rPr>
              <w:t>55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63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100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70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100</w:t>
            </w:r>
          </w:p>
        </w:tc>
      </w:tr>
      <w:tr w:rsidR="00901A8D" w:rsidRPr="00E74F1C" w:rsidTr="00901A8D">
        <w:tc>
          <w:tcPr>
            <w:tcW w:w="560" w:type="dxa"/>
            <w:vMerge w:val="restart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rPr>
                <w:rFonts w:hint="eastAsia"/>
              </w:rPr>
              <w:t>配電系統</w:t>
            </w:r>
          </w:p>
        </w:tc>
        <w:tc>
          <w:tcPr>
            <w:tcW w:w="109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台電</w:t>
            </w:r>
          </w:p>
        </w:tc>
        <w:tc>
          <w:tcPr>
            <w:tcW w:w="770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4,431</w:t>
            </w:r>
          </w:p>
        </w:tc>
        <w:tc>
          <w:tcPr>
            <w:tcW w:w="658" w:type="dxa"/>
            <w:tcBorders>
              <w:top w:val="single" w:sz="12" w:space="0" w:color="auto"/>
              <w:bottom w:val="single" w:sz="4" w:space="0" w:color="auto"/>
            </w:tcBorders>
            <w:shd w:val="clear" w:color="auto" w:fill="E7E6E6"/>
            <w:vAlign w:val="center"/>
          </w:tcPr>
          <w:p w:rsidR="00901A8D" w:rsidRPr="00C53657" w:rsidRDefault="00901A8D" w:rsidP="00770934">
            <w:pPr>
              <w:pStyle w:val="142"/>
              <w:jc w:val="right"/>
              <w:rPr>
                <w:b/>
                <w:spacing w:val="-20"/>
              </w:rPr>
            </w:pPr>
            <w:r w:rsidRPr="00C53657">
              <w:rPr>
                <w:b/>
                <w:spacing w:val="-20"/>
              </w:rPr>
              <w:t>45</w:t>
            </w:r>
          </w:p>
        </w:tc>
        <w:tc>
          <w:tcPr>
            <w:tcW w:w="7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3,702</w:t>
            </w:r>
          </w:p>
        </w:tc>
        <w:tc>
          <w:tcPr>
            <w:tcW w:w="574" w:type="dxa"/>
            <w:tcBorders>
              <w:top w:val="single" w:sz="12" w:space="0" w:color="auto"/>
              <w:bottom w:val="single" w:sz="4" w:space="0" w:color="auto"/>
            </w:tcBorders>
            <w:shd w:val="clear" w:color="auto" w:fill="E7E6E6"/>
            <w:vAlign w:val="center"/>
          </w:tcPr>
          <w:p w:rsidR="00901A8D" w:rsidRPr="00C53657" w:rsidRDefault="00901A8D" w:rsidP="00770934">
            <w:pPr>
              <w:pStyle w:val="142"/>
              <w:jc w:val="right"/>
              <w:rPr>
                <w:b/>
                <w:spacing w:val="-20"/>
              </w:rPr>
            </w:pPr>
            <w:r w:rsidRPr="00C53657">
              <w:rPr>
                <w:b/>
                <w:spacing w:val="-20"/>
              </w:rPr>
              <w:t>41</w:t>
            </w:r>
          </w:p>
        </w:tc>
        <w:tc>
          <w:tcPr>
            <w:tcW w:w="72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3,440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7E6E6"/>
            <w:vAlign w:val="center"/>
          </w:tcPr>
          <w:p w:rsidR="00901A8D" w:rsidRPr="00C53657" w:rsidRDefault="00901A8D" w:rsidP="00770934">
            <w:pPr>
              <w:pStyle w:val="142"/>
              <w:jc w:val="right"/>
              <w:rPr>
                <w:b/>
                <w:spacing w:val="-20"/>
              </w:rPr>
            </w:pPr>
            <w:r w:rsidRPr="00C53657">
              <w:rPr>
                <w:b/>
                <w:spacing w:val="-20"/>
              </w:rPr>
              <w:t>42</w:t>
            </w:r>
          </w:p>
        </w:tc>
        <w:tc>
          <w:tcPr>
            <w:tcW w:w="644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 xml:space="preserve">2,860 </w:t>
            </w:r>
          </w:p>
        </w:tc>
        <w:tc>
          <w:tcPr>
            <w:tcW w:w="68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7E6E6"/>
          </w:tcPr>
          <w:p w:rsidR="00901A8D" w:rsidRPr="00C53657" w:rsidRDefault="00901A8D" w:rsidP="00770934">
            <w:pPr>
              <w:pStyle w:val="142"/>
              <w:jc w:val="right"/>
              <w:rPr>
                <w:b/>
                <w:spacing w:val="-20"/>
              </w:rPr>
            </w:pPr>
            <w:r w:rsidRPr="00C53657">
              <w:rPr>
                <w:b/>
                <w:spacing w:val="-20"/>
              </w:rPr>
              <w:t>47</w:t>
            </w:r>
          </w:p>
        </w:tc>
        <w:tc>
          <w:tcPr>
            <w:tcW w:w="8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 xml:space="preserve">3,135 </w:t>
            </w:r>
          </w:p>
        </w:tc>
        <w:tc>
          <w:tcPr>
            <w:tcW w:w="588" w:type="dxa"/>
            <w:tcBorders>
              <w:top w:val="single" w:sz="12" w:space="0" w:color="auto"/>
              <w:bottom w:val="single" w:sz="4" w:space="0" w:color="auto"/>
            </w:tcBorders>
            <w:shd w:val="clear" w:color="auto" w:fill="E7E6E6"/>
          </w:tcPr>
          <w:p w:rsidR="00901A8D" w:rsidRPr="00C53657" w:rsidRDefault="00901A8D" w:rsidP="00770934">
            <w:pPr>
              <w:pStyle w:val="142"/>
              <w:jc w:val="right"/>
              <w:rPr>
                <w:b/>
                <w:spacing w:val="-20"/>
              </w:rPr>
            </w:pPr>
            <w:r w:rsidRPr="00C53657">
              <w:rPr>
                <w:b/>
                <w:spacing w:val="-20"/>
              </w:rPr>
              <w:t>42</w:t>
            </w:r>
          </w:p>
        </w:tc>
      </w:tr>
      <w:tr w:rsidR="00901A8D" w:rsidRPr="00E74F1C" w:rsidTr="00770934">
        <w:tc>
          <w:tcPr>
            <w:tcW w:w="560" w:type="dxa"/>
            <w:vMerge/>
            <w:shd w:val="clear" w:color="auto" w:fill="FFFFFF"/>
          </w:tcPr>
          <w:p w:rsidR="00901A8D" w:rsidRPr="00E74F1C" w:rsidRDefault="00901A8D" w:rsidP="00770934">
            <w:pPr>
              <w:pStyle w:val="142"/>
            </w:pPr>
          </w:p>
        </w:tc>
        <w:tc>
          <w:tcPr>
            <w:tcW w:w="1092" w:type="dxa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用戶</w:t>
            </w:r>
          </w:p>
        </w:tc>
        <w:tc>
          <w:tcPr>
            <w:tcW w:w="7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255</w:t>
            </w:r>
          </w:p>
        </w:tc>
        <w:tc>
          <w:tcPr>
            <w:tcW w:w="6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3</w:t>
            </w:r>
          </w:p>
        </w:tc>
        <w:tc>
          <w:tcPr>
            <w:tcW w:w="7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209</w:t>
            </w:r>
          </w:p>
        </w:tc>
        <w:tc>
          <w:tcPr>
            <w:tcW w:w="5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216</w:t>
            </w:r>
          </w:p>
        </w:tc>
        <w:tc>
          <w:tcPr>
            <w:tcW w:w="6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3</w:t>
            </w:r>
          </w:p>
        </w:tc>
        <w:tc>
          <w:tcPr>
            <w:tcW w:w="644" w:type="dxa"/>
            <w:tcBorders>
              <w:top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 xml:space="preserve"> 113 </w:t>
            </w:r>
          </w:p>
        </w:tc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2</w:t>
            </w:r>
          </w:p>
        </w:tc>
        <w:tc>
          <w:tcPr>
            <w:tcW w:w="812" w:type="dxa"/>
            <w:tcBorders>
              <w:top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 xml:space="preserve"> 237 </w:t>
            </w:r>
          </w:p>
        </w:tc>
        <w:tc>
          <w:tcPr>
            <w:tcW w:w="588" w:type="dxa"/>
            <w:tcBorders>
              <w:top w:val="single" w:sz="4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3</w:t>
            </w:r>
          </w:p>
        </w:tc>
      </w:tr>
      <w:tr w:rsidR="00901A8D" w:rsidRPr="00E74F1C" w:rsidTr="00770934">
        <w:tc>
          <w:tcPr>
            <w:tcW w:w="560" w:type="dxa"/>
            <w:vMerge/>
            <w:shd w:val="clear" w:color="auto" w:fill="FFFFFF"/>
          </w:tcPr>
          <w:p w:rsidR="00901A8D" w:rsidRPr="00E74F1C" w:rsidRDefault="00901A8D" w:rsidP="00770934">
            <w:pPr>
              <w:pStyle w:val="142"/>
            </w:pPr>
          </w:p>
        </w:tc>
        <w:tc>
          <w:tcPr>
            <w:tcW w:w="1092" w:type="dxa"/>
            <w:shd w:val="clear" w:color="auto" w:fill="FFFFFF"/>
            <w:noWrap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外力</w:t>
            </w:r>
          </w:p>
        </w:tc>
        <w:tc>
          <w:tcPr>
            <w:tcW w:w="770" w:type="dxa"/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4,242</w:t>
            </w:r>
          </w:p>
        </w:tc>
        <w:tc>
          <w:tcPr>
            <w:tcW w:w="658" w:type="dxa"/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43</w:t>
            </w:r>
          </w:p>
        </w:tc>
        <w:tc>
          <w:tcPr>
            <w:tcW w:w="700" w:type="dxa"/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3,970</w:t>
            </w:r>
          </w:p>
        </w:tc>
        <w:tc>
          <w:tcPr>
            <w:tcW w:w="574" w:type="dxa"/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44</w:t>
            </w:r>
          </w:p>
        </w:tc>
        <w:tc>
          <w:tcPr>
            <w:tcW w:w="728" w:type="dxa"/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3,613</w:t>
            </w:r>
          </w:p>
        </w:tc>
        <w:tc>
          <w:tcPr>
            <w:tcW w:w="657" w:type="dxa"/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44</w:t>
            </w:r>
          </w:p>
        </w:tc>
        <w:tc>
          <w:tcPr>
            <w:tcW w:w="644" w:type="dxa"/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 xml:space="preserve">2,764 </w:t>
            </w:r>
          </w:p>
        </w:tc>
        <w:tc>
          <w:tcPr>
            <w:tcW w:w="686" w:type="dxa"/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45</w:t>
            </w:r>
          </w:p>
        </w:tc>
        <w:tc>
          <w:tcPr>
            <w:tcW w:w="812" w:type="dxa"/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 xml:space="preserve">3,530 </w:t>
            </w:r>
          </w:p>
        </w:tc>
        <w:tc>
          <w:tcPr>
            <w:tcW w:w="588" w:type="dxa"/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47</w:t>
            </w:r>
          </w:p>
        </w:tc>
      </w:tr>
      <w:tr w:rsidR="00901A8D" w:rsidRPr="00E74F1C" w:rsidTr="00770934">
        <w:tc>
          <w:tcPr>
            <w:tcW w:w="560" w:type="dxa"/>
            <w:vMerge/>
            <w:shd w:val="clear" w:color="auto" w:fill="FFFFFF"/>
          </w:tcPr>
          <w:p w:rsidR="00901A8D" w:rsidRPr="00E74F1C" w:rsidRDefault="00901A8D" w:rsidP="00770934">
            <w:pPr>
              <w:pStyle w:val="142"/>
            </w:pPr>
          </w:p>
        </w:tc>
        <w:tc>
          <w:tcPr>
            <w:tcW w:w="1092" w:type="dxa"/>
            <w:shd w:val="clear" w:color="auto" w:fill="FFFFFF"/>
            <w:noWrap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天災</w:t>
            </w:r>
          </w:p>
        </w:tc>
        <w:tc>
          <w:tcPr>
            <w:tcW w:w="770" w:type="dxa"/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853</w:t>
            </w:r>
          </w:p>
        </w:tc>
        <w:tc>
          <w:tcPr>
            <w:tcW w:w="658" w:type="dxa"/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9</w:t>
            </w:r>
          </w:p>
        </w:tc>
        <w:tc>
          <w:tcPr>
            <w:tcW w:w="700" w:type="dxa"/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1,118</w:t>
            </w:r>
          </w:p>
        </w:tc>
        <w:tc>
          <w:tcPr>
            <w:tcW w:w="574" w:type="dxa"/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13</w:t>
            </w:r>
          </w:p>
        </w:tc>
        <w:tc>
          <w:tcPr>
            <w:tcW w:w="728" w:type="dxa"/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871</w:t>
            </w:r>
          </w:p>
        </w:tc>
        <w:tc>
          <w:tcPr>
            <w:tcW w:w="657" w:type="dxa"/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11</w:t>
            </w:r>
          </w:p>
        </w:tc>
        <w:tc>
          <w:tcPr>
            <w:tcW w:w="644" w:type="dxa"/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 xml:space="preserve"> 396 </w:t>
            </w:r>
          </w:p>
        </w:tc>
        <w:tc>
          <w:tcPr>
            <w:tcW w:w="686" w:type="dxa"/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6</w:t>
            </w:r>
          </w:p>
        </w:tc>
        <w:tc>
          <w:tcPr>
            <w:tcW w:w="812" w:type="dxa"/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 xml:space="preserve"> 580 </w:t>
            </w:r>
          </w:p>
        </w:tc>
        <w:tc>
          <w:tcPr>
            <w:tcW w:w="588" w:type="dxa"/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8</w:t>
            </w:r>
          </w:p>
        </w:tc>
      </w:tr>
      <w:tr w:rsidR="00901A8D" w:rsidRPr="00E74F1C" w:rsidTr="00770934">
        <w:tc>
          <w:tcPr>
            <w:tcW w:w="560" w:type="dxa"/>
            <w:vMerge/>
            <w:tcBorders>
              <w:bottom w:val="single" w:sz="12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</w:pPr>
          </w:p>
        </w:tc>
        <w:tc>
          <w:tcPr>
            <w:tcW w:w="1092" w:type="dxa"/>
            <w:tcBorders>
              <w:bottom w:val="single" w:sz="12" w:space="0" w:color="auto"/>
            </w:tcBorders>
            <w:shd w:val="clear" w:color="auto" w:fill="FFFFFF"/>
            <w:noWrap/>
            <w:vAlign w:val="center"/>
          </w:tcPr>
          <w:p w:rsidR="00901A8D" w:rsidRPr="00E74F1C" w:rsidRDefault="00901A8D" w:rsidP="00770934">
            <w:pPr>
              <w:pStyle w:val="142"/>
              <w:jc w:val="center"/>
            </w:pPr>
            <w:r w:rsidRPr="00E74F1C">
              <w:t>合 計</w:t>
            </w:r>
          </w:p>
        </w:tc>
        <w:tc>
          <w:tcPr>
            <w:tcW w:w="77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9,781</w:t>
            </w:r>
          </w:p>
        </w:tc>
        <w:tc>
          <w:tcPr>
            <w:tcW w:w="658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100</w:t>
            </w:r>
          </w:p>
        </w:tc>
        <w:tc>
          <w:tcPr>
            <w:tcW w:w="70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8,999</w:t>
            </w:r>
          </w:p>
        </w:tc>
        <w:tc>
          <w:tcPr>
            <w:tcW w:w="57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100</w:t>
            </w:r>
          </w:p>
        </w:tc>
        <w:tc>
          <w:tcPr>
            <w:tcW w:w="728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8,140</w:t>
            </w:r>
          </w:p>
        </w:tc>
        <w:tc>
          <w:tcPr>
            <w:tcW w:w="657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100</w:t>
            </w:r>
          </w:p>
        </w:tc>
        <w:tc>
          <w:tcPr>
            <w:tcW w:w="644" w:type="dxa"/>
            <w:tcBorders>
              <w:bottom w:val="single" w:sz="12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6</w:t>
            </w:r>
            <w:r w:rsidRPr="00E74F1C">
              <w:rPr>
                <w:rFonts w:hint="eastAsia"/>
                <w:spacing w:val="-20"/>
              </w:rPr>
              <w:t>,</w:t>
            </w:r>
            <w:r w:rsidRPr="00E74F1C">
              <w:rPr>
                <w:spacing w:val="-20"/>
              </w:rPr>
              <w:t>133</w:t>
            </w:r>
          </w:p>
        </w:tc>
        <w:tc>
          <w:tcPr>
            <w:tcW w:w="686" w:type="dxa"/>
            <w:tcBorders>
              <w:bottom w:val="single" w:sz="12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100</w:t>
            </w:r>
          </w:p>
        </w:tc>
        <w:tc>
          <w:tcPr>
            <w:tcW w:w="812" w:type="dxa"/>
            <w:tcBorders>
              <w:bottom w:val="single" w:sz="12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7</w:t>
            </w:r>
            <w:r w:rsidRPr="00E74F1C">
              <w:rPr>
                <w:rFonts w:hint="eastAsia"/>
                <w:spacing w:val="-20"/>
              </w:rPr>
              <w:t>,</w:t>
            </w:r>
            <w:r w:rsidRPr="00E74F1C">
              <w:rPr>
                <w:spacing w:val="-20"/>
              </w:rPr>
              <w:t>482</w:t>
            </w:r>
          </w:p>
        </w:tc>
        <w:tc>
          <w:tcPr>
            <w:tcW w:w="588" w:type="dxa"/>
            <w:tcBorders>
              <w:bottom w:val="single" w:sz="12" w:space="0" w:color="auto"/>
            </w:tcBorders>
            <w:shd w:val="clear" w:color="auto" w:fill="FFFFFF"/>
          </w:tcPr>
          <w:p w:rsidR="00901A8D" w:rsidRPr="00E74F1C" w:rsidRDefault="00901A8D" w:rsidP="00770934">
            <w:pPr>
              <w:pStyle w:val="142"/>
              <w:jc w:val="right"/>
              <w:rPr>
                <w:spacing w:val="-20"/>
              </w:rPr>
            </w:pPr>
            <w:r w:rsidRPr="00E74F1C">
              <w:rPr>
                <w:spacing w:val="-20"/>
              </w:rPr>
              <w:t>100</w:t>
            </w:r>
          </w:p>
        </w:tc>
      </w:tr>
    </w:tbl>
    <w:p w:rsidR="00901A8D" w:rsidRPr="00901A8D" w:rsidRDefault="00901A8D" w:rsidP="0099296D">
      <w:pPr>
        <w:pStyle w:val="142"/>
      </w:pPr>
      <w:r w:rsidRPr="00E74F1C">
        <w:rPr>
          <w:rFonts w:hint="eastAsia"/>
        </w:rPr>
        <w:t>資料來源：台電公司提供。</w:t>
      </w:r>
    </w:p>
    <w:p w:rsidR="00901A8D" w:rsidRPr="00070E88" w:rsidRDefault="00901A8D" w:rsidP="00901A8D">
      <w:pPr>
        <w:pStyle w:val="a4"/>
        <w:ind w:left="849" w:hanging="283"/>
        <w:rPr>
          <w:rFonts w:hint="eastAsia"/>
          <w:b/>
        </w:rPr>
      </w:pPr>
      <w:r w:rsidRPr="00070E88">
        <w:rPr>
          <w:rFonts w:hint="eastAsia"/>
          <w:b/>
        </w:rPr>
        <w:t>(二)</w:t>
      </w:r>
      <w:r w:rsidR="0099296D" w:rsidRPr="00070E88">
        <w:rPr>
          <w:rFonts w:hint="eastAsia"/>
          <w:b/>
        </w:rPr>
        <w:t>近5年</w:t>
      </w:r>
      <w:r w:rsidRPr="00070E88">
        <w:rPr>
          <w:rFonts w:hint="eastAsia"/>
          <w:b/>
        </w:rPr>
        <w:t>停電時間超逾3小時次數比率遞增，且停電事故</w:t>
      </w:r>
      <w:r w:rsidR="0099296D" w:rsidRPr="00070E88">
        <w:rPr>
          <w:rFonts w:hint="eastAsia"/>
          <w:b/>
        </w:rPr>
        <w:t>影響用戶</w:t>
      </w:r>
      <w:r w:rsidR="00070E88" w:rsidRPr="00070E88">
        <w:rPr>
          <w:rFonts w:hint="eastAsia"/>
          <w:b/>
        </w:rPr>
        <w:t>雖大幅減少，惟仍逾30餘萬戶，允待研謀降低停電對民眾之影響</w:t>
      </w:r>
    </w:p>
    <w:p w:rsidR="00901A8D" w:rsidRPr="00E74F1C" w:rsidRDefault="006D770B" w:rsidP="00901A8D">
      <w:pPr>
        <w:pStyle w:val="2"/>
        <w:ind w:left="850" w:firstLine="566"/>
      </w:pPr>
      <w:r>
        <w:rPr>
          <w:rFonts w:hint="eastAsia"/>
        </w:rPr>
        <w:t>據</w:t>
      </w:r>
      <w:r w:rsidR="00901A8D" w:rsidRPr="00E74F1C">
        <w:rPr>
          <w:rFonts w:hint="eastAsia"/>
        </w:rPr>
        <w:t>台電公司</w:t>
      </w:r>
      <w:r w:rsidR="0099296D">
        <w:rPr>
          <w:rFonts w:hint="eastAsia"/>
        </w:rPr>
        <w:t>近5年</w:t>
      </w:r>
      <w:r w:rsidR="00901A8D" w:rsidRPr="00E74F1C">
        <w:rPr>
          <w:rFonts w:hint="eastAsia"/>
        </w:rPr>
        <w:t>統計資料，</w:t>
      </w:r>
      <w:r w:rsidRPr="00E74F1C">
        <w:rPr>
          <w:rFonts w:hint="eastAsia"/>
        </w:rPr>
        <w:t>非計畫性停電次數</w:t>
      </w:r>
      <w:r>
        <w:rPr>
          <w:rFonts w:hint="eastAsia"/>
        </w:rPr>
        <w:t>以</w:t>
      </w:r>
      <w:r w:rsidR="00901A8D" w:rsidRPr="00E74F1C">
        <w:rPr>
          <w:rFonts w:hint="eastAsia"/>
        </w:rPr>
        <w:t>配電系統</w:t>
      </w:r>
      <w:r>
        <w:rPr>
          <w:rFonts w:hint="eastAsia"/>
        </w:rPr>
        <w:t>居多，其停電時間</w:t>
      </w:r>
      <w:r w:rsidR="00901A8D" w:rsidRPr="00E74F1C">
        <w:rPr>
          <w:rFonts w:hint="eastAsia"/>
        </w:rPr>
        <w:t>介於3至5小時及逾5小時</w:t>
      </w:r>
      <w:r>
        <w:rPr>
          <w:rFonts w:hint="eastAsia"/>
        </w:rPr>
        <w:t>之次數各</w:t>
      </w:r>
      <w:r w:rsidR="00901A8D" w:rsidRPr="00E74F1C">
        <w:rPr>
          <w:rFonts w:hint="eastAsia"/>
        </w:rPr>
        <w:t>占總次數比率介於2.76%至</w:t>
      </w:r>
      <w:r w:rsidR="00901A8D">
        <w:rPr>
          <w:rFonts w:hint="eastAsia"/>
        </w:rPr>
        <w:t>5.76</w:t>
      </w:r>
      <w:r w:rsidR="00901A8D" w:rsidRPr="00E74F1C">
        <w:rPr>
          <w:rFonts w:hint="eastAsia"/>
        </w:rPr>
        <w:t>%、0.89%至</w:t>
      </w:r>
      <w:r w:rsidR="00901A8D">
        <w:rPr>
          <w:rFonts w:hint="eastAsia"/>
        </w:rPr>
        <w:t>2.23</w:t>
      </w:r>
      <w:r w:rsidR="00901A8D" w:rsidRPr="00E74F1C">
        <w:rPr>
          <w:rFonts w:hint="eastAsia"/>
        </w:rPr>
        <w:t>%間(詳表2)，均概呈逐年遞增趨勢。</w:t>
      </w:r>
      <w:r w:rsidR="0099296D">
        <w:rPr>
          <w:rFonts w:hint="eastAsia"/>
        </w:rPr>
        <w:t>此外，</w:t>
      </w:r>
      <w:r w:rsidR="0099296D" w:rsidRPr="00E74F1C">
        <w:rPr>
          <w:rFonts w:hint="eastAsia"/>
        </w:rPr>
        <w:t>發電系統</w:t>
      </w:r>
      <w:r w:rsidR="0099296D">
        <w:rPr>
          <w:rFonts w:hint="eastAsia"/>
        </w:rPr>
        <w:t>112</w:t>
      </w:r>
      <w:r w:rsidR="001F2CD9">
        <w:rPr>
          <w:rFonts w:hint="eastAsia"/>
        </w:rPr>
        <w:t>及</w:t>
      </w:r>
      <w:r w:rsidR="0099296D">
        <w:rPr>
          <w:rFonts w:hint="eastAsia"/>
        </w:rPr>
        <w:t>113年度均發生</w:t>
      </w:r>
      <w:r w:rsidR="0099296D" w:rsidRPr="00E74F1C">
        <w:rPr>
          <w:rFonts w:hint="eastAsia"/>
        </w:rPr>
        <w:t>影響用戶數逾</w:t>
      </w:r>
      <w:r w:rsidR="0099296D">
        <w:rPr>
          <w:rFonts w:hint="eastAsia"/>
        </w:rPr>
        <w:t>2</w:t>
      </w:r>
      <w:r w:rsidR="0099296D" w:rsidRPr="00E74F1C">
        <w:rPr>
          <w:rFonts w:hint="eastAsia"/>
        </w:rPr>
        <w:t>萬戶之停電事故</w:t>
      </w:r>
      <w:r w:rsidR="0099296D">
        <w:rPr>
          <w:rFonts w:hint="eastAsia"/>
        </w:rPr>
        <w:t>；</w:t>
      </w:r>
      <w:r w:rsidR="0099296D" w:rsidRPr="00E74F1C">
        <w:rPr>
          <w:rFonts w:hint="eastAsia"/>
        </w:rPr>
        <w:t>輸電系統110年5月13日及17日發生停電事故，影響用戶數分別為1</w:t>
      </w:r>
      <w:r w:rsidR="0099296D" w:rsidRPr="00E74F1C">
        <w:t>,163</w:t>
      </w:r>
      <w:r w:rsidR="0099296D" w:rsidRPr="00E74F1C">
        <w:rPr>
          <w:rFonts w:hint="eastAsia"/>
        </w:rPr>
        <w:t>萬</w:t>
      </w:r>
      <w:r w:rsidR="0099296D" w:rsidRPr="00E74F1C">
        <w:t>5,71</w:t>
      </w:r>
      <w:r w:rsidR="0099296D" w:rsidRPr="00E74F1C">
        <w:rPr>
          <w:rFonts w:hint="eastAsia"/>
        </w:rPr>
        <w:t>6戶、94萬1,695戶，111年3月3日再度發生停電事故，影響用戶數6</w:t>
      </w:r>
      <w:r w:rsidR="0099296D" w:rsidRPr="00E74F1C">
        <w:t>37</w:t>
      </w:r>
      <w:r w:rsidR="0099296D" w:rsidRPr="00E74F1C">
        <w:rPr>
          <w:rFonts w:hint="eastAsia"/>
        </w:rPr>
        <w:t>萬7,263戶，</w:t>
      </w:r>
      <w:r w:rsidR="0099296D">
        <w:rPr>
          <w:rFonts w:hint="eastAsia"/>
        </w:rPr>
        <w:t>倘不計前揭110及111年度重大事</w:t>
      </w:r>
      <w:r w:rsidR="001F2CD9">
        <w:rPr>
          <w:rFonts w:hint="eastAsia"/>
        </w:rPr>
        <w:t>故</w:t>
      </w:r>
      <w:r w:rsidR="0099296D">
        <w:rPr>
          <w:rFonts w:hint="eastAsia"/>
        </w:rPr>
        <w:t>停電，109及110年度停電影響用戶各高達91萬餘戶及113萬餘戶，111至113年度雖大幅減少，</w:t>
      </w:r>
      <w:r w:rsidR="0099296D" w:rsidRPr="00E74F1C">
        <w:rPr>
          <w:rFonts w:hint="eastAsia"/>
        </w:rPr>
        <w:t>停電事故影響用戶數</w:t>
      </w:r>
      <w:r w:rsidR="0099296D">
        <w:rPr>
          <w:rFonts w:hint="eastAsia"/>
        </w:rPr>
        <w:t>仍廣，介於32至</w:t>
      </w:r>
      <w:r w:rsidR="0099296D" w:rsidRPr="00E74F1C">
        <w:rPr>
          <w:rFonts w:hint="eastAsia"/>
        </w:rPr>
        <w:t>36萬餘戶</w:t>
      </w:r>
      <w:r w:rsidR="0099296D">
        <w:rPr>
          <w:rFonts w:hint="eastAsia"/>
        </w:rPr>
        <w:t>間(詳表3)</w:t>
      </w:r>
      <w:r w:rsidR="0099296D" w:rsidRPr="00E74F1C">
        <w:rPr>
          <w:rFonts w:hint="eastAsia"/>
        </w:rPr>
        <w:t>。</w:t>
      </w:r>
    </w:p>
    <w:p w:rsidR="00901A8D" w:rsidRPr="00070E88" w:rsidRDefault="00901A8D" w:rsidP="00070E88">
      <w:pPr>
        <w:spacing w:beforeLines="30" w:before="150" w:line="360" w:lineRule="exact"/>
        <w:ind w:leftChars="0" w:left="0" w:firstLineChars="9" w:firstLine="26"/>
        <w:jc w:val="left"/>
        <w:rPr>
          <w:rFonts w:hAnsi="標楷體"/>
          <w:b/>
        </w:rPr>
      </w:pPr>
      <w:r w:rsidRPr="00E74F1C">
        <w:rPr>
          <w:rFonts w:hAnsi="標楷體"/>
          <w:b/>
        </w:rPr>
        <w:t>表</w:t>
      </w:r>
      <w:r w:rsidRPr="00E74F1C">
        <w:rPr>
          <w:rFonts w:hAnsi="標楷體" w:hint="eastAsia"/>
          <w:b/>
        </w:rPr>
        <w:t xml:space="preserve">2  </w:t>
      </w:r>
      <w:r w:rsidRPr="00E74F1C">
        <w:rPr>
          <w:rFonts w:hAnsi="標楷體"/>
          <w:b/>
        </w:rPr>
        <w:t>10</w:t>
      </w:r>
      <w:r w:rsidRPr="00E74F1C">
        <w:rPr>
          <w:rFonts w:hAnsi="標楷體" w:hint="eastAsia"/>
          <w:b/>
        </w:rPr>
        <w:t>9</w:t>
      </w:r>
      <w:r w:rsidRPr="00E74F1C">
        <w:rPr>
          <w:rFonts w:hAnsi="標楷體"/>
          <w:b/>
        </w:rPr>
        <w:t>至11</w:t>
      </w:r>
      <w:r w:rsidR="00070E88">
        <w:rPr>
          <w:rFonts w:hAnsi="標楷體" w:hint="eastAsia"/>
          <w:b/>
        </w:rPr>
        <w:t>3年度</w:t>
      </w:r>
      <w:r w:rsidRPr="00E74F1C">
        <w:rPr>
          <w:rFonts w:hAnsi="標楷體" w:hint="eastAsia"/>
          <w:b/>
        </w:rPr>
        <w:t>非計畫性</w:t>
      </w:r>
      <w:r w:rsidRPr="00E74F1C">
        <w:rPr>
          <w:rFonts w:hAnsi="標楷體"/>
          <w:b/>
        </w:rPr>
        <w:t>停電</w:t>
      </w:r>
      <w:r w:rsidRPr="00E74F1C">
        <w:rPr>
          <w:rFonts w:hAnsi="標楷體" w:hint="eastAsia"/>
          <w:b/>
        </w:rPr>
        <w:t>次數</w:t>
      </w:r>
      <w:r w:rsidRPr="00E74F1C">
        <w:rPr>
          <w:rFonts w:hAnsi="標楷體"/>
          <w:b/>
        </w:rPr>
        <w:t>統計表</w:t>
      </w:r>
      <w:r w:rsidRPr="00E74F1C">
        <w:rPr>
          <w:rFonts w:hAnsi="標楷體" w:hint="eastAsia"/>
          <w:b/>
        </w:rPr>
        <w:t xml:space="preserve">     </w:t>
      </w:r>
      <w:r>
        <w:rPr>
          <w:rFonts w:hAnsi="標楷體" w:hint="eastAsia"/>
          <w:b/>
        </w:rPr>
        <w:t xml:space="preserve"> </w:t>
      </w:r>
      <w:r w:rsidR="00070E88">
        <w:rPr>
          <w:rFonts w:hAnsi="標楷體" w:hint="eastAsia"/>
          <w:b/>
        </w:rPr>
        <w:t xml:space="preserve">   </w:t>
      </w:r>
      <w:r w:rsidR="006D770B">
        <w:rPr>
          <w:rFonts w:hAnsi="標楷體" w:hint="eastAsia"/>
          <w:b/>
        </w:rPr>
        <w:t xml:space="preserve"> </w:t>
      </w:r>
      <w:r w:rsidRPr="00070E88">
        <w:rPr>
          <w:rFonts w:hAnsi="標楷體" w:hint="eastAsia"/>
          <w:sz w:val="24"/>
          <w:szCs w:val="24"/>
        </w:rPr>
        <w:t>單位：次；%</w:t>
      </w:r>
    </w:p>
    <w:tbl>
      <w:tblPr>
        <w:tblW w:w="8469" w:type="dxa"/>
        <w:tblInd w:w="5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9"/>
        <w:gridCol w:w="2485"/>
        <w:gridCol w:w="1089"/>
        <w:gridCol w:w="1089"/>
        <w:gridCol w:w="1089"/>
        <w:gridCol w:w="1089"/>
        <w:gridCol w:w="1089"/>
      </w:tblGrid>
      <w:tr w:rsidR="00901A8D" w:rsidRPr="00E74F1C" w:rsidTr="00B72534">
        <w:trPr>
          <w:tblHeader/>
        </w:trPr>
        <w:tc>
          <w:tcPr>
            <w:tcW w:w="302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A8D" w:rsidRPr="00E74F1C" w:rsidRDefault="00901A8D" w:rsidP="00770934">
            <w:pPr>
              <w:pStyle w:val="142"/>
              <w:jc w:val="center"/>
              <w:rPr>
                <w:snapToGrid/>
              </w:rPr>
            </w:pPr>
            <w:r w:rsidRPr="00E74F1C">
              <w:rPr>
                <w:rFonts w:hint="eastAsia"/>
                <w:snapToGrid/>
              </w:rPr>
              <w:t>項目</w:t>
            </w:r>
          </w:p>
        </w:tc>
        <w:tc>
          <w:tcPr>
            <w:tcW w:w="108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A8D" w:rsidRPr="00E74F1C" w:rsidRDefault="00901A8D" w:rsidP="00770934">
            <w:pPr>
              <w:pStyle w:val="142"/>
              <w:jc w:val="center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E74F1C">
              <w:rPr>
                <w:rFonts w:hint="eastAsia"/>
                <w:b/>
                <w:bCs/>
                <w:snapToGrid/>
                <w:sz w:val="22"/>
                <w:szCs w:val="22"/>
              </w:rPr>
              <w:t>109年</w:t>
            </w:r>
          </w:p>
        </w:tc>
        <w:tc>
          <w:tcPr>
            <w:tcW w:w="108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A8D" w:rsidRPr="00E74F1C" w:rsidRDefault="00901A8D" w:rsidP="00770934">
            <w:pPr>
              <w:pStyle w:val="142"/>
              <w:jc w:val="center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E74F1C">
              <w:rPr>
                <w:rFonts w:hint="eastAsia"/>
                <w:b/>
                <w:bCs/>
                <w:snapToGrid/>
                <w:sz w:val="22"/>
                <w:szCs w:val="22"/>
              </w:rPr>
              <w:t>110年</w:t>
            </w:r>
          </w:p>
        </w:tc>
        <w:tc>
          <w:tcPr>
            <w:tcW w:w="108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A8D" w:rsidRPr="00E74F1C" w:rsidRDefault="00901A8D" w:rsidP="00770934">
            <w:pPr>
              <w:pStyle w:val="142"/>
              <w:jc w:val="center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E74F1C">
              <w:rPr>
                <w:rFonts w:hint="eastAsia"/>
                <w:b/>
                <w:bCs/>
                <w:snapToGrid/>
                <w:sz w:val="22"/>
                <w:szCs w:val="22"/>
              </w:rPr>
              <w:t>111年</w:t>
            </w:r>
          </w:p>
        </w:tc>
        <w:tc>
          <w:tcPr>
            <w:tcW w:w="108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A8D" w:rsidRPr="00E74F1C" w:rsidRDefault="00901A8D" w:rsidP="00770934">
            <w:pPr>
              <w:pStyle w:val="142"/>
              <w:jc w:val="center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E74F1C">
              <w:rPr>
                <w:rFonts w:hint="eastAsia"/>
                <w:b/>
                <w:bCs/>
                <w:snapToGrid/>
                <w:sz w:val="22"/>
                <w:szCs w:val="22"/>
              </w:rPr>
              <w:t>112年</w:t>
            </w:r>
          </w:p>
        </w:tc>
        <w:tc>
          <w:tcPr>
            <w:tcW w:w="1089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1A8D" w:rsidRPr="00E74F1C" w:rsidRDefault="00901A8D" w:rsidP="00770934">
            <w:pPr>
              <w:pStyle w:val="142"/>
              <w:jc w:val="center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E74F1C">
              <w:rPr>
                <w:rFonts w:hint="eastAsia"/>
                <w:b/>
                <w:bCs/>
                <w:snapToGrid/>
                <w:sz w:val="22"/>
                <w:szCs w:val="22"/>
              </w:rPr>
              <w:t>113年</w:t>
            </w:r>
          </w:p>
        </w:tc>
      </w:tr>
      <w:tr w:rsidR="00901A8D" w:rsidRPr="00E74F1C" w:rsidTr="00B72534">
        <w:tc>
          <w:tcPr>
            <w:tcW w:w="539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E74F1C">
              <w:rPr>
                <w:rFonts w:hint="eastAsia"/>
                <w:snapToGrid/>
                <w:sz w:val="22"/>
                <w:szCs w:val="22"/>
              </w:rPr>
              <w:t>發電系統</w:t>
            </w:r>
          </w:p>
        </w:tc>
        <w:tc>
          <w:tcPr>
            <w:tcW w:w="2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E74F1C">
              <w:rPr>
                <w:rFonts w:hint="eastAsia"/>
                <w:snapToGrid/>
                <w:sz w:val="22"/>
                <w:szCs w:val="22"/>
              </w:rPr>
              <w:t>少於3小時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2</w:t>
            </w:r>
          </w:p>
        </w:tc>
      </w:tr>
      <w:tr w:rsidR="00901A8D" w:rsidRPr="00E74F1C" w:rsidTr="00B72534">
        <w:tc>
          <w:tcPr>
            <w:tcW w:w="539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snapToGrid/>
                <w:sz w:val="22"/>
                <w:szCs w:val="22"/>
              </w:rPr>
            </w:pPr>
          </w:p>
        </w:tc>
        <w:tc>
          <w:tcPr>
            <w:tcW w:w="2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E74F1C">
              <w:rPr>
                <w:rFonts w:hint="eastAsia"/>
                <w:snapToGrid/>
                <w:sz w:val="22"/>
                <w:szCs w:val="22"/>
              </w:rPr>
              <w:t>介於3至5小時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0</w:t>
            </w:r>
          </w:p>
        </w:tc>
      </w:tr>
      <w:tr w:rsidR="00901A8D" w:rsidRPr="00E74F1C" w:rsidTr="00B72534">
        <w:tc>
          <w:tcPr>
            <w:tcW w:w="539" w:type="dxa"/>
            <w:vMerge/>
            <w:tcBorders>
              <w:top w:val="nil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snapToGrid/>
                <w:sz w:val="22"/>
                <w:szCs w:val="22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E74F1C">
              <w:rPr>
                <w:rFonts w:hint="eastAsia"/>
                <w:snapToGrid/>
                <w:sz w:val="22"/>
                <w:szCs w:val="22"/>
              </w:rPr>
              <w:t>逾5小時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0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0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0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0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double" w:sz="4" w:space="0" w:color="auto"/>
              <w:right w:val="single" w:sz="12" w:space="0" w:color="auto"/>
            </w:tcBorders>
            <w:shd w:val="clear" w:color="000000" w:fill="E7E6E6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0</w:t>
            </w:r>
          </w:p>
        </w:tc>
      </w:tr>
      <w:tr w:rsidR="00901A8D" w:rsidRPr="00E74F1C" w:rsidTr="00B72534">
        <w:tc>
          <w:tcPr>
            <w:tcW w:w="539" w:type="dxa"/>
            <w:vMerge w:val="restart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E74F1C">
              <w:rPr>
                <w:rFonts w:hint="eastAsia"/>
                <w:snapToGrid/>
                <w:sz w:val="22"/>
                <w:szCs w:val="22"/>
              </w:rPr>
              <w:t>輸電系統</w:t>
            </w:r>
          </w:p>
        </w:tc>
        <w:tc>
          <w:tcPr>
            <w:tcW w:w="248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E74F1C">
              <w:rPr>
                <w:rFonts w:hint="eastAsia"/>
                <w:snapToGrid/>
                <w:sz w:val="22"/>
                <w:szCs w:val="22"/>
              </w:rPr>
              <w:t>少於3小時</w:t>
            </w:r>
          </w:p>
        </w:tc>
        <w:tc>
          <w:tcPr>
            <w:tcW w:w="108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46</w:t>
            </w:r>
          </w:p>
        </w:tc>
        <w:tc>
          <w:tcPr>
            <w:tcW w:w="108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36</w:t>
            </w:r>
          </w:p>
        </w:tc>
        <w:tc>
          <w:tcPr>
            <w:tcW w:w="108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47</w:t>
            </w:r>
          </w:p>
        </w:tc>
        <w:tc>
          <w:tcPr>
            <w:tcW w:w="108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54</w:t>
            </w:r>
          </w:p>
        </w:tc>
        <w:tc>
          <w:tcPr>
            <w:tcW w:w="1089" w:type="dxa"/>
            <w:tcBorders>
              <w:top w:val="doub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67</w:t>
            </w:r>
          </w:p>
        </w:tc>
      </w:tr>
      <w:tr w:rsidR="00901A8D" w:rsidRPr="00E74F1C" w:rsidTr="00B72534">
        <w:tc>
          <w:tcPr>
            <w:tcW w:w="53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snapToGrid/>
                <w:sz w:val="22"/>
                <w:szCs w:val="22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E74F1C">
              <w:rPr>
                <w:rFonts w:hint="eastAsia"/>
                <w:snapToGrid/>
                <w:sz w:val="22"/>
                <w:szCs w:val="22"/>
              </w:rPr>
              <w:t>介於3至5小時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1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3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1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0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1</w:t>
            </w:r>
          </w:p>
        </w:tc>
      </w:tr>
      <w:tr w:rsidR="00901A8D" w:rsidRPr="00E74F1C" w:rsidTr="00B72534">
        <w:tc>
          <w:tcPr>
            <w:tcW w:w="539" w:type="dxa"/>
            <w:vMerge/>
            <w:tcBorders>
              <w:top w:val="nil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snapToGrid/>
                <w:sz w:val="22"/>
                <w:szCs w:val="22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E74F1C">
              <w:rPr>
                <w:rFonts w:hint="eastAsia"/>
                <w:snapToGrid/>
                <w:sz w:val="22"/>
                <w:szCs w:val="22"/>
              </w:rPr>
              <w:t>逾5小時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1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1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7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9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double" w:sz="4" w:space="0" w:color="auto"/>
              <w:right w:val="single" w:sz="12" w:space="0" w:color="auto"/>
            </w:tcBorders>
            <w:shd w:val="clear" w:color="000000" w:fill="E7E6E6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2</w:t>
            </w:r>
          </w:p>
        </w:tc>
      </w:tr>
      <w:tr w:rsidR="00901A8D" w:rsidRPr="00E74F1C" w:rsidTr="00B72534">
        <w:tc>
          <w:tcPr>
            <w:tcW w:w="539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E74F1C">
              <w:rPr>
                <w:rFonts w:hint="eastAsia"/>
                <w:snapToGrid/>
                <w:sz w:val="22"/>
                <w:szCs w:val="22"/>
              </w:rPr>
              <w:lastRenderedPageBreak/>
              <w:t>配電系統</w:t>
            </w:r>
            <w:r w:rsidRPr="00E74F1C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248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E74F1C">
              <w:rPr>
                <w:rFonts w:hint="eastAsia"/>
                <w:snapToGrid/>
                <w:sz w:val="22"/>
                <w:szCs w:val="22"/>
              </w:rPr>
              <w:t>少於3小時</w:t>
            </w:r>
          </w:p>
        </w:tc>
        <w:tc>
          <w:tcPr>
            <w:tcW w:w="108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9,424</w:t>
            </w:r>
          </w:p>
        </w:tc>
        <w:tc>
          <w:tcPr>
            <w:tcW w:w="108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8,601</w:t>
            </w:r>
          </w:p>
        </w:tc>
        <w:tc>
          <w:tcPr>
            <w:tcW w:w="108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7,730</w:t>
            </w:r>
          </w:p>
        </w:tc>
        <w:tc>
          <w:tcPr>
            <w:tcW w:w="108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5,706</w:t>
            </w:r>
          </w:p>
        </w:tc>
        <w:tc>
          <w:tcPr>
            <w:tcW w:w="1089" w:type="dxa"/>
            <w:tcBorders>
              <w:top w:val="doub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6,884</w:t>
            </w:r>
          </w:p>
        </w:tc>
      </w:tr>
      <w:tr w:rsidR="00901A8D" w:rsidRPr="00E74F1C" w:rsidTr="00B72534">
        <w:tc>
          <w:tcPr>
            <w:tcW w:w="53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snapToGrid/>
                <w:sz w:val="22"/>
                <w:szCs w:val="22"/>
              </w:rPr>
            </w:pPr>
          </w:p>
        </w:tc>
        <w:tc>
          <w:tcPr>
            <w:tcW w:w="2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E74F1C">
              <w:rPr>
                <w:rFonts w:hint="eastAsia"/>
                <w:snapToGrid/>
                <w:sz w:val="22"/>
                <w:szCs w:val="22"/>
              </w:rPr>
              <w:t>介於3至5小時(A)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270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299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312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323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431</w:t>
            </w:r>
          </w:p>
        </w:tc>
      </w:tr>
      <w:tr w:rsidR="00901A8D" w:rsidRPr="00E74F1C" w:rsidTr="00B72534">
        <w:tc>
          <w:tcPr>
            <w:tcW w:w="53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snapToGrid/>
                <w:sz w:val="22"/>
                <w:szCs w:val="22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E74F1C">
              <w:rPr>
                <w:rFonts w:hint="eastAsia"/>
                <w:snapToGrid/>
                <w:sz w:val="22"/>
                <w:szCs w:val="22"/>
              </w:rPr>
              <w:t>逾5小時(B)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87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99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98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104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E7E6E6"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167</w:t>
            </w:r>
          </w:p>
        </w:tc>
      </w:tr>
      <w:tr w:rsidR="00901A8D" w:rsidRPr="00E74F1C" w:rsidTr="00B72534">
        <w:tc>
          <w:tcPr>
            <w:tcW w:w="53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2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E74F1C">
              <w:rPr>
                <w:rFonts w:hint="eastAsia"/>
                <w:snapToGrid/>
                <w:sz w:val="22"/>
                <w:szCs w:val="22"/>
              </w:rPr>
              <w:t>次數小計(C)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9,781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8,999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8,140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6,133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snapToGrid/>
              </w:rPr>
            </w:pPr>
            <w:r w:rsidRPr="00E74F1C">
              <w:rPr>
                <w:rFonts w:hint="eastAsia"/>
                <w:snapToGrid/>
              </w:rPr>
              <w:t>7,482</w:t>
            </w:r>
          </w:p>
        </w:tc>
      </w:tr>
      <w:tr w:rsidR="00901A8D" w:rsidRPr="00E74F1C" w:rsidTr="00B72534">
        <w:tc>
          <w:tcPr>
            <w:tcW w:w="53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2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1A8D" w:rsidRPr="00B72534" w:rsidRDefault="00901A8D" w:rsidP="00770934">
            <w:pPr>
              <w:pStyle w:val="142"/>
              <w:rPr>
                <w:rFonts w:hint="eastAsia"/>
                <w:b/>
                <w:snapToGrid/>
                <w:sz w:val="22"/>
                <w:szCs w:val="22"/>
              </w:rPr>
            </w:pPr>
            <w:r w:rsidRPr="00B72534">
              <w:rPr>
                <w:rFonts w:hint="eastAsia"/>
                <w:b/>
                <w:snapToGrid/>
                <w:sz w:val="22"/>
                <w:szCs w:val="22"/>
              </w:rPr>
              <w:t>介於3至5小時占比(100%×</w:t>
            </w:r>
            <w:r w:rsidR="00896C3A" w:rsidRPr="00B72534">
              <w:rPr>
                <w:rFonts w:hint="eastAsia"/>
                <w:b/>
                <w:snapToGrid/>
                <w:sz w:val="22"/>
                <w:szCs w:val="22"/>
              </w:rPr>
              <w:t>A/</w:t>
            </w:r>
            <w:r w:rsidR="00896C3A" w:rsidRPr="00B72534">
              <w:rPr>
                <w:b/>
                <w:snapToGrid/>
                <w:sz w:val="22"/>
                <w:szCs w:val="22"/>
              </w:rPr>
              <w:t>C</w:t>
            </w:r>
            <w:r w:rsidRPr="00B72534">
              <w:rPr>
                <w:rFonts w:hint="eastAsia"/>
                <w:b/>
                <w:snapToGrid/>
                <w:sz w:val="22"/>
                <w:szCs w:val="22"/>
              </w:rPr>
              <w:t>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E74F1C">
              <w:rPr>
                <w:rFonts w:hint="eastAsia"/>
                <w:b/>
                <w:snapToGrid/>
              </w:rPr>
              <w:t>2.76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E74F1C">
              <w:rPr>
                <w:rFonts w:hint="eastAsia"/>
                <w:b/>
                <w:snapToGrid/>
              </w:rPr>
              <w:t>3.32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E74F1C">
              <w:rPr>
                <w:rFonts w:hint="eastAsia"/>
                <w:b/>
                <w:snapToGrid/>
              </w:rPr>
              <w:t>3.83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E74F1C">
              <w:rPr>
                <w:rFonts w:hint="eastAsia"/>
                <w:b/>
                <w:snapToGrid/>
              </w:rPr>
              <w:t>5.27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E74F1C">
              <w:rPr>
                <w:rFonts w:hint="eastAsia"/>
                <w:b/>
                <w:snapToGrid/>
              </w:rPr>
              <w:t>5.76</w:t>
            </w:r>
          </w:p>
        </w:tc>
      </w:tr>
      <w:tr w:rsidR="00901A8D" w:rsidRPr="00E74F1C" w:rsidTr="008633EE">
        <w:tc>
          <w:tcPr>
            <w:tcW w:w="539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A8D" w:rsidRPr="00E74F1C" w:rsidRDefault="00901A8D" w:rsidP="00770934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1A8D" w:rsidRPr="00B72534" w:rsidRDefault="00901A8D" w:rsidP="00770934">
            <w:pPr>
              <w:pStyle w:val="142"/>
              <w:rPr>
                <w:rFonts w:hint="eastAsia"/>
                <w:b/>
                <w:snapToGrid/>
                <w:sz w:val="22"/>
                <w:szCs w:val="22"/>
              </w:rPr>
            </w:pPr>
            <w:r w:rsidRPr="00B72534">
              <w:rPr>
                <w:rFonts w:hint="eastAsia"/>
                <w:b/>
                <w:snapToGrid/>
                <w:sz w:val="22"/>
                <w:szCs w:val="22"/>
              </w:rPr>
              <w:t>逾5小時</w:t>
            </w:r>
            <w:r w:rsidR="00C733AC" w:rsidRPr="00B72534">
              <w:rPr>
                <w:rFonts w:hint="eastAsia"/>
                <w:b/>
                <w:snapToGrid/>
                <w:sz w:val="22"/>
                <w:szCs w:val="22"/>
              </w:rPr>
              <w:t>占比</w:t>
            </w:r>
            <w:r w:rsidRPr="00B72534">
              <w:rPr>
                <w:rFonts w:hint="eastAsia"/>
                <w:b/>
                <w:snapToGrid/>
                <w:sz w:val="22"/>
                <w:szCs w:val="22"/>
              </w:rPr>
              <w:t>(100%×</w:t>
            </w:r>
            <w:r w:rsidR="00896C3A" w:rsidRPr="00B72534">
              <w:rPr>
                <w:rFonts w:hint="eastAsia"/>
                <w:b/>
                <w:snapToGrid/>
                <w:sz w:val="22"/>
                <w:szCs w:val="22"/>
              </w:rPr>
              <w:t>B/</w:t>
            </w:r>
            <w:r w:rsidR="00896C3A" w:rsidRPr="00B72534">
              <w:rPr>
                <w:b/>
                <w:snapToGrid/>
                <w:sz w:val="22"/>
                <w:szCs w:val="22"/>
              </w:rPr>
              <w:t>C</w:t>
            </w:r>
            <w:r w:rsidRPr="00B72534">
              <w:rPr>
                <w:rFonts w:hint="eastAsia"/>
                <w:b/>
                <w:snapToGrid/>
                <w:sz w:val="22"/>
                <w:szCs w:val="22"/>
              </w:rPr>
              <w:t>)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E74F1C">
              <w:rPr>
                <w:rFonts w:hint="eastAsia"/>
                <w:b/>
                <w:snapToGrid/>
              </w:rPr>
              <w:t>0.89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E74F1C">
              <w:rPr>
                <w:rFonts w:hint="eastAsia"/>
                <w:b/>
                <w:snapToGrid/>
              </w:rPr>
              <w:t>1.10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E74F1C">
              <w:rPr>
                <w:rFonts w:hint="eastAsia"/>
                <w:b/>
                <w:snapToGrid/>
              </w:rPr>
              <w:t>1.20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E74F1C">
              <w:rPr>
                <w:rFonts w:hint="eastAsia"/>
                <w:b/>
                <w:snapToGrid/>
              </w:rPr>
              <w:t>1.70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901A8D" w:rsidRPr="00E74F1C" w:rsidRDefault="00901A8D" w:rsidP="00770934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E74F1C">
              <w:rPr>
                <w:rFonts w:hint="eastAsia"/>
                <w:b/>
                <w:snapToGrid/>
              </w:rPr>
              <w:t>2.23</w:t>
            </w:r>
          </w:p>
        </w:tc>
      </w:tr>
    </w:tbl>
    <w:p w:rsidR="00901A8D" w:rsidRPr="00E74F1C" w:rsidRDefault="00901A8D" w:rsidP="00901A8D">
      <w:pPr>
        <w:pStyle w:val="142"/>
        <w:ind w:left="1189" w:hangingChars="489" w:hanging="1189"/>
      </w:pPr>
      <w:r w:rsidRPr="00E74F1C">
        <w:rPr>
          <w:rFonts w:hint="eastAsia"/>
        </w:rPr>
        <w:t>說    明：本表排除工作計畫性停電</w:t>
      </w:r>
      <w:r>
        <w:rPr>
          <w:rFonts w:hint="eastAsia"/>
        </w:rPr>
        <w:t>及</w:t>
      </w:r>
      <w:r w:rsidRPr="00E74F1C">
        <w:rPr>
          <w:rFonts w:hint="eastAsia"/>
        </w:rPr>
        <w:t>重大停電事故</w:t>
      </w:r>
      <w:r>
        <w:rPr>
          <w:rFonts w:hint="eastAsia"/>
        </w:rPr>
        <w:t>(</w:t>
      </w:r>
      <w:r w:rsidRPr="00E74F1C">
        <w:rPr>
          <w:rFonts w:hint="eastAsia"/>
        </w:rPr>
        <w:t>如110年之513、517停電事故</w:t>
      </w:r>
      <w:r>
        <w:rPr>
          <w:rFonts w:hint="eastAsia"/>
        </w:rPr>
        <w:t>，</w:t>
      </w:r>
      <w:r w:rsidRPr="00E74F1C">
        <w:rPr>
          <w:rFonts w:hint="eastAsia"/>
        </w:rPr>
        <w:t>以及111年之303停電事故</w:t>
      </w:r>
      <w:r>
        <w:rPr>
          <w:rFonts w:hint="eastAsia"/>
        </w:rPr>
        <w:t>)</w:t>
      </w:r>
      <w:r w:rsidRPr="00E74F1C">
        <w:rPr>
          <w:rFonts w:hint="eastAsia"/>
        </w:rPr>
        <w:t>。</w:t>
      </w:r>
    </w:p>
    <w:p w:rsidR="00353A94" w:rsidRDefault="00901A8D" w:rsidP="0099296D">
      <w:pPr>
        <w:pStyle w:val="142"/>
      </w:pPr>
      <w:r w:rsidRPr="00E74F1C">
        <w:rPr>
          <w:rFonts w:hint="eastAsia"/>
        </w:rPr>
        <w:t>資料來源：台電公司提供。</w:t>
      </w:r>
    </w:p>
    <w:p w:rsidR="00FA2F32" w:rsidRDefault="00FA2F32" w:rsidP="0099296D">
      <w:pPr>
        <w:pStyle w:val="142"/>
      </w:pPr>
    </w:p>
    <w:p w:rsidR="00FA2F32" w:rsidRDefault="00FA2F32" w:rsidP="0099296D">
      <w:pPr>
        <w:pStyle w:val="142"/>
        <w:rPr>
          <w:rFonts w:hint="eastAsia"/>
        </w:rPr>
      </w:pPr>
    </w:p>
    <w:p w:rsidR="006434D7" w:rsidRPr="00E74F1C" w:rsidRDefault="0099296D" w:rsidP="00695C6B">
      <w:pPr>
        <w:ind w:leftChars="-65" w:left="564" w:hangingChars="264" w:hanging="748"/>
      </w:pPr>
      <w:r>
        <w:rPr>
          <w:rFonts w:hint="eastAsia"/>
          <w:b/>
        </w:rPr>
        <w:t xml:space="preserve"> </w:t>
      </w:r>
      <w:r w:rsidR="006434D7" w:rsidRPr="00E74F1C">
        <w:rPr>
          <w:rFonts w:hint="eastAsia"/>
          <w:b/>
        </w:rPr>
        <w:t>表</w:t>
      </w:r>
      <w:r>
        <w:rPr>
          <w:rFonts w:hint="eastAsia"/>
          <w:b/>
        </w:rPr>
        <w:t>3</w:t>
      </w:r>
      <w:r w:rsidR="006434D7" w:rsidRPr="00E74F1C">
        <w:rPr>
          <w:rFonts w:hint="eastAsia"/>
          <w:b/>
        </w:rPr>
        <w:t xml:space="preserve">　10</w:t>
      </w:r>
      <w:r w:rsidR="006434D7" w:rsidRPr="00E74F1C">
        <w:rPr>
          <w:b/>
        </w:rPr>
        <w:t>9</w:t>
      </w:r>
      <w:r w:rsidR="006434D7" w:rsidRPr="00E74F1C">
        <w:rPr>
          <w:rFonts w:hint="eastAsia"/>
          <w:b/>
        </w:rPr>
        <w:t>至11</w:t>
      </w:r>
      <w:r w:rsidR="00586E23">
        <w:rPr>
          <w:rFonts w:hint="eastAsia"/>
          <w:b/>
        </w:rPr>
        <w:t>3</w:t>
      </w:r>
      <w:r w:rsidR="006434D7" w:rsidRPr="00E74F1C">
        <w:rPr>
          <w:rFonts w:hint="eastAsia"/>
          <w:b/>
        </w:rPr>
        <w:t>年</w:t>
      </w:r>
      <w:r w:rsidR="00586E23">
        <w:rPr>
          <w:rFonts w:hint="eastAsia"/>
          <w:b/>
        </w:rPr>
        <w:t>度</w:t>
      </w:r>
      <w:r w:rsidR="006434D7" w:rsidRPr="00E74F1C">
        <w:rPr>
          <w:rFonts w:hint="eastAsia"/>
          <w:b/>
        </w:rPr>
        <w:t>停電事故影響用戶情形統計表</w:t>
      </w:r>
      <w:r w:rsidR="00FA2F32">
        <w:rPr>
          <w:rFonts w:hint="eastAsia"/>
          <w:b/>
        </w:rPr>
        <w:t xml:space="preserve">      </w:t>
      </w:r>
      <w:r w:rsidR="00FA2F32" w:rsidRPr="00FA2F32">
        <w:rPr>
          <w:rFonts w:hint="eastAsia"/>
          <w:sz w:val="24"/>
          <w:szCs w:val="24"/>
        </w:rPr>
        <w:t>單位：次；戶</w:t>
      </w:r>
      <w:r w:rsidR="006434D7">
        <w:rPr>
          <w:rFonts w:hint="eastAsia"/>
        </w:rPr>
        <w:t xml:space="preserve">                         </w:t>
      </w:r>
    </w:p>
    <w:tbl>
      <w:tblPr>
        <w:tblW w:w="8505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1162"/>
        <w:gridCol w:w="1162"/>
        <w:gridCol w:w="1162"/>
        <w:gridCol w:w="1162"/>
        <w:gridCol w:w="1163"/>
      </w:tblGrid>
      <w:tr w:rsidR="00586E23" w:rsidRPr="00586E23" w:rsidTr="0054714E">
        <w:tc>
          <w:tcPr>
            <w:tcW w:w="269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rPr>
                <w:snapToGrid/>
              </w:rPr>
            </w:pPr>
            <w:r w:rsidRPr="00586E23">
              <w:rPr>
                <w:rFonts w:hint="eastAsia"/>
                <w:snapToGrid/>
              </w:rPr>
              <w:t xml:space="preserve">       項目</w:t>
            </w:r>
          </w:p>
        </w:tc>
        <w:tc>
          <w:tcPr>
            <w:tcW w:w="116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center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109年度</w:t>
            </w:r>
          </w:p>
        </w:tc>
        <w:tc>
          <w:tcPr>
            <w:tcW w:w="116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center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110年度</w:t>
            </w:r>
          </w:p>
        </w:tc>
        <w:tc>
          <w:tcPr>
            <w:tcW w:w="116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center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111年度</w:t>
            </w:r>
          </w:p>
        </w:tc>
        <w:tc>
          <w:tcPr>
            <w:tcW w:w="116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center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112年度</w:t>
            </w:r>
          </w:p>
        </w:tc>
        <w:tc>
          <w:tcPr>
            <w:tcW w:w="116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center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113年度</w:t>
            </w:r>
          </w:p>
        </w:tc>
      </w:tr>
      <w:tr w:rsidR="00586E23" w:rsidRPr="00586E23" w:rsidTr="0054714E">
        <w:tc>
          <w:tcPr>
            <w:tcW w:w="567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發電系統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B72534">
            <w:pPr>
              <w:pStyle w:val="142"/>
              <w:jc w:val="center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影響用戶數逾1萬戶之停電事故次數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right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right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right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right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right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1</w:t>
            </w:r>
          </w:p>
        </w:tc>
      </w:tr>
      <w:tr w:rsidR="00586E23" w:rsidRPr="00586E23" w:rsidTr="0054714E">
        <w:tc>
          <w:tcPr>
            <w:tcW w:w="5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E23" w:rsidRPr="00586E23" w:rsidRDefault="00586E23" w:rsidP="00586E23">
            <w:pPr>
              <w:pStyle w:val="142"/>
              <w:rPr>
                <w:snapToGrid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B72534">
            <w:pPr>
              <w:pStyle w:val="142"/>
              <w:jc w:val="center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全年累計影響戶數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right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6,863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right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584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right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4,944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right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23,993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right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43,653</w:t>
            </w:r>
          </w:p>
        </w:tc>
      </w:tr>
      <w:tr w:rsidR="00586E23" w:rsidRPr="00586E23" w:rsidTr="0054714E">
        <w:tc>
          <w:tcPr>
            <w:tcW w:w="567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輸電系統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B72534">
            <w:pPr>
              <w:pStyle w:val="142"/>
              <w:jc w:val="center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影響用戶數逾1萬戶之停電事故次數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right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19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right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18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right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right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12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right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15</w:t>
            </w:r>
          </w:p>
        </w:tc>
      </w:tr>
      <w:tr w:rsidR="00586E23" w:rsidRPr="00586E23" w:rsidTr="0054714E">
        <w:tc>
          <w:tcPr>
            <w:tcW w:w="56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86E23" w:rsidRPr="00586E23" w:rsidRDefault="00586E23" w:rsidP="00586E23">
            <w:pPr>
              <w:pStyle w:val="142"/>
              <w:rPr>
                <w:snapToGrid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B72534">
            <w:pPr>
              <w:pStyle w:val="142"/>
              <w:jc w:val="center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全年累計影響戶數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right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915,781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right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1,138,152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right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355,250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right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368,486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86E23" w:rsidRPr="00586E23" w:rsidRDefault="00586E23" w:rsidP="00586E23">
            <w:pPr>
              <w:pStyle w:val="142"/>
              <w:jc w:val="right"/>
              <w:rPr>
                <w:rFonts w:hint="eastAsia"/>
                <w:snapToGrid/>
              </w:rPr>
            </w:pPr>
            <w:r w:rsidRPr="00586E23">
              <w:rPr>
                <w:rFonts w:hint="eastAsia"/>
                <w:snapToGrid/>
              </w:rPr>
              <w:t>320,762</w:t>
            </w:r>
          </w:p>
        </w:tc>
      </w:tr>
    </w:tbl>
    <w:p w:rsidR="006434D7" w:rsidRDefault="006434D7" w:rsidP="0081751E">
      <w:pPr>
        <w:spacing w:line="280" w:lineRule="exact"/>
        <w:ind w:leftChars="0" w:left="1163" w:hangingChars="478" w:hanging="1163"/>
        <w:rPr>
          <w:sz w:val="24"/>
        </w:rPr>
      </w:pPr>
      <w:r w:rsidRPr="00E74F1C">
        <w:rPr>
          <w:rFonts w:hint="eastAsia"/>
          <w:sz w:val="24"/>
        </w:rPr>
        <w:t>說</w:t>
      </w:r>
      <w:r w:rsidR="0081751E">
        <w:rPr>
          <w:rFonts w:hint="eastAsia"/>
          <w:sz w:val="24"/>
        </w:rPr>
        <w:t xml:space="preserve">    </w:t>
      </w:r>
      <w:r w:rsidRPr="00E74F1C">
        <w:rPr>
          <w:rFonts w:hint="eastAsia"/>
          <w:sz w:val="24"/>
        </w:rPr>
        <w:t>明：據台電公司說明略以，配電系統因事件停電件數繁多複雜，無法臚列，爰改以系統平均停電次數及系統平均停電時間表示。</w:t>
      </w:r>
      <w:r w:rsidRPr="00586E23">
        <w:rPr>
          <w:rFonts w:hint="eastAsia"/>
          <w:b/>
          <w:sz w:val="24"/>
        </w:rPr>
        <w:t>另上表未納入重大停電事故影響用戶數，如110年513及517停電事故、111年303停電事故</w:t>
      </w:r>
      <w:r w:rsidRPr="00E74F1C">
        <w:rPr>
          <w:rFonts w:hint="eastAsia"/>
          <w:sz w:val="24"/>
        </w:rPr>
        <w:t>。</w:t>
      </w:r>
    </w:p>
    <w:p w:rsidR="00586E23" w:rsidRPr="00E74F1C" w:rsidRDefault="00586E23" w:rsidP="00586E23">
      <w:pPr>
        <w:pStyle w:val="142"/>
      </w:pPr>
      <w:r w:rsidRPr="00E74F1C">
        <w:rPr>
          <w:rFonts w:hint="eastAsia"/>
        </w:rPr>
        <w:t>資料來源：台電公司提供。</w:t>
      </w:r>
    </w:p>
    <w:p w:rsidR="00070E88" w:rsidRDefault="005E20D0" w:rsidP="006434D7">
      <w:pPr>
        <w:ind w:left="566" w:firstLine="566"/>
      </w:pPr>
      <w:r w:rsidRPr="005E20D0">
        <w:rPr>
          <w:rFonts w:hint="eastAsia"/>
        </w:rPr>
        <w:t>綜上，台電公司</w:t>
      </w:r>
      <w:r w:rsidR="00070E88" w:rsidRPr="005E20D0">
        <w:rPr>
          <w:rFonts w:hint="eastAsia"/>
        </w:rPr>
        <w:t>近5年輸</w:t>
      </w:r>
      <w:r w:rsidR="00896C3A">
        <w:rPr>
          <w:rFonts w:hint="eastAsia"/>
        </w:rPr>
        <w:t>、</w:t>
      </w:r>
      <w:r w:rsidR="00070E88" w:rsidRPr="005E20D0">
        <w:rPr>
          <w:rFonts w:hint="eastAsia"/>
        </w:rPr>
        <w:t>配電系統停電事故歸因台電公司占比仍高，各約二成餘及</w:t>
      </w:r>
      <w:r w:rsidR="00FA2F32">
        <w:rPr>
          <w:rFonts w:hint="eastAsia"/>
        </w:rPr>
        <w:t>四</w:t>
      </w:r>
      <w:r w:rsidR="00070E88" w:rsidRPr="005E20D0">
        <w:rPr>
          <w:rFonts w:hint="eastAsia"/>
        </w:rPr>
        <w:t>成餘，且停電時間超逾3小時次數比率逐年遞增，</w:t>
      </w:r>
      <w:r w:rsidR="00B72534" w:rsidRPr="005E20D0">
        <w:rPr>
          <w:rFonts w:hint="eastAsia"/>
        </w:rPr>
        <w:t>近3年</w:t>
      </w:r>
      <w:r w:rsidR="00FA2F32">
        <w:rPr>
          <w:rFonts w:hint="eastAsia"/>
        </w:rPr>
        <w:t>每年</w:t>
      </w:r>
      <w:r w:rsidR="00070E88" w:rsidRPr="005E20D0">
        <w:rPr>
          <w:rFonts w:hint="eastAsia"/>
        </w:rPr>
        <w:t>停電事故影響</w:t>
      </w:r>
      <w:r w:rsidRPr="005E20D0">
        <w:rPr>
          <w:rFonts w:hint="eastAsia"/>
        </w:rPr>
        <w:t>用戶數仍多達</w:t>
      </w:r>
      <w:r w:rsidR="00070E88" w:rsidRPr="005E20D0">
        <w:rPr>
          <w:rFonts w:hint="eastAsia"/>
        </w:rPr>
        <w:t>30餘萬戶，允待研謀</w:t>
      </w:r>
      <w:r w:rsidRPr="005E20D0">
        <w:rPr>
          <w:rFonts w:hint="eastAsia"/>
        </w:rPr>
        <w:t>改進</w:t>
      </w:r>
      <w:r w:rsidR="00C21A3A">
        <w:rPr>
          <w:rFonts w:hint="eastAsia"/>
        </w:rPr>
        <w:t>，減少停電對民眾之影響</w:t>
      </w:r>
      <w:r w:rsidRPr="005E20D0">
        <w:rPr>
          <w:rFonts w:hint="eastAsia"/>
        </w:rPr>
        <w:t>。</w:t>
      </w:r>
    </w:p>
    <w:p w:rsidR="00085499" w:rsidRDefault="00085499" w:rsidP="00085499">
      <w:pPr>
        <w:pStyle w:val="ac"/>
        <w:rPr>
          <w:rFonts w:hint="eastAsia"/>
          <w:color w:val="2E74B5"/>
        </w:rPr>
      </w:pPr>
      <w:r w:rsidRPr="00E74F1C">
        <w:rPr>
          <w:rFonts w:hint="eastAsia"/>
          <w:color w:val="000000"/>
        </w:rPr>
        <w:t>(分機：</w:t>
      </w:r>
      <w:r w:rsidRPr="00E74F1C">
        <w:rPr>
          <w:color w:val="000000"/>
        </w:rPr>
        <w:t>865</w:t>
      </w:r>
      <w:r w:rsidRPr="00E74F1C">
        <w:rPr>
          <w:rFonts w:hint="eastAsia"/>
          <w:color w:val="000000"/>
        </w:rPr>
        <w:t>3 江穗美)</w:t>
      </w:r>
      <w:bookmarkStart w:id="2" w:name="_GoBack"/>
      <w:bookmarkEnd w:id="2"/>
    </w:p>
    <w:sectPr w:rsidR="00085499" w:rsidSect="00D24E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3FC" w:rsidRDefault="006963FC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963FC" w:rsidRDefault="006963FC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4F2961" w:rsidP="004F2961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276CAF" w:rsidP="00276CAF">
    <w:pPr>
      <w:pStyle w:val="af1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A42AE7" w:rsidRPr="00A42AE7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4F2961" w:rsidP="004F2961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3FC" w:rsidRDefault="006963FC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963FC" w:rsidRDefault="006963FC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4F2961" w:rsidP="004F2961">
    <w:pPr>
      <w:pStyle w:val="af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4F2961" w:rsidP="004F2961">
    <w:pPr>
      <w:pStyle w:val="af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4F2961" w:rsidP="004F2961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80322"/>
    <w:multiLevelType w:val="hybridMultilevel"/>
    <w:tmpl w:val="E32A4D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483ADC"/>
    <w:multiLevelType w:val="hybridMultilevel"/>
    <w:tmpl w:val="5934B92A"/>
    <w:lvl w:ilvl="0" w:tplc="EDB000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6F3170"/>
    <w:multiLevelType w:val="hybridMultilevel"/>
    <w:tmpl w:val="8D0A37D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9182445"/>
    <w:multiLevelType w:val="hybridMultilevel"/>
    <w:tmpl w:val="6E5E73A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0C64F9D"/>
    <w:multiLevelType w:val="hybridMultilevel"/>
    <w:tmpl w:val="F19C8B04"/>
    <w:lvl w:ilvl="0" w:tplc="27E0490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63E62C0B"/>
    <w:multiLevelType w:val="hybridMultilevel"/>
    <w:tmpl w:val="6E5E73A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68F0C8A"/>
    <w:multiLevelType w:val="hybridMultilevel"/>
    <w:tmpl w:val="535C4444"/>
    <w:lvl w:ilvl="0" w:tplc="65CE20F6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15752"/>
    <w:rsid w:val="0001746F"/>
    <w:rsid w:val="00037EC1"/>
    <w:rsid w:val="00047078"/>
    <w:rsid w:val="00054430"/>
    <w:rsid w:val="0006491D"/>
    <w:rsid w:val="00065C6D"/>
    <w:rsid w:val="00070E88"/>
    <w:rsid w:val="000767B4"/>
    <w:rsid w:val="00077409"/>
    <w:rsid w:val="00085499"/>
    <w:rsid w:val="00086BC5"/>
    <w:rsid w:val="00097E33"/>
    <w:rsid w:val="000B0357"/>
    <w:rsid w:val="000B2277"/>
    <w:rsid w:val="000B4AD1"/>
    <w:rsid w:val="000B5167"/>
    <w:rsid w:val="000C3D94"/>
    <w:rsid w:val="000D269A"/>
    <w:rsid w:val="000D2824"/>
    <w:rsid w:val="000D4B51"/>
    <w:rsid w:val="000E7ED5"/>
    <w:rsid w:val="000F2D48"/>
    <w:rsid w:val="0013696F"/>
    <w:rsid w:val="00143701"/>
    <w:rsid w:val="0016023C"/>
    <w:rsid w:val="001724AC"/>
    <w:rsid w:val="00180C22"/>
    <w:rsid w:val="00194361"/>
    <w:rsid w:val="001A14C8"/>
    <w:rsid w:val="001A1E63"/>
    <w:rsid w:val="001A4880"/>
    <w:rsid w:val="001B05EB"/>
    <w:rsid w:val="001B1B1A"/>
    <w:rsid w:val="001B4318"/>
    <w:rsid w:val="001B4898"/>
    <w:rsid w:val="001D0B62"/>
    <w:rsid w:val="001F2CD9"/>
    <w:rsid w:val="001F59D3"/>
    <w:rsid w:val="00213958"/>
    <w:rsid w:val="00213DA6"/>
    <w:rsid w:val="00230325"/>
    <w:rsid w:val="002371A4"/>
    <w:rsid w:val="002435EC"/>
    <w:rsid w:val="00246AE1"/>
    <w:rsid w:val="00263925"/>
    <w:rsid w:val="00276CAF"/>
    <w:rsid w:val="00287088"/>
    <w:rsid w:val="00293DF0"/>
    <w:rsid w:val="002A4F1E"/>
    <w:rsid w:val="002B27B0"/>
    <w:rsid w:val="002B30CB"/>
    <w:rsid w:val="002C10DE"/>
    <w:rsid w:val="002C2988"/>
    <w:rsid w:val="002D0E28"/>
    <w:rsid w:val="002E5F69"/>
    <w:rsid w:val="002E6614"/>
    <w:rsid w:val="002E69BE"/>
    <w:rsid w:val="002F35DE"/>
    <w:rsid w:val="002F5926"/>
    <w:rsid w:val="00316C0A"/>
    <w:rsid w:val="00346DBA"/>
    <w:rsid w:val="00352C83"/>
    <w:rsid w:val="00353974"/>
    <w:rsid w:val="00353A94"/>
    <w:rsid w:val="00353F58"/>
    <w:rsid w:val="00354D0C"/>
    <w:rsid w:val="00361058"/>
    <w:rsid w:val="00363541"/>
    <w:rsid w:val="0037022E"/>
    <w:rsid w:val="00395989"/>
    <w:rsid w:val="0039613F"/>
    <w:rsid w:val="003967FD"/>
    <w:rsid w:val="00397F68"/>
    <w:rsid w:val="003A098D"/>
    <w:rsid w:val="003A36B3"/>
    <w:rsid w:val="003B5DE4"/>
    <w:rsid w:val="003C0E54"/>
    <w:rsid w:val="003C7742"/>
    <w:rsid w:val="003D20CC"/>
    <w:rsid w:val="003D633B"/>
    <w:rsid w:val="003E3730"/>
    <w:rsid w:val="003E4E4D"/>
    <w:rsid w:val="003F5C66"/>
    <w:rsid w:val="003F71C3"/>
    <w:rsid w:val="00402AF8"/>
    <w:rsid w:val="004034DA"/>
    <w:rsid w:val="004267F8"/>
    <w:rsid w:val="004303BA"/>
    <w:rsid w:val="00435174"/>
    <w:rsid w:val="00441FA6"/>
    <w:rsid w:val="00445329"/>
    <w:rsid w:val="00454C2E"/>
    <w:rsid w:val="0046055B"/>
    <w:rsid w:val="004634D7"/>
    <w:rsid w:val="00463EBC"/>
    <w:rsid w:val="00471780"/>
    <w:rsid w:val="004772BF"/>
    <w:rsid w:val="00492E76"/>
    <w:rsid w:val="00496592"/>
    <w:rsid w:val="00497187"/>
    <w:rsid w:val="004972B3"/>
    <w:rsid w:val="004B407A"/>
    <w:rsid w:val="004D405A"/>
    <w:rsid w:val="004F2961"/>
    <w:rsid w:val="004F3212"/>
    <w:rsid w:val="004F7F55"/>
    <w:rsid w:val="00520F77"/>
    <w:rsid w:val="00533F7D"/>
    <w:rsid w:val="005427DB"/>
    <w:rsid w:val="0054714E"/>
    <w:rsid w:val="005531C3"/>
    <w:rsid w:val="00555DA5"/>
    <w:rsid w:val="00562A81"/>
    <w:rsid w:val="00565241"/>
    <w:rsid w:val="0058353A"/>
    <w:rsid w:val="00586E23"/>
    <w:rsid w:val="00587531"/>
    <w:rsid w:val="0059628B"/>
    <w:rsid w:val="00596E7D"/>
    <w:rsid w:val="005D4FAF"/>
    <w:rsid w:val="005D53EB"/>
    <w:rsid w:val="005D72F7"/>
    <w:rsid w:val="005E039E"/>
    <w:rsid w:val="005E20D0"/>
    <w:rsid w:val="00602134"/>
    <w:rsid w:val="00603726"/>
    <w:rsid w:val="006115BC"/>
    <w:rsid w:val="00617366"/>
    <w:rsid w:val="006266D0"/>
    <w:rsid w:val="00630AB4"/>
    <w:rsid w:val="00637CFE"/>
    <w:rsid w:val="006434D7"/>
    <w:rsid w:val="00646C6B"/>
    <w:rsid w:val="00656E12"/>
    <w:rsid w:val="006679DA"/>
    <w:rsid w:val="006746C9"/>
    <w:rsid w:val="00677ADB"/>
    <w:rsid w:val="00695C6B"/>
    <w:rsid w:val="006963FC"/>
    <w:rsid w:val="006A38A1"/>
    <w:rsid w:val="006A6929"/>
    <w:rsid w:val="006A774C"/>
    <w:rsid w:val="006B0082"/>
    <w:rsid w:val="006C313C"/>
    <w:rsid w:val="006C4DC1"/>
    <w:rsid w:val="006D770B"/>
    <w:rsid w:val="006E6D6C"/>
    <w:rsid w:val="007015A1"/>
    <w:rsid w:val="007036F7"/>
    <w:rsid w:val="0070560F"/>
    <w:rsid w:val="00714E53"/>
    <w:rsid w:val="00733232"/>
    <w:rsid w:val="00744408"/>
    <w:rsid w:val="00752D8D"/>
    <w:rsid w:val="0075642E"/>
    <w:rsid w:val="00757BA9"/>
    <w:rsid w:val="007632D3"/>
    <w:rsid w:val="007677EE"/>
    <w:rsid w:val="00770934"/>
    <w:rsid w:val="0077729D"/>
    <w:rsid w:val="007775F7"/>
    <w:rsid w:val="007957D7"/>
    <w:rsid w:val="007A56A4"/>
    <w:rsid w:val="007C356C"/>
    <w:rsid w:val="007C6922"/>
    <w:rsid w:val="007C76B4"/>
    <w:rsid w:val="007E2AF4"/>
    <w:rsid w:val="007E665D"/>
    <w:rsid w:val="008019C7"/>
    <w:rsid w:val="00810EF7"/>
    <w:rsid w:val="0081751E"/>
    <w:rsid w:val="00823D86"/>
    <w:rsid w:val="00826A00"/>
    <w:rsid w:val="00827864"/>
    <w:rsid w:val="008368DE"/>
    <w:rsid w:val="00840209"/>
    <w:rsid w:val="00856CF5"/>
    <w:rsid w:val="0086040B"/>
    <w:rsid w:val="00862A2C"/>
    <w:rsid w:val="008633EE"/>
    <w:rsid w:val="0086426B"/>
    <w:rsid w:val="00864360"/>
    <w:rsid w:val="00871A87"/>
    <w:rsid w:val="00874F29"/>
    <w:rsid w:val="00896C3A"/>
    <w:rsid w:val="008B1BB6"/>
    <w:rsid w:val="008B1E37"/>
    <w:rsid w:val="008B22B2"/>
    <w:rsid w:val="008B39FC"/>
    <w:rsid w:val="008D3D7B"/>
    <w:rsid w:val="008E6608"/>
    <w:rsid w:val="008F0B71"/>
    <w:rsid w:val="00901A8D"/>
    <w:rsid w:val="009175C1"/>
    <w:rsid w:val="0092538D"/>
    <w:rsid w:val="00937B7E"/>
    <w:rsid w:val="00950188"/>
    <w:rsid w:val="00964D52"/>
    <w:rsid w:val="009718EE"/>
    <w:rsid w:val="009756C5"/>
    <w:rsid w:val="00986E84"/>
    <w:rsid w:val="009870D8"/>
    <w:rsid w:val="00991141"/>
    <w:rsid w:val="0099296D"/>
    <w:rsid w:val="00992E80"/>
    <w:rsid w:val="00993CC8"/>
    <w:rsid w:val="00996595"/>
    <w:rsid w:val="009A1C0C"/>
    <w:rsid w:val="009A38D3"/>
    <w:rsid w:val="009A64DD"/>
    <w:rsid w:val="009A7639"/>
    <w:rsid w:val="009B660F"/>
    <w:rsid w:val="009B732E"/>
    <w:rsid w:val="009C022D"/>
    <w:rsid w:val="009C7938"/>
    <w:rsid w:val="009E581A"/>
    <w:rsid w:val="009E76DD"/>
    <w:rsid w:val="00A05C99"/>
    <w:rsid w:val="00A1109F"/>
    <w:rsid w:val="00A11DD4"/>
    <w:rsid w:val="00A13285"/>
    <w:rsid w:val="00A41C71"/>
    <w:rsid w:val="00A42AE7"/>
    <w:rsid w:val="00A42C9F"/>
    <w:rsid w:val="00A43BAC"/>
    <w:rsid w:val="00A722AC"/>
    <w:rsid w:val="00A7373D"/>
    <w:rsid w:val="00A86D96"/>
    <w:rsid w:val="00AB1254"/>
    <w:rsid w:val="00AB1FE2"/>
    <w:rsid w:val="00AB44C2"/>
    <w:rsid w:val="00AB5E36"/>
    <w:rsid w:val="00AC35C7"/>
    <w:rsid w:val="00AD0B88"/>
    <w:rsid w:val="00AD33AB"/>
    <w:rsid w:val="00AE5333"/>
    <w:rsid w:val="00AE609E"/>
    <w:rsid w:val="00AE69E4"/>
    <w:rsid w:val="00AF33DA"/>
    <w:rsid w:val="00AF4044"/>
    <w:rsid w:val="00AF730E"/>
    <w:rsid w:val="00B01C84"/>
    <w:rsid w:val="00B038EF"/>
    <w:rsid w:val="00B057EE"/>
    <w:rsid w:val="00B06DF5"/>
    <w:rsid w:val="00B12A44"/>
    <w:rsid w:val="00B21E40"/>
    <w:rsid w:val="00B24D94"/>
    <w:rsid w:val="00B311FD"/>
    <w:rsid w:val="00B52CAA"/>
    <w:rsid w:val="00B53D6F"/>
    <w:rsid w:val="00B573E1"/>
    <w:rsid w:val="00B6063A"/>
    <w:rsid w:val="00B64B51"/>
    <w:rsid w:val="00B668FF"/>
    <w:rsid w:val="00B701CF"/>
    <w:rsid w:val="00B70B96"/>
    <w:rsid w:val="00B72534"/>
    <w:rsid w:val="00B767E7"/>
    <w:rsid w:val="00B83106"/>
    <w:rsid w:val="00B859B3"/>
    <w:rsid w:val="00BA38D3"/>
    <w:rsid w:val="00BB1F0C"/>
    <w:rsid w:val="00BB7CA6"/>
    <w:rsid w:val="00BC340D"/>
    <w:rsid w:val="00BD3D56"/>
    <w:rsid w:val="00BD7E4B"/>
    <w:rsid w:val="00BE08DF"/>
    <w:rsid w:val="00BF0DC4"/>
    <w:rsid w:val="00C00D99"/>
    <w:rsid w:val="00C1745F"/>
    <w:rsid w:val="00C21A3A"/>
    <w:rsid w:val="00C27EBC"/>
    <w:rsid w:val="00C40D56"/>
    <w:rsid w:val="00C65181"/>
    <w:rsid w:val="00C71DF3"/>
    <w:rsid w:val="00C733AC"/>
    <w:rsid w:val="00C8082F"/>
    <w:rsid w:val="00C82C05"/>
    <w:rsid w:val="00C84BD2"/>
    <w:rsid w:val="00C856AA"/>
    <w:rsid w:val="00C8735E"/>
    <w:rsid w:val="00C94F0F"/>
    <w:rsid w:val="00CA6B4F"/>
    <w:rsid w:val="00CB0D42"/>
    <w:rsid w:val="00CB195B"/>
    <w:rsid w:val="00CB3031"/>
    <w:rsid w:val="00CB6375"/>
    <w:rsid w:val="00CC10DE"/>
    <w:rsid w:val="00CD24C9"/>
    <w:rsid w:val="00CD40A5"/>
    <w:rsid w:val="00CE6EC0"/>
    <w:rsid w:val="00D0139E"/>
    <w:rsid w:val="00D03D82"/>
    <w:rsid w:val="00D0534E"/>
    <w:rsid w:val="00D05469"/>
    <w:rsid w:val="00D23C45"/>
    <w:rsid w:val="00D24642"/>
    <w:rsid w:val="00D24E67"/>
    <w:rsid w:val="00D45E71"/>
    <w:rsid w:val="00D46737"/>
    <w:rsid w:val="00D53355"/>
    <w:rsid w:val="00D5428F"/>
    <w:rsid w:val="00D54787"/>
    <w:rsid w:val="00D65B6E"/>
    <w:rsid w:val="00D8148D"/>
    <w:rsid w:val="00D86FE9"/>
    <w:rsid w:val="00D90EDA"/>
    <w:rsid w:val="00DA0F13"/>
    <w:rsid w:val="00DA1C30"/>
    <w:rsid w:val="00DB5EE8"/>
    <w:rsid w:val="00DC3DD8"/>
    <w:rsid w:val="00DE232F"/>
    <w:rsid w:val="00DE73B6"/>
    <w:rsid w:val="00DF10CB"/>
    <w:rsid w:val="00DF1E86"/>
    <w:rsid w:val="00E02455"/>
    <w:rsid w:val="00E2482A"/>
    <w:rsid w:val="00E31307"/>
    <w:rsid w:val="00E534FF"/>
    <w:rsid w:val="00E543BA"/>
    <w:rsid w:val="00E609CC"/>
    <w:rsid w:val="00E7087E"/>
    <w:rsid w:val="00E70C9F"/>
    <w:rsid w:val="00E80301"/>
    <w:rsid w:val="00EA1E03"/>
    <w:rsid w:val="00EA47E4"/>
    <w:rsid w:val="00EB512F"/>
    <w:rsid w:val="00ED198A"/>
    <w:rsid w:val="00ED1BB2"/>
    <w:rsid w:val="00EF0711"/>
    <w:rsid w:val="00F0175B"/>
    <w:rsid w:val="00F0200C"/>
    <w:rsid w:val="00F1266F"/>
    <w:rsid w:val="00F14A16"/>
    <w:rsid w:val="00F17C8D"/>
    <w:rsid w:val="00F21539"/>
    <w:rsid w:val="00F21781"/>
    <w:rsid w:val="00F30C49"/>
    <w:rsid w:val="00F349FD"/>
    <w:rsid w:val="00F402D3"/>
    <w:rsid w:val="00F46A3D"/>
    <w:rsid w:val="00F46FBE"/>
    <w:rsid w:val="00F519E6"/>
    <w:rsid w:val="00F809ED"/>
    <w:rsid w:val="00F97B99"/>
    <w:rsid w:val="00FA2F32"/>
    <w:rsid w:val="00FC350F"/>
    <w:rsid w:val="00FC7585"/>
    <w:rsid w:val="00FD7803"/>
    <w:rsid w:val="00FE0261"/>
    <w:rsid w:val="00FF1697"/>
    <w:rsid w:val="00FF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E2DEFA9-5CCB-42E1-9406-9074E081E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E609CC"/>
    <w:pPr>
      <w:tabs>
        <w:tab w:val="right" w:leader="hyphen" w:pos="8609"/>
      </w:tabs>
      <w:ind w:leftChars="0" w:left="486" w:hangingChars="200" w:hanging="486"/>
    </w:pPr>
    <w:rPr>
      <w:sz w:val="24"/>
    </w:rPr>
  </w:style>
  <w:style w:type="paragraph" w:styleId="21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paragraph" w:styleId="af">
    <w:name w:val="head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3">
    <w:name w:val="Balloon Text"/>
    <w:basedOn w:val="a"/>
    <w:link w:val="af4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a5">
    <w:name w:val="(一)(二)(三) 字元"/>
    <w:link w:val="a4"/>
    <w:rsid w:val="003D20CC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basedOn w:val="a"/>
    <w:link w:val="af6"/>
    <w:uiPriority w:val="99"/>
    <w:unhideWhenUsed/>
    <w:rsid w:val="003D20CC"/>
    <w:pPr>
      <w:snapToGrid w:val="0"/>
      <w:spacing w:line="280" w:lineRule="exact"/>
      <w:ind w:leftChars="4" w:left="84" w:hangingChars="30" w:hanging="73"/>
    </w:pPr>
    <w:rPr>
      <w:sz w:val="24"/>
      <w:szCs w:val="20"/>
    </w:rPr>
  </w:style>
  <w:style w:type="character" w:customStyle="1" w:styleId="af6">
    <w:name w:val="註腳文字 字元"/>
    <w:link w:val="af5"/>
    <w:uiPriority w:val="99"/>
    <w:rsid w:val="003D20CC"/>
    <w:rPr>
      <w:rFonts w:ascii="標楷體" w:eastAsia="標楷體"/>
      <w:snapToGrid w:val="0"/>
      <w:kern w:val="2"/>
      <w:sz w:val="24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3D20CC"/>
    <w:rPr>
      <w:vertAlign w:val="superscript"/>
    </w:rPr>
  </w:style>
  <w:style w:type="character" w:customStyle="1" w:styleId="22">
    <w:name w:val="(一)下內文縮2 字元2"/>
    <w:link w:val="2"/>
    <w:rsid w:val="003D20CC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(一)(二)(三) 字元1"/>
    <w:rsid w:val="004F7F5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4F7F55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locked/>
    <w:rsid w:val="004F7F55"/>
    <w:rPr>
      <w:rFonts w:ascii="標楷體" w:eastAsia="標楷體"/>
      <w:b/>
      <w:snapToGrid w:val="0"/>
      <w:kern w:val="2"/>
      <w:sz w:val="28"/>
    </w:rPr>
  </w:style>
  <w:style w:type="table" w:styleId="af8">
    <w:name w:val="Table Grid"/>
    <w:basedOn w:val="a1"/>
    <w:uiPriority w:val="59"/>
    <w:rsid w:val="00602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3">
    <w:name w:val="(一)下內文縮2 字元"/>
    <w:qFormat/>
    <w:rsid w:val="00AB1FE2"/>
    <w:rPr>
      <w:rFonts w:ascii="標楷體" w:eastAsia="標楷體"/>
      <w:snapToGrid w:val="0"/>
      <w:kern w:val="2"/>
      <w:sz w:val="28"/>
      <w:szCs w:val="28"/>
    </w:rPr>
  </w:style>
  <w:style w:type="character" w:customStyle="1" w:styleId="24">
    <w:name w:val="(一)(二)(三) 字元2"/>
    <w:rsid w:val="00AB1FE2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D72F7"/>
    <w:rPr>
      <w:rFonts w:ascii="標楷體" w:eastAsia="標楷體"/>
      <w:b/>
      <w:snapToGrid w:val="0"/>
      <w:kern w:val="2"/>
      <w:sz w:val="28"/>
    </w:rPr>
  </w:style>
  <w:style w:type="character" w:styleId="af9">
    <w:name w:val="Hyperlink"/>
    <w:uiPriority w:val="99"/>
    <w:unhideWhenUsed/>
    <w:rsid w:val="00037EC1"/>
    <w:rPr>
      <w:color w:val="0563C1"/>
      <w:u w:val="single"/>
    </w:rPr>
  </w:style>
  <w:style w:type="paragraph" w:customStyle="1" w:styleId="Standard">
    <w:name w:val="Standard"/>
    <w:rsid w:val="00496592"/>
    <w:pPr>
      <w:autoSpaceDN w:val="0"/>
      <w:textAlignment w:val="baseline"/>
    </w:pPr>
  </w:style>
  <w:style w:type="character" w:customStyle="1" w:styleId="a9">
    <w:name w:val="前言內文 字元"/>
    <w:link w:val="a8"/>
    <w:locked/>
    <w:rsid w:val="0059628B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姓名及分機 字元"/>
    <w:link w:val="ac"/>
    <w:rsid w:val="00FF1697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7D8EB-8CA0-4BD6-AF33-A33AD5BBB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408</Words>
  <Characters>2326</Characters>
  <Application>Microsoft Office Word</Application>
  <DocSecurity>0</DocSecurity>
  <Lines>19</Lines>
  <Paragraphs>5</Paragraphs>
  <ScaleCrop>false</ScaleCrop>
  <Company>HOME</Company>
  <LinksUpToDate>false</LinksUpToDate>
  <CharactersWithSpaces>2729</CharactersWithSpaces>
  <SharedDoc>false</SharedDoc>
  <HLinks>
    <vt:vector size="30" baseType="variant"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_Toc225324442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_Toc225324441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_Toc225324440</vt:lpwstr>
      </vt:variant>
      <vt:variant>
        <vt:i4>1114161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_Toc225324439</vt:lpwstr>
      </vt:variant>
      <vt:variant>
        <vt:i4>1114161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_Toc225324438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2026-03-26T02:57:00Z</cp:lastPrinted>
  <dcterms:created xsi:type="dcterms:W3CDTF">2026-03-26T06:44:00Z</dcterms:created>
  <dcterms:modified xsi:type="dcterms:W3CDTF">2026-03-26T06:44:00Z</dcterms:modified>
</cp:coreProperties>
</file>