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E5B5AE" w14:textId="50382B00" w:rsidR="001B313D" w:rsidRPr="00B25585" w:rsidRDefault="001B313D" w:rsidP="001B313D">
      <w:pPr>
        <w:pStyle w:val="a9"/>
        <w:ind w:left="631" w:hanging="631"/>
        <w:rPr>
          <w:rFonts w:hAnsi="標楷體"/>
          <w:spacing w:val="-16"/>
        </w:rPr>
      </w:pPr>
      <w:bookmarkStart w:id="0" w:name="_GoBack"/>
      <w:bookmarkEnd w:id="0"/>
      <w:r w:rsidRPr="00B25585">
        <w:rPr>
          <w:rFonts w:hAnsi="標楷體"/>
          <w:spacing w:val="-16"/>
        </w:rPr>
        <w:t>臺銀綜合證券股份有限公司11</w:t>
      </w:r>
      <w:r w:rsidR="00B25585" w:rsidRPr="00B25585">
        <w:rPr>
          <w:rFonts w:hAnsi="標楷體" w:hint="eastAsia"/>
          <w:spacing w:val="-16"/>
        </w:rPr>
        <w:t>3</w:t>
      </w:r>
      <w:r w:rsidRPr="00B25585">
        <w:rPr>
          <w:rFonts w:hAnsi="標楷體"/>
          <w:spacing w:val="-16"/>
        </w:rPr>
        <w:t>年度營業決算評估報告目錄</w:t>
      </w:r>
    </w:p>
    <w:p w14:paraId="6877ACC6" w14:textId="77777777" w:rsidR="001615FA" w:rsidRPr="00AC09F5" w:rsidRDefault="001615FA" w:rsidP="001615FA">
      <w:pPr>
        <w:pStyle w:val="a9"/>
        <w:ind w:left="4985" w:hangingChars="2600" w:hanging="4985"/>
        <w:jc w:val="right"/>
        <w:rPr>
          <w:rFonts w:hAnsi="標楷體"/>
          <w:color w:val="000000"/>
          <w:sz w:val="24"/>
          <w:szCs w:val="24"/>
        </w:rPr>
      </w:pPr>
      <w:r w:rsidRPr="00AC09F5">
        <w:rPr>
          <w:rFonts w:hAnsi="標楷體" w:hint="eastAsia"/>
          <w:color w:val="000000"/>
          <w:spacing w:val="-20"/>
          <w:w w:val="95"/>
          <w:sz w:val="24"/>
          <w:szCs w:val="24"/>
        </w:rPr>
        <w:t>頁次</w:t>
      </w:r>
    </w:p>
    <w:p w14:paraId="5AAF7EA8" w14:textId="07B9516D" w:rsidR="00FA2D21" w:rsidRDefault="008768B2" w:rsidP="00660287">
      <w:pPr>
        <w:pStyle w:val="24"/>
        <w:tabs>
          <w:tab w:val="clear" w:pos="8217"/>
          <w:tab w:val="right" w:leader="hyphen" w:pos="8501"/>
        </w:tabs>
        <w:rPr>
          <w:rFonts w:asciiTheme="minorHAnsi" w:eastAsiaTheme="minorEastAsia" w:hAnsiTheme="minorHAnsi" w:cstheme="minorBidi"/>
          <w:noProof/>
          <w:snapToGrid/>
          <w:szCs w:val="22"/>
        </w:rPr>
      </w:pPr>
      <w:r w:rsidRPr="00B25585">
        <w:rPr>
          <w:rStyle w:val="af3"/>
          <w:rFonts w:hAnsi="標楷體"/>
          <w:noProof/>
        </w:rPr>
        <w:fldChar w:fldCharType="begin"/>
      </w:r>
      <w:r w:rsidRPr="00B25585">
        <w:rPr>
          <w:rStyle w:val="af3"/>
          <w:rFonts w:hAnsi="標楷體"/>
          <w:noProof/>
        </w:rPr>
        <w:instrText xml:space="preserve"> TOC </w:instrText>
      </w:r>
      <w:r w:rsidRPr="00B25585">
        <w:rPr>
          <w:rStyle w:val="af3"/>
          <w:rFonts w:hAnsi="標楷體" w:hint="eastAsia"/>
          <w:noProof/>
        </w:rPr>
        <w:instrText>\h \z \t "第二層(14號字),2,第一層(14號字),1"</w:instrText>
      </w:r>
      <w:r w:rsidRPr="00B25585">
        <w:rPr>
          <w:rStyle w:val="af3"/>
          <w:rFonts w:hAnsi="標楷體"/>
          <w:noProof/>
        </w:rPr>
        <w:instrText xml:space="preserve"> </w:instrText>
      </w:r>
      <w:r w:rsidRPr="00B25585">
        <w:rPr>
          <w:rStyle w:val="af3"/>
          <w:rFonts w:hAnsi="標楷體"/>
          <w:noProof/>
        </w:rPr>
        <w:fldChar w:fldCharType="separate"/>
      </w:r>
      <w:hyperlink w:anchor="_Toc225011671" w:history="1">
        <w:r w:rsidR="00FA2D21" w:rsidRPr="00E96F45">
          <w:rPr>
            <w:rStyle w:val="af3"/>
            <w:rFonts w:hAnsi="標楷體" w:hint="eastAsia"/>
            <w:noProof/>
          </w:rPr>
          <w:t>一、近年證券經紀業務量及電子式交易之市場占有率均呈遞減趨勢，且電子化交易服</w:t>
        </w:r>
        <w:r w:rsidR="00660287">
          <w:rPr>
            <w:rStyle w:val="af3"/>
            <w:rFonts w:hAnsi="標楷體" w:hint="eastAsia"/>
            <w:noProof/>
          </w:rPr>
          <w:t>務效能容有提升空間，允宜積極研議</w:t>
        </w:r>
        <w:r w:rsidR="00562F62">
          <w:rPr>
            <w:rStyle w:val="af3"/>
            <w:rFonts w:hAnsi="標楷體" w:hint="eastAsia"/>
            <w:noProof/>
          </w:rPr>
          <w:t>改善對策，俾強化市場競爭力</w:t>
        </w:r>
        <w:r w:rsidR="00FA2D21">
          <w:rPr>
            <w:noProof/>
            <w:webHidden/>
          </w:rPr>
          <w:tab/>
        </w:r>
        <w:r w:rsidR="00FA2D21">
          <w:rPr>
            <w:noProof/>
            <w:webHidden/>
          </w:rPr>
          <w:fldChar w:fldCharType="begin"/>
        </w:r>
        <w:r w:rsidR="00FA2D21">
          <w:rPr>
            <w:noProof/>
            <w:webHidden/>
          </w:rPr>
          <w:instrText xml:space="preserve"> PAGEREF _Toc225011671 \h </w:instrText>
        </w:r>
        <w:r w:rsidR="00FA2D21">
          <w:rPr>
            <w:noProof/>
            <w:webHidden/>
          </w:rPr>
        </w:r>
        <w:r w:rsidR="00FA2D21">
          <w:rPr>
            <w:noProof/>
            <w:webHidden/>
          </w:rPr>
          <w:fldChar w:fldCharType="separate"/>
        </w:r>
        <w:r w:rsidR="00660287">
          <w:rPr>
            <w:noProof/>
            <w:webHidden/>
          </w:rPr>
          <w:t>1</w:t>
        </w:r>
        <w:r w:rsidR="00FA2D21">
          <w:rPr>
            <w:noProof/>
            <w:webHidden/>
          </w:rPr>
          <w:fldChar w:fldCharType="end"/>
        </w:r>
      </w:hyperlink>
    </w:p>
    <w:p w14:paraId="0151C5F2" w14:textId="4763CCAA" w:rsidR="008768B2" w:rsidRPr="00AC09F5" w:rsidRDefault="008768B2" w:rsidP="00660287">
      <w:pPr>
        <w:pStyle w:val="24"/>
        <w:rPr>
          <w:rFonts w:hAnsi="標楷體"/>
          <w:color w:val="000000"/>
        </w:rPr>
        <w:sectPr w:rsidR="008768B2" w:rsidRPr="00AC09F5" w:rsidSect="001B313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701" w:right="1701" w:bottom="1701" w:left="1701" w:header="0" w:footer="1134" w:gutter="0"/>
          <w:cols w:space="425"/>
          <w:titlePg/>
          <w:docGrid w:type="linesAndChars" w:linePitch="510" w:charSpace="658"/>
        </w:sectPr>
      </w:pPr>
      <w:r w:rsidRPr="00B25585">
        <w:rPr>
          <w:rStyle w:val="af3"/>
          <w:noProof/>
        </w:rPr>
        <w:fldChar w:fldCharType="end"/>
      </w:r>
    </w:p>
    <w:p w14:paraId="39237668" w14:textId="77777777" w:rsidR="003143AE" w:rsidRPr="006439D9" w:rsidRDefault="003143AE" w:rsidP="003143AE">
      <w:pPr>
        <w:pStyle w:val="a9"/>
        <w:rPr>
          <w:rFonts w:hAnsi="標楷體"/>
          <w:color w:val="000000"/>
          <w:spacing w:val="-2"/>
        </w:rPr>
      </w:pPr>
      <w:r w:rsidRPr="006439D9">
        <w:rPr>
          <w:rFonts w:hAnsi="標楷體"/>
          <w:color w:val="000000"/>
          <w:spacing w:val="-2"/>
        </w:rPr>
        <w:lastRenderedPageBreak/>
        <w:t>臺銀綜合證券</w:t>
      </w:r>
      <w:r w:rsidRPr="006439D9">
        <w:rPr>
          <w:rFonts w:hAnsi="標楷體"/>
          <w:spacing w:val="-2"/>
        </w:rPr>
        <w:t>股份有限公司</w:t>
      </w:r>
      <w:r w:rsidRPr="006439D9">
        <w:rPr>
          <w:rFonts w:hAnsi="標楷體"/>
          <w:color w:val="000000"/>
          <w:spacing w:val="-2"/>
        </w:rPr>
        <w:t>11</w:t>
      </w:r>
      <w:r>
        <w:rPr>
          <w:rFonts w:hAnsi="標楷體" w:hint="eastAsia"/>
          <w:color w:val="000000"/>
          <w:spacing w:val="-2"/>
        </w:rPr>
        <w:t>3</w:t>
      </w:r>
      <w:r w:rsidRPr="006439D9">
        <w:rPr>
          <w:rFonts w:hAnsi="標楷體"/>
          <w:color w:val="000000"/>
          <w:spacing w:val="-2"/>
        </w:rPr>
        <w:t>年度營業決算評估報告</w:t>
      </w:r>
    </w:p>
    <w:p w14:paraId="2082550B" w14:textId="77777777" w:rsidR="004D40B1" w:rsidRPr="003143AE" w:rsidRDefault="001D5899" w:rsidP="00E614B3">
      <w:pPr>
        <w:pStyle w:val="a8"/>
        <w:ind w:firstLine="560"/>
        <w:rPr>
          <w:rFonts w:hAnsi="標楷體"/>
          <w:kern w:val="0"/>
        </w:rPr>
      </w:pPr>
      <w:r w:rsidRPr="003143AE">
        <w:rPr>
          <w:rFonts w:hAnsi="標楷體"/>
        </w:rPr>
        <w:t>臺銀綜合證券股份有限公司(以下簡稱臺銀證券)前身為臺灣銀行信託部，配合89年7月公布施行之信託業法，臺灣銀行另籌設證券部，於91年1月正式營運，經營證券經紀（含自辦資券）、自行買賣政府債券及承銷有價證券等業務。臺灣銀行與中央信託局於96年7月合併，兩行局證券業務皆為兼營，97</w:t>
      </w:r>
      <w:r w:rsidRPr="003143AE">
        <w:rPr>
          <w:rFonts w:hAnsi="標楷體"/>
          <w:kern w:val="0"/>
        </w:rPr>
        <w:t>年1月1日臺灣金控成立後，臺灣銀行證券部門於97年1月2日正式分割成立臺銀證券。</w:t>
      </w:r>
    </w:p>
    <w:p w14:paraId="43053D18" w14:textId="77777777" w:rsidR="00E614B3" w:rsidRPr="00B25585" w:rsidRDefault="001D5899" w:rsidP="00E614B3">
      <w:pPr>
        <w:pStyle w:val="a8"/>
        <w:ind w:firstLine="560"/>
        <w:rPr>
          <w:rFonts w:hAnsi="標楷體"/>
          <w:highlight w:val="yellow"/>
        </w:rPr>
      </w:pPr>
      <w:r w:rsidRPr="003143AE">
        <w:rPr>
          <w:rFonts w:hAnsi="標楷體" w:hint="eastAsia"/>
        </w:rPr>
        <w:t>臺銀證券11</w:t>
      </w:r>
      <w:r w:rsidR="003143AE" w:rsidRPr="003143AE">
        <w:rPr>
          <w:rFonts w:hAnsi="標楷體" w:hint="eastAsia"/>
        </w:rPr>
        <w:t>3</w:t>
      </w:r>
      <w:r w:rsidRPr="003143AE">
        <w:rPr>
          <w:rFonts w:hAnsi="標楷體" w:hint="eastAsia"/>
        </w:rPr>
        <w:t>年度</w:t>
      </w:r>
      <w:r w:rsidR="00E614B3" w:rsidRPr="003143AE">
        <w:rPr>
          <w:rFonts w:hAnsi="標楷體" w:hint="eastAsia"/>
        </w:rPr>
        <w:t>營業決算之營業收入</w:t>
      </w:r>
      <w:r w:rsidR="003143AE" w:rsidRPr="006439D9">
        <w:rPr>
          <w:rFonts w:hAnsi="標楷體"/>
        </w:rPr>
        <w:t>1</w:t>
      </w:r>
      <w:r w:rsidR="003143AE">
        <w:rPr>
          <w:rFonts w:hAnsi="標楷體" w:hint="eastAsia"/>
        </w:rPr>
        <w:t>3</w:t>
      </w:r>
      <w:r w:rsidR="003143AE" w:rsidRPr="006439D9">
        <w:rPr>
          <w:rFonts w:hAnsi="標楷體"/>
        </w:rPr>
        <w:t>億</w:t>
      </w:r>
      <w:r w:rsidR="003143AE">
        <w:rPr>
          <w:rFonts w:hAnsi="標楷體"/>
        </w:rPr>
        <w:t>7,</w:t>
      </w:r>
      <w:r w:rsidR="003143AE">
        <w:rPr>
          <w:rFonts w:hAnsi="標楷體" w:hint="eastAsia"/>
        </w:rPr>
        <w:t>362</w:t>
      </w:r>
      <w:r w:rsidR="003143AE" w:rsidRPr="006439D9">
        <w:rPr>
          <w:rFonts w:hAnsi="標楷體"/>
        </w:rPr>
        <w:t>萬</w:t>
      </w:r>
      <w:r w:rsidR="003143AE">
        <w:rPr>
          <w:rFonts w:hAnsi="標楷體" w:hint="eastAsia"/>
        </w:rPr>
        <w:t>1</w:t>
      </w:r>
      <w:r w:rsidR="003143AE" w:rsidRPr="006439D9">
        <w:rPr>
          <w:rFonts w:hAnsi="標楷體"/>
        </w:rPr>
        <w:t>千元，營業成本3億</w:t>
      </w:r>
      <w:r w:rsidR="003143AE">
        <w:rPr>
          <w:rFonts w:hAnsi="標楷體" w:hint="eastAsia"/>
        </w:rPr>
        <w:t>7</w:t>
      </w:r>
      <w:r w:rsidR="003143AE">
        <w:rPr>
          <w:rFonts w:hAnsi="標楷體"/>
        </w:rPr>
        <w:t>,</w:t>
      </w:r>
      <w:r w:rsidR="003143AE">
        <w:rPr>
          <w:rFonts w:hAnsi="標楷體" w:hint="eastAsia"/>
        </w:rPr>
        <w:t>118</w:t>
      </w:r>
      <w:r w:rsidR="003143AE" w:rsidRPr="006439D9">
        <w:rPr>
          <w:rFonts w:hAnsi="標楷體"/>
        </w:rPr>
        <w:t>萬元，營業費用3億</w:t>
      </w:r>
      <w:r w:rsidR="003143AE">
        <w:rPr>
          <w:rFonts w:hAnsi="標楷體" w:hint="eastAsia"/>
        </w:rPr>
        <w:t>5</w:t>
      </w:r>
      <w:r w:rsidR="003143AE">
        <w:rPr>
          <w:rFonts w:hAnsi="標楷體"/>
        </w:rPr>
        <w:t>,</w:t>
      </w:r>
      <w:r w:rsidR="003143AE">
        <w:rPr>
          <w:rFonts w:hAnsi="標楷體" w:hint="eastAsia"/>
        </w:rPr>
        <w:t>914</w:t>
      </w:r>
      <w:r w:rsidR="003143AE" w:rsidRPr="006439D9">
        <w:rPr>
          <w:rFonts w:hAnsi="標楷體"/>
        </w:rPr>
        <w:t>萬</w:t>
      </w:r>
      <w:r w:rsidR="003143AE">
        <w:rPr>
          <w:rFonts w:hAnsi="標楷體" w:hint="eastAsia"/>
        </w:rPr>
        <w:t>5</w:t>
      </w:r>
      <w:r w:rsidR="003143AE" w:rsidRPr="006439D9">
        <w:rPr>
          <w:rFonts w:hAnsi="標楷體"/>
        </w:rPr>
        <w:t>千元，收支相抵後營業利益</w:t>
      </w:r>
      <w:r w:rsidR="003143AE">
        <w:rPr>
          <w:rFonts w:hAnsi="標楷體" w:hint="eastAsia"/>
        </w:rPr>
        <w:t>6</w:t>
      </w:r>
      <w:r w:rsidR="003143AE" w:rsidRPr="006439D9">
        <w:rPr>
          <w:rFonts w:hAnsi="標楷體"/>
        </w:rPr>
        <w:t>億</w:t>
      </w:r>
      <w:r w:rsidR="003143AE">
        <w:rPr>
          <w:rFonts w:hAnsi="標楷體" w:hint="eastAsia"/>
        </w:rPr>
        <w:t>4</w:t>
      </w:r>
      <w:r w:rsidR="003143AE">
        <w:rPr>
          <w:rFonts w:hAnsi="標楷體"/>
        </w:rPr>
        <w:t>,</w:t>
      </w:r>
      <w:r w:rsidR="003143AE">
        <w:rPr>
          <w:rFonts w:hAnsi="標楷體" w:hint="eastAsia"/>
        </w:rPr>
        <w:t>329</w:t>
      </w:r>
      <w:r w:rsidR="003143AE" w:rsidRPr="006439D9">
        <w:rPr>
          <w:rFonts w:hAnsi="標楷體"/>
        </w:rPr>
        <w:t>萬</w:t>
      </w:r>
      <w:r w:rsidR="003143AE">
        <w:rPr>
          <w:rFonts w:hAnsi="標楷體" w:hint="eastAsia"/>
        </w:rPr>
        <w:t>6千</w:t>
      </w:r>
      <w:r w:rsidR="003143AE" w:rsidRPr="006439D9">
        <w:rPr>
          <w:rFonts w:hAnsi="標楷體"/>
        </w:rPr>
        <w:t>元；另營業外收入</w:t>
      </w:r>
      <w:r w:rsidR="003143AE">
        <w:rPr>
          <w:rFonts w:hAnsi="標楷體" w:hint="eastAsia"/>
        </w:rPr>
        <w:t>2</w:t>
      </w:r>
      <w:r w:rsidR="003143AE">
        <w:rPr>
          <w:rFonts w:hAnsi="標楷體"/>
        </w:rPr>
        <w:t>,</w:t>
      </w:r>
      <w:r w:rsidR="003143AE">
        <w:rPr>
          <w:rFonts w:hAnsi="標楷體" w:hint="eastAsia"/>
        </w:rPr>
        <w:t>193</w:t>
      </w:r>
      <w:r w:rsidR="003143AE" w:rsidRPr="006439D9">
        <w:rPr>
          <w:rFonts w:hAnsi="標楷體"/>
        </w:rPr>
        <w:t>萬</w:t>
      </w:r>
      <w:r w:rsidR="003143AE">
        <w:rPr>
          <w:rFonts w:hAnsi="標楷體" w:hint="eastAsia"/>
        </w:rPr>
        <w:t>5</w:t>
      </w:r>
      <w:r w:rsidR="003143AE" w:rsidRPr="006439D9">
        <w:rPr>
          <w:rFonts w:hAnsi="標楷體"/>
        </w:rPr>
        <w:t>千元，營業外費用</w:t>
      </w:r>
      <w:r w:rsidR="003143AE">
        <w:rPr>
          <w:rFonts w:hAnsi="標楷體" w:hint="eastAsia"/>
        </w:rPr>
        <w:t>5</w:t>
      </w:r>
      <w:r w:rsidR="003143AE" w:rsidRPr="006439D9">
        <w:rPr>
          <w:rFonts w:hAnsi="標楷體"/>
        </w:rPr>
        <w:t>,</w:t>
      </w:r>
      <w:r w:rsidR="003143AE">
        <w:rPr>
          <w:rFonts w:hAnsi="標楷體" w:hint="eastAsia"/>
        </w:rPr>
        <w:t>125</w:t>
      </w:r>
      <w:r w:rsidR="003143AE" w:rsidRPr="006439D9">
        <w:rPr>
          <w:rFonts w:hAnsi="標楷體"/>
        </w:rPr>
        <w:t>萬</w:t>
      </w:r>
      <w:r w:rsidR="003143AE">
        <w:rPr>
          <w:rFonts w:hAnsi="標楷體" w:hint="eastAsia"/>
        </w:rPr>
        <w:t>5</w:t>
      </w:r>
      <w:r w:rsidR="003143AE" w:rsidRPr="006439D9">
        <w:rPr>
          <w:rFonts w:hAnsi="標楷體"/>
        </w:rPr>
        <w:t>千元，收支相抵後營業外</w:t>
      </w:r>
      <w:r w:rsidR="00F84A38">
        <w:rPr>
          <w:rFonts w:hAnsi="標楷體" w:hint="eastAsia"/>
        </w:rPr>
        <w:t>損失2</w:t>
      </w:r>
      <w:r w:rsidR="00F84A38">
        <w:rPr>
          <w:rFonts w:hAnsi="標楷體"/>
        </w:rPr>
        <w:t>,</w:t>
      </w:r>
      <w:r w:rsidR="00F84A38">
        <w:rPr>
          <w:rFonts w:hAnsi="標楷體" w:hint="eastAsia"/>
        </w:rPr>
        <w:t>932</w:t>
      </w:r>
      <w:r w:rsidR="003143AE" w:rsidRPr="006439D9">
        <w:rPr>
          <w:rFonts w:hAnsi="標楷體"/>
        </w:rPr>
        <w:t>萬元；併計前揭營業利益及營業外</w:t>
      </w:r>
      <w:r w:rsidR="00F84A38">
        <w:rPr>
          <w:rFonts w:hAnsi="標楷體" w:hint="eastAsia"/>
        </w:rPr>
        <w:t>損失</w:t>
      </w:r>
      <w:r w:rsidR="003143AE" w:rsidRPr="006439D9">
        <w:rPr>
          <w:rFonts w:hAnsi="標楷體"/>
        </w:rPr>
        <w:t>之稅前淨利</w:t>
      </w:r>
      <w:r w:rsidR="00F84A38">
        <w:rPr>
          <w:rFonts w:hAnsi="標楷體" w:hint="eastAsia"/>
        </w:rPr>
        <w:t>6</w:t>
      </w:r>
      <w:r w:rsidR="003143AE" w:rsidRPr="006439D9">
        <w:rPr>
          <w:rFonts w:hAnsi="標楷體"/>
        </w:rPr>
        <w:t>億</w:t>
      </w:r>
      <w:r w:rsidR="00F84A38">
        <w:rPr>
          <w:rFonts w:hAnsi="標楷體" w:hint="eastAsia"/>
        </w:rPr>
        <w:t>1</w:t>
      </w:r>
      <w:r w:rsidR="00F84A38">
        <w:rPr>
          <w:rFonts w:hAnsi="標楷體"/>
        </w:rPr>
        <w:t>,</w:t>
      </w:r>
      <w:r w:rsidR="00F84A38">
        <w:rPr>
          <w:rFonts w:hAnsi="標楷體" w:hint="eastAsia"/>
        </w:rPr>
        <w:t>397</w:t>
      </w:r>
      <w:r w:rsidR="003143AE" w:rsidRPr="006439D9">
        <w:rPr>
          <w:rFonts w:hAnsi="標楷體"/>
        </w:rPr>
        <w:t>萬</w:t>
      </w:r>
      <w:r w:rsidR="00F84A38">
        <w:rPr>
          <w:rFonts w:hAnsi="標楷體" w:hint="eastAsia"/>
        </w:rPr>
        <w:t>6</w:t>
      </w:r>
      <w:r w:rsidR="003143AE" w:rsidRPr="006439D9">
        <w:rPr>
          <w:rFonts w:hAnsi="標楷體"/>
        </w:rPr>
        <w:t>千元，扣除所得稅費用</w:t>
      </w:r>
      <w:r w:rsidR="00F84A38">
        <w:rPr>
          <w:rFonts w:hAnsi="標楷體" w:hint="eastAsia"/>
        </w:rPr>
        <w:t>1億2</w:t>
      </w:r>
      <w:r w:rsidR="00F84A38">
        <w:rPr>
          <w:rFonts w:hAnsi="標楷體"/>
        </w:rPr>
        <w:t>,</w:t>
      </w:r>
      <w:r w:rsidR="00F84A38">
        <w:rPr>
          <w:rFonts w:hAnsi="標楷體" w:hint="eastAsia"/>
        </w:rPr>
        <w:t>135</w:t>
      </w:r>
      <w:r w:rsidR="003143AE" w:rsidRPr="006439D9">
        <w:rPr>
          <w:rFonts w:hAnsi="標楷體"/>
        </w:rPr>
        <w:t>萬</w:t>
      </w:r>
      <w:r w:rsidR="00F84A38">
        <w:rPr>
          <w:rFonts w:hAnsi="標楷體" w:hint="eastAsia"/>
        </w:rPr>
        <w:t>5</w:t>
      </w:r>
      <w:r w:rsidR="003143AE" w:rsidRPr="006439D9">
        <w:rPr>
          <w:rFonts w:hAnsi="標楷體"/>
        </w:rPr>
        <w:t>千元，本期淨利4億</w:t>
      </w:r>
      <w:r w:rsidR="00F84A38">
        <w:rPr>
          <w:rFonts w:hAnsi="標楷體" w:hint="eastAsia"/>
        </w:rPr>
        <w:t>9</w:t>
      </w:r>
      <w:r w:rsidR="00F84A38">
        <w:rPr>
          <w:rFonts w:hAnsi="標楷體"/>
        </w:rPr>
        <w:t>,</w:t>
      </w:r>
      <w:r w:rsidR="00F84A38">
        <w:rPr>
          <w:rFonts w:hAnsi="標楷體" w:hint="eastAsia"/>
        </w:rPr>
        <w:t>262</w:t>
      </w:r>
      <w:r w:rsidR="003143AE" w:rsidRPr="006439D9">
        <w:rPr>
          <w:rFonts w:hAnsi="標楷體"/>
        </w:rPr>
        <w:t>萬</w:t>
      </w:r>
      <w:r w:rsidR="00F84A38">
        <w:rPr>
          <w:rFonts w:hAnsi="標楷體" w:hint="eastAsia"/>
        </w:rPr>
        <w:t>1</w:t>
      </w:r>
      <w:r w:rsidR="003143AE" w:rsidRPr="006439D9">
        <w:rPr>
          <w:rFonts w:hAnsi="標楷體"/>
        </w:rPr>
        <w:t>千元。謹就臺銀證券11</w:t>
      </w:r>
      <w:r w:rsidR="00F84A38">
        <w:rPr>
          <w:rFonts w:hAnsi="標楷體" w:hint="eastAsia"/>
        </w:rPr>
        <w:t>3</w:t>
      </w:r>
      <w:r w:rsidR="003143AE" w:rsidRPr="006439D9">
        <w:rPr>
          <w:rFonts w:hAnsi="標楷體"/>
        </w:rPr>
        <w:t>年度營業決算評估如下：</w:t>
      </w:r>
    </w:p>
    <w:p w14:paraId="3B05A11A" w14:textId="677DF919" w:rsidR="001B6C2E" w:rsidRPr="00B25585" w:rsidRDefault="009024A0" w:rsidP="001B6C2E">
      <w:pPr>
        <w:pStyle w:val="14"/>
        <w:ind w:left="561" w:hanging="561"/>
        <w:rPr>
          <w:rFonts w:hAnsi="標楷體"/>
          <w:color w:val="000000"/>
          <w:highlight w:val="yellow"/>
        </w:rPr>
      </w:pPr>
      <w:bookmarkStart w:id="1" w:name="_Toc225011671"/>
      <w:bookmarkStart w:id="2" w:name="_Toc371950007"/>
      <w:bookmarkStart w:id="3" w:name="_Toc402256690"/>
      <w:bookmarkStart w:id="4" w:name="_Toc371580811"/>
      <w:bookmarkStart w:id="5" w:name="_Toc38711395"/>
      <w:bookmarkStart w:id="6" w:name="_Toc39034046"/>
      <w:bookmarkStart w:id="7" w:name="_Toc103066469"/>
      <w:bookmarkStart w:id="8" w:name="_Toc97040681"/>
      <w:bookmarkStart w:id="9" w:name="_Toc96427250"/>
      <w:bookmarkStart w:id="10" w:name="_Toc95386107"/>
      <w:bookmarkStart w:id="11" w:name="_Toc95226345"/>
      <w:bookmarkStart w:id="12" w:name="_Toc95221480"/>
      <w:bookmarkStart w:id="13" w:name="_Toc60191645"/>
      <w:bookmarkStart w:id="14" w:name="_Toc35748567"/>
      <w:bookmarkStart w:id="15" w:name="_Toc434826444"/>
      <w:bookmarkStart w:id="16" w:name="_Toc468980836"/>
      <w:bookmarkStart w:id="17" w:name="_Toc530664609"/>
      <w:bookmarkStart w:id="18" w:name="_Toc23867822"/>
      <w:bookmarkStart w:id="19" w:name="_Toc33519920"/>
      <w:bookmarkStart w:id="20" w:name="_Toc530668366"/>
      <w:bookmarkStart w:id="21" w:name="_Toc215371205"/>
      <w:bookmarkStart w:id="22" w:name="_Toc215387467"/>
      <w:r w:rsidRPr="00CE2109">
        <w:rPr>
          <w:rFonts w:hAnsi="標楷體" w:hint="eastAsia"/>
          <w:snapToGrid/>
          <w:color w:val="000000"/>
        </w:rPr>
        <w:t>一、</w:t>
      </w:r>
      <w:r w:rsidR="00CE2109" w:rsidRPr="00CE2109">
        <w:rPr>
          <w:rFonts w:hAnsi="標楷體" w:hint="eastAsia"/>
          <w:snapToGrid/>
          <w:color w:val="000000"/>
        </w:rPr>
        <w:t>近年證券經紀業務量及電子式交易之市場占有率均呈遞減趨勢，且電子化交易服務效能</w:t>
      </w:r>
      <w:r w:rsidR="00CE2109">
        <w:rPr>
          <w:rFonts w:hAnsi="標楷體" w:hint="eastAsia"/>
          <w:snapToGrid/>
          <w:color w:val="000000"/>
        </w:rPr>
        <w:t>容</w:t>
      </w:r>
      <w:r w:rsidR="00660287">
        <w:rPr>
          <w:rFonts w:hAnsi="標楷體" w:hint="eastAsia"/>
          <w:snapToGrid/>
          <w:color w:val="000000"/>
        </w:rPr>
        <w:t>有提升空間，允宜積極研議</w:t>
      </w:r>
      <w:r w:rsidR="00CE2109" w:rsidRPr="00CE2109">
        <w:rPr>
          <w:rFonts w:hAnsi="標楷體" w:hint="eastAsia"/>
          <w:snapToGrid/>
          <w:color w:val="000000"/>
        </w:rPr>
        <w:t>改善對策，</w:t>
      </w:r>
      <w:r w:rsidR="00FA2D21">
        <w:rPr>
          <w:rFonts w:hAnsi="標楷體" w:hint="eastAsia"/>
          <w:snapToGrid/>
          <w:color w:val="000000"/>
        </w:rPr>
        <w:t>俾</w:t>
      </w:r>
      <w:r w:rsidR="00CE2109" w:rsidRPr="00CE2109">
        <w:rPr>
          <w:rFonts w:hAnsi="標楷體" w:hint="eastAsia"/>
          <w:snapToGrid/>
          <w:color w:val="000000"/>
        </w:rPr>
        <w:t>強化市場競爭力</w:t>
      </w:r>
      <w:bookmarkEnd w:id="1"/>
    </w:p>
    <w:p w14:paraId="6202450D" w14:textId="2AC47436" w:rsidR="001B6C2E" w:rsidRPr="00CB5B61" w:rsidRDefault="001B6C2E" w:rsidP="001B6C2E">
      <w:pPr>
        <w:ind w:left="560" w:firstLine="560"/>
        <w:rPr>
          <w:rFonts w:hAnsi="標楷體"/>
          <w:color w:val="000000"/>
        </w:rPr>
      </w:pPr>
      <w:r w:rsidRPr="00CB5B61">
        <w:rPr>
          <w:rFonts w:hAnsi="標楷體" w:hint="eastAsia"/>
          <w:color w:val="000000"/>
        </w:rPr>
        <w:t>臺銀證券</w:t>
      </w:r>
      <w:r w:rsidR="005F5851" w:rsidRPr="00CB5B61">
        <w:rPr>
          <w:rFonts w:hAnsi="標楷體"/>
          <w:color w:val="000000"/>
        </w:rPr>
        <w:t>11</w:t>
      </w:r>
      <w:r w:rsidR="008623AD" w:rsidRPr="00CB5B61">
        <w:rPr>
          <w:rFonts w:hAnsi="標楷體" w:hint="eastAsia"/>
          <w:color w:val="000000"/>
        </w:rPr>
        <w:t>3</w:t>
      </w:r>
      <w:r w:rsidRPr="00CB5B61">
        <w:rPr>
          <w:rFonts w:hAnsi="標楷體" w:hint="eastAsia"/>
          <w:color w:val="000000"/>
        </w:rPr>
        <w:t>年度「</w:t>
      </w:r>
      <w:r w:rsidR="008623AD" w:rsidRPr="00CB5B61">
        <w:rPr>
          <w:rFonts w:hAnsi="標楷體" w:hint="eastAsia"/>
          <w:color w:val="000000"/>
        </w:rPr>
        <w:t>營業收入</w:t>
      </w:r>
      <w:r w:rsidR="005F5851" w:rsidRPr="00CB5B61">
        <w:rPr>
          <w:rFonts w:hAnsi="標楷體" w:hint="eastAsia"/>
          <w:color w:val="000000"/>
        </w:rPr>
        <w:t>─</w:t>
      </w:r>
      <w:r w:rsidR="008623AD" w:rsidRPr="00CB5B61">
        <w:rPr>
          <w:rFonts w:hAnsi="標楷體" w:hint="eastAsia"/>
          <w:color w:val="000000"/>
        </w:rPr>
        <w:t>金融保險收入─</w:t>
      </w:r>
      <w:r w:rsidRPr="00CB5B61">
        <w:rPr>
          <w:rFonts w:hAnsi="標楷體"/>
          <w:color w:val="000000"/>
        </w:rPr>
        <w:t>證券經紀及承銷</w:t>
      </w:r>
      <w:r w:rsidR="008623AD" w:rsidRPr="00CB5B61">
        <w:rPr>
          <w:rFonts w:hAnsi="標楷體" w:hint="eastAsia"/>
          <w:color w:val="000000"/>
        </w:rPr>
        <w:t>收入</w:t>
      </w:r>
      <w:r w:rsidRPr="00CB5B61">
        <w:rPr>
          <w:rFonts w:hAnsi="標楷體" w:hint="eastAsia"/>
          <w:color w:val="000000"/>
        </w:rPr>
        <w:t>」</w:t>
      </w:r>
      <w:r w:rsidR="005F5851" w:rsidRPr="00CB5B61">
        <w:rPr>
          <w:rFonts w:hAnsi="標楷體" w:hint="eastAsia"/>
          <w:color w:val="000000"/>
        </w:rPr>
        <w:t>決算數</w:t>
      </w:r>
      <w:r w:rsidR="00CB5B61" w:rsidRPr="00CB5B61">
        <w:rPr>
          <w:rFonts w:hAnsi="標楷體" w:hint="eastAsia"/>
          <w:color w:val="000000"/>
        </w:rPr>
        <w:t>10</w:t>
      </w:r>
      <w:r w:rsidRPr="00CB5B61">
        <w:rPr>
          <w:rFonts w:hAnsi="標楷體" w:hint="eastAsia"/>
          <w:color w:val="000000"/>
        </w:rPr>
        <w:t>億</w:t>
      </w:r>
      <w:r w:rsidR="00CB5B61" w:rsidRPr="00CB5B61">
        <w:rPr>
          <w:rFonts w:hAnsi="標楷體" w:hint="eastAsia"/>
          <w:color w:val="000000"/>
        </w:rPr>
        <w:t>3</w:t>
      </w:r>
      <w:r w:rsidRPr="00CB5B61">
        <w:rPr>
          <w:rFonts w:hAnsi="標楷體"/>
          <w:color w:val="000000"/>
        </w:rPr>
        <w:t>,</w:t>
      </w:r>
      <w:r w:rsidR="00CB5B61" w:rsidRPr="00CB5B61">
        <w:rPr>
          <w:rFonts w:hAnsi="標楷體" w:hint="eastAsia"/>
          <w:color w:val="000000"/>
        </w:rPr>
        <w:t>300</w:t>
      </w:r>
      <w:r w:rsidRPr="00CB5B61">
        <w:rPr>
          <w:rFonts w:hAnsi="標楷體" w:hint="eastAsia"/>
          <w:color w:val="000000"/>
        </w:rPr>
        <w:t>萬</w:t>
      </w:r>
      <w:r w:rsidR="00CB5B61" w:rsidRPr="00CB5B61">
        <w:rPr>
          <w:rFonts w:hAnsi="標楷體" w:hint="eastAsia"/>
          <w:color w:val="000000"/>
        </w:rPr>
        <w:t>3</w:t>
      </w:r>
      <w:r w:rsidRPr="00CB5B61">
        <w:rPr>
          <w:rFonts w:hAnsi="標楷體" w:hint="eastAsia"/>
          <w:color w:val="000000"/>
        </w:rPr>
        <w:t>千元</w:t>
      </w:r>
      <w:r w:rsidR="00CB5B61" w:rsidRPr="00CB5B61">
        <w:t>，</w:t>
      </w:r>
      <w:r w:rsidR="00CB5B61" w:rsidRPr="00CB5B61">
        <w:rPr>
          <w:rFonts w:hint="eastAsia"/>
        </w:rPr>
        <w:t>其中「經紀手續費收入」為9</w:t>
      </w:r>
      <w:r w:rsidR="00CB5B61" w:rsidRPr="00CB5B61">
        <w:t>億</w:t>
      </w:r>
      <w:r w:rsidR="00CB5B61" w:rsidRPr="00CB5B61">
        <w:rPr>
          <w:rFonts w:hint="eastAsia"/>
        </w:rPr>
        <w:t>8</w:t>
      </w:r>
      <w:r w:rsidR="00CB5B61" w:rsidRPr="00CB5B61">
        <w:t>,</w:t>
      </w:r>
      <w:r w:rsidR="00CB5B61" w:rsidRPr="00CB5B61">
        <w:rPr>
          <w:rFonts w:hint="eastAsia"/>
        </w:rPr>
        <w:t>799</w:t>
      </w:r>
      <w:r w:rsidR="00CB5B61" w:rsidRPr="00CB5B61">
        <w:t>萬</w:t>
      </w:r>
      <w:r w:rsidR="00CB5B61" w:rsidRPr="00CB5B61">
        <w:rPr>
          <w:rFonts w:hint="eastAsia"/>
        </w:rPr>
        <w:t>7</w:t>
      </w:r>
      <w:r w:rsidR="00CB5B61" w:rsidRPr="00CB5B61">
        <w:t>千元</w:t>
      </w:r>
      <w:r w:rsidRPr="00CB5B61">
        <w:rPr>
          <w:rFonts w:hAnsi="標楷體" w:hint="eastAsia"/>
          <w:color w:val="000000"/>
        </w:rPr>
        <w:t>，較</w:t>
      </w:r>
      <w:r w:rsidR="00CB5B61" w:rsidRPr="00CB5B61">
        <w:rPr>
          <w:rFonts w:hAnsi="標楷體"/>
          <w:color w:val="000000"/>
        </w:rPr>
        <w:t>11</w:t>
      </w:r>
      <w:r w:rsidR="00CB5B61" w:rsidRPr="00CB5B61">
        <w:rPr>
          <w:rFonts w:hAnsi="標楷體" w:hint="eastAsia"/>
          <w:color w:val="000000"/>
        </w:rPr>
        <w:t>2</w:t>
      </w:r>
      <w:r w:rsidRPr="00CB5B61">
        <w:rPr>
          <w:rFonts w:hAnsi="標楷體" w:hint="eastAsia"/>
          <w:color w:val="000000"/>
        </w:rPr>
        <w:t>年度</w:t>
      </w:r>
      <w:r w:rsidR="00CB5B61" w:rsidRPr="00CB5B61">
        <w:rPr>
          <w:rFonts w:hAnsi="標楷體" w:hint="eastAsia"/>
          <w:color w:val="000000"/>
        </w:rPr>
        <w:t>決算</w:t>
      </w:r>
      <w:r w:rsidRPr="00CB5B61">
        <w:rPr>
          <w:rFonts w:hAnsi="標楷體" w:hint="eastAsia"/>
          <w:color w:val="000000"/>
        </w:rPr>
        <w:t>數</w:t>
      </w:r>
      <w:r w:rsidR="00CB5B61" w:rsidRPr="00CB5B61">
        <w:rPr>
          <w:rFonts w:hAnsi="標楷體" w:hint="eastAsia"/>
          <w:color w:val="000000"/>
        </w:rPr>
        <w:t>7</w:t>
      </w:r>
      <w:r w:rsidRPr="00CB5B61">
        <w:rPr>
          <w:rFonts w:hAnsi="標楷體" w:hint="eastAsia"/>
          <w:color w:val="000000"/>
        </w:rPr>
        <w:t>億</w:t>
      </w:r>
      <w:r w:rsidR="00CB5B61" w:rsidRPr="00CB5B61">
        <w:rPr>
          <w:rFonts w:hAnsi="標楷體" w:hint="eastAsia"/>
          <w:color w:val="000000"/>
        </w:rPr>
        <w:t>4</w:t>
      </w:r>
      <w:r w:rsidRPr="00CB5B61">
        <w:rPr>
          <w:rFonts w:hAnsi="標楷體"/>
          <w:color w:val="000000"/>
        </w:rPr>
        <w:t>,</w:t>
      </w:r>
      <w:r w:rsidR="00CB5B61" w:rsidRPr="00CB5B61">
        <w:rPr>
          <w:rFonts w:hAnsi="標楷體" w:hint="eastAsia"/>
          <w:color w:val="000000"/>
        </w:rPr>
        <w:t>090</w:t>
      </w:r>
      <w:r w:rsidRPr="00CB5B61">
        <w:rPr>
          <w:rFonts w:hAnsi="標楷體" w:hint="eastAsia"/>
          <w:color w:val="000000"/>
        </w:rPr>
        <w:t>萬</w:t>
      </w:r>
      <w:r w:rsidR="00CB5B61" w:rsidRPr="00CB5B61">
        <w:rPr>
          <w:rFonts w:hAnsi="標楷體" w:hint="eastAsia"/>
          <w:color w:val="000000"/>
        </w:rPr>
        <w:t>1</w:t>
      </w:r>
      <w:r w:rsidRPr="00CB5B61">
        <w:rPr>
          <w:rFonts w:hAnsi="標楷體" w:hint="eastAsia"/>
          <w:color w:val="000000"/>
        </w:rPr>
        <w:t>千元增加</w:t>
      </w:r>
      <w:r w:rsidR="00CB5B61" w:rsidRPr="00CB5B61">
        <w:rPr>
          <w:rFonts w:hAnsi="標楷體" w:hint="eastAsia"/>
          <w:color w:val="000000"/>
        </w:rPr>
        <w:t>2</w:t>
      </w:r>
      <w:r w:rsidR="00440E8E" w:rsidRPr="00CB5B61">
        <w:rPr>
          <w:rFonts w:hAnsi="標楷體" w:hint="eastAsia"/>
          <w:color w:val="000000"/>
        </w:rPr>
        <w:t>億</w:t>
      </w:r>
      <w:r w:rsidR="00CB5B61" w:rsidRPr="00CB5B61">
        <w:rPr>
          <w:rFonts w:hAnsi="標楷體" w:hint="eastAsia"/>
          <w:color w:val="000000"/>
        </w:rPr>
        <w:t>4,709</w:t>
      </w:r>
      <w:r w:rsidRPr="00CB5B61">
        <w:rPr>
          <w:rFonts w:hAnsi="標楷體" w:hint="eastAsia"/>
          <w:color w:val="000000"/>
        </w:rPr>
        <w:t>萬</w:t>
      </w:r>
      <w:r w:rsidR="00CB5B61" w:rsidRPr="00CB5B61">
        <w:rPr>
          <w:rFonts w:hAnsi="標楷體" w:hint="eastAsia"/>
          <w:color w:val="000000"/>
        </w:rPr>
        <w:t>6</w:t>
      </w:r>
      <w:r w:rsidRPr="00CB5B61">
        <w:rPr>
          <w:rFonts w:hAnsi="標楷體" w:hint="eastAsia"/>
          <w:color w:val="000000"/>
        </w:rPr>
        <w:t>千元(</w:t>
      </w:r>
      <w:r w:rsidR="00DA0992" w:rsidRPr="00CB5B61">
        <w:rPr>
          <w:rFonts w:hAnsi="標楷體" w:hint="eastAsia"/>
          <w:color w:val="000000"/>
        </w:rPr>
        <w:t>增幅</w:t>
      </w:r>
      <w:r w:rsidR="00CB5B61">
        <w:rPr>
          <w:rFonts w:hAnsi="標楷體"/>
          <w:color w:val="000000"/>
        </w:rPr>
        <w:t>33.35</w:t>
      </w:r>
      <w:r w:rsidRPr="00CB5B61">
        <w:rPr>
          <w:rFonts w:hAnsi="標楷體" w:hint="eastAsia"/>
          <w:color w:val="000000"/>
        </w:rPr>
        <w:t>%)。經查：</w:t>
      </w:r>
    </w:p>
    <w:p w14:paraId="775BADEE" w14:textId="788B80DC" w:rsidR="00256FE6" w:rsidRPr="00E10844" w:rsidRDefault="00256FE6" w:rsidP="00256FE6">
      <w:pPr>
        <w:pStyle w:val="a4"/>
        <w:ind w:left="840" w:hanging="280"/>
        <w:rPr>
          <w:rFonts w:hAnsi="標楷體"/>
          <w:b/>
        </w:rPr>
      </w:pPr>
      <w:r w:rsidRPr="00E10844">
        <w:rPr>
          <w:rFonts w:hAnsi="標楷體"/>
          <w:b/>
        </w:rPr>
        <w:t>(</w:t>
      </w:r>
      <w:r>
        <w:rPr>
          <w:rFonts w:hAnsi="標楷體" w:hint="eastAsia"/>
          <w:b/>
        </w:rPr>
        <w:t>一</w:t>
      </w:r>
      <w:r w:rsidRPr="00E10844">
        <w:rPr>
          <w:rFonts w:hAnsi="標楷體"/>
          <w:b/>
        </w:rPr>
        <w:t>)</w:t>
      </w:r>
      <w:r>
        <w:rPr>
          <w:rFonts w:hAnsi="標楷體" w:hint="eastAsia"/>
          <w:b/>
        </w:rPr>
        <w:t>近年</w:t>
      </w:r>
      <w:r w:rsidRPr="006D0E12">
        <w:rPr>
          <w:rFonts w:hAnsi="標楷體" w:hint="eastAsia"/>
          <w:b/>
        </w:rPr>
        <w:t>證券經紀業務營運量</w:t>
      </w:r>
      <w:r w:rsidR="00AD4FFC">
        <w:rPr>
          <w:rFonts w:hAnsi="標楷體" w:hint="eastAsia"/>
          <w:b/>
        </w:rPr>
        <w:t>雖有所成長，惟市占率</w:t>
      </w:r>
      <w:r w:rsidR="00DE394D" w:rsidRPr="00DE394D">
        <w:rPr>
          <w:rFonts w:hAnsi="標楷體" w:hint="eastAsia"/>
          <w:b/>
        </w:rPr>
        <w:t>已連4年</w:t>
      </w:r>
      <w:r w:rsidR="00346759">
        <w:rPr>
          <w:rFonts w:hAnsi="標楷體" w:hint="eastAsia"/>
          <w:b/>
        </w:rPr>
        <w:t>低於</w:t>
      </w:r>
      <w:r w:rsidR="00DE394D" w:rsidRPr="00DE394D">
        <w:rPr>
          <w:rFonts w:hAnsi="標楷體" w:hint="eastAsia"/>
          <w:b/>
        </w:rPr>
        <w:t>1%</w:t>
      </w:r>
      <w:r w:rsidR="00DE394D">
        <w:rPr>
          <w:rFonts w:hAnsi="標楷體" w:hint="eastAsia"/>
          <w:b/>
        </w:rPr>
        <w:t>且</w:t>
      </w:r>
      <w:r w:rsidR="00AD4FFC">
        <w:rPr>
          <w:rFonts w:hAnsi="標楷體" w:hint="eastAsia"/>
          <w:b/>
        </w:rPr>
        <w:t>逐年下降</w:t>
      </w:r>
      <w:r>
        <w:rPr>
          <w:rFonts w:hAnsi="標楷體" w:hint="eastAsia"/>
          <w:b/>
        </w:rPr>
        <w:t>，允</w:t>
      </w:r>
      <w:r w:rsidR="00DE394D">
        <w:rPr>
          <w:rFonts w:hAnsi="標楷體" w:hint="eastAsia"/>
          <w:b/>
        </w:rPr>
        <w:t>宜</w:t>
      </w:r>
      <w:r w:rsidR="00AD4FFC">
        <w:rPr>
          <w:rFonts w:hAnsi="標楷體" w:hint="eastAsia"/>
          <w:b/>
        </w:rPr>
        <w:t>研謀善策</w:t>
      </w:r>
    </w:p>
    <w:p w14:paraId="132C8B16" w14:textId="3F026EDA" w:rsidR="00256FE6" w:rsidRDefault="00256FE6" w:rsidP="00FA2D21">
      <w:pPr>
        <w:pStyle w:val="22"/>
        <w:spacing w:line="480" w:lineRule="exact"/>
        <w:ind w:left="840" w:firstLine="560"/>
      </w:pPr>
      <w:r>
        <w:rPr>
          <w:rFonts w:hint="eastAsia"/>
        </w:rPr>
        <w:t>揆諸</w:t>
      </w:r>
      <w:r w:rsidRPr="00E10844">
        <w:t>臺銀證券</w:t>
      </w:r>
      <w:r>
        <w:rPr>
          <w:rFonts w:hint="eastAsia"/>
        </w:rPr>
        <w:t>10</w:t>
      </w:r>
      <w:r w:rsidR="00AA39B9">
        <w:t>5</w:t>
      </w:r>
      <w:r>
        <w:rPr>
          <w:rFonts w:hint="eastAsia"/>
        </w:rPr>
        <w:t>至</w:t>
      </w:r>
      <w:r w:rsidRPr="00E10844">
        <w:t>11</w:t>
      </w:r>
      <w:r>
        <w:t>3</w:t>
      </w:r>
      <w:r w:rsidRPr="00E10844">
        <w:t>年度</w:t>
      </w:r>
      <w:r w:rsidRPr="00FE6578">
        <w:rPr>
          <w:rFonts w:hint="eastAsia"/>
        </w:rPr>
        <w:t>證券經紀營運量及</w:t>
      </w:r>
      <w:r>
        <w:rPr>
          <w:rFonts w:hint="eastAsia"/>
        </w:rPr>
        <w:t>其</w:t>
      </w:r>
      <w:r w:rsidR="00CB5B61">
        <w:rPr>
          <w:rFonts w:hint="eastAsia"/>
        </w:rPr>
        <w:t>市占率</w:t>
      </w:r>
      <w:r w:rsidR="003F2C1B">
        <w:rPr>
          <w:rFonts w:hint="eastAsia"/>
        </w:rPr>
        <w:t>變動情形</w:t>
      </w:r>
      <w:r w:rsidRPr="00E10844">
        <w:t>，</w:t>
      </w:r>
      <w:r>
        <w:rPr>
          <w:rFonts w:hint="eastAsia"/>
        </w:rPr>
        <w:t>該期間營運量</w:t>
      </w:r>
      <w:r w:rsidR="00AA39B9">
        <w:rPr>
          <w:rFonts w:hint="eastAsia"/>
        </w:rPr>
        <w:t>最低為105年度之</w:t>
      </w:r>
      <w:r w:rsidR="00AA39B9">
        <w:t>5</w:t>
      </w:r>
      <w:r w:rsidR="00AA39B9">
        <w:rPr>
          <w:rFonts w:hint="eastAsia"/>
        </w:rPr>
        <w:t>,</w:t>
      </w:r>
      <w:r w:rsidR="00AA39B9">
        <w:t>782</w:t>
      </w:r>
      <w:r w:rsidR="00AA39B9">
        <w:rPr>
          <w:rFonts w:hint="eastAsia"/>
        </w:rPr>
        <w:t>億餘元</w:t>
      </w:r>
      <w:r w:rsidR="00102B97">
        <w:rPr>
          <w:rFonts w:hint="eastAsia"/>
        </w:rPr>
        <w:t>，</w:t>
      </w:r>
      <w:r w:rsidR="00AA39B9">
        <w:rPr>
          <w:rFonts w:hint="eastAsia"/>
        </w:rPr>
        <w:t>最高為110年度之</w:t>
      </w:r>
      <w:r>
        <w:rPr>
          <w:rFonts w:hint="eastAsia"/>
        </w:rPr>
        <w:t>2兆2</w:t>
      </w:r>
      <w:r>
        <w:t>,18</w:t>
      </w:r>
      <w:r>
        <w:rPr>
          <w:rFonts w:hint="eastAsia"/>
        </w:rPr>
        <w:t>0</w:t>
      </w:r>
      <w:r w:rsidR="00AA39B9">
        <w:rPr>
          <w:rFonts w:hint="eastAsia"/>
        </w:rPr>
        <w:t>億餘元，</w:t>
      </w:r>
      <w:r w:rsidR="00102B97">
        <w:rPr>
          <w:rFonts w:hint="eastAsia"/>
        </w:rPr>
        <w:t>而</w:t>
      </w:r>
      <w:r w:rsidR="00AA39B9">
        <w:rPr>
          <w:rFonts w:hint="eastAsia"/>
        </w:rPr>
        <w:t>近5</w:t>
      </w:r>
      <w:r w:rsidR="00DB5A7E">
        <w:rPr>
          <w:rFonts w:hint="eastAsia"/>
        </w:rPr>
        <w:t>年</w:t>
      </w:r>
      <w:r w:rsidR="003F2C1B">
        <w:rPr>
          <w:rFonts w:hint="eastAsia"/>
        </w:rPr>
        <w:t>度</w:t>
      </w:r>
      <w:r w:rsidR="00DB5A7E">
        <w:rPr>
          <w:rFonts w:hint="eastAsia"/>
        </w:rPr>
        <w:t>(109至113年度)營運量</w:t>
      </w:r>
      <w:r w:rsidR="00102B97">
        <w:rPr>
          <w:rFonts w:hint="eastAsia"/>
        </w:rPr>
        <w:t>雖</w:t>
      </w:r>
      <w:r w:rsidR="00DB5A7E">
        <w:rPr>
          <w:rFonts w:hint="eastAsia"/>
        </w:rPr>
        <w:t>均超逾1兆元</w:t>
      </w:r>
      <w:r>
        <w:rPr>
          <w:rFonts w:hint="eastAsia"/>
        </w:rPr>
        <w:t>，</w:t>
      </w:r>
      <w:r w:rsidR="00DB5A7E">
        <w:rPr>
          <w:rFonts w:hint="eastAsia"/>
        </w:rPr>
        <w:t>惟</w:t>
      </w:r>
      <w:r>
        <w:rPr>
          <w:rFonts w:hint="eastAsia"/>
        </w:rPr>
        <w:t>市占率除109年度逾1%外，</w:t>
      </w:r>
      <w:r w:rsidR="00DE394D" w:rsidRPr="00DE394D">
        <w:rPr>
          <w:rFonts w:hint="eastAsia"/>
        </w:rPr>
        <w:t>110</w:t>
      </w:r>
      <w:r w:rsidR="00DE394D" w:rsidRPr="00DE394D">
        <w:rPr>
          <w:rFonts w:hint="eastAsia"/>
        </w:rPr>
        <w:lastRenderedPageBreak/>
        <w:t>年度起</w:t>
      </w:r>
      <w:r w:rsidR="003F2C1B">
        <w:rPr>
          <w:rFonts w:hint="eastAsia"/>
        </w:rPr>
        <w:t>已連續4年度低於</w:t>
      </w:r>
      <w:r w:rsidR="00DE394D" w:rsidRPr="00DE394D">
        <w:rPr>
          <w:rFonts w:hint="eastAsia"/>
        </w:rPr>
        <w:t>1%，並由0.95%逐年遞減</w:t>
      </w:r>
      <w:r w:rsidR="00102B97">
        <w:rPr>
          <w:rFonts w:hint="eastAsia"/>
        </w:rPr>
        <w:t>為</w:t>
      </w:r>
      <w:r w:rsidR="00DE394D" w:rsidRPr="00DE394D">
        <w:rPr>
          <w:rFonts w:hint="eastAsia"/>
        </w:rPr>
        <w:t>113年度之0.75%</w:t>
      </w:r>
      <w:r>
        <w:rPr>
          <w:rFonts w:hint="eastAsia"/>
        </w:rPr>
        <w:t>(詳表1)</w:t>
      </w:r>
      <w:r w:rsidR="00102B97">
        <w:rPr>
          <w:rFonts w:hint="eastAsia"/>
        </w:rPr>
        <w:t>，顯示該公司業務成長未</w:t>
      </w:r>
      <w:r w:rsidR="003F2C1B">
        <w:rPr>
          <w:rFonts w:hint="eastAsia"/>
        </w:rPr>
        <w:t>與市場整體成長</w:t>
      </w:r>
      <w:r w:rsidR="003F2C1B" w:rsidRPr="003F2C1B">
        <w:rPr>
          <w:rFonts w:hint="eastAsia"/>
        </w:rPr>
        <w:t>同步。</w:t>
      </w:r>
    </w:p>
    <w:p w14:paraId="2EE075C7" w14:textId="27D5F3A2" w:rsidR="00256FE6" w:rsidRDefault="00256FE6" w:rsidP="00DB5A7E">
      <w:pPr>
        <w:pStyle w:val="22"/>
        <w:ind w:left="840" w:firstLine="560"/>
      </w:pPr>
      <w:r>
        <w:rPr>
          <w:rFonts w:hint="eastAsia"/>
        </w:rPr>
        <w:t>據臺銀證券</w:t>
      </w:r>
      <w:r w:rsidR="00DB5A7E">
        <w:rPr>
          <w:rFonts w:hint="eastAsia"/>
        </w:rPr>
        <w:t>說明</w:t>
      </w:r>
      <w:r w:rsidR="00AD4FFC">
        <w:rPr>
          <w:rFonts w:hint="eastAsia"/>
        </w:rPr>
        <w:t>，受惠</w:t>
      </w:r>
      <w:r w:rsidR="003F2C1B">
        <w:rPr>
          <w:rFonts w:hint="eastAsia"/>
        </w:rPr>
        <w:t>於</w:t>
      </w:r>
      <w:r w:rsidR="00AD4FFC">
        <w:rPr>
          <w:rFonts w:hint="eastAsia"/>
        </w:rPr>
        <w:t>臺灣股市指數</w:t>
      </w:r>
      <w:r w:rsidR="003F2C1B">
        <w:rPr>
          <w:rFonts w:hint="eastAsia"/>
        </w:rPr>
        <w:t>持續攀升</w:t>
      </w:r>
      <w:r w:rsidR="00AD4FFC">
        <w:rPr>
          <w:rFonts w:hint="eastAsia"/>
        </w:rPr>
        <w:t>，加權股價指數由112年底之1</w:t>
      </w:r>
      <w:r w:rsidR="00102B97">
        <w:rPr>
          <w:rFonts w:hint="eastAsia"/>
        </w:rPr>
        <w:t>萬</w:t>
      </w:r>
      <w:r w:rsidR="00AD4FFC">
        <w:rPr>
          <w:rFonts w:hint="eastAsia"/>
        </w:rPr>
        <w:t>7,930.81點上漲至113年底之2</w:t>
      </w:r>
      <w:r w:rsidR="00102B97">
        <w:rPr>
          <w:rFonts w:hint="eastAsia"/>
        </w:rPr>
        <w:t>萬</w:t>
      </w:r>
      <w:r w:rsidR="00AD4FFC">
        <w:rPr>
          <w:rFonts w:hint="eastAsia"/>
        </w:rPr>
        <w:t>3,035.10點，在龐大交易動能挹注下</w:t>
      </w:r>
      <w:r>
        <w:rPr>
          <w:rFonts w:hint="eastAsia"/>
        </w:rPr>
        <w:t>，臺股單月日均量更由112年12月之3,973.50億元成長至113年12月之4,646.72</w:t>
      </w:r>
      <w:r w:rsidR="00AD4FFC">
        <w:rPr>
          <w:rFonts w:hint="eastAsia"/>
        </w:rPr>
        <w:t>億元，</w:t>
      </w:r>
      <w:r>
        <w:rPr>
          <w:rFonts w:hint="eastAsia"/>
        </w:rPr>
        <w:t>該公司經紀業務手續費收入</w:t>
      </w:r>
      <w:r w:rsidR="003F2C1B">
        <w:rPr>
          <w:rFonts w:hint="eastAsia"/>
        </w:rPr>
        <w:t>亦</w:t>
      </w:r>
      <w:r>
        <w:rPr>
          <w:rFonts w:hint="eastAsia"/>
        </w:rPr>
        <w:t>隨之大幅成長</w:t>
      </w:r>
      <w:r w:rsidR="00DB5A7E">
        <w:rPr>
          <w:rFonts w:hint="eastAsia"/>
        </w:rPr>
        <w:t>，</w:t>
      </w:r>
      <w:r>
        <w:rPr>
          <w:rFonts w:hint="eastAsia"/>
        </w:rPr>
        <w:t>惟</w:t>
      </w:r>
      <w:r w:rsidR="003F2C1B">
        <w:rPr>
          <w:rFonts w:hint="eastAsia"/>
        </w:rPr>
        <w:t>因</w:t>
      </w:r>
      <w:r>
        <w:rPr>
          <w:rFonts w:hint="eastAsia"/>
        </w:rPr>
        <w:t>該</w:t>
      </w:r>
      <w:r w:rsidRPr="002F243A">
        <w:rPr>
          <w:rFonts w:hint="eastAsia"/>
        </w:rPr>
        <w:t>公司客戶</w:t>
      </w:r>
      <w:r w:rsidR="003F2C1B">
        <w:rPr>
          <w:rFonts w:hint="eastAsia"/>
        </w:rPr>
        <w:t>屬性</w:t>
      </w:r>
      <w:r w:rsidRPr="002F243A">
        <w:rPr>
          <w:rFonts w:hint="eastAsia"/>
        </w:rPr>
        <w:t>相對保守，</w:t>
      </w:r>
      <w:r w:rsidR="003F2C1B">
        <w:rPr>
          <w:rFonts w:hint="eastAsia"/>
        </w:rPr>
        <w:t>參與</w:t>
      </w:r>
      <w:r w:rsidRPr="002F243A">
        <w:rPr>
          <w:rFonts w:hint="eastAsia"/>
        </w:rPr>
        <w:t>當</w:t>
      </w:r>
      <w:r w:rsidR="003F2C1B">
        <w:rPr>
          <w:rFonts w:hint="eastAsia"/>
        </w:rPr>
        <w:t>日</w:t>
      </w:r>
      <w:r w:rsidRPr="002F243A">
        <w:rPr>
          <w:rFonts w:hint="eastAsia"/>
        </w:rPr>
        <w:t>沖</w:t>
      </w:r>
      <w:r w:rsidR="003F2C1B">
        <w:rPr>
          <w:rFonts w:hint="eastAsia"/>
        </w:rPr>
        <w:t>銷</w:t>
      </w:r>
      <w:r w:rsidRPr="002F243A">
        <w:rPr>
          <w:rFonts w:hint="eastAsia"/>
        </w:rPr>
        <w:t>交易</w:t>
      </w:r>
      <w:r w:rsidR="003F2C1B">
        <w:rPr>
          <w:rFonts w:hint="eastAsia"/>
        </w:rPr>
        <w:t>之</w:t>
      </w:r>
      <w:r w:rsidRPr="002F243A">
        <w:rPr>
          <w:rFonts w:hint="eastAsia"/>
        </w:rPr>
        <w:t>比重</w:t>
      </w:r>
      <w:r w:rsidR="003F2C1B">
        <w:rPr>
          <w:rFonts w:hint="eastAsia"/>
        </w:rPr>
        <w:t>顯</w:t>
      </w:r>
      <w:r w:rsidRPr="002F243A">
        <w:rPr>
          <w:rFonts w:hint="eastAsia"/>
        </w:rPr>
        <w:t>較整體市場</w:t>
      </w:r>
      <w:r>
        <w:rPr>
          <w:rFonts w:hint="eastAsia"/>
        </w:rPr>
        <w:t>為</w:t>
      </w:r>
      <w:r w:rsidRPr="002F243A">
        <w:rPr>
          <w:rFonts w:hint="eastAsia"/>
        </w:rPr>
        <w:t>低</w:t>
      </w:r>
      <w:r w:rsidR="00102B97">
        <w:rPr>
          <w:rFonts w:hint="eastAsia"/>
        </w:rPr>
        <w:t>，</w:t>
      </w:r>
      <w:r>
        <w:rPr>
          <w:rFonts w:hint="eastAsia"/>
        </w:rPr>
        <w:t>1</w:t>
      </w:r>
      <w:r>
        <w:t>13</w:t>
      </w:r>
      <w:r w:rsidRPr="008A2F40">
        <w:rPr>
          <w:rFonts w:hint="eastAsia"/>
        </w:rPr>
        <w:t>年度</w:t>
      </w:r>
      <w:r w:rsidR="00B40AAD" w:rsidRPr="00B40AAD">
        <w:rPr>
          <w:rFonts w:hint="eastAsia"/>
        </w:rPr>
        <w:t>營運量成長幅度</w:t>
      </w:r>
      <w:r w:rsidR="003F2C1B">
        <w:rPr>
          <w:rFonts w:hint="eastAsia"/>
        </w:rPr>
        <w:t>32.34%</w:t>
      </w:r>
      <w:r w:rsidR="00B40AAD" w:rsidRPr="00B40AAD">
        <w:rPr>
          <w:rFonts w:hint="eastAsia"/>
        </w:rPr>
        <w:t>未</w:t>
      </w:r>
      <w:r w:rsidR="00B40AAD">
        <w:rPr>
          <w:rFonts w:hint="eastAsia"/>
        </w:rPr>
        <w:t>及</w:t>
      </w:r>
      <w:r w:rsidR="00B40AAD" w:rsidRPr="00B40AAD">
        <w:rPr>
          <w:rFonts w:hint="eastAsia"/>
        </w:rPr>
        <w:t>整體市場</w:t>
      </w:r>
      <w:r w:rsidR="003F2C1B">
        <w:rPr>
          <w:rFonts w:hint="eastAsia"/>
        </w:rPr>
        <w:t>增幅</w:t>
      </w:r>
      <w:r w:rsidR="00B40AAD">
        <w:rPr>
          <w:rFonts w:hint="eastAsia"/>
        </w:rPr>
        <w:t>，</w:t>
      </w:r>
      <w:r w:rsidR="003F2C1B">
        <w:rPr>
          <w:rFonts w:hint="eastAsia"/>
        </w:rPr>
        <w:t>致</w:t>
      </w:r>
      <w:r w:rsidRPr="008A2F40">
        <w:rPr>
          <w:rFonts w:hint="eastAsia"/>
        </w:rPr>
        <w:t>市占</w:t>
      </w:r>
      <w:r>
        <w:rPr>
          <w:rFonts w:hint="eastAsia"/>
        </w:rPr>
        <w:t>率反較11</w:t>
      </w:r>
      <w:r>
        <w:t>2</w:t>
      </w:r>
      <w:r>
        <w:rPr>
          <w:rFonts w:hint="eastAsia"/>
        </w:rPr>
        <w:t>年度減少0.0</w:t>
      </w:r>
      <w:r>
        <w:t>9</w:t>
      </w:r>
      <w:r>
        <w:rPr>
          <w:rFonts w:hint="eastAsia"/>
        </w:rPr>
        <w:t>個百分點</w:t>
      </w:r>
      <w:r w:rsidR="00B40AAD">
        <w:rPr>
          <w:rFonts w:hint="eastAsia"/>
        </w:rPr>
        <w:t>，</w:t>
      </w:r>
      <w:r>
        <w:rPr>
          <w:rFonts w:hint="eastAsia"/>
        </w:rPr>
        <w:t>允待研謀善策，以</w:t>
      </w:r>
      <w:r w:rsidRPr="001C1335">
        <w:rPr>
          <w:rFonts w:hint="eastAsia"/>
        </w:rPr>
        <w:t>改善市占率下滑趨勢</w:t>
      </w:r>
      <w:r>
        <w:rPr>
          <w:rFonts w:hint="eastAsia"/>
        </w:rPr>
        <w:t>。</w:t>
      </w:r>
    </w:p>
    <w:p w14:paraId="0D4087EB" w14:textId="480DA778" w:rsidR="00256FE6" w:rsidRPr="00B40AAD" w:rsidRDefault="00256FE6" w:rsidP="00B40AAD">
      <w:pPr>
        <w:pStyle w:val="142"/>
        <w:spacing w:line="460" w:lineRule="exact"/>
        <w:ind w:leftChars="-50" w:left="903" w:hangingChars="372" w:hanging="1043"/>
        <w:rPr>
          <w:rFonts w:hAnsi="標楷體"/>
          <w:b/>
          <w:color w:val="000000"/>
          <w:sz w:val="28"/>
        </w:rPr>
      </w:pPr>
      <w:r w:rsidRPr="00B40AAD">
        <w:rPr>
          <w:rFonts w:hAnsi="標楷體" w:hint="eastAsia"/>
          <w:b/>
          <w:color w:val="000000"/>
          <w:sz w:val="28"/>
        </w:rPr>
        <w:t>表</w:t>
      </w:r>
      <w:r w:rsidR="00DE394D" w:rsidRPr="00B40AAD">
        <w:rPr>
          <w:rFonts w:hAnsi="標楷體"/>
          <w:b/>
          <w:color w:val="000000"/>
          <w:sz w:val="28"/>
        </w:rPr>
        <w:t>1</w:t>
      </w:r>
      <w:r w:rsidRPr="00B40AAD">
        <w:rPr>
          <w:rFonts w:hAnsi="標楷體"/>
          <w:b/>
          <w:color w:val="000000"/>
          <w:sz w:val="28"/>
        </w:rPr>
        <w:t xml:space="preserve">  臺銀證</w:t>
      </w:r>
      <w:r w:rsidRPr="00B40AAD">
        <w:rPr>
          <w:rFonts w:hAnsi="標楷體" w:hint="eastAsia"/>
          <w:b/>
          <w:color w:val="000000"/>
          <w:sz w:val="28"/>
        </w:rPr>
        <w:t>券</w:t>
      </w:r>
      <w:r w:rsidRPr="00B40AAD">
        <w:rPr>
          <w:rFonts w:hAnsi="標楷體"/>
          <w:b/>
          <w:color w:val="000000"/>
          <w:sz w:val="28"/>
        </w:rPr>
        <w:t>105</w:t>
      </w:r>
      <w:r w:rsidRPr="00B40AAD">
        <w:rPr>
          <w:rFonts w:hAnsi="標楷體" w:hint="eastAsia"/>
          <w:b/>
          <w:color w:val="000000"/>
          <w:sz w:val="28"/>
        </w:rPr>
        <w:t>至113年度證券經紀</w:t>
      </w:r>
      <w:r w:rsidR="008623AD" w:rsidRPr="00B40AAD">
        <w:rPr>
          <w:rFonts w:hAnsi="標楷體" w:hint="eastAsia"/>
          <w:b/>
          <w:color w:val="000000"/>
          <w:sz w:val="28"/>
        </w:rPr>
        <w:t>營運</w:t>
      </w:r>
      <w:r w:rsidRPr="00B40AAD">
        <w:rPr>
          <w:rFonts w:hAnsi="標楷體" w:hint="eastAsia"/>
          <w:b/>
          <w:color w:val="000000"/>
          <w:sz w:val="28"/>
        </w:rPr>
        <w:t>量市場占比情形</w:t>
      </w:r>
      <w:r w:rsidRPr="00B40AAD">
        <w:rPr>
          <w:rFonts w:hAnsi="標楷體"/>
          <w:b/>
          <w:color w:val="000000"/>
          <w:sz w:val="28"/>
        </w:rPr>
        <w:t>表</w:t>
      </w:r>
    </w:p>
    <w:p w14:paraId="7FAB0A26" w14:textId="63828B97" w:rsidR="00256FE6" w:rsidRDefault="00256FE6" w:rsidP="00B40AAD">
      <w:pPr>
        <w:pStyle w:val="142"/>
        <w:ind w:leftChars="50" w:left="788" w:rightChars="50" w:right="140" w:hangingChars="270" w:hanging="648"/>
        <w:jc w:val="right"/>
        <w:rPr>
          <w:rFonts w:hAnsi="標楷體"/>
          <w:color w:val="000000"/>
          <w:szCs w:val="24"/>
        </w:rPr>
      </w:pPr>
      <w:r w:rsidRPr="00256FE6">
        <w:rPr>
          <w:rFonts w:hAnsi="標楷體" w:hint="eastAsia"/>
          <w:color w:val="000000"/>
          <w:szCs w:val="24"/>
        </w:rPr>
        <w:t>單位：新臺幣億元；%</w:t>
      </w:r>
    </w:p>
    <w:tbl>
      <w:tblPr>
        <w:tblW w:w="836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701"/>
        <w:gridCol w:w="1134"/>
        <w:gridCol w:w="1701"/>
        <w:gridCol w:w="1134"/>
        <w:gridCol w:w="1701"/>
      </w:tblGrid>
      <w:tr w:rsidR="00B40AAD" w:rsidRPr="00B40AAD" w14:paraId="19860DB8" w14:textId="77777777" w:rsidTr="00B40AAD">
        <w:trPr>
          <w:trHeight w:val="340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5ED26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年度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7766B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臺銀證券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68F6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市場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4486CE2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spacing w:val="-6"/>
                <w:kern w:val="0"/>
                <w:sz w:val="24"/>
                <w:szCs w:val="24"/>
              </w:rPr>
              <w:t>證券經紀業務量</w:t>
            </w: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市場占比(1)/(2)</w:t>
            </w:r>
          </w:p>
        </w:tc>
      </w:tr>
      <w:tr w:rsidR="00B40AAD" w:rsidRPr="00B40AAD" w14:paraId="31D9ACE1" w14:textId="77777777" w:rsidTr="00B40AAD">
        <w:trPr>
          <w:trHeight w:val="638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C909CF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A2C5B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spacing w:val="-8"/>
                <w:kern w:val="0"/>
                <w:sz w:val="24"/>
                <w:szCs w:val="24"/>
              </w:rPr>
              <w:t>證券經紀業務量</w:t>
            </w: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476F3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較上年度增(減)比率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42497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spacing w:val="-8"/>
                <w:kern w:val="0"/>
                <w:sz w:val="24"/>
                <w:szCs w:val="24"/>
              </w:rPr>
              <w:t>證券經紀業務量</w:t>
            </w: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864E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較上年度增(減)比率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749922D1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</w:tr>
      <w:tr w:rsidR="00B40AAD" w:rsidRPr="00B40AAD" w14:paraId="601AFC7F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9FE72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31291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5,782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585BEC29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FD68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484,693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1855FFFE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64A6BEC" w14:textId="454313B4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1.19</w:t>
            </w:r>
          </w:p>
        </w:tc>
      </w:tr>
      <w:tr w:rsidR="00B40AAD" w:rsidRPr="00B40AAD" w14:paraId="6351534C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8415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8DB5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7,485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37DE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29.45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1D4C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679,117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ADBA6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40.11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EF976DA" w14:textId="2A1F8F47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1.10</w:t>
            </w:r>
          </w:p>
        </w:tc>
      </w:tr>
      <w:tr w:rsidR="00B40AAD" w:rsidRPr="00B40AAD" w14:paraId="3E4236BA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7D1A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D16E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8,786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6832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17.38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1C8F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820,269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74FD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20.78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B56DBFD" w14:textId="3F68488A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1.07</w:t>
            </w:r>
          </w:p>
        </w:tc>
      </w:tr>
      <w:tr w:rsidR="00B40AAD" w:rsidRPr="00B40AAD" w14:paraId="640395FD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A51CB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9285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7,755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AD84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-11.73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A7972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756,569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1D1BE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-7.77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0F8633A" w14:textId="4C5907B6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1.03</w:t>
            </w:r>
          </w:p>
        </w:tc>
      </w:tr>
      <w:tr w:rsidR="00B40AAD" w:rsidRPr="00B40AAD" w14:paraId="03DA9B49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DF6A7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C6C83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13,138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BC390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69.41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A73AF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1,241,989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4CA8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64.16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0CA8199" w14:textId="1BA1BE83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1.06</w:t>
            </w:r>
          </w:p>
        </w:tc>
      </w:tr>
      <w:tr w:rsidR="00B40AAD" w:rsidRPr="00B40AAD" w14:paraId="25366973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3E4AE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8EB04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22,181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C990C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68.83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83BB9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2,331,715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81B4D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87.74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CBC0C74" w14:textId="22024D95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0.95</w:t>
            </w:r>
          </w:p>
        </w:tc>
      </w:tr>
      <w:tr w:rsidR="00B40AAD" w:rsidRPr="00B40AAD" w14:paraId="5BCAA0BF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83A2B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C51D9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13,009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CBD96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-41.35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1EF7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1,501,149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CAF7A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-35.62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1B4AFD8" w14:textId="1D06EFDE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0.87</w:t>
            </w:r>
          </w:p>
        </w:tc>
      </w:tr>
      <w:tr w:rsidR="00B40AAD" w:rsidRPr="00B40AAD" w14:paraId="3A0E4F4E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B0D5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D8F02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14,339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3F8FA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10.22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399A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1,716,218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BE4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14.33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5D1BB60" w14:textId="5F086980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0.84</w:t>
            </w:r>
          </w:p>
        </w:tc>
      </w:tr>
      <w:tr w:rsidR="00B40AAD" w:rsidRPr="00B40AAD" w14:paraId="6D2D2544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53FB9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A74A0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18,976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8DE7D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32.34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C3C61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2,539,647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4F5FC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47.98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44D867C" w14:textId="7012EC14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0.75</w:t>
            </w:r>
          </w:p>
        </w:tc>
      </w:tr>
    </w:tbl>
    <w:p w14:paraId="23E51CA7" w14:textId="7CEA5E63" w:rsidR="00256FE6" w:rsidRPr="00AC09F5" w:rsidRDefault="00256FE6" w:rsidP="00B40AAD">
      <w:pPr>
        <w:pStyle w:val="142"/>
        <w:rPr>
          <w:rFonts w:hAnsi="標楷體"/>
          <w:color w:val="000000"/>
        </w:rPr>
      </w:pPr>
      <w:r w:rsidRPr="00256FE6">
        <w:rPr>
          <w:rFonts w:hAnsi="標楷體"/>
          <w:color w:val="000000"/>
        </w:rPr>
        <w:t>資料來源：</w:t>
      </w:r>
      <w:r w:rsidRPr="00256FE6">
        <w:rPr>
          <w:rFonts w:hAnsi="標楷體" w:hint="eastAsia"/>
          <w:color w:val="000000"/>
        </w:rPr>
        <w:t>整理自</w:t>
      </w:r>
      <w:r w:rsidRPr="00256FE6">
        <w:rPr>
          <w:rFonts w:hAnsi="標楷體"/>
          <w:color w:val="000000"/>
        </w:rPr>
        <w:t>臺銀證</w:t>
      </w:r>
      <w:r w:rsidRPr="00256FE6">
        <w:rPr>
          <w:rFonts w:hAnsi="標楷體" w:hint="eastAsia"/>
          <w:color w:val="000000"/>
        </w:rPr>
        <w:t>券提供資料。</w:t>
      </w:r>
    </w:p>
    <w:p w14:paraId="0C1FDF10" w14:textId="1AA15F81" w:rsidR="001B6C2E" w:rsidRPr="00346759" w:rsidRDefault="001B6C2E" w:rsidP="00256FE6">
      <w:pPr>
        <w:pStyle w:val="a4"/>
        <w:ind w:left="840" w:hanging="280"/>
        <w:rPr>
          <w:rFonts w:hAnsi="標楷體"/>
          <w:b/>
          <w:color w:val="000000"/>
        </w:rPr>
      </w:pPr>
      <w:r w:rsidRPr="00346759">
        <w:rPr>
          <w:rFonts w:hAnsi="標楷體" w:hint="eastAsia"/>
          <w:b/>
          <w:color w:val="000000"/>
        </w:rPr>
        <w:t>(</w:t>
      </w:r>
      <w:r w:rsidR="001D061A" w:rsidRPr="00346759">
        <w:rPr>
          <w:rFonts w:hAnsi="標楷體" w:hint="eastAsia"/>
          <w:b/>
          <w:color w:val="000000"/>
        </w:rPr>
        <w:t>二</w:t>
      </w:r>
      <w:r w:rsidRPr="00346759">
        <w:rPr>
          <w:rFonts w:hAnsi="標楷體"/>
          <w:b/>
          <w:color w:val="000000"/>
        </w:rPr>
        <w:t>)</w:t>
      </w:r>
      <w:r w:rsidR="00356758" w:rsidRPr="00346759">
        <w:rPr>
          <w:rFonts w:hAnsi="標楷體" w:hint="eastAsia"/>
          <w:b/>
          <w:color w:val="000000"/>
        </w:rPr>
        <w:t>電子式交易</w:t>
      </w:r>
      <w:r w:rsidR="00F25EB7" w:rsidRPr="00346759">
        <w:rPr>
          <w:rFonts w:hAnsi="標楷體" w:hint="eastAsia"/>
          <w:b/>
          <w:color w:val="000000"/>
        </w:rPr>
        <w:t>下單</w:t>
      </w:r>
      <w:r w:rsidR="000B2343" w:rsidRPr="00346759">
        <w:rPr>
          <w:rFonts w:hAnsi="標楷體" w:hint="eastAsia"/>
          <w:b/>
          <w:color w:val="000000"/>
        </w:rPr>
        <w:t>占</w:t>
      </w:r>
      <w:r w:rsidR="008D76F7" w:rsidRPr="00346759">
        <w:rPr>
          <w:rFonts w:hAnsi="標楷體" w:hint="eastAsia"/>
          <w:b/>
          <w:color w:val="000000"/>
        </w:rPr>
        <w:t>證券經紀業務量</w:t>
      </w:r>
      <w:r w:rsidR="007B39E4" w:rsidRPr="00346759">
        <w:rPr>
          <w:rFonts w:hAnsi="標楷體" w:hint="eastAsia"/>
          <w:b/>
          <w:color w:val="000000"/>
        </w:rPr>
        <w:t>雖</w:t>
      </w:r>
      <w:r w:rsidR="001D061A" w:rsidRPr="00346759">
        <w:rPr>
          <w:rFonts w:hAnsi="標楷體" w:hint="eastAsia"/>
          <w:b/>
          <w:color w:val="000000"/>
        </w:rPr>
        <w:t>維持八成以上</w:t>
      </w:r>
      <w:r w:rsidR="00DA0992" w:rsidRPr="00346759">
        <w:rPr>
          <w:rFonts w:hAnsi="標楷體" w:hint="eastAsia"/>
          <w:b/>
          <w:color w:val="000000"/>
        </w:rPr>
        <w:t>，惟</w:t>
      </w:r>
      <w:r w:rsidR="001D061A" w:rsidRPr="00346759">
        <w:rPr>
          <w:rFonts w:hAnsi="標楷體" w:hint="eastAsia"/>
          <w:b/>
          <w:color w:val="000000"/>
        </w:rPr>
        <w:t>電子下單之市場占有率</w:t>
      </w:r>
      <w:r w:rsidR="00346759">
        <w:rPr>
          <w:rFonts w:hAnsi="標楷體" w:hint="eastAsia"/>
          <w:b/>
          <w:color w:val="000000"/>
        </w:rPr>
        <w:t>亦</w:t>
      </w:r>
      <w:r w:rsidR="001D061A" w:rsidRPr="00346759">
        <w:rPr>
          <w:rFonts w:hAnsi="標楷體" w:hint="eastAsia"/>
          <w:b/>
          <w:color w:val="000000"/>
        </w:rPr>
        <w:t>呈遞減趨勢</w:t>
      </w:r>
      <w:r w:rsidR="00DA0992" w:rsidRPr="00346759">
        <w:rPr>
          <w:rFonts w:hAnsi="標楷體"/>
          <w:b/>
          <w:color w:val="000000"/>
        </w:rPr>
        <w:t>，</w:t>
      </w:r>
      <w:r w:rsidR="00DA0992" w:rsidRPr="00346759">
        <w:rPr>
          <w:rFonts w:hAnsi="標楷體" w:hint="eastAsia"/>
          <w:b/>
          <w:color w:val="000000"/>
        </w:rPr>
        <w:t>允宜研謀精進</w:t>
      </w:r>
    </w:p>
    <w:p w14:paraId="1D5D18C1" w14:textId="46AB1B4E" w:rsidR="001B6C2E" w:rsidRPr="00854C73" w:rsidRDefault="00DA0992" w:rsidP="00FA2D21">
      <w:pPr>
        <w:pStyle w:val="22"/>
        <w:spacing w:line="480" w:lineRule="exact"/>
        <w:ind w:left="840" w:firstLine="560"/>
        <w:rPr>
          <w:rFonts w:hAnsi="標楷體"/>
          <w:color w:val="000000"/>
        </w:rPr>
      </w:pPr>
      <w:r w:rsidRPr="00346759">
        <w:rPr>
          <w:rFonts w:hAnsi="標楷體" w:hint="eastAsia"/>
          <w:color w:val="000000"/>
        </w:rPr>
        <w:t>臺灣證券交易所</w:t>
      </w:r>
      <w:r w:rsidR="001D061A" w:rsidRPr="00346759">
        <w:rPr>
          <w:rFonts w:hAnsi="標楷體" w:hint="eastAsia"/>
          <w:color w:val="000000"/>
        </w:rPr>
        <w:t>自</w:t>
      </w:r>
      <w:r w:rsidR="001B6C2E" w:rsidRPr="00346759">
        <w:rPr>
          <w:rFonts w:hAnsi="標楷體"/>
          <w:color w:val="000000"/>
        </w:rPr>
        <w:t>104年6月</w:t>
      </w:r>
      <w:r w:rsidR="001D061A" w:rsidRPr="00346759">
        <w:rPr>
          <w:rFonts w:hAnsi="標楷體" w:hint="eastAsia"/>
          <w:color w:val="000000"/>
        </w:rPr>
        <w:t>起</w:t>
      </w:r>
      <w:r w:rsidR="001B6C2E" w:rsidRPr="00346759">
        <w:rPr>
          <w:rFonts w:hAnsi="標楷體"/>
          <w:color w:val="000000"/>
        </w:rPr>
        <w:t>開放投資人可採電子方式</w:t>
      </w:r>
      <w:r w:rsidR="001B6C2E" w:rsidRPr="00854C73">
        <w:rPr>
          <w:rFonts w:hAnsi="標楷體"/>
          <w:color w:val="000000"/>
        </w:rPr>
        <w:t>線上開戶及多項業務免臨櫃措施</w:t>
      </w:r>
      <w:r w:rsidR="001B6C2E" w:rsidRPr="00854C73">
        <w:rPr>
          <w:rFonts w:hAnsi="標楷體" w:hint="eastAsia"/>
          <w:color w:val="000000"/>
        </w:rPr>
        <w:t>，</w:t>
      </w:r>
      <w:r w:rsidR="00854C73" w:rsidRPr="00854C73">
        <w:rPr>
          <w:rFonts w:hAnsi="標楷體" w:hint="eastAsia"/>
          <w:color w:val="000000"/>
        </w:rPr>
        <w:t>旨在</w:t>
      </w:r>
      <w:r w:rsidR="00854C73" w:rsidRPr="00854C73">
        <w:rPr>
          <w:rFonts w:hAnsi="標楷體"/>
          <w:color w:val="000000"/>
        </w:rPr>
        <w:t>提升</w:t>
      </w:r>
      <w:r w:rsidR="00854C73" w:rsidRPr="00854C73">
        <w:rPr>
          <w:rFonts w:hAnsi="標楷體" w:hint="eastAsia"/>
          <w:color w:val="000000"/>
        </w:rPr>
        <w:t>交易</w:t>
      </w:r>
      <w:r w:rsidR="001B6C2E" w:rsidRPr="00854C73">
        <w:rPr>
          <w:rFonts w:hAnsi="標楷體"/>
          <w:color w:val="000000"/>
        </w:rPr>
        <w:t>便利性及</w:t>
      </w:r>
      <w:r w:rsidRPr="00854C73">
        <w:rPr>
          <w:rFonts w:hAnsi="標楷體"/>
          <w:color w:val="000000"/>
        </w:rPr>
        <w:t>證券商</w:t>
      </w:r>
      <w:r w:rsidR="00854C73" w:rsidRPr="00854C73">
        <w:rPr>
          <w:rFonts w:hAnsi="標楷體" w:hint="eastAsia"/>
          <w:color w:val="000000"/>
        </w:rPr>
        <w:t>營運</w:t>
      </w:r>
      <w:r w:rsidR="001B6C2E" w:rsidRPr="00854C73">
        <w:rPr>
          <w:rFonts w:hAnsi="標楷體"/>
          <w:color w:val="000000"/>
        </w:rPr>
        <w:t>效能</w:t>
      </w:r>
      <w:r w:rsidR="00440E8E" w:rsidRPr="00854C73">
        <w:rPr>
          <w:rFonts w:hAnsi="標楷體" w:hint="eastAsia"/>
          <w:color w:val="000000"/>
        </w:rPr>
        <w:t>。</w:t>
      </w:r>
      <w:r w:rsidR="000B2343" w:rsidRPr="00854C73">
        <w:rPr>
          <w:rFonts w:hAnsi="標楷體" w:hint="eastAsia"/>
          <w:color w:val="000000"/>
        </w:rPr>
        <w:t>依</w:t>
      </w:r>
      <w:r w:rsidR="00A640FA" w:rsidRPr="00854C73">
        <w:rPr>
          <w:rFonts w:hAnsi="標楷體"/>
          <w:color w:val="000000"/>
        </w:rPr>
        <w:t>臺銀證</w:t>
      </w:r>
      <w:r w:rsidR="00A640FA" w:rsidRPr="00854C73">
        <w:rPr>
          <w:rFonts w:hAnsi="標楷體" w:hint="eastAsia"/>
          <w:color w:val="000000"/>
        </w:rPr>
        <w:t>券</w:t>
      </w:r>
      <w:r w:rsidR="00A640FA" w:rsidRPr="00854C73">
        <w:rPr>
          <w:rFonts w:hAnsi="標楷體"/>
          <w:color w:val="000000"/>
        </w:rPr>
        <w:t>105</w:t>
      </w:r>
      <w:r w:rsidR="00A640FA" w:rsidRPr="00854C73">
        <w:rPr>
          <w:rFonts w:hAnsi="標楷體" w:hint="eastAsia"/>
          <w:color w:val="000000"/>
        </w:rPr>
        <w:t>至</w:t>
      </w:r>
      <w:r w:rsidR="00A640FA" w:rsidRPr="00854C73">
        <w:rPr>
          <w:rFonts w:hAnsi="標楷體"/>
          <w:color w:val="000000"/>
        </w:rPr>
        <w:t>110</w:t>
      </w:r>
      <w:r w:rsidR="00A640FA" w:rsidRPr="00854C73">
        <w:rPr>
          <w:rFonts w:hAnsi="標楷體" w:hint="eastAsia"/>
          <w:color w:val="000000"/>
        </w:rPr>
        <w:t>年度</w:t>
      </w:r>
      <w:r w:rsidR="00356758" w:rsidRPr="00854C73">
        <w:rPr>
          <w:rFonts w:hAnsi="標楷體"/>
          <w:color w:val="000000"/>
        </w:rPr>
        <w:t>電子式交易</w:t>
      </w:r>
      <w:r w:rsidR="00A640FA" w:rsidRPr="00854C73">
        <w:rPr>
          <w:rFonts w:hAnsi="標楷體" w:hint="eastAsia"/>
          <w:color w:val="000000"/>
        </w:rPr>
        <w:t>下單市場占比情形</w:t>
      </w:r>
      <w:r w:rsidR="000B2343" w:rsidRPr="00854C73">
        <w:rPr>
          <w:rFonts w:hAnsi="標楷體" w:hint="eastAsia"/>
          <w:color w:val="000000"/>
        </w:rPr>
        <w:t>以觀</w:t>
      </w:r>
      <w:r w:rsidR="00263161" w:rsidRPr="00854C73">
        <w:rPr>
          <w:rFonts w:hAnsi="標楷體" w:hint="eastAsia"/>
          <w:color w:val="000000"/>
        </w:rPr>
        <w:t>(詳表</w:t>
      </w:r>
      <w:r w:rsidR="00102B97">
        <w:rPr>
          <w:rFonts w:hAnsi="標楷體" w:hint="eastAsia"/>
          <w:color w:val="000000"/>
        </w:rPr>
        <w:t>2</w:t>
      </w:r>
      <w:r w:rsidR="00263161" w:rsidRPr="00854C73">
        <w:rPr>
          <w:rFonts w:hAnsi="標楷體"/>
          <w:color w:val="000000"/>
        </w:rPr>
        <w:t>)</w:t>
      </w:r>
      <w:r w:rsidR="00C11248" w:rsidRPr="00854C73">
        <w:rPr>
          <w:rFonts w:hAnsi="標楷體"/>
          <w:color w:val="000000"/>
        </w:rPr>
        <w:t>，</w:t>
      </w:r>
      <w:r w:rsidR="008F0570" w:rsidRPr="00854C73">
        <w:rPr>
          <w:rFonts w:hAnsi="標楷體" w:hint="eastAsia"/>
          <w:color w:val="000000"/>
        </w:rPr>
        <w:t>該公司</w:t>
      </w:r>
      <w:r w:rsidR="00356758" w:rsidRPr="00854C73">
        <w:rPr>
          <w:rFonts w:hAnsi="標楷體" w:hint="eastAsia"/>
          <w:color w:val="000000"/>
        </w:rPr>
        <w:t>電子式交易</w:t>
      </w:r>
      <w:r w:rsidR="00F25EB7" w:rsidRPr="00854C73">
        <w:rPr>
          <w:rFonts w:hAnsi="標楷體" w:hint="eastAsia"/>
          <w:color w:val="000000"/>
        </w:rPr>
        <w:t>下單</w:t>
      </w:r>
      <w:r w:rsidR="00854C73" w:rsidRPr="00854C73">
        <w:rPr>
          <w:rFonts w:hAnsi="標楷體" w:hint="eastAsia"/>
          <w:color w:val="000000"/>
        </w:rPr>
        <w:t>占其經紀業務之</w:t>
      </w:r>
      <w:r w:rsidR="00246ED8" w:rsidRPr="00854C73">
        <w:rPr>
          <w:rFonts w:hAnsi="標楷體" w:hint="eastAsia"/>
          <w:color w:val="000000"/>
        </w:rPr>
        <w:t>比重</w:t>
      </w:r>
      <w:r w:rsidR="00854C73" w:rsidRPr="00854C73">
        <w:rPr>
          <w:rFonts w:hAnsi="標楷體" w:hint="eastAsia"/>
          <w:color w:val="000000"/>
        </w:rPr>
        <w:t>，</w:t>
      </w:r>
      <w:r w:rsidR="000C5F9D" w:rsidRPr="00854C73">
        <w:rPr>
          <w:rFonts w:hAnsi="標楷體" w:hint="eastAsia"/>
          <w:color w:val="000000"/>
        </w:rPr>
        <w:t>自</w:t>
      </w:r>
      <w:r w:rsidR="008F0570" w:rsidRPr="00854C73">
        <w:rPr>
          <w:rFonts w:hAnsi="標楷體" w:hint="eastAsia"/>
          <w:color w:val="000000"/>
        </w:rPr>
        <w:t>105年度之57.25</w:t>
      </w:r>
      <w:r w:rsidR="000C5F9D" w:rsidRPr="00854C73">
        <w:rPr>
          <w:rFonts w:hAnsi="標楷體"/>
          <w:color w:val="000000"/>
        </w:rPr>
        <w:t>%</w:t>
      </w:r>
      <w:r w:rsidR="00246E62" w:rsidRPr="00854C73">
        <w:rPr>
          <w:rFonts w:hAnsi="標楷體" w:hint="eastAsia"/>
          <w:color w:val="000000"/>
        </w:rPr>
        <w:t>逐年</w:t>
      </w:r>
      <w:r w:rsidR="000C5F9D" w:rsidRPr="00854C73">
        <w:rPr>
          <w:rFonts w:hAnsi="標楷體"/>
          <w:color w:val="000000"/>
        </w:rPr>
        <w:t>上升至</w:t>
      </w:r>
      <w:r w:rsidR="008F0570" w:rsidRPr="00854C73">
        <w:rPr>
          <w:rFonts w:hAnsi="標楷體" w:hint="eastAsia"/>
          <w:color w:val="000000"/>
        </w:rPr>
        <w:t>110年度之87.37</w:t>
      </w:r>
      <w:r w:rsidR="000C5F9D" w:rsidRPr="00854C73">
        <w:rPr>
          <w:rFonts w:hAnsi="標楷體"/>
          <w:color w:val="000000"/>
        </w:rPr>
        <w:t>%，</w:t>
      </w:r>
      <w:r w:rsidR="008F0570" w:rsidRPr="00854C73">
        <w:rPr>
          <w:rFonts w:hAnsi="標楷體" w:hint="eastAsia"/>
          <w:color w:val="000000"/>
        </w:rPr>
        <w:t>而</w:t>
      </w:r>
      <w:r w:rsidR="00854C73" w:rsidRPr="00854C73">
        <w:rPr>
          <w:rFonts w:hAnsi="標楷體" w:hint="eastAsia"/>
          <w:color w:val="000000"/>
        </w:rPr>
        <w:t>近</w:t>
      </w:r>
      <w:r w:rsidR="008F0570" w:rsidRPr="00854C73">
        <w:rPr>
          <w:rFonts w:hAnsi="標楷體" w:hint="eastAsia"/>
          <w:color w:val="000000"/>
        </w:rPr>
        <w:t>3年度</w:t>
      </w:r>
      <w:r w:rsidR="00854C73" w:rsidRPr="00854C73">
        <w:rPr>
          <w:rFonts w:hAnsi="標楷體" w:hint="eastAsia"/>
          <w:color w:val="000000"/>
        </w:rPr>
        <w:t>(111至113年度)則</w:t>
      </w:r>
      <w:r w:rsidR="008F0570" w:rsidRPr="00854C73">
        <w:rPr>
          <w:rFonts w:hAnsi="標楷體" w:hint="eastAsia"/>
          <w:color w:val="000000"/>
        </w:rPr>
        <w:t>略降為83.23%</w:t>
      </w:r>
      <w:r w:rsidR="00854C73" w:rsidRPr="00854C73">
        <w:rPr>
          <w:rFonts w:hAnsi="標楷體" w:hint="eastAsia"/>
          <w:color w:val="000000"/>
        </w:rPr>
        <w:t>至</w:t>
      </w:r>
      <w:r w:rsidR="008F0570" w:rsidRPr="00854C73">
        <w:rPr>
          <w:rFonts w:hAnsi="標楷體" w:hint="eastAsia"/>
          <w:color w:val="000000"/>
        </w:rPr>
        <w:t>84.83%</w:t>
      </w:r>
      <w:r w:rsidR="00854C73" w:rsidRPr="00854C73">
        <w:rPr>
          <w:rFonts w:hAnsi="標楷體" w:hint="eastAsia"/>
          <w:color w:val="000000"/>
        </w:rPr>
        <w:t>之間</w:t>
      </w:r>
      <w:r w:rsidR="008F0570" w:rsidRPr="00854C73">
        <w:rPr>
          <w:rFonts w:hAnsi="標楷體" w:hint="eastAsia"/>
          <w:color w:val="000000"/>
        </w:rPr>
        <w:t>，顯示</w:t>
      </w:r>
      <w:r w:rsidR="00356758" w:rsidRPr="00854C73">
        <w:rPr>
          <w:rFonts w:hAnsi="標楷體" w:hint="eastAsia"/>
          <w:color w:val="000000"/>
        </w:rPr>
        <w:t>電子</w:t>
      </w:r>
      <w:r w:rsidR="00F25EB7" w:rsidRPr="00854C73">
        <w:rPr>
          <w:rFonts w:hAnsi="標楷體" w:hint="eastAsia"/>
          <w:color w:val="000000"/>
        </w:rPr>
        <w:t>下單</w:t>
      </w:r>
      <w:r w:rsidR="000C5F9D" w:rsidRPr="00854C73">
        <w:rPr>
          <w:rFonts w:hAnsi="標楷體" w:hint="eastAsia"/>
          <w:color w:val="000000"/>
        </w:rPr>
        <w:t>比重</w:t>
      </w:r>
      <w:r w:rsidR="008F0570" w:rsidRPr="00854C73">
        <w:rPr>
          <w:rFonts w:hAnsi="標楷體" w:hint="eastAsia"/>
          <w:color w:val="000000"/>
        </w:rPr>
        <w:t>穩定超逾八</w:t>
      </w:r>
      <w:r w:rsidR="001D061A" w:rsidRPr="00854C73">
        <w:rPr>
          <w:rFonts w:hAnsi="標楷體" w:hint="eastAsia"/>
          <w:color w:val="000000"/>
        </w:rPr>
        <w:t>成</w:t>
      </w:r>
      <w:r w:rsidR="00854C73" w:rsidRPr="00854C73">
        <w:rPr>
          <w:rFonts w:hAnsi="標楷體" w:hint="eastAsia"/>
          <w:color w:val="000000"/>
        </w:rPr>
        <w:t>，為投資人主要交易管道</w:t>
      </w:r>
      <w:r w:rsidR="00102B97">
        <w:rPr>
          <w:rFonts w:hAnsi="標楷體" w:hint="eastAsia"/>
          <w:color w:val="000000"/>
        </w:rPr>
        <w:t>；</w:t>
      </w:r>
      <w:r w:rsidR="00246ED8" w:rsidRPr="00854C73">
        <w:rPr>
          <w:rFonts w:hAnsi="標楷體" w:hint="eastAsia"/>
          <w:color w:val="000000"/>
        </w:rPr>
        <w:t>惟同期間</w:t>
      </w:r>
      <w:r w:rsidR="001D061A" w:rsidRPr="00854C73">
        <w:rPr>
          <w:rFonts w:hAnsi="標楷體" w:hint="eastAsia"/>
          <w:color w:val="000000"/>
        </w:rPr>
        <w:t>該公司</w:t>
      </w:r>
      <w:r w:rsidR="00356758" w:rsidRPr="00854C73">
        <w:rPr>
          <w:rFonts w:hAnsi="標楷體" w:hint="eastAsia"/>
          <w:color w:val="000000"/>
        </w:rPr>
        <w:t>電子式交易</w:t>
      </w:r>
      <w:r w:rsidR="00F25EB7" w:rsidRPr="00854C73">
        <w:rPr>
          <w:rFonts w:hAnsi="標楷體" w:hint="eastAsia"/>
          <w:color w:val="000000"/>
        </w:rPr>
        <w:t>下單</w:t>
      </w:r>
      <w:r w:rsidR="00246ED8" w:rsidRPr="00854C73">
        <w:rPr>
          <w:rFonts w:hAnsi="標楷體" w:hint="eastAsia"/>
          <w:color w:val="000000"/>
        </w:rPr>
        <w:t>市占率自</w:t>
      </w:r>
      <w:r w:rsidR="00246ED8" w:rsidRPr="00854C73">
        <w:rPr>
          <w:rFonts w:hAnsi="標楷體"/>
          <w:color w:val="000000"/>
        </w:rPr>
        <w:t>105</w:t>
      </w:r>
      <w:r w:rsidR="00246ED8" w:rsidRPr="00854C73">
        <w:rPr>
          <w:rFonts w:hAnsi="標楷體" w:hint="eastAsia"/>
          <w:color w:val="000000"/>
        </w:rPr>
        <w:t>年度之</w:t>
      </w:r>
      <w:r w:rsidR="001D061A" w:rsidRPr="00854C73">
        <w:rPr>
          <w:rFonts w:hAnsi="標楷體" w:hint="eastAsia"/>
          <w:color w:val="000000"/>
        </w:rPr>
        <w:t>1.98</w:t>
      </w:r>
      <w:r w:rsidR="00246ED8" w:rsidRPr="00854C73">
        <w:rPr>
          <w:rFonts w:hAnsi="標楷體"/>
          <w:color w:val="000000"/>
        </w:rPr>
        <w:t>%降</w:t>
      </w:r>
      <w:r w:rsidRPr="00854C73">
        <w:rPr>
          <w:rFonts w:hAnsi="標楷體" w:hint="eastAsia"/>
          <w:color w:val="000000"/>
        </w:rPr>
        <w:t>至</w:t>
      </w:r>
      <w:r w:rsidR="00246ED8" w:rsidRPr="00854C73">
        <w:rPr>
          <w:rFonts w:hAnsi="標楷體"/>
          <w:color w:val="000000"/>
        </w:rPr>
        <w:t>11</w:t>
      </w:r>
      <w:r w:rsidR="001D061A" w:rsidRPr="00854C73">
        <w:rPr>
          <w:rFonts w:hAnsi="標楷體" w:hint="eastAsia"/>
          <w:color w:val="000000"/>
        </w:rPr>
        <w:t>3</w:t>
      </w:r>
      <w:r w:rsidR="00246ED8" w:rsidRPr="00854C73">
        <w:rPr>
          <w:rFonts w:hAnsi="標楷體" w:hint="eastAsia"/>
          <w:color w:val="000000"/>
        </w:rPr>
        <w:t>年度之</w:t>
      </w:r>
      <w:r w:rsidR="001D061A" w:rsidRPr="00854C73">
        <w:rPr>
          <w:rFonts w:hAnsi="標楷體" w:hint="eastAsia"/>
          <w:color w:val="000000"/>
        </w:rPr>
        <w:t>1.31</w:t>
      </w:r>
      <w:r w:rsidR="00246ED8" w:rsidRPr="00854C73">
        <w:rPr>
          <w:rFonts w:hAnsi="標楷體"/>
          <w:color w:val="000000"/>
        </w:rPr>
        <w:t>%</w:t>
      </w:r>
      <w:r w:rsidR="00D45C10" w:rsidRPr="00854C73">
        <w:rPr>
          <w:rFonts w:hAnsi="標楷體" w:hint="eastAsia"/>
          <w:color w:val="000000"/>
        </w:rPr>
        <w:t>，</w:t>
      </w:r>
      <w:r w:rsidR="00D45C10" w:rsidRPr="00854C73">
        <w:rPr>
          <w:rFonts w:hAnsi="標楷體"/>
          <w:color w:val="000000"/>
        </w:rPr>
        <w:t>呈</w:t>
      </w:r>
      <w:r w:rsidR="00D45C10" w:rsidRPr="00854C73">
        <w:rPr>
          <w:rFonts w:hAnsi="標楷體" w:hint="eastAsia"/>
          <w:color w:val="000000"/>
        </w:rPr>
        <w:t>逐年</w:t>
      </w:r>
      <w:r w:rsidR="00D45C10" w:rsidRPr="00854C73">
        <w:rPr>
          <w:rFonts w:hAnsi="標楷體"/>
          <w:color w:val="000000"/>
        </w:rPr>
        <w:t>下</w:t>
      </w:r>
      <w:r w:rsidR="00854C73" w:rsidRPr="00854C73">
        <w:rPr>
          <w:rFonts w:hAnsi="標楷體" w:hint="eastAsia"/>
          <w:color w:val="000000"/>
        </w:rPr>
        <w:t>滑</w:t>
      </w:r>
      <w:r w:rsidR="00D45C10" w:rsidRPr="00854C73">
        <w:rPr>
          <w:rFonts w:hAnsi="標楷體"/>
          <w:color w:val="000000"/>
        </w:rPr>
        <w:t>趨勢</w:t>
      </w:r>
      <w:r w:rsidR="00246ED8" w:rsidRPr="00854C73">
        <w:rPr>
          <w:rFonts w:hAnsi="標楷體" w:hint="eastAsia"/>
          <w:color w:val="000000"/>
        </w:rPr>
        <w:t>，</w:t>
      </w:r>
      <w:r w:rsidR="00D6324A" w:rsidRPr="00854C73">
        <w:rPr>
          <w:rFonts w:hAnsi="標楷體" w:hint="eastAsia"/>
          <w:color w:val="000000"/>
        </w:rPr>
        <w:t>顯示</w:t>
      </w:r>
      <w:r w:rsidR="00854C73">
        <w:rPr>
          <w:rFonts w:hAnsi="標楷體" w:hint="eastAsia"/>
          <w:color w:val="000000"/>
        </w:rPr>
        <w:t>該公司在數位化交易市場中競爭優勢逐漸減弱，未能有效增加</w:t>
      </w:r>
      <w:r w:rsidR="00346759">
        <w:rPr>
          <w:rFonts w:hAnsi="標楷體" w:hint="eastAsia"/>
          <w:color w:val="000000"/>
        </w:rPr>
        <w:t>隨市場數位化所成長之</w:t>
      </w:r>
      <w:r w:rsidR="00854C73" w:rsidRPr="00854C73">
        <w:rPr>
          <w:rFonts w:hAnsi="標楷體" w:hint="eastAsia"/>
          <w:color w:val="000000"/>
        </w:rPr>
        <w:t>客群</w:t>
      </w:r>
      <w:r w:rsidR="00925147" w:rsidRPr="00854C73">
        <w:rPr>
          <w:rFonts w:hAnsi="標楷體"/>
          <w:color w:val="000000"/>
        </w:rPr>
        <w:t>，</w:t>
      </w:r>
      <w:r w:rsidR="00925147" w:rsidRPr="00854C73">
        <w:rPr>
          <w:rFonts w:hAnsi="標楷體" w:hint="eastAsia"/>
          <w:color w:val="000000"/>
        </w:rPr>
        <w:t>允宜研謀精進</w:t>
      </w:r>
      <w:r w:rsidR="00854C73" w:rsidRPr="00854C73">
        <w:t>數位推廣策略，俾提升電子交易市場之占有率</w:t>
      </w:r>
      <w:r w:rsidR="00854C73" w:rsidRPr="00854C73">
        <w:rPr>
          <w:rFonts w:hint="eastAsia"/>
        </w:rPr>
        <w:t>及</w:t>
      </w:r>
      <w:r w:rsidR="00854C73" w:rsidRPr="00854C73">
        <w:t>經營</w:t>
      </w:r>
      <w:r w:rsidR="00854C73" w:rsidRPr="00854C73">
        <w:rPr>
          <w:rFonts w:hint="eastAsia"/>
        </w:rPr>
        <w:t>績</w:t>
      </w:r>
      <w:r w:rsidR="00854C73" w:rsidRPr="00854C73">
        <w:t>效。</w:t>
      </w:r>
    </w:p>
    <w:p w14:paraId="63264CAE" w14:textId="14B72677" w:rsidR="00246ED8" w:rsidRPr="00871A19" w:rsidRDefault="001B6C2E" w:rsidP="00871A19">
      <w:pPr>
        <w:pStyle w:val="142"/>
        <w:spacing w:line="460" w:lineRule="exact"/>
        <w:ind w:left="897" w:hangingChars="320" w:hanging="897"/>
        <w:rPr>
          <w:rFonts w:hAnsi="標楷體"/>
          <w:b/>
          <w:color w:val="000000"/>
          <w:sz w:val="28"/>
        </w:rPr>
      </w:pPr>
      <w:r w:rsidRPr="00871A19">
        <w:rPr>
          <w:rFonts w:hAnsi="標楷體" w:hint="eastAsia"/>
          <w:b/>
          <w:color w:val="000000"/>
          <w:sz w:val="28"/>
        </w:rPr>
        <w:t>表</w:t>
      </w:r>
      <w:r w:rsidR="00871A19" w:rsidRPr="00871A19">
        <w:rPr>
          <w:rFonts w:hAnsi="標楷體"/>
          <w:b/>
          <w:color w:val="000000"/>
          <w:sz w:val="28"/>
        </w:rPr>
        <w:t>2</w:t>
      </w:r>
      <w:r w:rsidRPr="00871A19">
        <w:rPr>
          <w:rFonts w:hAnsi="標楷體"/>
          <w:b/>
          <w:color w:val="000000"/>
          <w:sz w:val="28"/>
        </w:rPr>
        <w:t xml:space="preserve">  臺銀證</w:t>
      </w:r>
      <w:r w:rsidRPr="00871A19">
        <w:rPr>
          <w:rFonts w:hAnsi="標楷體" w:hint="eastAsia"/>
          <w:b/>
          <w:color w:val="000000"/>
          <w:sz w:val="28"/>
        </w:rPr>
        <w:t>券</w:t>
      </w:r>
      <w:r w:rsidRPr="00871A19">
        <w:rPr>
          <w:rFonts w:hAnsi="標楷體"/>
          <w:b/>
          <w:color w:val="000000"/>
          <w:sz w:val="28"/>
        </w:rPr>
        <w:t>105</w:t>
      </w:r>
      <w:r w:rsidRPr="00871A19">
        <w:rPr>
          <w:rFonts w:hAnsi="標楷體" w:hint="eastAsia"/>
          <w:b/>
          <w:color w:val="000000"/>
          <w:sz w:val="28"/>
        </w:rPr>
        <w:t>至</w:t>
      </w:r>
      <w:r w:rsidR="00871A19" w:rsidRPr="00871A19">
        <w:rPr>
          <w:rFonts w:hAnsi="標楷體"/>
          <w:b/>
          <w:color w:val="000000"/>
          <w:sz w:val="28"/>
        </w:rPr>
        <w:t>113</w:t>
      </w:r>
      <w:r w:rsidRPr="00871A19">
        <w:rPr>
          <w:rFonts w:hAnsi="標楷體" w:hint="eastAsia"/>
          <w:b/>
          <w:color w:val="000000"/>
          <w:sz w:val="28"/>
        </w:rPr>
        <w:t>年度</w:t>
      </w:r>
      <w:r w:rsidR="00356758" w:rsidRPr="00871A19">
        <w:rPr>
          <w:rFonts w:hAnsi="標楷體"/>
          <w:b/>
          <w:color w:val="000000"/>
          <w:sz w:val="28"/>
        </w:rPr>
        <w:t>電子式交易</w:t>
      </w:r>
      <w:r w:rsidR="00505CFD" w:rsidRPr="00871A19">
        <w:rPr>
          <w:rFonts w:hAnsi="標楷體" w:hint="eastAsia"/>
          <w:b/>
          <w:color w:val="000000"/>
          <w:sz w:val="28"/>
        </w:rPr>
        <w:t>下單</w:t>
      </w:r>
      <w:r w:rsidR="00A640FA" w:rsidRPr="00871A19">
        <w:rPr>
          <w:rFonts w:hAnsi="標楷體" w:hint="eastAsia"/>
          <w:b/>
          <w:color w:val="000000"/>
          <w:sz w:val="28"/>
        </w:rPr>
        <w:t>市場占比情形</w:t>
      </w:r>
      <w:r w:rsidR="00A640FA" w:rsidRPr="00871A19">
        <w:rPr>
          <w:rFonts w:hAnsi="標楷體"/>
          <w:b/>
          <w:color w:val="000000"/>
          <w:sz w:val="28"/>
        </w:rPr>
        <w:t>表</w:t>
      </w:r>
    </w:p>
    <w:p w14:paraId="4F588FF1" w14:textId="214896FF" w:rsidR="001B6C2E" w:rsidRPr="00871A19" w:rsidRDefault="002A5540" w:rsidP="00871A19">
      <w:pPr>
        <w:pStyle w:val="142"/>
        <w:ind w:leftChars="50" w:left="788" w:rightChars="50" w:right="140" w:hangingChars="270" w:hanging="648"/>
        <w:jc w:val="right"/>
        <w:rPr>
          <w:rFonts w:hAnsi="標楷體"/>
          <w:b/>
          <w:color w:val="000000"/>
          <w:sz w:val="28"/>
        </w:rPr>
      </w:pPr>
      <w:r w:rsidRPr="00871A19">
        <w:rPr>
          <w:rFonts w:hAnsi="標楷體" w:hint="eastAsia"/>
          <w:color w:val="000000"/>
          <w:szCs w:val="24"/>
        </w:rPr>
        <w:t>單位：新臺幣億元</w:t>
      </w:r>
      <w:r w:rsidR="00FA2D21" w:rsidRPr="00256FE6">
        <w:rPr>
          <w:rFonts w:hAnsi="標楷體" w:hint="eastAsia"/>
          <w:color w:val="000000"/>
          <w:szCs w:val="24"/>
        </w:rPr>
        <w:t>；%</w:t>
      </w:r>
    </w:p>
    <w:tbl>
      <w:tblPr>
        <w:tblW w:w="831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00"/>
        <w:gridCol w:w="1327"/>
        <w:gridCol w:w="1340"/>
        <w:gridCol w:w="1671"/>
        <w:gridCol w:w="1666"/>
        <w:gridCol w:w="1511"/>
      </w:tblGrid>
      <w:tr w:rsidR="005C44E3" w:rsidRPr="005C44E3" w14:paraId="0C13F3F6" w14:textId="77777777" w:rsidTr="007D3966">
        <w:trPr>
          <w:trHeight w:val="408"/>
        </w:trPr>
        <w:tc>
          <w:tcPr>
            <w:tcW w:w="8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bookmarkEnd w:id="10"/>
          <w:bookmarkEnd w:id="11"/>
          <w:bookmarkEnd w:id="12"/>
          <w:bookmarkEnd w:id="13"/>
          <w:bookmarkEnd w:id="14"/>
          <w:bookmarkEnd w:id="15"/>
          <w:bookmarkEnd w:id="16"/>
          <w:bookmarkEnd w:id="17"/>
          <w:bookmarkEnd w:id="18"/>
          <w:bookmarkEnd w:id="19"/>
          <w:bookmarkEnd w:id="20"/>
          <w:bookmarkEnd w:id="21"/>
          <w:bookmarkEnd w:id="22"/>
          <w:p w14:paraId="536757F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年度</w:t>
            </w:r>
          </w:p>
        </w:tc>
        <w:tc>
          <w:tcPr>
            <w:tcW w:w="4338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789D5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臺銀證券</w:t>
            </w:r>
          </w:p>
        </w:tc>
        <w:tc>
          <w:tcPr>
            <w:tcW w:w="166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F930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市場電子式交易</w:t>
            </w:r>
          </w:p>
          <w:p w14:paraId="399988C1" w14:textId="157B6E7C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下單</w:t>
            </w:r>
            <w:r w:rsidR="008623AD">
              <w:rPr>
                <w:rFonts w:hAnsi="標楷體" w:cs="新細明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營運</w:t>
            </w:r>
            <w:r w:rsidRPr="005C44E3">
              <w:rPr>
                <w:rFonts w:hAnsi="標楷體" w:cs="新細明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量</w:t>
            </w:r>
          </w:p>
          <w:p w14:paraId="522039F1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(3)</w:t>
            </w:r>
          </w:p>
        </w:tc>
        <w:tc>
          <w:tcPr>
            <w:tcW w:w="151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D60CD24" w14:textId="77777777" w:rsidR="008623AD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電子式交易</w:t>
            </w:r>
          </w:p>
          <w:p w14:paraId="395BA69F" w14:textId="380F4898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下單市占率(1)/(3)</w:t>
            </w:r>
          </w:p>
        </w:tc>
      </w:tr>
      <w:tr w:rsidR="005C44E3" w:rsidRPr="005C44E3" w14:paraId="59B448FF" w14:textId="77777777" w:rsidTr="007D3966">
        <w:trPr>
          <w:trHeight w:val="1019"/>
        </w:trPr>
        <w:tc>
          <w:tcPr>
            <w:tcW w:w="80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E1C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99F0" w14:textId="6C8FE67F" w:rsidR="005C44E3" w:rsidRPr="005C44E3" w:rsidRDefault="008623AD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電子式交易下單營運</w:t>
            </w:r>
            <w:r w:rsidR="005C44E3"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量(1)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780F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證券經紀</w:t>
            </w:r>
          </w:p>
          <w:p w14:paraId="130CBDA9" w14:textId="3F1FC267" w:rsidR="005C44E3" w:rsidRPr="005C44E3" w:rsidRDefault="008623AD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營運</w:t>
            </w:r>
            <w:r w:rsidR="005C44E3"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量</w:t>
            </w:r>
          </w:p>
          <w:p w14:paraId="6AD4BC2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(2)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3A7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spacing w:val="-14"/>
                <w:kern w:val="0"/>
                <w:sz w:val="24"/>
                <w:szCs w:val="24"/>
              </w:rPr>
              <w:t>電子式交易下單占經紀業務比率</w:t>
            </w: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(1)/(2)</w:t>
            </w:r>
          </w:p>
        </w:tc>
        <w:tc>
          <w:tcPr>
            <w:tcW w:w="1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71C2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B710407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</w:tr>
      <w:tr w:rsidR="005C44E3" w:rsidRPr="005C44E3" w14:paraId="410BF6CE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5146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7E72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3,310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CE08D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5,782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38F9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57.25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96153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167,016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D47A82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1.98</w:t>
            </w:r>
          </w:p>
        </w:tc>
      </w:tr>
      <w:tr w:rsidR="005C44E3" w:rsidRPr="005C44E3" w14:paraId="70BAAA98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80DB0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1CC09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5,300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D70D4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7,485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E53A6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70.81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BF0F5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275,522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1979EFA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1.92</w:t>
            </w:r>
          </w:p>
        </w:tc>
      </w:tr>
      <w:tr w:rsidR="005C44E3" w:rsidRPr="005C44E3" w14:paraId="30A9D28F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F77E3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7243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6,718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64420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8,786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652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76.46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567BA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360,205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2D92D41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1.87</w:t>
            </w:r>
          </w:p>
        </w:tc>
      </w:tr>
      <w:tr w:rsidR="005C44E3" w:rsidRPr="005C44E3" w14:paraId="26E7DD58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F7769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4F194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6,264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48D1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7,755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65CEB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80.77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74C82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335,386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D4EE65B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1.87</w:t>
            </w:r>
          </w:p>
        </w:tc>
      </w:tr>
      <w:tr w:rsidR="005C44E3" w:rsidRPr="005C44E3" w14:paraId="2A1B5B07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339DC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6BE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11,015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CA6C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13,138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3E1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83.84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40CD2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623,721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18C9ACC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1.77</w:t>
            </w:r>
          </w:p>
        </w:tc>
      </w:tr>
      <w:tr w:rsidR="005C44E3" w:rsidRPr="005C44E3" w14:paraId="428B418A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FE9FD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095E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19,379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4B196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22,181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DB770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87.37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30566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1,316,307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E82FF5C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1.47</w:t>
            </w:r>
          </w:p>
        </w:tc>
      </w:tr>
      <w:tr w:rsidR="005C44E3" w:rsidRPr="005C44E3" w14:paraId="3E3E0EB0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E322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71F5D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10,828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3649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13,009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E5FF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83.23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47195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767,560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416155A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1.41</w:t>
            </w:r>
          </w:p>
        </w:tc>
      </w:tr>
      <w:tr w:rsidR="005C44E3" w:rsidRPr="005C44E3" w14:paraId="74683A90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64C7A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0DCA7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12,164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DE814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14,339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3961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84.83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F3094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867,743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4177ECC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1.40</w:t>
            </w:r>
          </w:p>
        </w:tc>
      </w:tr>
      <w:tr w:rsidR="005C44E3" w:rsidRPr="005C44E3" w14:paraId="72DCF424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B9A13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2BD2B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16,008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F48A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18,976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046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84.36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70569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1,225,308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AC78243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1.31</w:t>
            </w:r>
          </w:p>
        </w:tc>
      </w:tr>
    </w:tbl>
    <w:p w14:paraId="45091328" w14:textId="716B5751" w:rsidR="00871A19" w:rsidRPr="00871A19" w:rsidRDefault="00871A19" w:rsidP="00871A19">
      <w:pPr>
        <w:pStyle w:val="142"/>
        <w:rPr>
          <w:rFonts w:hAnsi="標楷體"/>
          <w:color w:val="000000"/>
        </w:rPr>
      </w:pPr>
      <w:bookmarkStart w:id="23" w:name="_Toc214457216"/>
      <w:r w:rsidRPr="00871A19">
        <w:rPr>
          <w:rFonts w:hAnsi="標楷體"/>
          <w:color w:val="000000"/>
        </w:rPr>
        <w:t>資料來源：</w:t>
      </w:r>
      <w:r w:rsidR="00CE2109" w:rsidRPr="00256FE6">
        <w:rPr>
          <w:rFonts w:hAnsi="標楷體" w:hint="eastAsia"/>
          <w:color w:val="000000"/>
        </w:rPr>
        <w:t>整理自</w:t>
      </w:r>
      <w:r w:rsidR="00CE2109" w:rsidRPr="00256FE6">
        <w:rPr>
          <w:rFonts w:hAnsi="標楷體"/>
          <w:color w:val="000000"/>
        </w:rPr>
        <w:t>臺銀證</w:t>
      </w:r>
      <w:r w:rsidR="00CE2109" w:rsidRPr="00256FE6">
        <w:rPr>
          <w:rFonts w:hAnsi="標楷體" w:hint="eastAsia"/>
          <w:color w:val="000000"/>
        </w:rPr>
        <w:t>券提供資料。</w:t>
      </w:r>
    </w:p>
    <w:p w14:paraId="41C32333" w14:textId="2E32CC0A" w:rsidR="00B40AAD" w:rsidRPr="00CE2109" w:rsidRDefault="00033913" w:rsidP="00FA2D21">
      <w:pPr>
        <w:spacing w:line="480" w:lineRule="exact"/>
        <w:ind w:left="560" w:firstLine="560"/>
        <w:rPr>
          <w:rFonts w:hAnsi="標楷體"/>
        </w:rPr>
      </w:pPr>
      <w:r w:rsidRPr="00CE2109">
        <w:rPr>
          <w:rFonts w:hAnsi="標楷體"/>
          <w:color w:val="000000"/>
        </w:rPr>
        <w:t>綜上，臺銀證券</w:t>
      </w:r>
      <w:r w:rsidRPr="00CE2109">
        <w:rPr>
          <w:rFonts w:hAnsi="標楷體" w:hint="eastAsia"/>
        </w:rPr>
        <w:t>主要營收來自於證券經紀業務，</w:t>
      </w:r>
      <w:r w:rsidR="00CE2109" w:rsidRPr="00CE2109">
        <w:rPr>
          <w:rFonts w:hAnsi="標楷體" w:hint="eastAsia"/>
        </w:rPr>
        <w:t>且</w:t>
      </w:r>
      <w:r w:rsidR="00CE2109" w:rsidRPr="00CE2109">
        <w:rPr>
          <w:rStyle w:val="citation-192"/>
        </w:rPr>
        <w:t>電子式交易下單已成為其主要交易管道</w:t>
      </w:r>
      <w:r w:rsidRPr="00CE2109">
        <w:rPr>
          <w:rFonts w:hAnsi="標楷體" w:hint="eastAsia"/>
          <w:color w:val="000000"/>
        </w:rPr>
        <w:t>，</w:t>
      </w:r>
      <w:r w:rsidR="00CE2109" w:rsidRPr="00CE2109">
        <w:rPr>
          <w:rStyle w:val="citation-192"/>
        </w:rPr>
        <w:t>然整體經紀業務及電子交易之市場占有率均呈現逐年遞減趨勢</w:t>
      </w:r>
      <w:r w:rsidR="00CE2109" w:rsidRPr="00CE2109">
        <w:rPr>
          <w:rStyle w:val="citation-192"/>
          <w:rFonts w:hint="eastAsia"/>
        </w:rPr>
        <w:t>，尤以</w:t>
      </w:r>
      <w:r w:rsidR="00CE2109" w:rsidRPr="00CE2109">
        <w:rPr>
          <w:rStyle w:val="citation-192"/>
        </w:rPr>
        <w:t>113年度經紀業務市占率</w:t>
      </w:r>
      <w:r w:rsidR="00102B97">
        <w:rPr>
          <w:rStyle w:val="citation-192"/>
          <w:rFonts w:hint="eastAsia"/>
        </w:rPr>
        <w:t>更</w:t>
      </w:r>
      <w:r w:rsidR="00CE2109" w:rsidRPr="00CE2109">
        <w:rPr>
          <w:rStyle w:val="citation-192"/>
        </w:rPr>
        <w:t>降至0.75%</w:t>
      </w:r>
      <w:r w:rsidR="00CE2109" w:rsidRPr="00CE2109">
        <w:rPr>
          <w:rStyle w:val="citation-192"/>
          <w:rFonts w:hint="eastAsia"/>
        </w:rPr>
        <w:t>新低</w:t>
      </w:r>
      <w:r w:rsidR="00B40AAD" w:rsidRPr="00CE2109">
        <w:rPr>
          <w:rFonts w:hAnsi="標楷體" w:hint="eastAsia"/>
          <w:color w:val="000000"/>
        </w:rPr>
        <w:t>，</w:t>
      </w:r>
      <w:r w:rsidR="00CE2109" w:rsidRPr="00CE2109">
        <w:rPr>
          <w:rFonts w:hAnsi="標楷體" w:hint="eastAsia"/>
          <w:color w:val="000000"/>
        </w:rPr>
        <w:t>在電子化交易發展趨勢下</w:t>
      </w:r>
      <w:r w:rsidR="00B40AAD" w:rsidRPr="00CE2109">
        <w:rPr>
          <w:rFonts w:hAnsi="標楷體" w:hint="eastAsia"/>
          <w:color w:val="000000"/>
        </w:rPr>
        <w:t>，</w:t>
      </w:r>
      <w:r w:rsidR="00CE2109" w:rsidRPr="00CE2109">
        <w:rPr>
          <w:rStyle w:val="citation-191"/>
        </w:rPr>
        <w:t>允宜</w:t>
      </w:r>
      <w:r w:rsidR="00CE2109" w:rsidRPr="00CE2109">
        <w:rPr>
          <w:rStyle w:val="citation-191"/>
          <w:rFonts w:hint="eastAsia"/>
        </w:rPr>
        <w:t>積極研謀善策並持續強化</w:t>
      </w:r>
      <w:r w:rsidR="00CE2109" w:rsidRPr="00CE2109">
        <w:rPr>
          <w:rStyle w:val="citation-191"/>
        </w:rPr>
        <w:t>數位</w:t>
      </w:r>
      <w:r w:rsidR="00CE2109" w:rsidRPr="00CE2109">
        <w:rPr>
          <w:rStyle w:val="citation-191"/>
          <w:rFonts w:hint="eastAsia"/>
        </w:rPr>
        <w:t>電子化</w:t>
      </w:r>
      <w:r w:rsidR="00CE2109" w:rsidRPr="00CE2109">
        <w:rPr>
          <w:rStyle w:val="citation-191"/>
        </w:rPr>
        <w:t>交易</w:t>
      </w:r>
      <w:r w:rsidR="00CE2109" w:rsidRPr="00CE2109">
        <w:rPr>
          <w:rStyle w:val="citation-191"/>
          <w:rFonts w:hint="eastAsia"/>
        </w:rPr>
        <w:t>功能</w:t>
      </w:r>
      <w:r w:rsidR="00CE2109" w:rsidRPr="00CE2109">
        <w:rPr>
          <w:rStyle w:val="citation-191"/>
        </w:rPr>
        <w:t>，俾吸</w:t>
      </w:r>
      <w:r w:rsidR="00CE2109" w:rsidRPr="00CE2109">
        <w:rPr>
          <w:rStyle w:val="citation-191"/>
          <w:rFonts w:hint="eastAsia"/>
        </w:rPr>
        <w:t>納</w:t>
      </w:r>
      <w:r w:rsidR="00CE2109" w:rsidRPr="00CE2109">
        <w:rPr>
          <w:rStyle w:val="citation-191"/>
        </w:rPr>
        <w:t>新興客群</w:t>
      </w:r>
      <w:r w:rsidR="00CE2109" w:rsidRPr="00CE2109">
        <w:rPr>
          <w:rStyle w:val="citation-191"/>
          <w:rFonts w:hint="eastAsia"/>
        </w:rPr>
        <w:t>及</w:t>
      </w:r>
      <w:r w:rsidR="00CE2109" w:rsidRPr="00CE2109">
        <w:rPr>
          <w:rStyle w:val="citation-191"/>
        </w:rPr>
        <w:t>提升市場占有率，以</w:t>
      </w:r>
      <w:r w:rsidRPr="00CE2109">
        <w:rPr>
          <w:rFonts w:hAnsi="標楷體" w:hint="eastAsia"/>
        </w:rPr>
        <w:t>增裕收入</w:t>
      </w:r>
      <w:r w:rsidRPr="00CE2109">
        <w:rPr>
          <w:rFonts w:hAnsi="標楷體"/>
        </w:rPr>
        <w:t>。</w:t>
      </w:r>
    </w:p>
    <w:p w14:paraId="5C70B598" w14:textId="1D6D59E7" w:rsidR="005C44E3" w:rsidRPr="005C44E3" w:rsidRDefault="00B40AAD" w:rsidP="00FA2D21">
      <w:pPr>
        <w:pStyle w:val="ab"/>
        <w:rPr>
          <w:rFonts w:hAnsi="標楷體"/>
          <w:color w:val="000000"/>
        </w:rPr>
      </w:pPr>
      <w:bookmarkStart w:id="24" w:name="_Toc215371195"/>
      <w:bookmarkStart w:id="25" w:name="_Toc306953461"/>
      <w:r>
        <w:rPr>
          <w:rFonts w:hAnsi="標楷體" w:hint="eastAsia"/>
          <w:color w:val="000000"/>
        </w:rPr>
        <w:t>(</w:t>
      </w:r>
      <w:r w:rsidRPr="00AC09F5">
        <w:rPr>
          <w:rFonts w:hAnsi="標楷體" w:hint="eastAsia"/>
          <w:color w:val="000000"/>
        </w:rPr>
        <w:t>分機：</w:t>
      </w:r>
      <w:r>
        <w:rPr>
          <w:rFonts w:hAnsi="標楷體" w:hint="eastAsia"/>
          <w:color w:val="000000"/>
        </w:rPr>
        <w:t>8656</w:t>
      </w:r>
      <w:r w:rsidRPr="00AC09F5">
        <w:rPr>
          <w:rFonts w:hAnsi="標楷體" w:hint="eastAsia"/>
          <w:color w:val="000000"/>
        </w:rPr>
        <w:t xml:space="preserve"> </w:t>
      </w:r>
      <w:bookmarkEnd w:id="24"/>
      <w:bookmarkEnd w:id="25"/>
      <w:r>
        <w:rPr>
          <w:rFonts w:hAnsi="標楷體" w:hint="eastAsia"/>
          <w:color w:val="000000"/>
        </w:rPr>
        <w:t>劉忠豪)</w:t>
      </w:r>
      <w:bookmarkEnd w:id="23"/>
    </w:p>
    <w:sectPr w:rsidR="005C44E3" w:rsidRPr="005C44E3" w:rsidSect="004A6773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80D849" w14:textId="77777777" w:rsidR="009B6DA2" w:rsidRDefault="009B6DA2" w:rsidP="00367848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E206352" w14:textId="77777777" w:rsidR="009B6DA2" w:rsidRDefault="009B6DA2" w:rsidP="0036784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199DE2" w14:textId="77777777" w:rsidR="00287BB3" w:rsidRDefault="00287BB3" w:rsidP="00BD1BE9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CAD35" w14:textId="3A88A642" w:rsidR="00287BB3" w:rsidRDefault="00287BB3" w:rsidP="009D50DD">
    <w:pPr>
      <w:pStyle w:val="af"/>
      <w:ind w:leftChars="-1" w:left="139" w:hangingChars="71" w:hanging="142"/>
      <w:jc w:val="center"/>
    </w:pPr>
    <w:r>
      <w:fldChar w:fldCharType="begin"/>
    </w:r>
    <w:r>
      <w:instrText>PAGE   \* MERGEFORMAT</w:instrText>
    </w:r>
    <w:r>
      <w:fldChar w:fldCharType="separate"/>
    </w:r>
    <w:r w:rsidR="00E54EFA" w:rsidRPr="00E54EFA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EA9CB6" w14:textId="77777777" w:rsidR="00287BB3" w:rsidRDefault="00287BB3" w:rsidP="009D50DD">
    <w:pPr>
      <w:pStyle w:val="af"/>
      <w:tabs>
        <w:tab w:val="clear" w:pos="4153"/>
        <w:tab w:val="clear" w:pos="8306"/>
        <w:tab w:val="center" w:pos="4678"/>
        <w:tab w:val="right" w:pos="9072"/>
      </w:tabs>
      <w:ind w:leftChars="-101" w:left="-283" w:firstLineChars="0" w:firstLine="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6C81B" w14:textId="77777777" w:rsidR="009B6DA2" w:rsidRDefault="009B6DA2" w:rsidP="00367848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A1E4E6A" w14:textId="77777777" w:rsidR="009B6DA2" w:rsidRDefault="009B6DA2" w:rsidP="0036784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1EE0A" w14:textId="77777777" w:rsidR="00287BB3" w:rsidRDefault="00287BB3" w:rsidP="005A1211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3DD01" w14:textId="77777777" w:rsidR="00287BB3" w:rsidRDefault="00287BB3" w:rsidP="00EB7CC4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B8D81" w14:textId="77777777" w:rsidR="00287BB3" w:rsidRDefault="00287BB3" w:rsidP="00BD1BE9">
    <w:pPr>
      <w:pStyle w:val="ad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76541"/>
    <w:rsid w:val="00000961"/>
    <w:rsid w:val="00000E24"/>
    <w:rsid w:val="000022EE"/>
    <w:rsid w:val="00002921"/>
    <w:rsid w:val="00002D1A"/>
    <w:rsid w:val="00002D23"/>
    <w:rsid w:val="00003AC1"/>
    <w:rsid w:val="00003D11"/>
    <w:rsid w:val="000044EC"/>
    <w:rsid w:val="00004B40"/>
    <w:rsid w:val="000057CD"/>
    <w:rsid w:val="00005CAD"/>
    <w:rsid w:val="00005E96"/>
    <w:rsid w:val="000069F7"/>
    <w:rsid w:val="00006A9C"/>
    <w:rsid w:val="00007DF4"/>
    <w:rsid w:val="0001040D"/>
    <w:rsid w:val="000109F9"/>
    <w:rsid w:val="00010AF2"/>
    <w:rsid w:val="00010BAE"/>
    <w:rsid w:val="00011278"/>
    <w:rsid w:val="000112C4"/>
    <w:rsid w:val="00011C50"/>
    <w:rsid w:val="00012076"/>
    <w:rsid w:val="0001247A"/>
    <w:rsid w:val="0001292F"/>
    <w:rsid w:val="0001368D"/>
    <w:rsid w:val="00013CDF"/>
    <w:rsid w:val="0001462E"/>
    <w:rsid w:val="00014A29"/>
    <w:rsid w:val="00014F27"/>
    <w:rsid w:val="00015743"/>
    <w:rsid w:val="0001582F"/>
    <w:rsid w:val="00015964"/>
    <w:rsid w:val="00015ACF"/>
    <w:rsid w:val="00015CAE"/>
    <w:rsid w:val="00016650"/>
    <w:rsid w:val="000173DF"/>
    <w:rsid w:val="00020C43"/>
    <w:rsid w:val="00020F6D"/>
    <w:rsid w:val="00022364"/>
    <w:rsid w:val="000225DB"/>
    <w:rsid w:val="00022982"/>
    <w:rsid w:val="000230C5"/>
    <w:rsid w:val="00023321"/>
    <w:rsid w:val="00023465"/>
    <w:rsid w:val="00023F3D"/>
    <w:rsid w:val="00023F45"/>
    <w:rsid w:val="00024574"/>
    <w:rsid w:val="00024636"/>
    <w:rsid w:val="00024B48"/>
    <w:rsid w:val="00025155"/>
    <w:rsid w:val="00025A9F"/>
    <w:rsid w:val="00026048"/>
    <w:rsid w:val="00026BDB"/>
    <w:rsid w:val="00026C2D"/>
    <w:rsid w:val="00026C89"/>
    <w:rsid w:val="00026D4A"/>
    <w:rsid w:val="00026D87"/>
    <w:rsid w:val="000272EE"/>
    <w:rsid w:val="000273AB"/>
    <w:rsid w:val="000276E6"/>
    <w:rsid w:val="00027B11"/>
    <w:rsid w:val="000308CE"/>
    <w:rsid w:val="000316B4"/>
    <w:rsid w:val="00032042"/>
    <w:rsid w:val="00032AD9"/>
    <w:rsid w:val="000331ED"/>
    <w:rsid w:val="00033913"/>
    <w:rsid w:val="00034250"/>
    <w:rsid w:val="0003475C"/>
    <w:rsid w:val="00034D98"/>
    <w:rsid w:val="00035131"/>
    <w:rsid w:val="00035F65"/>
    <w:rsid w:val="00036051"/>
    <w:rsid w:val="000363BC"/>
    <w:rsid w:val="00036AD1"/>
    <w:rsid w:val="00037683"/>
    <w:rsid w:val="00037901"/>
    <w:rsid w:val="00040FD0"/>
    <w:rsid w:val="00042319"/>
    <w:rsid w:val="000423F2"/>
    <w:rsid w:val="00042519"/>
    <w:rsid w:val="00043C50"/>
    <w:rsid w:val="00043D19"/>
    <w:rsid w:val="00044028"/>
    <w:rsid w:val="000440DC"/>
    <w:rsid w:val="000446C5"/>
    <w:rsid w:val="00044728"/>
    <w:rsid w:val="00046791"/>
    <w:rsid w:val="00047293"/>
    <w:rsid w:val="00047BE3"/>
    <w:rsid w:val="00047D6A"/>
    <w:rsid w:val="00047E0F"/>
    <w:rsid w:val="00050163"/>
    <w:rsid w:val="0005027C"/>
    <w:rsid w:val="00051AE4"/>
    <w:rsid w:val="00051B64"/>
    <w:rsid w:val="00051D95"/>
    <w:rsid w:val="00052207"/>
    <w:rsid w:val="000529A3"/>
    <w:rsid w:val="00053273"/>
    <w:rsid w:val="00053A7D"/>
    <w:rsid w:val="000541EC"/>
    <w:rsid w:val="0005425E"/>
    <w:rsid w:val="000547C2"/>
    <w:rsid w:val="00054A31"/>
    <w:rsid w:val="00054D52"/>
    <w:rsid w:val="000558D3"/>
    <w:rsid w:val="00056670"/>
    <w:rsid w:val="00056677"/>
    <w:rsid w:val="00056F87"/>
    <w:rsid w:val="00057CA0"/>
    <w:rsid w:val="0006059B"/>
    <w:rsid w:val="00060BD6"/>
    <w:rsid w:val="00060CD8"/>
    <w:rsid w:val="00060D48"/>
    <w:rsid w:val="00060ECB"/>
    <w:rsid w:val="0006148F"/>
    <w:rsid w:val="00061835"/>
    <w:rsid w:val="00061C98"/>
    <w:rsid w:val="00062A2F"/>
    <w:rsid w:val="00064590"/>
    <w:rsid w:val="00066396"/>
    <w:rsid w:val="0006694D"/>
    <w:rsid w:val="00066F0C"/>
    <w:rsid w:val="00067AFB"/>
    <w:rsid w:val="0007069E"/>
    <w:rsid w:val="0007071D"/>
    <w:rsid w:val="00070C99"/>
    <w:rsid w:val="0007129A"/>
    <w:rsid w:val="00071557"/>
    <w:rsid w:val="000715BD"/>
    <w:rsid w:val="00071620"/>
    <w:rsid w:val="00071D96"/>
    <w:rsid w:val="000723DB"/>
    <w:rsid w:val="00072FE8"/>
    <w:rsid w:val="00073C38"/>
    <w:rsid w:val="00073E5E"/>
    <w:rsid w:val="00074527"/>
    <w:rsid w:val="00074BCC"/>
    <w:rsid w:val="0007503A"/>
    <w:rsid w:val="00075AD3"/>
    <w:rsid w:val="00075EC4"/>
    <w:rsid w:val="000762A7"/>
    <w:rsid w:val="0007663A"/>
    <w:rsid w:val="00076753"/>
    <w:rsid w:val="00077790"/>
    <w:rsid w:val="00077A41"/>
    <w:rsid w:val="00077CF2"/>
    <w:rsid w:val="00077E5D"/>
    <w:rsid w:val="00077E73"/>
    <w:rsid w:val="000808F4"/>
    <w:rsid w:val="00080904"/>
    <w:rsid w:val="00080BA3"/>
    <w:rsid w:val="00080D34"/>
    <w:rsid w:val="000816C5"/>
    <w:rsid w:val="00081738"/>
    <w:rsid w:val="000817A0"/>
    <w:rsid w:val="00081C45"/>
    <w:rsid w:val="000835D7"/>
    <w:rsid w:val="0008420E"/>
    <w:rsid w:val="000845AA"/>
    <w:rsid w:val="000845AB"/>
    <w:rsid w:val="0008516C"/>
    <w:rsid w:val="00085D28"/>
    <w:rsid w:val="00086A10"/>
    <w:rsid w:val="00090EF7"/>
    <w:rsid w:val="00091A30"/>
    <w:rsid w:val="0009221E"/>
    <w:rsid w:val="0009228C"/>
    <w:rsid w:val="000929F8"/>
    <w:rsid w:val="00092E30"/>
    <w:rsid w:val="0009365E"/>
    <w:rsid w:val="00093D37"/>
    <w:rsid w:val="00094359"/>
    <w:rsid w:val="00094522"/>
    <w:rsid w:val="00094A41"/>
    <w:rsid w:val="00095CC1"/>
    <w:rsid w:val="00095EA7"/>
    <w:rsid w:val="00096517"/>
    <w:rsid w:val="00096E46"/>
    <w:rsid w:val="000A0613"/>
    <w:rsid w:val="000A0874"/>
    <w:rsid w:val="000A14C8"/>
    <w:rsid w:val="000A1549"/>
    <w:rsid w:val="000A19B0"/>
    <w:rsid w:val="000A1C20"/>
    <w:rsid w:val="000A1F0B"/>
    <w:rsid w:val="000A2067"/>
    <w:rsid w:val="000A2150"/>
    <w:rsid w:val="000A23EA"/>
    <w:rsid w:val="000A2B86"/>
    <w:rsid w:val="000A2E31"/>
    <w:rsid w:val="000A2FB7"/>
    <w:rsid w:val="000A34CE"/>
    <w:rsid w:val="000A3CD8"/>
    <w:rsid w:val="000A474F"/>
    <w:rsid w:val="000A48EF"/>
    <w:rsid w:val="000A6072"/>
    <w:rsid w:val="000A6367"/>
    <w:rsid w:val="000A681D"/>
    <w:rsid w:val="000A69B8"/>
    <w:rsid w:val="000A709B"/>
    <w:rsid w:val="000A775E"/>
    <w:rsid w:val="000B008D"/>
    <w:rsid w:val="000B00A1"/>
    <w:rsid w:val="000B0AD5"/>
    <w:rsid w:val="000B1241"/>
    <w:rsid w:val="000B14FB"/>
    <w:rsid w:val="000B1610"/>
    <w:rsid w:val="000B1B22"/>
    <w:rsid w:val="000B226A"/>
    <w:rsid w:val="000B2343"/>
    <w:rsid w:val="000B2F0A"/>
    <w:rsid w:val="000B3670"/>
    <w:rsid w:val="000B3901"/>
    <w:rsid w:val="000B5064"/>
    <w:rsid w:val="000B53DD"/>
    <w:rsid w:val="000B581D"/>
    <w:rsid w:val="000B5929"/>
    <w:rsid w:val="000B63CB"/>
    <w:rsid w:val="000B657E"/>
    <w:rsid w:val="000B6FAE"/>
    <w:rsid w:val="000B795D"/>
    <w:rsid w:val="000B7B4A"/>
    <w:rsid w:val="000B7E4A"/>
    <w:rsid w:val="000C05A1"/>
    <w:rsid w:val="000C060F"/>
    <w:rsid w:val="000C0A8C"/>
    <w:rsid w:val="000C0D26"/>
    <w:rsid w:val="000C0D39"/>
    <w:rsid w:val="000C148D"/>
    <w:rsid w:val="000C1562"/>
    <w:rsid w:val="000C24F5"/>
    <w:rsid w:val="000C2C18"/>
    <w:rsid w:val="000C2ED7"/>
    <w:rsid w:val="000C342B"/>
    <w:rsid w:val="000C4756"/>
    <w:rsid w:val="000C47D6"/>
    <w:rsid w:val="000C4CB7"/>
    <w:rsid w:val="000C4D21"/>
    <w:rsid w:val="000C582D"/>
    <w:rsid w:val="000C5F9D"/>
    <w:rsid w:val="000C6154"/>
    <w:rsid w:val="000C61D8"/>
    <w:rsid w:val="000C6317"/>
    <w:rsid w:val="000C6D45"/>
    <w:rsid w:val="000C727A"/>
    <w:rsid w:val="000C74CE"/>
    <w:rsid w:val="000C7636"/>
    <w:rsid w:val="000C7D2B"/>
    <w:rsid w:val="000C7F63"/>
    <w:rsid w:val="000D06D2"/>
    <w:rsid w:val="000D13BC"/>
    <w:rsid w:val="000D24DE"/>
    <w:rsid w:val="000D2674"/>
    <w:rsid w:val="000D2850"/>
    <w:rsid w:val="000D2DFA"/>
    <w:rsid w:val="000D39AE"/>
    <w:rsid w:val="000D4475"/>
    <w:rsid w:val="000D4753"/>
    <w:rsid w:val="000D4897"/>
    <w:rsid w:val="000D4AA9"/>
    <w:rsid w:val="000D558C"/>
    <w:rsid w:val="000D5A34"/>
    <w:rsid w:val="000D5DB7"/>
    <w:rsid w:val="000D6E43"/>
    <w:rsid w:val="000D7272"/>
    <w:rsid w:val="000D7D34"/>
    <w:rsid w:val="000E0582"/>
    <w:rsid w:val="000E05BD"/>
    <w:rsid w:val="000E069E"/>
    <w:rsid w:val="000E0C7A"/>
    <w:rsid w:val="000E0D3F"/>
    <w:rsid w:val="000E13D4"/>
    <w:rsid w:val="000E19FA"/>
    <w:rsid w:val="000E2010"/>
    <w:rsid w:val="000E2505"/>
    <w:rsid w:val="000E2B00"/>
    <w:rsid w:val="000E2B75"/>
    <w:rsid w:val="000E2B8B"/>
    <w:rsid w:val="000E30AC"/>
    <w:rsid w:val="000E3206"/>
    <w:rsid w:val="000E4E9D"/>
    <w:rsid w:val="000E5002"/>
    <w:rsid w:val="000E508D"/>
    <w:rsid w:val="000E5CFF"/>
    <w:rsid w:val="000E646C"/>
    <w:rsid w:val="000E699C"/>
    <w:rsid w:val="000E6E1D"/>
    <w:rsid w:val="000F081E"/>
    <w:rsid w:val="000F0AD8"/>
    <w:rsid w:val="000F2386"/>
    <w:rsid w:val="000F23D5"/>
    <w:rsid w:val="000F2C5C"/>
    <w:rsid w:val="000F3317"/>
    <w:rsid w:val="000F39CD"/>
    <w:rsid w:val="000F3A0A"/>
    <w:rsid w:val="000F3B1A"/>
    <w:rsid w:val="000F3D31"/>
    <w:rsid w:val="000F42FF"/>
    <w:rsid w:val="000F44D9"/>
    <w:rsid w:val="000F4D80"/>
    <w:rsid w:val="000F526E"/>
    <w:rsid w:val="000F58AC"/>
    <w:rsid w:val="000F69F8"/>
    <w:rsid w:val="000F7A7D"/>
    <w:rsid w:val="000F7E09"/>
    <w:rsid w:val="00100332"/>
    <w:rsid w:val="00100617"/>
    <w:rsid w:val="00100EC9"/>
    <w:rsid w:val="00100F34"/>
    <w:rsid w:val="00101824"/>
    <w:rsid w:val="00101BE6"/>
    <w:rsid w:val="00102ADE"/>
    <w:rsid w:val="00102B97"/>
    <w:rsid w:val="00103F91"/>
    <w:rsid w:val="00104776"/>
    <w:rsid w:val="00106638"/>
    <w:rsid w:val="00106C0C"/>
    <w:rsid w:val="00106CD3"/>
    <w:rsid w:val="00107072"/>
    <w:rsid w:val="001073F1"/>
    <w:rsid w:val="0010789B"/>
    <w:rsid w:val="00107AB6"/>
    <w:rsid w:val="00110F49"/>
    <w:rsid w:val="00111338"/>
    <w:rsid w:val="00111A78"/>
    <w:rsid w:val="00112C14"/>
    <w:rsid w:val="0011314A"/>
    <w:rsid w:val="001139A9"/>
    <w:rsid w:val="00113B21"/>
    <w:rsid w:val="00113BA5"/>
    <w:rsid w:val="001149F9"/>
    <w:rsid w:val="00115464"/>
    <w:rsid w:val="001157A5"/>
    <w:rsid w:val="00115866"/>
    <w:rsid w:val="001159BB"/>
    <w:rsid w:val="001159FA"/>
    <w:rsid w:val="00115D0F"/>
    <w:rsid w:val="0011600B"/>
    <w:rsid w:val="00116319"/>
    <w:rsid w:val="00116691"/>
    <w:rsid w:val="001166A8"/>
    <w:rsid w:val="00116C60"/>
    <w:rsid w:val="00116C62"/>
    <w:rsid w:val="001172B2"/>
    <w:rsid w:val="00117432"/>
    <w:rsid w:val="00117E60"/>
    <w:rsid w:val="001201A1"/>
    <w:rsid w:val="001206B8"/>
    <w:rsid w:val="00121726"/>
    <w:rsid w:val="00122458"/>
    <w:rsid w:val="00122904"/>
    <w:rsid w:val="001229D2"/>
    <w:rsid w:val="00122E62"/>
    <w:rsid w:val="001237E5"/>
    <w:rsid w:val="001242CD"/>
    <w:rsid w:val="001244D2"/>
    <w:rsid w:val="00124882"/>
    <w:rsid w:val="001252D1"/>
    <w:rsid w:val="0012530E"/>
    <w:rsid w:val="001269A5"/>
    <w:rsid w:val="00126C8C"/>
    <w:rsid w:val="001277D0"/>
    <w:rsid w:val="001308A8"/>
    <w:rsid w:val="001309BA"/>
    <w:rsid w:val="00130FB7"/>
    <w:rsid w:val="0013145C"/>
    <w:rsid w:val="00131667"/>
    <w:rsid w:val="0013187C"/>
    <w:rsid w:val="00131956"/>
    <w:rsid w:val="001319E4"/>
    <w:rsid w:val="001326C1"/>
    <w:rsid w:val="00132946"/>
    <w:rsid w:val="00133DF3"/>
    <w:rsid w:val="001342BA"/>
    <w:rsid w:val="00136284"/>
    <w:rsid w:val="001362FC"/>
    <w:rsid w:val="0013653A"/>
    <w:rsid w:val="0013712D"/>
    <w:rsid w:val="00137250"/>
    <w:rsid w:val="00137746"/>
    <w:rsid w:val="0014008B"/>
    <w:rsid w:val="00140296"/>
    <w:rsid w:val="00140903"/>
    <w:rsid w:val="00140FD2"/>
    <w:rsid w:val="0014116B"/>
    <w:rsid w:val="001413DA"/>
    <w:rsid w:val="00143008"/>
    <w:rsid w:val="00143637"/>
    <w:rsid w:val="001436D0"/>
    <w:rsid w:val="0014398F"/>
    <w:rsid w:val="00143C12"/>
    <w:rsid w:val="00143C19"/>
    <w:rsid w:val="00143EE9"/>
    <w:rsid w:val="001441AF"/>
    <w:rsid w:val="001442C6"/>
    <w:rsid w:val="00144414"/>
    <w:rsid w:val="001445BA"/>
    <w:rsid w:val="001445BC"/>
    <w:rsid w:val="001447A2"/>
    <w:rsid w:val="00144C32"/>
    <w:rsid w:val="00144FD2"/>
    <w:rsid w:val="0014500D"/>
    <w:rsid w:val="001459A8"/>
    <w:rsid w:val="00145EA0"/>
    <w:rsid w:val="00145FB9"/>
    <w:rsid w:val="00146D57"/>
    <w:rsid w:val="00146F8A"/>
    <w:rsid w:val="00147DC0"/>
    <w:rsid w:val="00150A5E"/>
    <w:rsid w:val="0015153B"/>
    <w:rsid w:val="0015177F"/>
    <w:rsid w:val="00151849"/>
    <w:rsid w:val="00151FA3"/>
    <w:rsid w:val="00151FF9"/>
    <w:rsid w:val="0015215C"/>
    <w:rsid w:val="001531A2"/>
    <w:rsid w:val="0015338B"/>
    <w:rsid w:val="0015368D"/>
    <w:rsid w:val="00154706"/>
    <w:rsid w:val="00154CC8"/>
    <w:rsid w:val="001566A8"/>
    <w:rsid w:val="00157E2F"/>
    <w:rsid w:val="00160731"/>
    <w:rsid w:val="00160ECB"/>
    <w:rsid w:val="001611EC"/>
    <w:rsid w:val="001615FA"/>
    <w:rsid w:val="00161954"/>
    <w:rsid w:val="001619F6"/>
    <w:rsid w:val="00161A29"/>
    <w:rsid w:val="00161C50"/>
    <w:rsid w:val="00162063"/>
    <w:rsid w:val="0016221D"/>
    <w:rsid w:val="00163626"/>
    <w:rsid w:val="00163843"/>
    <w:rsid w:val="00163C70"/>
    <w:rsid w:val="00163FEE"/>
    <w:rsid w:val="00164560"/>
    <w:rsid w:val="00164728"/>
    <w:rsid w:val="0016490C"/>
    <w:rsid w:val="00165275"/>
    <w:rsid w:val="001655D3"/>
    <w:rsid w:val="00165A0F"/>
    <w:rsid w:val="00165CAA"/>
    <w:rsid w:val="00165F0D"/>
    <w:rsid w:val="00165F45"/>
    <w:rsid w:val="00165F7B"/>
    <w:rsid w:val="0016664A"/>
    <w:rsid w:val="00166883"/>
    <w:rsid w:val="00166F47"/>
    <w:rsid w:val="00167152"/>
    <w:rsid w:val="00167421"/>
    <w:rsid w:val="00167689"/>
    <w:rsid w:val="00167F12"/>
    <w:rsid w:val="00170398"/>
    <w:rsid w:val="001704DC"/>
    <w:rsid w:val="00170738"/>
    <w:rsid w:val="00170B75"/>
    <w:rsid w:val="001710C8"/>
    <w:rsid w:val="00171148"/>
    <w:rsid w:val="0017139E"/>
    <w:rsid w:val="0017194A"/>
    <w:rsid w:val="00171C1A"/>
    <w:rsid w:val="00171DEF"/>
    <w:rsid w:val="00171DFF"/>
    <w:rsid w:val="00171E57"/>
    <w:rsid w:val="001721AD"/>
    <w:rsid w:val="001737CD"/>
    <w:rsid w:val="001737F2"/>
    <w:rsid w:val="00173FB5"/>
    <w:rsid w:val="00174078"/>
    <w:rsid w:val="001740B1"/>
    <w:rsid w:val="001743A5"/>
    <w:rsid w:val="00174667"/>
    <w:rsid w:val="001746B1"/>
    <w:rsid w:val="00174CAA"/>
    <w:rsid w:val="00174EA6"/>
    <w:rsid w:val="00174F15"/>
    <w:rsid w:val="001750C7"/>
    <w:rsid w:val="00175A1E"/>
    <w:rsid w:val="00176541"/>
    <w:rsid w:val="0017670E"/>
    <w:rsid w:val="00176C49"/>
    <w:rsid w:val="00176FBE"/>
    <w:rsid w:val="00177953"/>
    <w:rsid w:val="001779BD"/>
    <w:rsid w:val="00177AAF"/>
    <w:rsid w:val="00177C16"/>
    <w:rsid w:val="001800CE"/>
    <w:rsid w:val="001803F8"/>
    <w:rsid w:val="00180989"/>
    <w:rsid w:val="00180B94"/>
    <w:rsid w:val="001814FF"/>
    <w:rsid w:val="001821DE"/>
    <w:rsid w:val="00182279"/>
    <w:rsid w:val="00182337"/>
    <w:rsid w:val="0018240C"/>
    <w:rsid w:val="00182629"/>
    <w:rsid w:val="00182661"/>
    <w:rsid w:val="001831F9"/>
    <w:rsid w:val="001833F7"/>
    <w:rsid w:val="001838FA"/>
    <w:rsid w:val="00183D06"/>
    <w:rsid w:val="00183EAC"/>
    <w:rsid w:val="00184684"/>
    <w:rsid w:val="001849E1"/>
    <w:rsid w:val="001850C0"/>
    <w:rsid w:val="001851A8"/>
    <w:rsid w:val="001852FA"/>
    <w:rsid w:val="00185443"/>
    <w:rsid w:val="00185514"/>
    <w:rsid w:val="001855D1"/>
    <w:rsid w:val="00186349"/>
    <w:rsid w:val="00186449"/>
    <w:rsid w:val="00186662"/>
    <w:rsid w:val="0018669B"/>
    <w:rsid w:val="001879C9"/>
    <w:rsid w:val="00187EDA"/>
    <w:rsid w:val="001901E3"/>
    <w:rsid w:val="00191072"/>
    <w:rsid w:val="00191243"/>
    <w:rsid w:val="00191DAE"/>
    <w:rsid w:val="0019243C"/>
    <w:rsid w:val="00193591"/>
    <w:rsid w:val="001939AC"/>
    <w:rsid w:val="00193FFB"/>
    <w:rsid w:val="00194E41"/>
    <w:rsid w:val="00194F51"/>
    <w:rsid w:val="001953B8"/>
    <w:rsid w:val="00195819"/>
    <w:rsid w:val="0019638C"/>
    <w:rsid w:val="00196B05"/>
    <w:rsid w:val="00196DE9"/>
    <w:rsid w:val="001A0906"/>
    <w:rsid w:val="001A0F68"/>
    <w:rsid w:val="001A19AC"/>
    <w:rsid w:val="001A23CA"/>
    <w:rsid w:val="001A2471"/>
    <w:rsid w:val="001A2CF4"/>
    <w:rsid w:val="001A378E"/>
    <w:rsid w:val="001A3CB8"/>
    <w:rsid w:val="001A428C"/>
    <w:rsid w:val="001A4876"/>
    <w:rsid w:val="001A4C23"/>
    <w:rsid w:val="001A50E6"/>
    <w:rsid w:val="001A51B6"/>
    <w:rsid w:val="001A5561"/>
    <w:rsid w:val="001A56F4"/>
    <w:rsid w:val="001A5BDF"/>
    <w:rsid w:val="001A5C06"/>
    <w:rsid w:val="001A613B"/>
    <w:rsid w:val="001A695D"/>
    <w:rsid w:val="001A6A45"/>
    <w:rsid w:val="001A6BF5"/>
    <w:rsid w:val="001A6CD5"/>
    <w:rsid w:val="001A71CB"/>
    <w:rsid w:val="001A76D5"/>
    <w:rsid w:val="001A780B"/>
    <w:rsid w:val="001B05D8"/>
    <w:rsid w:val="001B0CB3"/>
    <w:rsid w:val="001B0FB5"/>
    <w:rsid w:val="001B10CC"/>
    <w:rsid w:val="001B1289"/>
    <w:rsid w:val="001B2311"/>
    <w:rsid w:val="001B289F"/>
    <w:rsid w:val="001B313D"/>
    <w:rsid w:val="001B3735"/>
    <w:rsid w:val="001B37CF"/>
    <w:rsid w:val="001B3E0D"/>
    <w:rsid w:val="001B3E25"/>
    <w:rsid w:val="001B4CC9"/>
    <w:rsid w:val="001B5068"/>
    <w:rsid w:val="001B60DB"/>
    <w:rsid w:val="001B69D7"/>
    <w:rsid w:val="001B6C2E"/>
    <w:rsid w:val="001B6CC3"/>
    <w:rsid w:val="001B715B"/>
    <w:rsid w:val="001B7C65"/>
    <w:rsid w:val="001B7CD5"/>
    <w:rsid w:val="001C0574"/>
    <w:rsid w:val="001C262B"/>
    <w:rsid w:val="001C26C4"/>
    <w:rsid w:val="001C2C11"/>
    <w:rsid w:val="001C2CE8"/>
    <w:rsid w:val="001C2D68"/>
    <w:rsid w:val="001C3B54"/>
    <w:rsid w:val="001C3E12"/>
    <w:rsid w:val="001C431C"/>
    <w:rsid w:val="001C473B"/>
    <w:rsid w:val="001C51F4"/>
    <w:rsid w:val="001C5627"/>
    <w:rsid w:val="001C58F1"/>
    <w:rsid w:val="001C5973"/>
    <w:rsid w:val="001C5BE7"/>
    <w:rsid w:val="001C5F08"/>
    <w:rsid w:val="001C6A95"/>
    <w:rsid w:val="001C6F42"/>
    <w:rsid w:val="001C7297"/>
    <w:rsid w:val="001C72C2"/>
    <w:rsid w:val="001C793B"/>
    <w:rsid w:val="001D03A0"/>
    <w:rsid w:val="001D04E8"/>
    <w:rsid w:val="001D061A"/>
    <w:rsid w:val="001D06DC"/>
    <w:rsid w:val="001D0D4B"/>
    <w:rsid w:val="001D10DB"/>
    <w:rsid w:val="001D1468"/>
    <w:rsid w:val="001D18AB"/>
    <w:rsid w:val="001D2720"/>
    <w:rsid w:val="001D2A26"/>
    <w:rsid w:val="001D2F19"/>
    <w:rsid w:val="001D2F3C"/>
    <w:rsid w:val="001D4213"/>
    <w:rsid w:val="001D47CB"/>
    <w:rsid w:val="001D4858"/>
    <w:rsid w:val="001D4A21"/>
    <w:rsid w:val="001D5832"/>
    <w:rsid w:val="001D5899"/>
    <w:rsid w:val="001D5C80"/>
    <w:rsid w:val="001D6170"/>
    <w:rsid w:val="001D6D12"/>
    <w:rsid w:val="001D71E3"/>
    <w:rsid w:val="001D7601"/>
    <w:rsid w:val="001D7653"/>
    <w:rsid w:val="001D79CD"/>
    <w:rsid w:val="001D7E8D"/>
    <w:rsid w:val="001D7F54"/>
    <w:rsid w:val="001E06F6"/>
    <w:rsid w:val="001E0980"/>
    <w:rsid w:val="001E0E39"/>
    <w:rsid w:val="001E16B6"/>
    <w:rsid w:val="001E1DD0"/>
    <w:rsid w:val="001E1E7B"/>
    <w:rsid w:val="001E1F81"/>
    <w:rsid w:val="001E251A"/>
    <w:rsid w:val="001E2810"/>
    <w:rsid w:val="001E290E"/>
    <w:rsid w:val="001E3931"/>
    <w:rsid w:val="001E3EF2"/>
    <w:rsid w:val="001E4569"/>
    <w:rsid w:val="001E4F8E"/>
    <w:rsid w:val="001E563D"/>
    <w:rsid w:val="001E5786"/>
    <w:rsid w:val="001E5822"/>
    <w:rsid w:val="001E6011"/>
    <w:rsid w:val="001E66C9"/>
    <w:rsid w:val="001E7E84"/>
    <w:rsid w:val="001F027C"/>
    <w:rsid w:val="001F03A8"/>
    <w:rsid w:val="001F1386"/>
    <w:rsid w:val="001F1533"/>
    <w:rsid w:val="001F1745"/>
    <w:rsid w:val="001F270D"/>
    <w:rsid w:val="001F2BC4"/>
    <w:rsid w:val="001F37DF"/>
    <w:rsid w:val="001F3D82"/>
    <w:rsid w:val="001F4909"/>
    <w:rsid w:val="001F51B4"/>
    <w:rsid w:val="001F5941"/>
    <w:rsid w:val="001F6064"/>
    <w:rsid w:val="00200AEF"/>
    <w:rsid w:val="00200B3D"/>
    <w:rsid w:val="002013F4"/>
    <w:rsid w:val="002019E9"/>
    <w:rsid w:val="00201BC1"/>
    <w:rsid w:val="00201D1E"/>
    <w:rsid w:val="0020200C"/>
    <w:rsid w:val="0020234A"/>
    <w:rsid w:val="00202940"/>
    <w:rsid w:val="002035CD"/>
    <w:rsid w:val="00203F93"/>
    <w:rsid w:val="00204DB0"/>
    <w:rsid w:val="002056BC"/>
    <w:rsid w:val="00205FD2"/>
    <w:rsid w:val="0020658A"/>
    <w:rsid w:val="00206BF6"/>
    <w:rsid w:val="00206C6C"/>
    <w:rsid w:val="00206CCC"/>
    <w:rsid w:val="0020717F"/>
    <w:rsid w:val="0020759C"/>
    <w:rsid w:val="002078E5"/>
    <w:rsid w:val="00207ABB"/>
    <w:rsid w:val="00207C19"/>
    <w:rsid w:val="0021001E"/>
    <w:rsid w:val="0021044B"/>
    <w:rsid w:val="0021067D"/>
    <w:rsid w:val="00210980"/>
    <w:rsid w:val="0021105F"/>
    <w:rsid w:val="00211142"/>
    <w:rsid w:val="002114D0"/>
    <w:rsid w:val="002120EA"/>
    <w:rsid w:val="00212E87"/>
    <w:rsid w:val="00213885"/>
    <w:rsid w:val="00214018"/>
    <w:rsid w:val="002141F8"/>
    <w:rsid w:val="00216C19"/>
    <w:rsid w:val="00217436"/>
    <w:rsid w:val="00217D60"/>
    <w:rsid w:val="00217D6F"/>
    <w:rsid w:val="00217DD4"/>
    <w:rsid w:val="00220D2E"/>
    <w:rsid w:val="00221051"/>
    <w:rsid w:val="002210FA"/>
    <w:rsid w:val="00221451"/>
    <w:rsid w:val="00221750"/>
    <w:rsid w:val="0022188E"/>
    <w:rsid w:val="00221933"/>
    <w:rsid w:val="002223C0"/>
    <w:rsid w:val="002226BB"/>
    <w:rsid w:val="002231E6"/>
    <w:rsid w:val="002236B1"/>
    <w:rsid w:val="00223C42"/>
    <w:rsid w:val="00223FF0"/>
    <w:rsid w:val="00224091"/>
    <w:rsid w:val="002243B8"/>
    <w:rsid w:val="00224DF1"/>
    <w:rsid w:val="00226BC9"/>
    <w:rsid w:val="00226F42"/>
    <w:rsid w:val="00227CF6"/>
    <w:rsid w:val="002316EA"/>
    <w:rsid w:val="0023331B"/>
    <w:rsid w:val="002333F9"/>
    <w:rsid w:val="002335E1"/>
    <w:rsid w:val="002336A3"/>
    <w:rsid w:val="00233C52"/>
    <w:rsid w:val="00234659"/>
    <w:rsid w:val="0023470C"/>
    <w:rsid w:val="00234CEF"/>
    <w:rsid w:val="002358CD"/>
    <w:rsid w:val="002359E2"/>
    <w:rsid w:val="002363CE"/>
    <w:rsid w:val="00236840"/>
    <w:rsid w:val="00236E9D"/>
    <w:rsid w:val="00237761"/>
    <w:rsid w:val="00240675"/>
    <w:rsid w:val="00240CE9"/>
    <w:rsid w:val="00241214"/>
    <w:rsid w:val="00241230"/>
    <w:rsid w:val="00242DB9"/>
    <w:rsid w:val="00243A13"/>
    <w:rsid w:val="00244460"/>
    <w:rsid w:val="002444AB"/>
    <w:rsid w:val="0024476E"/>
    <w:rsid w:val="002454E4"/>
    <w:rsid w:val="00245862"/>
    <w:rsid w:val="00246E62"/>
    <w:rsid w:val="00246ED8"/>
    <w:rsid w:val="00247F0F"/>
    <w:rsid w:val="00250BA7"/>
    <w:rsid w:val="00250D9C"/>
    <w:rsid w:val="00251262"/>
    <w:rsid w:val="00251598"/>
    <w:rsid w:val="00252003"/>
    <w:rsid w:val="0025276A"/>
    <w:rsid w:val="00252A56"/>
    <w:rsid w:val="002545B8"/>
    <w:rsid w:val="002545E4"/>
    <w:rsid w:val="00254D4A"/>
    <w:rsid w:val="002553F8"/>
    <w:rsid w:val="0025585D"/>
    <w:rsid w:val="00255D44"/>
    <w:rsid w:val="00256FE6"/>
    <w:rsid w:val="002576BB"/>
    <w:rsid w:val="00257C82"/>
    <w:rsid w:val="00257CD5"/>
    <w:rsid w:val="00260930"/>
    <w:rsid w:val="0026176E"/>
    <w:rsid w:val="00261886"/>
    <w:rsid w:val="00262FC1"/>
    <w:rsid w:val="00263161"/>
    <w:rsid w:val="00263313"/>
    <w:rsid w:val="002638C2"/>
    <w:rsid w:val="0026491A"/>
    <w:rsid w:val="00264ABA"/>
    <w:rsid w:val="00264F53"/>
    <w:rsid w:val="00265396"/>
    <w:rsid w:val="00265BFC"/>
    <w:rsid w:val="0026620E"/>
    <w:rsid w:val="002663AD"/>
    <w:rsid w:val="00266A4D"/>
    <w:rsid w:val="00266AAD"/>
    <w:rsid w:val="00270200"/>
    <w:rsid w:val="002704AF"/>
    <w:rsid w:val="002709D9"/>
    <w:rsid w:val="00271429"/>
    <w:rsid w:val="002716D1"/>
    <w:rsid w:val="00271F47"/>
    <w:rsid w:val="00272950"/>
    <w:rsid w:val="00272A97"/>
    <w:rsid w:val="00273503"/>
    <w:rsid w:val="00273885"/>
    <w:rsid w:val="0027409F"/>
    <w:rsid w:val="002741B2"/>
    <w:rsid w:val="0027441A"/>
    <w:rsid w:val="00275893"/>
    <w:rsid w:val="00275CD4"/>
    <w:rsid w:val="00276421"/>
    <w:rsid w:val="00276862"/>
    <w:rsid w:val="00277A62"/>
    <w:rsid w:val="0028029D"/>
    <w:rsid w:val="00280983"/>
    <w:rsid w:val="00280A03"/>
    <w:rsid w:val="002814C2"/>
    <w:rsid w:val="00281653"/>
    <w:rsid w:val="002835AF"/>
    <w:rsid w:val="00284913"/>
    <w:rsid w:val="0028514F"/>
    <w:rsid w:val="0028529C"/>
    <w:rsid w:val="002852A5"/>
    <w:rsid w:val="00285485"/>
    <w:rsid w:val="00285963"/>
    <w:rsid w:val="00285AEA"/>
    <w:rsid w:val="00286781"/>
    <w:rsid w:val="00287BB3"/>
    <w:rsid w:val="00287E6A"/>
    <w:rsid w:val="00290AB1"/>
    <w:rsid w:val="00290C43"/>
    <w:rsid w:val="00290FE6"/>
    <w:rsid w:val="002918F4"/>
    <w:rsid w:val="002925EF"/>
    <w:rsid w:val="002927AB"/>
    <w:rsid w:val="00292ADE"/>
    <w:rsid w:val="002934D4"/>
    <w:rsid w:val="00293844"/>
    <w:rsid w:val="0029390A"/>
    <w:rsid w:val="002939A0"/>
    <w:rsid w:val="00293A62"/>
    <w:rsid w:val="00293EAF"/>
    <w:rsid w:val="00294AAF"/>
    <w:rsid w:val="00295720"/>
    <w:rsid w:val="0029619D"/>
    <w:rsid w:val="00296463"/>
    <w:rsid w:val="0029672B"/>
    <w:rsid w:val="00296878"/>
    <w:rsid w:val="00296CD3"/>
    <w:rsid w:val="00297887"/>
    <w:rsid w:val="00297B51"/>
    <w:rsid w:val="002A0158"/>
    <w:rsid w:val="002A0802"/>
    <w:rsid w:val="002A083A"/>
    <w:rsid w:val="002A0D6F"/>
    <w:rsid w:val="002A144F"/>
    <w:rsid w:val="002A22DF"/>
    <w:rsid w:val="002A23CE"/>
    <w:rsid w:val="002A29F3"/>
    <w:rsid w:val="002A2D86"/>
    <w:rsid w:val="002A42D9"/>
    <w:rsid w:val="002A4AE2"/>
    <w:rsid w:val="002A4EA9"/>
    <w:rsid w:val="002A5513"/>
    <w:rsid w:val="002A5540"/>
    <w:rsid w:val="002A5FDC"/>
    <w:rsid w:val="002A6637"/>
    <w:rsid w:val="002A6BC7"/>
    <w:rsid w:val="002A6DFD"/>
    <w:rsid w:val="002B18DB"/>
    <w:rsid w:val="002B38B9"/>
    <w:rsid w:val="002B3D46"/>
    <w:rsid w:val="002B410D"/>
    <w:rsid w:val="002B454D"/>
    <w:rsid w:val="002B5681"/>
    <w:rsid w:val="002B5907"/>
    <w:rsid w:val="002B5E2B"/>
    <w:rsid w:val="002B5F22"/>
    <w:rsid w:val="002B7721"/>
    <w:rsid w:val="002B7B89"/>
    <w:rsid w:val="002C1460"/>
    <w:rsid w:val="002C1DB5"/>
    <w:rsid w:val="002C1E4C"/>
    <w:rsid w:val="002C238E"/>
    <w:rsid w:val="002C30DC"/>
    <w:rsid w:val="002C3531"/>
    <w:rsid w:val="002C38F5"/>
    <w:rsid w:val="002C41A2"/>
    <w:rsid w:val="002C483C"/>
    <w:rsid w:val="002C4D7D"/>
    <w:rsid w:val="002C5879"/>
    <w:rsid w:val="002C5E4F"/>
    <w:rsid w:val="002C5EE1"/>
    <w:rsid w:val="002C67EA"/>
    <w:rsid w:val="002C68B7"/>
    <w:rsid w:val="002D0034"/>
    <w:rsid w:val="002D1F2D"/>
    <w:rsid w:val="002D1FED"/>
    <w:rsid w:val="002D2199"/>
    <w:rsid w:val="002D2550"/>
    <w:rsid w:val="002D2704"/>
    <w:rsid w:val="002D2EE8"/>
    <w:rsid w:val="002D3623"/>
    <w:rsid w:val="002D380E"/>
    <w:rsid w:val="002D3830"/>
    <w:rsid w:val="002D3BF2"/>
    <w:rsid w:val="002D41BB"/>
    <w:rsid w:val="002D4AEF"/>
    <w:rsid w:val="002D4C9A"/>
    <w:rsid w:val="002D4E15"/>
    <w:rsid w:val="002D4F4A"/>
    <w:rsid w:val="002D50FF"/>
    <w:rsid w:val="002D576C"/>
    <w:rsid w:val="002D5960"/>
    <w:rsid w:val="002D5A94"/>
    <w:rsid w:val="002D6A36"/>
    <w:rsid w:val="002D6A5B"/>
    <w:rsid w:val="002D6BCA"/>
    <w:rsid w:val="002D6FF1"/>
    <w:rsid w:val="002D7082"/>
    <w:rsid w:val="002E00BB"/>
    <w:rsid w:val="002E02AA"/>
    <w:rsid w:val="002E09F4"/>
    <w:rsid w:val="002E0FCB"/>
    <w:rsid w:val="002E1837"/>
    <w:rsid w:val="002E282A"/>
    <w:rsid w:val="002E2C49"/>
    <w:rsid w:val="002E2E9C"/>
    <w:rsid w:val="002E37D3"/>
    <w:rsid w:val="002E3F28"/>
    <w:rsid w:val="002E467E"/>
    <w:rsid w:val="002E5760"/>
    <w:rsid w:val="002E5847"/>
    <w:rsid w:val="002E5CC9"/>
    <w:rsid w:val="002E6506"/>
    <w:rsid w:val="002E6BE5"/>
    <w:rsid w:val="002E6C90"/>
    <w:rsid w:val="002E7255"/>
    <w:rsid w:val="002F0141"/>
    <w:rsid w:val="002F04AB"/>
    <w:rsid w:val="002F0CE2"/>
    <w:rsid w:val="002F0DA6"/>
    <w:rsid w:val="002F10FF"/>
    <w:rsid w:val="002F1B25"/>
    <w:rsid w:val="002F27D0"/>
    <w:rsid w:val="002F2A20"/>
    <w:rsid w:val="002F333B"/>
    <w:rsid w:val="002F336D"/>
    <w:rsid w:val="002F5025"/>
    <w:rsid w:val="002F5BBE"/>
    <w:rsid w:val="002F63EF"/>
    <w:rsid w:val="002F65D2"/>
    <w:rsid w:val="002F6E44"/>
    <w:rsid w:val="002F748E"/>
    <w:rsid w:val="002F79A1"/>
    <w:rsid w:val="002F7CB5"/>
    <w:rsid w:val="003000BE"/>
    <w:rsid w:val="00300441"/>
    <w:rsid w:val="0030088A"/>
    <w:rsid w:val="003011D0"/>
    <w:rsid w:val="0030203F"/>
    <w:rsid w:val="003029F4"/>
    <w:rsid w:val="003038B1"/>
    <w:rsid w:val="00304995"/>
    <w:rsid w:val="00304FA1"/>
    <w:rsid w:val="003055F8"/>
    <w:rsid w:val="0030562C"/>
    <w:rsid w:val="003057DD"/>
    <w:rsid w:val="0030671E"/>
    <w:rsid w:val="00307084"/>
    <w:rsid w:val="003073E0"/>
    <w:rsid w:val="0030762F"/>
    <w:rsid w:val="00307A98"/>
    <w:rsid w:val="00310846"/>
    <w:rsid w:val="00310883"/>
    <w:rsid w:val="003109AB"/>
    <w:rsid w:val="00310A0B"/>
    <w:rsid w:val="00310A9C"/>
    <w:rsid w:val="00310DBB"/>
    <w:rsid w:val="00312C65"/>
    <w:rsid w:val="00313C30"/>
    <w:rsid w:val="003143AE"/>
    <w:rsid w:val="003145B1"/>
    <w:rsid w:val="003149EC"/>
    <w:rsid w:val="00314FB3"/>
    <w:rsid w:val="003154B6"/>
    <w:rsid w:val="003154D0"/>
    <w:rsid w:val="003155E8"/>
    <w:rsid w:val="0031621D"/>
    <w:rsid w:val="003169D1"/>
    <w:rsid w:val="00316E2E"/>
    <w:rsid w:val="00317DA0"/>
    <w:rsid w:val="00321094"/>
    <w:rsid w:val="00321359"/>
    <w:rsid w:val="00321391"/>
    <w:rsid w:val="0032262C"/>
    <w:rsid w:val="00322869"/>
    <w:rsid w:val="00322CB1"/>
    <w:rsid w:val="0032334C"/>
    <w:rsid w:val="00323EEA"/>
    <w:rsid w:val="00323F87"/>
    <w:rsid w:val="00324110"/>
    <w:rsid w:val="00325215"/>
    <w:rsid w:val="003252DE"/>
    <w:rsid w:val="003253BA"/>
    <w:rsid w:val="0032673F"/>
    <w:rsid w:val="00326793"/>
    <w:rsid w:val="0032684C"/>
    <w:rsid w:val="00326E8B"/>
    <w:rsid w:val="0032733D"/>
    <w:rsid w:val="003317C3"/>
    <w:rsid w:val="00332610"/>
    <w:rsid w:val="00332A74"/>
    <w:rsid w:val="00332CF2"/>
    <w:rsid w:val="003336DB"/>
    <w:rsid w:val="0033401F"/>
    <w:rsid w:val="003345E1"/>
    <w:rsid w:val="00334B28"/>
    <w:rsid w:val="003355C5"/>
    <w:rsid w:val="003359DD"/>
    <w:rsid w:val="00336291"/>
    <w:rsid w:val="00336F48"/>
    <w:rsid w:val="003373BB"/>
    <w:rsid w:val="00340C11"/>
    <w:rsid w:val="00340EB1"/>
    <w:rsid w:val="003414C3"/>
    <w:rsid w:val="0034175E"/>
    <w:rsid w:val="003418CB"/>
    <w:rsid w:val="00341B90"/>
    <w:rsid w:val="00342200"/>
    <w:rsid w:val="00342206"/>
    <w:rsid w:val="003429B4"/>
    <w:rsid w:val="00342B6E"/>
    <w:rsid w:val="0034377B"/>
    <w:rsid w:val="003449CB"/>
    <w:rsid w:val="00344B68"/>
    <w:rsid w:val="00345B87"/>
    <w:rsid w:val="00345E3B"/>
    <w:rsid w:val="00345EBE"/>
    <w:rsid w:val="00346759"/>
    <w:rsid w:val="00346B77"/>
    <w:rsid w:val="00347628"/>
    <w:rsid w:val="00347A6B"/>
    <w:rsid w:val="00350198"/>
    <w:rsid w:val="00351C71"/>
    <w:rsid w:val="003525A7"/>
    <w:rsid w:val="00352EFB"/>
    <w:rsid w:val="00353120"/>
    <w:rsid w:val="00353822"/>
    <w:rsid w:val="00353A92"/>
    <w:rsid w:val="00353B1F"/>
    <w:rsid w:val="00354079"/>
    <w:rsid w:val="0035492E"/>
    <w:rsid w:val="003552F7"/>
    <w:rsid w:val="00355724"/>
    <w:rsid w:val="003563E5"/>
    <w:rsid w:val="00356523"/>
    <w:rsid w:val="00356758"/>
    <w:rsid w:val="003579BA"/>
    <w:rsid w:val="003610C0"/>
    <w:rsid w:val="00361422"/>
    <w:rsid w:val="00361438"/>
    <w:rsid w:val="0036145E"/>
    <w:rsid w:val="003614EA"/>
    <w:rsid w:val="003616E6"/>
    <w:rsid w:val="00361820"/>
    <w:rsid w:val="00361FCD"/>
    <w:rsid w:val="0036258F"/>
    <w:rsid w:val="00362B5D"/>
    <w:rsid w:val="003636D4"/>
    <w:rsid w:val="00363A36"/>
    <w:rsid w:val="0036462F"/>
    <w:rsid w:val="003647DF"/>
    <w:rsid w:val="00366142"/>
    <w:rsid w:val="00366C0C"/>
    <w:rsid w:val="00367601"/>
    <w:rsid w:val="00367848"/>
    <w:rsid w:val="003706F5"/>
    <w:rsid w:val="00370CC1"/>
    <w:rsid w:val="00370E13"/>
    <w:rsid w:val="00370FD2"/>
    <w:rsid w:val="00371321"/>
    <w:rsid w:val="00371B77"/>
    <w:rsid w:val="00372406"/>
    <w:rsid w:val="00372442"/>
    <w:rsid w:val="00372787"/>
    <w:rsid w:val="00372890"/>
    <w:rsid w:val="00372B60"/>
    <w:rsid w:val="00372E70"/>
    <w:rsid w:val="003731CB"/>
    <w:rsid w:val="003749C6"/>
    <w:rsid w:val="00375759"/>
    <w:rsid w:val="00376229"/>
    <w:rsid w:val="003765D6"/>
    <w:rsid w:val="00376F48"/>
    <w:rsid w:val="00381449"/>
    <w:rsid w:val="00381E76"/>
    <w:rsid w:val="0038245A"/>
    <w:rsid w:val="0038248B"/>
    <w:rsid w:val="00382541"/>
    <w:rsid w:val="00382B2E"/>
    <w:rsid w:val="00383025"/>
    <w:rsid w:val="003836CD"/>
    <w:rsid w:val="00383A94"/>
    <w:rsid w:val="00383AD7"/>
    <w:rsid w:val="00383B80"/>
    <w:rsid w:val="003849C0"/>
    <w:rsid w:val="00384D30"/>
    <w:rsid w:val="00384E0F"/>
    <w:rsid w:val="0038535F"/>
    <w:rsid w:val="003853D0"/>
    <w:rsid w:val="00385F6B"/>
    <w:rsid w:val="003861C0"/>
    <w:rsid w:val="00386EDE"/>
    <w:rsid w:val="003871BA"/>
    <w:rsid w:val="003873A2"/>
    <w:rsid w:val="00387A53"/>
    <w:rsid w:val="003900E7"/>
    <w:rsid w:val="003908D9"/>
    <w:rsid w:val="0039131B"/>
    <w:rsid w:val="003916B1"/>
    <w:rsid w:val="00391CA1"/>
    <w:rsid w:val="00392283"/>
    <w:rsid w:val="00392D2A"/>
    <w:rsid w:val="00393819"/>
    <w:rsid w:val="00393886"/>
    <w:rsid w:val="00394069"/>
    <w:rsid w:val="00394220"/>
    <w:rsid w:val="00394A9F"/>
    <w:rsid w:val="0039546C"/>
    <w:rsid w:val="003958AE"/>
    <w:rsid w:val="00396223"/>
    <w:rsid w:val="003965F7"/>
    <w:rsid w:val="00396761"/>
    <w:rsid w:val="003969EC"/>
    <w:rsid w:val="00396ACC"/>
    <w:rsid w:val="003A00C1"/>
    <w:rsid w:val="003A058A"/>
    <w:rsid w:val="003A0D92"/>
    <w:rsid w:val="003A1DA2"/>
    <w:rsid w:val="003A1F3B"/>
    <w:rsid w:val="003A272C"/>
    <w:rsid w:val="003A274F"/>
    <w:rsid w:val="003A2D31"/>
    <w:rsid w:val="003A3709"/>
    <w:rsid w:val="003A43FE"/>
    <w:rsid w:val="003A45B9"/>
    <w:rsid w:val="003A4C2F"/>
    <w:rsid w:val="003A4F2B"/>
    <w:rsid w:val="003A53AC"/>
    <w:rsid w:val="003A53BE"/>
    <w:rsid w:val="003A643A"/>
    <w:rsid w:val="003A6505"/>
    <w:rsid w:val="003A6E5E"/>
    <w:rsid w:val="003A76B3"/>
    <w:rsid w:val="003A79EE"/>
    <w:rsid w:val="003A7E19"/>
    <w:rsid w:val="003B11F6"/>
    <w:rsid w:val="003B13E7"/>
    <w:rsid w:val="003B1609"/>
    <w:rsid w:val="003B1B11"/>
    <w:rsid w:val="003B26C0"/>
    <w:rsid w:val="003B2F55"/>
    <w:rsid w:val="003B342F"/>
    <w:rsid w:val="003B45A2"/>
    <w:rsid w:val="003B5143"/>
    <w:rsid w:val="003B5B35"/>
    <w:rsid w:val="003B6198"/>
    <w:rsid w:val="003B6231"/>
    <w:rsid w:val="003B6453"/>
    <w:rsid w:val="003B6D15"/>
    <w:rsid w:val="003B6DC4"/>
    <w:rsid w:val="003B79E9"/>
    <w:rsid w:val="003B7A45"/>
    <w:rsid w:val="003B7B50"/>
    <w:rsid w:val="003C082E"/>
    <w:rsid w:val="003C08A2"/>
    <w:rsid w:val="003C0947"/>
    <w:rsid w:val="003C0B2A"/>
    <w:rsid w:val="003C169F"/>
    <w:rsid w:val="003C1904"/>
    <w:rsid w:val="003C27CB"/>
    <w:rsid w:val="003C2EA9"/>
    <w:rsid w:val="003C3F05"/>
    <w:rsid w:val="003C4012"/>
    <w:rsid w:val="003C4BD3"/>
    <w:rsid w:val="003C539F"/>
    <w:rsid w:val="003C63A1"/>
    <w:rsid w:val="003C64E2"/>
    <w:rsid w:val="003C7EAA"/>
    <w:rsid w:val="003D0550"/>
    <w:rsid w:val="003D05B3"/>
    <w:rsid w:val="003D080D"/>
    <w:rsid w:val="003D0B67"/>
    <w:rsid w:val="003D27A6"/>
    <w:rsid w:val="003D2EFB"/>
    <w:rsid w:val="003D313E"/>
    <w:rsid w:val="003D3401"/>
    <w:rsid w:val="003D3492"/>
    <w:rsid w:val="003D3BB7"/>
    <w:rsid w:val="003D402A"/>
    <w:rsid w:val="003D4502"/>
    <w:rsid w:val="003D4522"/>
    <w:rsid w:val="003D499C"/>
    <w:rsid w:val="003D54D6"/>
    <w:rsid w:val="003D57D7"/>
    <w:rsid w:val="003D640C"/>
    <w:rsid w:val="003D6ECB"/>
    <w:rsid w:val="003D6F00"/>
    <w:rsid w:val="003D712D"/>
    <w:rsid w:val="003D72A9"/>
    <w:rsid w:val="003D766B"/>
    <w:rsid w:val="003D7DCC"/>
    <w:rsid w:val="003D7EA8"/>
    <w:rsid w:val="003E02D1"/>
    <w:rsid w:val="003E0787"/>
    <w:rsid w:val="003E082E"/>
    <w:rsid w:val="003E08C1"/>
    <w:rsid w:val="003E0AB1"/>
    <w:rsid w:val="003E0F0C"/>
    <w:rsid w:val="003E276E"/>
    <w:rsid w:val="003E27AD"/>
    <w:rsid w:val="003E27E4"/>
    <w:rsid w:val="003E28D6"/>
    <w:rsid w:val="003E2DBF"/>
    <w:rsid w:val="003E36A0"/>
    <w:rsid w:val="003E3C15"/>
    <w:rsid w:val="003E3E03"/>
    <w:rsid w:val="003E43D6"/>
    <w:rsid w:val="003E46FB"/>
    <w:rsid w:val="003E5DF8"/>
    <w:rsid w:val="003E6080"/>
    <w:rsid w:val="003E7705"/>
    <w:rsid w:val="003E77EC"/>
    <w:rsid w:val="003E7AC8"/>
    <w:rsid w:val="003E7BFB"/>
    <w:rsid w:val="003F0308"/>
    <w:rsid w:val="003F08CA"/>
    <w:rsid w:val="003F0A1F"/>
    <w:rsid w:val="003F1B47"/>
    <w:rsid w:val="003F1D20"/>
    <w:rsid w:val="003F2A14"/>
    <w:rsid w:val="003F2C1B"/>
    <w:rsid w:val="003F3583"/>
    <w:rsid w:val="003F35EE"/>
    <w:rsid w:val="003F39EB"/>
    <w:rsid w:val="003F4FF0"/>
    <w:rsid w:val="003F5119"/>
    <w:rsid w:val="003F5AF6"/>
    <w:rsid w:val="003F5CDA"/>
    <w:rsid w:val="003F5ED6"/>
    <w:rsid w:val="003F7135"/>
    <w:rsid w:val="003F7289"/>
    <w:rsid w:val="003F74F0"/>
    <w:rsid w:val="003F77E6"/>
    <w:rsid w:val="003F7AB8"/>
    <w:rsid w:val="003F7B6A"/>
    <w:rsid w:val="00401D5C"/>
    <w:rsid w:val="00402D54"/>
    <w:rsid w:val="004035CE"/>
    <w:rsid w:val="00403A60"/>
    <w:rsid w:val="0040425F"/>
    <w:rsid w:val="00404863"/>
    <w:rsid w:val="004048F4"/>
    <w:rsid w:val="00404F29"/>
    <w:rsid w:val="004059D2"/>
    <w:rsid w:val="00406906"/>
    <w:rsid w:val="00407000"/>
    <w:rsid w:val="004075AC"/>
    <w:rsid w:val="00407BF8"/>
    <w:rsid w:val="00407CC7"/>
    <w:rsid w:val="00407E1F"/>
    <w:rsid w:val="00410E3A"/>
    <w:rsid w:val="004116BE"/>
    <w:rsid w:val="00411BD2"/>
    <w:rsid w:val="00412872"/>
    <w:rsid w:val="00412B3C"/>
    <w:rsid w:val="00412C1A"/>
    <w:rsid w:val="00413973"/>
    <w:rsid w:val="00413F2A"/>
    <w:rsid w:val="004145AA"/>
    <w:rsid w:val="004153C1"/>
    <w:rsid w:val="0041559A"/>
    <w:rsid w:val="004159A8"/>
    <w:rsid w:val="00415FBB"/>
    <w:rsid w:val="00415FFE"/>
    <w:rsid w:val="004164E2"/>
    <w:rsid w:val="00416592"/>
    <w:rsid w:val="004206E7"/>
    <w:rsid w:val="004207E2"/>
    <w:rsid w:val="00420CBD"/>
    <w:rsid w:val="00420EEB"/>
    <w:rsid w:val="0042159E"/>
    <w:rsid w:val="00421977"/>
    <w:rsid w:val="00421F65"/>
    <w:rsid w:val="004239BE"/>
    <w:rsid w:val="004249CA"/>
    <w:rsid w:val="00424C90"/>
    <w:rsid w:val="00424F91"/>
    <w:rsid w:val="00425154"/>
    <w:rsid w:val="0042545B"/>
    <w:rsid w:val="00425663"/>
    <w:rsid w:val="0042567E"/>
    <w:rsid w:val="00425784"/>
    <w:rsid w:val="004260E5"/>
    <w:rsid w:val="00426690"/>
    <w:rsid w:val="004266A9"/>
    <w:rsid w:val="00426756"/>
    <w:rsid w:val="004269F5"/>
    <w:rsid w:val="00426D38"/>
    <w:rsid w:val="00426ED3"/>
    <w:rsid w:val="004278FB"/>
    <w:rsid w:val="004301A1"/>
    <w:rsid w:val="0043021D"/>
    <w:rsid w:val="00430682"/>
    <w:rsid w:val="00430FCF"/>
    <w:rsid w:val="00431129"/>
    <w:rsid w:val="0043122B"/>
    <w:rsid w:val="0043136A"/>
    <w:rsid w:val="004318B4"/>
    <w:rsid w:val="00431B04"/>
    <w:rsid w:val="00431BAA"/>
    <w:rsid w:val="00431C10"/>
    <w:rsid w:val="00431F9D"/>
    <w:rsid w:val="00432364"/>
    <w:rsid w:val="00432392"/>
    <w:rsid w:val="00433197"/>
    <w:rsid w:val="00433486"/>
    <w:rsid w:val="0043366D"/>
    <w:rsid w:val="004336C4"/>
    <w:rsid w:val="004338DA"/>
    <w:rsid w:val="004339B7"/>
    <w:rsid w:val="00433DA6"/>
    <w:rsid w:val="00434B68"/>
    <w:rsid w:val="00434DC4"/>
    <w:rsid w:val="0043511B"/>
    <w:rsid w:val="00435254"/>
    <w:rsid w:val="00435CBD"/>
    <w:rsid w:val="0043648C"/>
    <w:rsid w:val="004367BE"/>
    <w:rsid w:val="00436980"/>
    <w:rsid w:val="00437849"/>
    <w:rsid w:val="00440485"/>
    <w:rsid w:val="004408F4"/>
    <w:rsid w:val="00440ADE"/>
    <w:rsid w:val="00440DE8"/>
    <w:rsid w:val="00440E8E"/>
    <w:rsid w:val="004412FE"/>
    <w:rsid w:val="00441427"/>
    <w:rsid w:val="00441A40"/>
    <w:rsid w:val="004424D7"/>
    <w:rsid w:val="00442B35"/>
    <w:rsid w:val="00442D52"/>
    <w:rsid w:val="00443196"/>
    <w:rsid w:val="00443367"/>
    <w:rsid w:val="004437A3"/>
    <w:rsid w:val="0044396A"/>
    <w:rsid w:val="00444478"/>
    <w:rsid w:val="00444EDD"/>
    <w:rsid w:val="0044513B"/>
    <w:rsid w:val="00445521"/>
    <w:rsid w:val="00445CC0"/>
    <w:rsid w:val="00445D22"/>
    <w:rsid w:val="00445E5E"/>
    <w:rsid w:val="00446357"/>
    <w:rsid w:val="004463F2"/>
    <w:rsid w:val="0044660A"/>
    <w:rsid w:val="00447643"/>
    <w:rsid w:val="00447EE4"/>
    <w:rsid w:val="0045068C"/>
    <w:rsid w:val="00450730"/>
    <w:rsid w:val="00451289"/>
    <w:rsid w:val="0045164E"/>
    <w:rsid w:val="004516A0"/>
    <w:rsid w:val="004525D3"/>
    <w:rsid w:val="00452749"/>
    <w:rsid w:val="00452792"/>
    <w:rsid w:val="0045488D"/>
    <w:rsid w:val="00454D99"/>
    <w:rsid w:val="00455919"/>
    <w:rsid w:val="00455FFB"/>
    <w:rsid w:val="0045651A"/>
    <w:rsid w:val="00456A27"/>
    <w:rsid w:val="00457BC7"/>
    <w:rsid w:val="00457EC6"/>
    <w:rsid w:val="00457F7B"/>
    <w:rsid w:val="00457FAE"/>
    <w:rsid w:val="0046087D"/>
    <w:rsid w:val="00460B6F"/>
    <w:rsid w:val="0046102A"/>
    <w:rsid w:val="004614B8"/>
    <w:rsid w:val="004617F3"/>
    <w:rsid w:val="004619D5"/>
    <w:rsid w:val="00461B9D"/>
    <w:rsid w:val="00461C91"/>
    <w:rsid w:val="00461F6D"/>
    <w:rsid w:val="00462E4F"/>
    <w:rsid w:val="004635C0"/>
    <w:rsid w:val="0046435E"/>
    <w:rsid w:val="00465432"/>
    <w:rsid w:val="0046549C"/>
    <w:rsid w:val="004658BC"/>
    <w:rsid w:val="00465E72"/>
    <w:rsid w:val="004664F3"/>
    <w:rsid w:val="00466D29"/>
    <w:rsid w:val="00467743"/>
    <w:rsid w:val="00467D09"/>
    <w:rsid w:val="004704A6"/>
    <w:rsid w:val="0047185E"/>
    <w:rsid w:val="00471891"/>
    <w:rsid w:val="0047292C"/>
    <w:rsid w:val="00472966"/>
    <w:rsid w:val="004734DF"/>
    <w:rsid w:val="00473880"/>
    <w:rsid w:val="00474185"/>
    <w:rsid w:val="00474393"/>
    <w:rsid w:val="0047446D"/>
    <w:rsid w:val="00474578"/>
    <w:rsid w:val="00474BA0"/>
    <w:rsid w:val="0047590C"/>
    <w:rsid w:val="0047724D"/>
    <w:rsid w:val="00477EDA"/>
    <w:rsid w:val="004803AA"/>
    <w:rsid w:val="00480792"/>
    <w:rsid w:val="00480848"/>
    <w:rsid w:val="004811EE"/>
    <w:rsid w:val="00481F3F"/>
    <w:rsid w:val="00482E48"/>
    <w:rsid w:val="004838B9"/>
    <w:rsid w:val="00483B0E"/>
    <w:rsid w:val="00483FCA"/>
    <w:rsid w:val="00484203"/>
    <w:rsid w:val="00484722"/>
    <w:rsid w:val="00484833"/>
    <w:rsid w:val="00485836"/>
    <w:rsid w:val="00485BF6"/>
    <w:rsid w:val="00485EC9"/>
    <w:rsid w:val="004874A1"/>
    <w:rsid w:val="00487D06"/>
    <w:rsid w:val="00490D62"/>
    <w:rsid w:val="0049174B"/>
    <w:rsid w:val="00491C2C"/>
    <w:rsid w:val="00491DC8"/>
    <w:rsid w:val="00491DE4"/>
    <w:rsid w:val="00494354"/>
    <w:rsid w:val="004948CF"/>
    <w:rsid w:val="00494B59"/>
    <w:rsid w:val="00494EF4"/>
    <w:rsid w:val="004954FD"/>
    <w:rsid w:val="004956E1"/>
    <w:rsid w:val="004957B7"/>
    <w:rsid w:val="00495B17"/>
    <w:rsid w:val="00496CD4"/>
    <w:rsid w:val="004A0A85"/>
    <w:rsid w:val="004A1054"/>
    <w:rsid w:val="004A1666"/>
    <w:rsid w:val="004A1833"/>
    <w:rsid w:val="004A1C0D"/>
    <w:rsid w:val="004A2014"/>
    <w:rsid w:val="004A2D52"/>
    <w:rsid w:val="004A2F4C"/>
    <w:rsid w:val="004A38D5"/>
    <w:rsid w:val="004A3D8F"/>
    <w:rsid w:val="004A4007"/>
    <w:rsid w:val="004A46F5"/>
    <w:rsid w:val="004A4764"/>
    <w:rsid w:val="004A4E9A"/>
    <w:rsid w:val="004A514F"/>
    <w:rsid w:val="004A5215"/>
    <w:rsid w:val="004A5281"/>
    <w:rsid w:val="004A5A6A"/>
    <w:rsid w:val="004A6075"/>
    <w:rsid w:val="004A61DE"/>
    <w:rsid w:val="004A6773"/>
    <w:rsid w:val="004A677E"/>
    <w:rsid w:val="004A67D4"/>
    <w:rsid w:val="004A68C3"/>
    <w:rsid w:val="004A70C5"/>
    <w:rsid w:val="004A712E"/>
    <w:rsid w:val="004A73F5"/>
    <w:rsid w:val="004A7934"/>
    <w:rsid w:val="004B018F"/>
    <w:rsid w:val="004B0778"/>
    <w:rsid w:val="004B0CE2"/>
    <w:rsid w:val="004B2537"/>
    <w:rsid w:val="004B2689"/>
    <w:rsid w:val="004B292A"/>
    <w:rsid w:val="004B2C79"/>
    <w:rsid w:val="004B2E5A"/>
    <w:rsid w:val="004B2E5E"/>
    <w:rsid w:val="004B37C2"/>
    <w:rsid w:val="004B472E"/>
    <w:rsid w:val="004B4794"/>
    <w:rsid w:val="004B4FE4"/>
    <w:rsid w:val="004B5301"/>
    <w:rsid w:val="004B58C3"/>
    <w:rsid w:val="004B5B57"/>
    <w:rsid w:val="004B66C4"/>
    <w:rsid w:val="004B70EB"/>
    <w:rsid w:val="004B73BF"/>
    <w:rsid w:val="004C0084"/>
    <w:rsid w:val="004C0531"/>
    <w:rsid w:val="004C0773"/>
    <w:rsid w:val="004C0A5F"/>
    <w:rsid w:val="004C1362"/>
    <w:rsid w:val="004C1E10"/>
    <w:rsid w:val="004C20C9"/>
    <w:rsid w:val="004C2CF3"/>
    <w:rsid w:val="004C3131"/>
    <w:rsid w:val="004C331E"/>
    <w:rsid w:val="004C4067"/>
    <w:rsid w:val="004C5282"/>
    <w:rsid w:val="004C5A4D"/>
    <w:rsid w:val="004C5ECB"/>
    <w:rsid w:val="004C752C"/>
    <w:rsid w:val="004C7711"/>
    <w:rsid w:val="004D01B5"/>
    <w:rsid w:val="004D0297"/>
    <w:rsid w:val="004D15C7"/>
    <w:rsid w:val="004D2350"/>
    <w:rsid w:val="004D3505"/>
    <w:rsid w:val="004D40B1"/>
    <w:rsid w:val="004D40F0"/>
    <w:rsid w:val="004D585B"/>
    <w:rsid w:val="004D616C"/>
    <w:rsid w:val="004D7207"/>
    <w:rsid w:val="004D781C"/>
    <w:rsid w:val="004E1688"/>
    <w:rsid w:val="004E17FF"/>
    <w:rsid w:val="004E2113"/>
    <w:rsid w:val="004E2137"/>
    <w:rsid w:val="004E23BC"/>
    <w:rsid w:val="004E2B89"/>
    <w:rsid w:val="004E2E6F"/>
    <w:rsid w:val="004E3D16"/>
    <w:rsid w:val="004E45D3"/>
    <w:rsid w:val="004E4927"/>
    <w:rsid w:val="004E51BA"/>
    <w:rsid w:val="004E657C"/>
    <w:rsid w:val="004E674E"/>
    <w:rsid w:val="004E6F0F"/>
    <w:rsid w:val="004E7282"/>
    <w:rsid w:val="004E76D2"/>
    <w:rsid w:val="004E7DC8"/>
    <w:rsid w:val="004F01FC"/>
    <w:rsid w:val="004F0471"/>
    <w:rsid w:val="004F1071"/>
    <w:rsid w:val="004F175C"/>
    <w:rsid w:val="004F1861"/>
    <w:rsid w:val="004F28B4"/>
    <w:rsid w:val="004F334D"/>
    <w:rsid w:val="004F3A48"/>
    <w:rsid w:val="004F3DF3"/>
    <w:rsid w:val="004F3F2C"/>
    <w:rsid w:val="004F4865"/>
    <w:rsid w:val="004F48D5"/>
    <w:rsid w:val="004F4D32"/>
    <w:rsid w:val="004F5B6A"/>
    <w:rsid w:val="004F5C5D"/>
    <w:rsid w:val="004F62F4"/>
    <w:rsid w:val="004F66CA"/>
    <w:rsid w:val="004F6D42"/>
    <w:rsid w:val="004F75AC"/>
    <w:rsid w:val="004F7C02"/>
    <w:rsid w:val="004F7C9A"/>
    <w:rsid w:val="005000C1"/>
    <w:rsid w:val="0050070F"/>
    <w:rsid w:val="00500AD9"/>
    <w:rsid w:val="00501940"/>
    <w:rsid w:val="00501FD1"/>
    <w:rsid w:val="005024C6"/>
    <w:rsid w:val="005025A2"/>
    <w:rsid w:val="005027C9"/>
    <w:rsid w:val="005027E5"/>
    <w:rsid w:val="005029EC"/>
    <w:rsid w:val="00502B70"/>
    <w:rsid w:val="00502D38"/>
    <w:rsid w:val="00503AD9"/>
    <w:rsid w:val="00503FB2"/>
    <w:rsid w:val="00504171"/>
    <w:rsid w:val="005044AC"/>
    <w:rsid w:val="0050460C"/>
    <w:rsid w:val="00504BB0"/>
    <w:rsid w:val="00504DE1"/>
    <w:rsid w:val="0050510F"/>
    <w:rsid w:val="00505727"/>
    <w:rsid w:val="00505CFD"/>
    <w:rsid w:val="00505E93"/>
    <w:rsid w:val="00505FA6"/>
    <w:rsid w:val="0050613F"/>
    <w:rsid w:val="00506700"/>
    <w:rsid w:val="0050686B"/>
    <w:rsid w:val="00506C78"/>
    <w:rsid w:val="005070B7"/>
    <w:rsid w:val="005070C7"/>
    <w:rsid w:val="00507ADA"/>
    <w:rsid w:val="00507DE3"/>
    <w:rsid w:val="00510209"/>
    <w:rsid w:val="005107CA"/>
    <w:rsid w:val="00510EA4"/>
    <w:rsid w:val="0051165B"/>
    <w:rsid w:val="00511708"/>
    <w:rsid w:val="00511E4F"/>
    <w:rsid w:val="00512296"/>
    <w:rsid w:val="00512ED6"/>
    <w:rsid w:val="0051306D"/>
    <w:rsid w:val="00513A05"/>
    <w:rsid w:val="00513AA9"/>
    <w:rsid w:val="00513CCE"/>
    <w:rsid w:val="00513D09"/>
    <w:rsid w:val="00513DC5"/>
    <w:rsid w:val="005140A5"/>
    <w:rsid w:val="005153EC"/>
    <w:rsid w:val="0051572F"/>
    <w:rsid w:val="0051590B"/>
    <w:rsid w:val="0051594F"/>
    <w:rsid w:val="00515A12"/>
    <w:rsid w:val="00515D0C"/>
    <w:rsid w:val="00515D2D"/>
    <w:rsid w:val="00515EB9"/>
    <w:rsid w:val="00516212"/>
    <w:rsid w:val="005170D1"/>
    <w:rsid w:val="005175C7"/>
    <w:rsid w:val="00517697"/>
    <w:rsid w:val="00520102"/>
    <w:rsid w:val="0052038D"/>
    <w:rsid w:val="00520F96"/>
    <w:rsid w:val="00521125"/>
    <w:rsid w:val="00521796"/>
    <w:rsid w:val="00521EC3"/>
    <w:rsid w:val="00521F45"/>
    <w:rsid w:val="00522199"/>
    <w:rsid w:val="00522324"/>
    <w:rsid w:val="0052348F"/>
    <w:rsid w:val="00524036"/>
    <w:rsid w:val="005241B9"/>
    <w:rsid w:val="005245AE"/>
    <w:rsid w:val="0052475C"/>
    <w:rsid w:val="00524793"/>
    <w:rsid w:val="00525C41"/>
    <w:rsid w:val="00525DFA"/>
    <w:rsid w:val="005265B7"/>
    <w:rsid w:val="00526742"/>
    <w:rsid w:val="00526C82"/>
    <w:rsid w:val="00526D85"/>
    <w:rsid w:val="00527482"/>
    <w:rsid w:val="005274F9"/>
    <w:rsid w:val="00527FA1"/>
    <w:rsid w:val="00530B96"/>
    <w:rsid w:val="00531E5F"/>
    <w:rsid w:val="005329A1"/>
    <w:rsid w:val="005329E5"/>
    <w:rsid w:val="005351D0"/>
    <w:rsid w:val="005359FD"/>
    <w:rsid w:val="00535D5E"/>
    <w:rsid w:val="0053647D"/>
    <w:rsid w:val="005378A8"/>
    <w:rsid w:val="00537B07"/>
    <w:rsid w:val="00537FC5"/>
    <w:rsid w:val="00540311"/>
    <w:rsid w:val="00540523"/>
    <w:rsid w:val="005407BC"/>
    <w:rsid w:val="005409C8"/>
    <w:rsid w:val="00541231"/>
    <w:rsid w:val="005413C1"/>
    <w:rsid w:val="00541603"/>
    <w:rsid w:val="0054193A"/>
    <w:rsid w:val="005419E6"/>
    <w:rsid w:val="00541AB5"/>
    <w:rsid w:val="00542174"/>
    <w:rsid w:val="00542886"/>
    <w:rsid w:val="00542BC7"/>
    <w:rsid w:val="005431C1"/>
    <w:rsid w:val="00543FA0"/>
    <w:rsid w:val="00544C30"/>
    <w:rsid w:val="00545404"/>
    <w:rsid w:val="005457BA"/>
    <w:rsid w:val="00546004"/>
    <w:rsid w:val="00546C49"/>
    <w:rsid w:val="005472BB"/>
    <w:rsid w:val="00547BA6"/>
    <w:rsid w:val="00550AB7"/>
    <w:rsid w:val="00550B16"/>
    <w:rsid w:val="00551038"/>
    <w:rsid w:val="0055124B"/>
    <w:rsid w:val="00551EE4"/>
    <w:rsid w:val="0055201A"/>
    <w:rsid w:val="0055243D"/>
    <w:rsid w:val="005525B3"/>
    <w:rsid w:val="0055260B"/>
    <w:rsid w:val="005526E2"/>
    <w:rsid w:val="00552EC6"/>
    <w:rsid w:val="00553E12"/>
    <w:rsid w:val="0055540C"/>
    <w:rsid w:val="00555590"/>
    <w:rsid w:val="005561C7"/>
    <w:rsid w:val="00556254"/>
    <w:rsid w:val="00557093"/>
    <w:rsid w:val="0055738E"/>
    <w:rsid w:val="00557A12"/>
    <w:rsid w:val="00560490"/>
    <w:rsid w:val="005606B5"/>
    <w:rsid w:val="00560792"/>
    <w:rsid w:val="00561952"/>
    <w:rsid w:val="00561CA7"/>
    <w:rsid w:val="00561DB6"/>
    <w:rsid w:val="00561DCE"/>
    <w:rsid w:val="00561E7C"/>
    <w:rsid w:val="00562F62"/>
    <w:rsid w:val="00563658"/>
    <w:rsid w:val="00565943"/>
    <w:rsid w:val="00566490"/>
    <w:rsid w:val="005666B0"/>
    <w:rsid w:val="00566AC2"/>
    <w:rsid w:val="00566E15"/>
    <w:rsid w:val="00567F44"/>
    <w:rsid w:val="005700E0"/>
    <w:rsid w:val="005704EB"/>
    <w:rsid w:val="00570634"/>
    <w:rsid w:val="005706CD"/>
    <w:rsid w:val="00570D20"/>
    <w:rsid w:val="00570D2E"/>
    <w:rsid w:val="0057150E"/>
    <w:rsid w:val="00572D2E"/>
    <w:rsid w:val="005743B2"/>
    <w:rsid w:val="00574BC8"/>
    <w:rsid w:val="00574E79"/>
    <w:rsid w:val="00575BA7"/>
    <w:rsid w:val="00575CD7"/>
    <w:rsid w:val="00576013"/>
    <w:rsid w:val="005765BC"/>
    <w:rsid w:val="005766C9"/>
    <w:rsid w:val="00576C58"/>
    <w:rsid w:val="00576D26"/>
    <w:rsid w:val="005772D5"/>
    <w:rsid w:val="005774BA"/>
    <w:rsid w:val="0057754B"/>
    <w:rsid w:val="0057774E"/>
    <w:rsid w:val="00577DCB"/>
    <w:rsid w:val="00577DF3"/>
    <w:rsid w:val="005800BE"/>
    <w:rsid w:val="005815F4"/>
    <w:rsid w:val="005817AB"/>
    <w:rsid w:val="00582A67"/>
    <w:rsid w:val="00582ED9"/>
    <w:rsid w:val="00583134"/>
    <w:rsid w:val="00584729"/>
    <w:rsid w:val="00584E81"/>
    <w:rsid w:val="005853DE"/>
    <w:rsid w:val="0058586E"/>
    <w:rsid w:val="00585B9A"/>
    <w:rsid w:val="00586556"/>
    <w:rsid w:val="00587210"/>
    <w:rsid w:val="00587465"/>
    <w:rsid w:val="005875CB"/>
    <w:rsid w:val="00587996"/>
    <w:rsid w:val="005879C0"/>
    <w:rsid w:val="0059020B"/>
    <w:rsid w:val="00590841"/>
    <w:rsid w:val="00590FA6"/>
    <w:rsid w:val="00591C53"/>
    <w:rsid w:val="00593A06"/>
    <w:rsid w:val="00593A2D"/>
    <w:rsid w:val="00593EF9"/>
    <w:rsid w:val="00594A98"/>
    <w:rsid w:val="00594C72"/>
    <w:rsid w:val="005958AC"/>
    <w:rsid w:val="005958B0"/>
    <w:rsid w:val="00595B75"/>
    <w:rsid w:val="00595EA5"/>
    <w:rsid w:val="0059612F"/>
    <w:rsid w:val="005964B1"/>
    <w:rsid w:val="005967BE"/>
    <w:rsid w:val="005A026F"/>
    <w:rsid w:val="005A1211"/>
    <w:rsid w:val="005A19BF"/>
    <w:rsid w:val="005A3544"/>
    <w:rsid w:val="005A35C1"/>
    <w:rsid w:val="005A3A5E"/>
    <w:rsid w:val="005A3E8F"/>
    <w:rsid w:val="005A40D5"/>
    <w:rsid w:val="005A4692"/>
    <w:rsid w:val="005A47E5"/>
    <w:rsid w:val="005A5AC3"/>
    <w:rsid w:val="005A5C6E"/>
    <w:rsid w:val="005A6536"/>
    <w:rsid w:val="005A715B"/>
    <w:rsid w:val="005B04C6"/>
    <w:rsid w:val="005B07A6"/>
    <w:rsid w:val="005B096C"/>
    <w:rsid w:val="005B0C47"/>
    <w:rsid w:val="005B0EB6"/>
    <w:rsid w:val="005B188D"/>
    <w:rsid w:val="005B1D11"/>
    <w:rsid w:val="005B3A69"/>
    <w:rsid w:val="005B4060"/>
    <w:rsid w:val="005B45E6"/>
    <w:rsid w:val="005B46B9"/>
    <w:rsid w:val="005B4950"/>
    <w:rsid w:val="005B4E04"/>
    <w:rsid w:val="005B540D"/>
    <w:rsid w:val="005B71B6"/>
    <w:rsid w:val="005B75B3"/>
    <w:rsid w:val="005B7AA5"/>
    <w:rsid w:val="005B7CF8"/>
    <w:rsid w:val="005B7D3E"/>
    <w:rsid w:val="005B7DDB"/>
    <w:rsid w:val="005C031C"/>
    <w:rsid w:val="005C05A4"/>
    <w:rsid w:val="005C081D"/>
    <w:rsid w:val="005C0AB3"/>
    <w:rsid w:val="005C0B84"/>
    <w:rsid w:val="005C1291"/>
    <w:rsid w:val="005C1D39"/>
    <w:rsid w:val="005C40BC"/>
    <w:rsid w:val="005C44E3"/>
    <w:rsid w:val="005C4618"/>
    <w:rsid w:val="005C463B"/>
    <w:rsid w:val="005C4CE1"/>
    <w:rsid w:val="005C5AE3"/>
    <w:rsid w:val="005C5CAF"/>
    <w:rsid w:val="005C6215"/>
    <w:rsid w:val="005D070F"/>
    <w:rsid w:val="005D07E2"/>
    <w:rsid w:val="005D0924"/>
    <w:rsid w:val="005D12F7"/>
    <w:rsid w:val="005D134B"/>
    <w:rsid w:val="005D1387"/>
    <w:rsid w:val="005D13A7"/>
    <w:rsid w:val="005D26F5"/>
    <w:rsid w:val="005D2A65"/>
    <w:rsid w:val="005D3240"/>
    <w:rsid w:val="005D3E7F"/>
    <w:rsid w:val="005D42F2"/>
    <w:rsid w:val="005D4B79"/>
    <w:rsid w:val="005D51E2"/>
    <w:rsid w:val="005D5346"/>
    <w:rsid w:val="005D57E5"/>
    <w:rsid w:val="005D57EF"/>
    <w:rsid w:val="005D68E1"/>
    <w:rsid w:val="005D6DCC"/>
    <w:rsid w:val="005D7128"/>
    <w:rsid w:val="005D7263"/>
    <w:rsid w:val="005D76D8"/>
    <w:rsid w:val="005E0B2B"/>
    <w:rsid w:val="005E1479"/>
    <w:rsid w:val="005E156A"/>
    <w:rsid w:val="005E1D7F"/>
    <w:rsid w:val="005E22FA"/>
    <w:rsid w:val="005E36AB"/>
    <w:rsid w:val="005E37A6"/>
    <w:rsid w:val="005E3A0F"/>
    <w:rsid w:val="005E4856"/>
    <w:rsid w:val="005E63EF"/>
    <w:rsid w:val="005E7B96"/>
    <w:rsid w:val="005E7E06"/>
    <w:rsid w:val="005F043B"/>
    <w:rsid w:val="005F0C37"/>
    <w:rsid w:val="005F0F79"/>
    <w:rsid w:val="005F114D"/>
    <w:rsid w:val="005F1F9E"/>
    <w:rsid w:val="005F2892"/>
    <w:rsid w:val="005F2A2C"/>
    <w:rsid w:val="005F2CB9"/>
    <w:rsid w:val="005F2DAD"/>
    <w:rsid w:val="005F3503"/>
    <w:rsid w:val="005F351C"/>
    <w:rsid w:val="005F3542"/>
    <w:rsid w:val="005F40C7"/>
    <w:rsid w:val="005F48B7"/>
    <w:rsid w:val="005F4DB1"/>
    <w:rsid w:val="005F534C"/>
    <w:rsid w:val="005F5394"/>
    <w:rsid w:val="005F53DA"/>
    <w:rsid w:val="005F5459"/>
    <w:rsid w:val="005F5851"/>
    <w:rsid w:val="005F5F2A"/>
    <w:rsid w:val="005F6410"/>
    <w:rsid w:val="005F7730"/>
    <w:rsid w:val="005F79CF"/>
    <w:rsid w:val="005F79FE"/>
    <w:rsid w:val="005F7B5F"/>
    <w:rsid w:val="006003B4"/>
    <w:rsid w:val="00600794"/>
    <w:rsid w:val="00600DAD"/>
    <w:rsid w:val="006010B1"/>
    <w:rsid w:val="00601835"/>
    <w:rsid w:val="006018BD"/>
    <w:rsid w:val="00601B3D"/>
    <w:rsid w:val="00602DF1"/>
    <w:rsid w:val="0060497A"/>
    <w:rsid w:val="00604DED"/>
    <w:rsid w:val="006063C0"/>
    <w:rsid w:val="0060647C"/>
    <w:rsid w:val="00606792"/>
    <w:rsid w:val="00606FDA"/>
    <w:rsid w:val="0060714C"/>
    <w:rsid w:val="006078D9"/>
    <w:rsid w:val="006078ED"/>
    <w:rsid w:val="00607F5D"/>
    <w:rsid w:val="006105C0"/>
    <w:rsid w:val="00610C19"/>
    <w:rsid w:val="00610D5E"/>
    <w:rsid w:val="00610DD1"/>
    <w:rsid w:val="00611048"/>
    <w:rsid w:val="006132D5"/>
    <w:rsid w:val="00613350"/>
    <w:rsid w:val="00613582"/>
    <w:rsid w:val="00613B30"/>
    <w:rsid w:val="006144B0"/>
    <w:rsid w:val="006149F0"/>
    <w:rsid w:val="00614CEE"/>
    <w:rsid w:val="0061587C"/>
    <w:rsid w:val="00615EFD"/>
    <w:rsid w:val="0061656B"/>
    <w:rsid w:val="00616CAF"/>
    <w:rsid w:val="00616FF7"/>
    <w:rsid w:val="00617C70"/>
    <w:rsid w:val="00617D4D"/>
    <w:rsid w:val="00620415"/>
    <w:rsid w:val="00620915"/>
    <w:rsid w:val="00620B66"/>
    <w:rsid w:val="00620D83"/>
    <w:rsid w:val="0062164E"/>
    <w:rsid w:val="00621AF3"/>
    <w:rsid w:val="006222FF"/>
    <w:rsid w:val="00622EDE"/>
    <w:rsid w:val="00623DE5"/>
    <w:rsid w:val="00623E3B"/>
    <w:rsid w:val="00624C9C"/>
    <w:rsid w:val="00625328"/>
    <w:rsid w:val="0062566B"/>
    <w:rsid w:val="00625A9E"/>
    <w:rsid w:val="00626898"/>
    <w:rsid w:val="00626BA2"/>
    <w:rsid w:val="0062707E"/>
    <w:rsid w:val="00627405"/>
    <w:rsid w:val="00627808"/>
    <w:rsid w:val="00627F87"/>
    <w:rsid w:val="00630842"/>
    <w:rsid w:val="0063116A"/>
    <w:rsid w:val="0063172A"/>
    <w:rsid w:val="006317A9"/>
    <w:rsid w:val="00631F6D"/>
    <w:rsid w:val="006328CC"/>
    <w:rsid w:val="00632B84"/>
    <w:rsid w:val="00632F2C"/>
    <w:rsid w:val="00632F77"/>
    <w:rsid w:val="00633580"/>
    <w:rsid w:val="00633811"/>
    <w:rsid w:val="00633B20"/>
    <w:rsid w:val="00633C7E"/>
    <w:rsid w:val="006343D8"/>
    <w:rsid w:val="00634D90"/>
    <w:rsid w:val="00635ACF"/>
    <w:rsid w:val="006368C1"/>
    <w:rsid w:val="00637E88"/>
    <w:rsid w:val="00640776"/>
    <w:rsid w:val="0064109D"/>
    <w:rsid w:val="006412D3"/>
    <w:rsid w:val="00641FE5"/>
    <w:rsid w:val="0064225C"/>
    <w:rsid w:val="0064288D"/>
    <w:rsid w:val="00642A8E"/>
    <w:rsid w:val="006431B3"/>
    <w:rsid w:val="00643763"/>
    <w:rsid w:val="00643B88"/>
    <w:rsid w:val="00643F5C"/>
    <w:rsid w:val="00644016"/>
    <w:rsid w:val="006447B9"/>
    <w:rsid w:val="00644F27"/>
    <w:rsid w:val="0064512D"/>
    <w:rsid w:val="00645573"/>
    <w:rsid w:val="00645716"/>
    <w:rsid w:val="006458EA"/>
    <w:rsid w:val="0064691F"/>
    <w:rsid w:val="00647396"/>
    <w:rsid w:val="006501FB"/>
    <w:rsid w:val="00650295"/>
    <w:rsid w:val="006504DC"/>
    <w:rsid w:val="006513EB"/>
    <w:rsid w:val="0065140D"/>
    <w:rsid w:val="00654481"/>
    <w:rsid w:val="00654C6B"/>
    <w:rsid w:val="00655024"/>
    <w:rsid w:val="00655153"/>
    <w:rsid w:val="006559C1"/>
    <w:rsid w:val="00655CE9"/>
    <w:rsid w:val="006563A1"/>
    <w:rsid w:val="00656E0C"/>
    <w:rsid w:val="00657115"/>
    <w:rsid w:val="00657145"/>
    <w:rsid w:val="006571BC"/>
    <w:rsid w:val="00660287"/>
    <w:rsid w:val="00660649"/>
    <w:rsid w:val="00660F9E"/>
    <w:rsid w:val="00661187"/>
    <w:rsid w:val="00661293"/>
    <w:rsid w:val="006616FA"/>
    <w:rsid w:val="0066316A"/>
    <w:rsid w:val="00663615"/>
    <w:rsid w:val="00663893"/>
    <w:rsid w:val="00663D03"/>
    <w:rsid w:val="00664BA2"/>
    <w:rsid w:val="006656EC"/>
    <w:rsid w:val="006657B6"/>
    <w:rsid w:val="00665C35"/>
    <w:rsid w:val="006664D4"/>
    <w:rsid w:val="006667BB"/>
    <w:rsid w:val="006667FA"/>
    <w:rsid w:val="00666826"/>
    <w:rsid w:val="00666BD9"/>
    <w:rsid w:val="00666C7F"/>
    <w:rsid w:val="00667A4D"/>
    <w:rsid w:val="00667E3F"/>
    <w:rsid w:val="00667F98"/>
    <w:rsid w:val="006711F6"/>
    <w:rsid w:val="0067180C"/>
    <w:rsid w:val="0067187E"/>
    <w:rsid w:val="00671A93"/>
    <w:rsid w:val="006721DF"/>
    <w:rsid w:val="006726E3"/>
    <w:rsid w:val="00672E90"/>
    <w:rsid w:val="00672FB9"/>
    <w:rsid w:val="00673541"/>
    <w:rsid w:val="006738C3"/>
    <w:rsid w:val="00673B07"/>
    <w:rsid w:val="00673C31"/>
    <w:rsid w:val="00673D16"/>
    <w:rsid w:val="00674419"/>
    <w:rsid w:val="006748A1"/>
    <w:rsid w:val="006755FA"/>
    <w:rsid w:val="0067561B"/>
    <w:rsid w:val="0067647C"/>
    <w:rsid w:val="00676864"/>
    <w:rsid w:val="0067715E"/>
    <w:rsid w:val="00677EDC"/>
    <w:rsid w:val="006803B2"/>
    <w:rsid w:val="0068125C"/>
    <w:rsid w:val="00681F80"/>
    <w:rsid w:val="00682C35"/>
    <w:rsid w:val="00682D8C"/>
    <w:rsid w:val="006832EC"/>
    <w:rsid w:val="00684D4D"/>
    <w:rsid w:val="006851C5"/>
    <w:rsid w:val="00685439"/>
    <w:rsid w:val="00685812"/>
    <w:rsid w:val="006862B7"/>
    <w:rsid w:val="006865BF"/>
    <w:rsid w:val="0068692F"/>
    <w:rsid w:val="00687EF2"/>
    <w:rsid w:val="00690C03"/>
    <w:rsid w:val="006911CB"/>
    <w:rsid w:val="00691363"/>
    <w:rsid w:val="006917B4"/>
    <w:rsid w:val="00691BFA"/>
    <w:rsid w:val="006925BF"/>
    <w:rsid w:val="00692E3D"/>
    <w:rsid w:val="00694472"/>
    <w:rsid w:val="00694EEC"/>
    <w:rsid w:val="00695053"/>
    <w:rsid w:val="00695C73"/>
    <w:rsid w:val="00695F18"/>
    <w:rsid w:val="00696050"/>
    <w:rsid w:val="006960A3"/>
    <w:rsid w:val="00696390"/>
    <w:rsid w:val="006963CB"/>
    <w:rsid w:val="006966BD"/>
    <w:rsid w:val="00697EEA"/>
    <w:rsid w:val="006A0405"/>
    <w:rsid w:val="006A0B66"/>
    <w:rsid w:val="006A178A"/>
    <w:rsid w:val="006A1C69"/>
    <w:rsid w:val="006A2336"/>
    <w:rsid w:val="006A2394"/>
    <w:rsid w:val="006A2B43"/>
    <w:rsid w:val="006A2F64"/>
    <w:rsid w:val="006A323B"/>
    <w:rsid w:val="006A3C6A"/>
    <w:rsid w:val="006A3F61"/>
    <w:rsid w:val="006A5257"/>
    <w:rsid w:val="006A6021"/>
    <w:rsid w:val="006A6391"/>
    <w:rsid w:val="006A6679"/>
    <w:rsid w:val="006A6680"/>
    <w:rsid w:val="006A6D78"/>
    <w:rsid w:val="006A734A"/>
    <w:rsid w:val="006B01ED"/>
    <w:rsid w:val="006B0242"/>
    <w:rsid w:val="006B1113"/>
    <w:rsid w:val="006B2862"/>
    <w:rsid w:val="006B4117"/>
    <w:rsid w:val="006B45D9"/>
    <w:rsid w:val="006B4882"/>
    <w:rsid w:val="006B5350"/>
    <w:rsid w:val="006B5A8E"/>
    <w:rsid w:val="006B5ACB"/>
    <w:rsid w:val="006B5D94"/>
    <w:rsid w:val="006B5D9F"/>
    <w:rsid w:val="006B7C9F"/>
    <w:rsid w:val="006B7DC4"/>
    <w:rsid w:val="006B7E31"/>
    <w:rsid w:val="006B7E67"/>
    <w:rsid w:val="006C2196"/>
    <w:rsid w:val="006C22A4"/>
    <w:rsid w:val="006C23E9"/>
    <w:rsid w:val="006C2A07"/>
    <w:rsid w:val="006C2B90"/>
    <w:rsid w:val="006C2C64"/>
    <w:rsid w:val="006C2DF4"/>
    <w:rsid w:val="006C38D6"/>
    <w:rsid w:val="006C3F43"/>
    <w:rsid w:val="006C426D"/>
    <w:rsid w:val="006C4388"/>
    <w:rsid w:val="006C48D3"/>
    <w:rsid w:val="006C5207"/>
    <w:rsid w:val="006C5327"/>
    <w:rsid w:val="006C65D5"/>
    <w:rsid w:val="006C6AED"/>
    <w:rsid w:val="006C6BF6"/>
    <w:rsid w:val="006C6C29"/>
    <w:rsid w:val="006C6C49"/>
    <w:rsid w:val="006C6D12"/>
    <w:rsid w:val="006C724C"/>
    <w:rsid w:val="006C7476"/>
    <w:rsid w:val="006C7BCF"/>
    <w:rsid w:val="006D09C2"/>
    <w:rsid w:val="006D0E46"/>
    <w:rsid w:val="006D13F1"/>
    <w:rsid w:val="006D1596"/>
    <w:rsid w:val="006D2180"/>
    <w:rsid w:val="006D2272"/>
    <w:rsid w:val="006D2992"/>
    <w:rsid w:val="006D32E5"/>
    <w:rsid w:val="006D3628"/>
    <w:rsid w:val="006D36F1"/>
    <w:rsid w:val="006D38D4"/>
    <w:rsid w:val="006D4474"/>
    <w:rsid w:val="006D4F48"/>
    <w:rsid w:val="006D53C6"/>
    <w:rsid w:val="006D5B7F"/>
    <w:rsid w:val="006D693A"/>
    <w:rsid w:val="006D70E9"/>
    <w:rsid w:val="006D7A34"/>
    <w:rsid w:val="006D7DDD"/>
    <w:rsid w:val="006D7FAD"/>
    <w:rsid w:val="006E106B"/>
    <w:rsid w:val="006E1259"/>
    <w:rsid w:val="006E1A60"/>
    <w:rsid w:val="006E2724"/>
    <w:rsid w:val="006E3076"/>
    <w:rsid w:val="006E30B1"/>
    <w:rsid w:val="006E461E"/>
    <w:rsid w:val="006E4B2B"/>
    <w:rsid w:val="006E4C75"/>
    <w:rsid w:val="006E4D12"/>
    <w:rsid w:val="006E5445"/>
    <w:rsid w:val="006E61BB"/>
    <w:rsid w:val="006E6882"/>
    <w:rsid w:val="006E6BD6"/>
    <w:rsid w:val="006E6F67"/>
    <w:rsid w:val="006E764D"/>
    <w:rsid w:val="006E76C5"/>
    <w:rsid w:val="006E7B5A"/>
    <w:rsid w:val="006F0631"/>
    <w:rsid w:val="006F0FFE"/>
    <w:rsid w:val="006F17F7"/>
    <w:rsid w:val="006F1812"/>
    <w:rsid w:val="006F1985"/>
    <w:rsid w:val="006F1B67"/>
    <w:rsid w:val="006F209E"/>
    <w:rsid w:val="006F27B0"/>
    <w:rsid w:val="006F2B39"/>
    <w:rsid w:val="006F311C"/>
    <w:rsid w:val="006F37D2"/>
    <w:rsid w:val="006F3BFB"/>
    <w:rsid w:val="006F3FA7"/>
    <w:rsid w:val="006F48E6"/>
    <w:rsid w:val="006F5144"/>
    <w:rsid w:val="006F5DA2"/>
    <w:rsid w:val="006F646A"/>
    <w:rsid w:val="0070046A"/>
    <w:rsid w:val="00700D6D"/>
    <w:rsid w:val="0070135F"/>
    <w:rsid w:val="00701B78"/>
    <w:rsid w:val="00701E21"/>
    <w:rsid w:val="00701E52"/>
    <w:rsid w:val="00702171"/>
    <w:rsid w:val="0070233B"/>
    <w:rsid w:val="0070287A"/>
    <w:rsid w:val="0070339C"/>
    <w:rsid w:val="00703C1D"/>
    <w:rsid w:val="007042F9"/>
    <w:rsid w:val="007043A7"/>
    <w:rsid w:val="00704CF3"/>
    <w:rsid w:val="00704DD1"/>
    <w:rsid w:val="00704EBE"/>
    <w:rsid w:val="007069E9"/>
    <w:rsid w:val="00707AD3"/>
    <w:rsid w:val="00707B5C"/>
    <w:rsid w:val="00707BD6"/>
    <w:rsid w:val="00707ED8"/>
    <w:rsid w:val="00710614"/>
    <w:rsid w:val="007106C1"/>
    <w:rsid w:val="007109E2"/>
    <w:rsid w:val="00710F0A"/>
    <w:rsid w:val="0071192C"/>
    <w:rsid w:val="00712DD4"/>
    <w:rsid w:val="0071302A"/>
    <w:rsid w:val="00713B31"/>
    <w:rsid w:val="00714001"/>
    <w:rsid w:val="00714455"/>
    <w:rsid w:val="007144AE"/>
    <w:rsid w:val="00715080"/>
    <w:rsid w:val="007158DA"/>
    <w:rsid w:val="00715B08"/>
    <w:rsid w:val="00716030"/>
    <w:rsid w:val="00716155"/>
    <w:rsid w:val="00716615"/>
    <w:rsid w:val="007176F3"/>
    <w:rsid w:val="00720785"/>
    <w:rsid w:val="00721564"/>
    <w:rsid w:val="00721742"/>
    <w:rsid w:val="007218E3"/>
    <w:rsid w:val="007223F1"/>
    <w:rsid w:val="00722465"/>
    <w:rsid w:val="0072251E"/>
    <w:rsid w:val="0072262B"/>
    <w:rsid w:val="0072458A"/>
    <w:rsid w:val="00725354"/>
    <w:rsid w:val="007256BB"/>
    <w:rsid w:val="00725CA4"/>
    <w:rsid w:val="007261BB"/>
    <w:rsid w:val="00726961"/>
    <w:rsid w:val="00726F72"/>
    <w:rsid w:val="00727094"/>
    <w:rsid w:val="007278C9"/>
    <w:rsid w:val="00727B96"/>
    <w:rsid w:val="007304D8"/>
    <w:rsid w:val="007307BC"/>
    <w:rsid w:val="00730EA3"/>
    <w:rsid w:val="00731E1B"/>
    <w:rsid w:val="007320EA"/>
    <w:rsid w:val="0073230D"/>
    <w:rsid w:val="00732579"/>
    <w:rsid w:val="00732EA3"/>
    <w:rsid w:val="00733299"/>
    <w:rsid w:val="007334D7"/>
    <w:rsid w:val="00733893"/>
    <w:rsid w:val="00733BA1"/>
    <w:rsid w:val="00734514"/>
    <w:rsid w:val="00736AE5"/>
    <w:rsid w:val="00737686"/>
    <w:rsid w:val="007376ED"/>
    <w:rsid w:val="007403C3"/>
    <w:rsid w:val="00740697"/>
    <w:rsid w:val="00740D1F"/>
    <w:rsid w:val="00741783"/>
    <w:rsid w:val="0074216C"/>
    <w:rsid w:val="0074237B"/>
    <w:rsid w:val="007425AB"/>
    <w:rsid w:val="007427F2"/>
    <w:rsid w:val="00743CF9"/>
    <w:rsid w:val="00743EDE"/>
    <w:rsid w:val="007445E7"/>
    <w:rsid w:val="0074468A"/>
    <w:rsid w:val="00744857"/>
    <w:rsid w:val="00744943"/>
    <w:rsid w:val="007458A4"/>
    <w:rsid w:val="00745C22"/>
    <w:rsid w:val="007469B5"/>
    <w:rsid w:val="007474BD"/>
    <w:rsid w:val="00747DE0"/>
    <w:rsid w:val="007503B5"/>
    <w:rsid w:val="00750404"/>
    <w:rsid w:val="00750570"/>
    <w:rsid w:val="0075058C"/>
    <w:rsid w:val="0075149A"/>
    <w:rsid w:val="00751AD5"/>
    <w:rsid w:val="00751E05"/>
    <w:rsid w:val="0075319E"/>
    <w:rsid w:val="0075360E"/>
    <w:rsid w:val="00753A56"/>
    <w:rsid w:val="00754B2D"/>
    <w:rsid w:val="00754FF9"/>
    <w:rsid w:val="00755887"/>
    <w:rsid w:val="00757491"/>
    <w:rsid w:val="007577F2"/>
    <w:rsid w:val="00757F06"/>
    <w:rsid w:val="0076195B"/>
    <w:rsid w:val="00761BEC"/>
    <w:rsid w:val="007627F9"/>
    <w:rsid w:val="00763050"/>
    <w:rsid w:val="007646A0"/>
    <w:rsid w:val="00764C58"/>
    <w:rsid w:val="00765D72"/>
    <w:rsid w:val="00766166"/>
    <w:rsid w:val="0076647A"/>
    <w:rsid w:val="007669AA"/>
    <w:rsid w:val="00766D35"/>
    <w:rsid w:val="00766E83"/>
    <w:rsid w:val="00767016"/>
    <w:rsid w:val="007677FF"/>
    <w:rsid w:val="00767A71"/>
    <w:rsid w:val="00767C93"/>
    <w:rsid w:val="00770003"/>
    <w:rsid w:val="00770C74"/>
    <w:rsid w:val="00770CCD"/>
    <w:rsid w:val="00771296"/>
    <w:rsid w:val="007712AC"/>
    <w:rsid w:val="00771401"/>
    <w:rsid w:val="0077300A"/>
    <w:rsid w:val="00774302"/>
    <w:rsid w:val="007746E4"/>
    <w:rsid w:val="00774CDA"/>
    <w:rsid w:val="007759D3"/>
    <w:rsid w:val="007759DF"/>
    <w:rsid w:val="00775EF7"/>
    <w:rsid w:val="00776578"/>
    <w:rsid w:val="00776B32"/>
    <w:rsid w:val="00776C05"/>
    <w:rsid w:val="00776DF3"/>
    <w:rsid w:val="00777244"/>
    <w:rsid w:val="00780E03"/>
    <w:rsid w:val="00782F35"/>
    <w:rsid w:val="00783165"/>
    <w:rsid w:val="007833E4"/>
    <w:rsid w:val="00784186"/>
    <w:rsid w:val="0078425D"/>
    <w:rsid w:val="00784539"/>
    <w:rsid w:val="007850EA"/>
    <w:rsid w:val="0078528C"/>
    <w:rsid w:val="0078643C"/>
    <w:rsid w:val="007864C4"/>
    <w:rsid w:val="00786B49"/>
    <w:rsid w:val="007872B4"/>
    <w:rsid w:val="007903F5"/>
    <w:rsid w:val="0079087E"/>
    <w:rsid w:val="0079090F"/>
    <w:rsid w:val="00790AA1"/>
    <w:rsid w:val="00790AA8"/>
    <w:rsid w:val="007913EE"/>
    <w:rsid w:val="00791ABB"/>
    <w:rsid w:val="00792601"/>
    <w:rsid w:val="00792637"/>
    <w:rsid w:val="00792A8D"/>
    <w:rsid w:val="00792E14"/>
    <w:rsid w:val="00793B10"/>
    <w:rsid w:val="00793B82"/>
    <w:rsid w:val="00795251"/>
    <w:rsid w:val="0079544A"/>
    <w:rsid w:val="007963F5"/>
    <w:rsid w:val="007A083D"/>
    <w:rsid w:val="007A0C24"/>
    <w:rsid w:val="007A0CAF"/>
    <w:rsid w:val="007A169D"/>
    <w:rsid w:val="007A1790"/>
    <w:rsid w:val="007A1845"/>
    <w:rsid w:val="007A2052"/>
    <w:rsid w:val="007A2242"/>
    <w:rsid w:val="007A23FB"/>
    <w:rsid w:val="007A2B10"/>
    <w:rsid w:val="007A30BB"/>
    <w:rsid w:val="007A390A"/>
    <w:rsid w:val="007A3C78"/>
    <w:rsid w:val="007A3EB5"/>
    <w:rsid w:val="007A433F"/>
    <w:rsid w:val="007A4AB6"/>
    <w:rsid w:val="007A563D"/>
    <w:rsid w:val="007A5705"/>
    <w:rsid w:val="007A619C"/>
    <w:rsid w:val="007A6CA9"/>
    <w:rsid w:val="007A7BD1"/>
    <w:rsid w:val="007B050E"/>
    <w:rsid w:val="007B0B49"/>
    <w:rsid w:val="007B22AD"/>
    <w:rsid w:val="007B2B4C"/>
    <w:rsid w:val="007B328C"/>
    <w:rsid w:val="007B34D0"/>
    <w:rsid w:val="007B3527"/>
    <w:rsid w:val="007B39E4"/>
    <w:rsid w:val="007B43CD"/>
    <w:rsid w:val="007B4D89"/>
    <w:rsid w:val="007B5C1B"/>
    <w:rsid w:val="007B6174"/>
    <w:rsid w:val="007B6A31"/>
    <w:rsid w:val="007B6F32"/>
    <w:rsid w:val="007B7545"/>
    <w:rsid w:val="007B7AA1"/>
    <w:rsid w:val="007C068B"/>
    <w:rsid w:val="007C06DB"/>
    <w:rsid w:val="007C0869"/>
    <w:rsid w:val="007C13D1"/>
    <w:rsid w:val="007C1467"/>
    <w:rsid w:val="007C20D1"/>
    <w:rsid w:val="007C27BC"/>
    <w:rsid w:val="007C2D56"/>
    <w:rsid w:val="007C2DD5"/>
    <w:rsid w:val="007C2F24"/>
    <w:rsid w:val="007C36CB"/>
    <w:rsid w:val="007C3A02"/>
    <w:rsid w:val="007C46BD"/>
    <w:rsid w:val="007C53C1"/>
    <w:rsid w:val="007C5BC8"/>
    <w:rsid w:val="007C6C16"/>
    <w:rsid w:val="007C6D37"/>
    <w:rsid w:val="007C6F93"/>
    <w:rsid w:val="007C79B0"/>
    <w:rsid w:val="007C7D97"/>
    <w:rsid w:val="007D04D7"/>
    <w:rsid w:val="007D0CDC"/>
    <w:rsid w:val="007D0DA0"/>
    <w:rsid w:val="007D25D7"/>
    <w:rsid w:val="007D2ADB"/>
    <w:rsid w:val="007D2FE8"/>
    <w:rsid w:val="007D3230"/>
    <w:rsid w:val="007D33E6"/>
    <w:rsid w:val="007D33EE"/>
    <w:rsid w:val="007D3DFF"/>
    <w:rsid w:val="007D4673"/>
    <w:rsid w:val="007D488D"/>
    <w:rsid w:val="007D494A"/>
    <w:rsid w:val="007D5008"/>
    <w:rsid w:val="007D51BC"/>
    <w:rsid w:val="007D51C2"/>
    <w:rsid w:val="007D555F"/>
    <w:rsid w:val="007D5893"/>
    <w:rsid w:val="007D5CCA"/>
    <w:rsid w:val="007D5D4A"/>
    <w:rsid w:val="007D667B"/>
    <w:rsid w:val="007D67EE"/>
    <w:rsid w:val="007E081C"/>
    <w:rsid w:val="007E12DB"/>
    <w:rsid w:val="007E1575"/>
    <w:rsid w:val="007E25C7"/>
    <w:rsid w:val="007E2D60"/>
    <w:rsid w:val="007E3053"/>
    <w:rsid w:val="007E3487"/>
    <w:rsid w:val="007E34F8"/>
    <w:rsid w:val="007E39C5"/>
    <w:rsid w:val="007E497E"/>
    <w:rsid w:val="007E4E28"/>
    <w:rsid w:val="007E6240"/>
    <w:rsid w:val="007E6635"/>
    <w:rsid w:val="007E6CCF"/>
    <w:rsid w:val="007E7167"/>
    <w:rsid w:val="007E746E"/>
    <w:rsid w:val="007E773E"/>
    <w:rsid w:val="007E782C"/>
    <w:rsid w:val="007E7F4D"/>
    <w:rsid w:val="007F1963"/>
    <w:rsid w:val="007F1BA3"/>
    <w:rsid w:val="007F24E7"/>
    <w:rsid w:val="007F28BA"/>
    <w:rsid w:val="007F28D0"/>
    <w:rsid w:val="007F2907"/>
    <w:rsid w:val="007F2D81"/>
    <w:rsid w:val="007F3CA2"/>
    <w:rsid w:val="007F3E1B"/>
    <w:rsid w:val="007F4195"/>
    <w:rsid w:val="007F4424"/>
    <w:rsid w:val="007F44A9"/>
    <w:rsid w:val="007F4C7F"/>
    <w:rsid w:val="007F528E"/>
    <w:rsid w:val="007F5997"/>
    <w:rsid w:val="007F59A6"/>
    <w:rsid w:val="007F60C1"/>
    <w:rsid w:val="007F684C"/>
    <w:rsid w:val="007F792D"/>
    <w:rsid w:val="007F7C41"/>
    <w:rsid w:val="007F7CAE"/>
    <w:rsid w:val="008000D7"/>
    <w:rsid w:val="00800B19"/>
    <w:rsid w:val="008016CD"/>
    <w:rsid w:val="00802415"/>
    <w:rsid w:val="00802E1B"/>
    <w:rsid w:val="00803397"/>
    <w:rsid w:val="00803434"/>
    <w:rsid w:val="008043DC"/>
    <w:rsid w:val="008046DB"/>
    <w:rsid w:val="00804995"/>
    <w:rsid w:val="00805080"/>
    <w:rsid w:val="00805174"/>
    <w:rsid w:val="00805237"/>
    <w:rsid w:val="008059FA"/>
    <w:rsid w:val="00805A4D"/>
    <w:rsid w:val="00805D1A"/>
    <w:rsid w:val="00806867"/>
    <w:rsid w:val="00806B51"/>
    <w:rsid w:val="00807E8B"/>
    <w:rsid w:val="00810332"/>
    <w:rsid w:val="0081125E"/>
    <w:rsid w:val="008116DA"/>
    <w:rsid w:val="00811C4C"/>
    <w:rsid w:val="00811D41"/>
    <w:rsid w:val="0081208C"/>
    <w:rsid w:val="00812222"/>
    <w:rsid w:val="008126A8"/>
    <w:rsid w:val="008126EC"/>
    <w:rsid w:val="008130F1"/>
    <w:rsid w:val="008135D0"/>
    <w:rsid w:val="00813798"/>
    <w:rsid w:val="00813910"/>
    <w:rsid w:val="00813AE8"/>
    <w:rsid w:val="0081433F"/>
    <w:rsid w:val="008156A4"/>
    <w:rsid w:val="00815C01"/>
    <w:rsid w:val="00815CB3"/>
    <w:rsid w:val="00815D08"/>
    <w:rsid w:val="0081611A"/>
    <w:rsid w:val="00816A30"/>
    <w:rsid w:val="00816FE8"/>
    <w:rsid w:val="00820279"/>
    <w:rsid w:val="0082080B"/>
    <w:rsid w:val="00820A08"/>
    <w:rsid w:val="00821370"/>
    <w:rsid w:val="008219C9"/>
    <w:rsid w:val="00821C45"/>
    <w:rsid w:val="00821C91"/>
    <w:rsid w:val="00822526"/>
    <w:rsid w:val="008229FE"/>
    <w:rsid w:val="00822C92"/>
    <w:rsid w:val="008239FB"/>
    <w:rsid w:val="00823E40"/>
    <w:rsid w:val="0082522D"/>
    <w:rsid w:val="00825965"/>
    <w:rsid w:val="008261A7"/>
    <w:rsid w:val="00827D6F"/>
    <w:rsid w:val="008307F7"/>
    <w:rsid w:val="008308F3"/>
    <w:rsid w:val="00831DB9"/>
    <w:rsid w:val="00831F7B"/>
    <w:rsid w:val="00832311"/>
    <w:rsid w:val="008323A9"/>
    <w:rsid w:val="00832641"/>
    <w:rsid w:val="008329CD"/>
    <w:rsid w:val="00833765"/>
    <w:rsid w:val="0083376E"/>
    <w:rsid w:val="00833B58"/>
    <w:rsid w:val="0083446D"/>
    <w:rsid w:val="00834725"/>
    <w:rsid w:val="008347BD"/>
    <w:rsid w:val="00835432"/>
    <w:rsid w:val="00835EE3"/>
    <w:rsid w:val="0083649D"/>
    <w:rsid w:val="00836B5C"/>
    <w:rsid w:val="00836E6B"/>
    <w:rsid w:val="008371CD"/>
    <w:rsid w:val="00837A02"/>
    <w:rsid w:val="00840045"/>
    <w:rsid w:val="00840369"/>
    <w:rsid w:val="008408F1"/>
    <w:rsid w:val="00841010"/>
    <w:rsid w:val="0084151F"/>
    <w:rsid w:val="008417A6"/>
    <w:rsid w:val="00841AEE"/>
    <w:rsid w:val="00841B6A"/>
    <w:rsid w:val="0084268B"/>
    <w:rsid w:val="00842D83"/>
    <w:rsid w:val="00842EF0"/>
    <w:rsid w:val="00842F45"/>
    <w:rsid w:val="00842FD0"/>
    <w:rsid w:val="00843BDB"/>
    <w:rsid w:val="00844380"/>
    <w:rsid w:val="00844949"/>
    <w:rsid w:val="0084532D"/>
    <w:rsid w:val="00847472"/>
    <w:rsid w:val="00847762"/>
    <w:rsid w:val="00847D63"/>
    <w:rsid w:val="00850972"/>
    <w:rsid w:val="00851148"/>
    <w:rsid w:val="00851C10"/>
    <w:rsid w:val="00851C5A"/>
    <w:rsid w:val="00851E17"/>
    <w:rsid w:val="0085223C"/>
    <w:rsid w:val="0085288B"/>
    <w:rsid w:val="00852916"/>
    <w:rsid w:val="00852DA5"/>
    <w:rsid w:val="00854499"/>
    <w:rsid w:val="00854672"/>
    <w:rsid w:val="00854C73"/>
    <w:rsid w:val="00855454"/>
    <w:rsid w:val="00855AE4"/>
    <w:rsid w:val="00856335"/>
    <w:rsid w:val="00856AED"/>
    <w:rsid w:val="00856E21"/>
    <w:rsid w:val="00857CCD"/>
    <w:rsid w:val="00857E1F"/>
    <w:rsid w:val="00860897"/>
    <w:rsid w:val="00861182"/>
    <w:rsid w:val="008623AD"/>
    <w:rsid w:val="00862427"/>
    <w:rsid w:val="00862433"/>
    <w:rsid w:val="0086297E"/>
    <w:rsid w:val="00862AA7"/>
    <w:rsid w:val="00862FEF"/>
    <w:rsid w:val="00863A05"/>
    <w:rsid w:val="00863B66"/>
    <w:rsid w:val="00864029"/>
    <w:rsid w:val="00864256"/>
    <w:rsid w:val="00864664"/>
    <w:rsid w:val="008646CB"/>
    <w:rsid w:val="00866823"/>
    <w:rsid w:val="00867BC1"/>
    <w:rsid w:val="00870553"/>
    <w:rsid w:val="008707F1"/>
    <w:rsid w:val="008709EC"/>
    <w:rsid w:val="00871507"/>
    <w:rsid w:val="00871A19"/>
    <w:rsid w:val="0087265F"/>
    <w:rsid w:val="008734BE"/>
    <w:rsid w:val="00873770"/>
    <w:rsid w:val="008738C5"/>
    <w:rsid w:val="008739F3"/>
    <w:rsid w:val="00873BEC"/>
    <w:rsid w:val="00873C22"/>
    <w:rsid w:val="00874190"/>
    <w:rsid w:val="00874407"/>
    <w:rsid w:val="00874EFE"/>
    <w:rsid w:val="0087517D"/>
    <w:rsid w:val="0087584C"/>
    <w:rsid w:val="00876704"/>
    <w:rsid w:val="008768B2"/>
    <w:rsid w:val="00876E0F"/>
    <w:rsid w:val="00877687"/>
    <w:rsid w:val="00877BAE"/>
    <w:rsid w:val="00877D29"/>
    <w:rsid w:val="00880A62"/>
    <w:rsid w:val="00880B28"/>
    <w:rsid w:val="00880CB9"/>
    <w:rsid w:val="00880D7D"/>
    <w:rsid w:val="0088118E"/>
    <w:rsid w:val="00881692"/>
    <w:rsid w:val="0088213C"/>
    <w:rsid w:val="008824CA"/>
    <w:rsid w:val="008840C5"/>
    <w:rsid w:val="008840F5"/>
    <w:rsid w:val="00884406"/>
    <w:rsid w:val="0088461E"/>
    <w:rsid w:val="0088475E"/>
    <w:rsid w:val="00884768"/>
    <w:rsid w:val="00884C36"/>
    <w:rsid w:val="00884E76"/>
    <w:rsid w:val="008852C4"/>
    <w:rsid w:val="0088540E"/>
    <w:rsid w:val="0088621E"/>
    <w:rsid w:val="00887A60"/>
    <w:rsid w:val="00887FCC"/>
    <w:rsid w:val="008902A0"/>
    <w:rsid w:val="00890736"/>
    <w:rsid w:val="00890978"/>
    <w:rsid w:val="00891128"/>
    <w:rsid w:val="00892926"/>
    <w:rsid w:val="00893228"/>
    <w:rsid w:val="00893D65"/>
    <w:rsid w:val="00893F35"/>
    <w:rsid w:val="00894AA9"/>
    <w:rsid w:val="00894ABB"/>
    <w:rsid w:val="00894D2E"/>
    <w:rsid w:val="00895DA3"/>
    <w:rsid w:val="008970CD"/>
    <w:rsid w:val="008A03CD"/>
    <w:rsid w:val="008A177E"/>
    <w:rsid w:val="008A1A48"/>
    <w:rsid w:val="008A3C20"/>
    <w:rsid w:val="008A40A8"/>
    <w:rsid w:val="008A6375"/>
    <w:rsid w:val="008A6654"/>
    <w:rsid w:val="008A6E15"/>
    <w:rsid w:val="008A71C1"/>
    <w:rsid w:val="008B0344"/>
    <w:rsid w:val="008B11C4"/>
    <w:rsid w:val="008B1573"/>
    <w:rsid w:val="008B1ADC"/>
    <w:rsid w:val="008B2632"/>
    <w:rsid w:val="008B2CBA"/>
    <w:rsid w:val="008B30BE"/>
    <w:rsid w:val="008B423E"/>
    <w:rsid w:val="008B5611"/>
    <w:rsid w:val="008B585A"/>
    <w:rsid w:val="008B589D"/>
    <w:rsid w:val="008B5B35"/>
    <w:rsid w:val="008B64B9"/>
    <w:rsid w:val="008B650A"/>
    <w:rsid w:val="008B6F9E"/>
    <w:rsid w:val="008C0658"/>
    <w:rsid w:val="008C1752"/>
    <w:rsid w:val="008C21E5"/>
    <w:rsid w:val="008C3EA6"/>
    <w:rsid w:val="008C40E8"/>
    <w:rsid w:val="008C4195"/>
    <w:rsid w:val="008C46BB"/>
    <w:rsid w:val="008C4840"/>
    <w:rsid w:val="008C49AB"/>
    <w:rsid w:val="008C4A25"/>
    <w:rsid w:val="008C501F"/>
    <w:rsid w:val="008C5474"/>
    <w:rsid w:val="008C5926"/>
    <w:rsid w:val="008C5E06"/>
    <w:rsid w:val="008C69F5"/>
    <w:rsid w:val="008C6A06"/>
    <w:rsid w:val="008C787C"/>
    <w:rsid w:val="008C7917"/>
    <w:rsid w:val="008C7D57"/>
    <w:rsid w:val="008D0BA0"/>
    <w:rsid w:val="008D10E7"/>
    <w:rsid w:val="008D10ED"/>
    <w:rsid w:val="008D1342"/>
    <w:rsid w:val="008D1446"/>
    <w:rsid w:val="008D1E3C"/>
    <w:rsid w:val="008D23C0"/>
    <w:rsid w:val="008D2C2B"/>
    <w:rsid w:val="008D2FDA"/>
    <w:rsid w:val="008D3ED8"/>
    <w:rsid w:val="008D41CC"/>
    <w:rsid w:val="008D4265"/>
    <w:rsid w:val="008D4549"/>
    <w:rsid w:val="008D55A5"/>
    <w:rsid w:val="008D591D"/>
    <w:rsid w:val="008D5944"/>
    <w:rsid w:val="008D61AD"/>
    <w:rsid w:val="008D6343"/>
    <w:rsid w:val="008D6AF5"/>
    <w:rsid w:val="008D768D"/>
    <w:rsid w:val="008D76F7"/>
    <w:rsid w:val="008D79F8"/>
    <w:rsid w:val="008D7D24"/>
    <w:rsid w:val="008E0146"/>
    <w:rsid w:val="008E06B2"/>
    <w:rsid w:val="008E0A38"/>
    <w:rsid w:val="008E0DB3"/>
    <w:rsid w:val="008E0F06"/>
    <w:rsid w:val="008E11C7"/>
    <w:rsid w:val="008E1477"/>
    <w:rsid w:val="008E1C91"/>
    <w:rsid w:val="008E1ED4"/>
    <w:rsid w:val="008E1F8D"/>
    <w:rsid w:val="008E2840"/>
    <w:rsid w:val="008E299E"/>
    <w:rsid w:val="008E2AB7"/>
    <w:rsid w:val="008E3628"/>
    <w:rsid w:val="008E3B3A"/>
    <w:rsid w:val="008E3CBB"/>
    <w:rsid w:val="008E4403"/>
    <w:rsid w:val="008E47BD"/>
    <w:rsid w:val="008E48DF"/>
    <w:rsid w:val="008E5074"/>
    <w:rsid w:val="008E5435"/>
    <w:rsid w:val="008E5D70"/>
    <w:rsid w:val="008E668E"/>
    <w:rsid w:val="008E6E27"/>
    <w:rsid w:val="008E73C4"/>
    <w:rsid w:val="008E7C83"/>
    <w:rsid w:val="008F0317"/>
    <w:rsid w:val="008F0570"/>
    <w:rsid w:val="008F0614"/>
    <w:rsid w:val="008F0F95"/>
    <w:rsid w:val="008F12D7"/>
    <w:rsid w:val="008F1B1A"/>
    <w:rsid w:val="008F22BB"/>
    <w:rsid w:val="008F2718"/>
    <w:rsid w:val="008F2A9C"/>
    <w:rsid w:val="008F2BE9"/>
    <w:rsid w:val="008F2E44"/>
    <w:rsid w:val="008F36A7"/>
    <w:rsid w:val="008F4398"/>
    <w:rsid w:val="008F450D"/>
    <w:rsid w:val="008F457C"/>
    <w:rsid w:val="008F4859"/>
    <w:rsid w:val="008F6171"/>
    <w:rsid w:val="008F6491"/>
    <w:rsid w:val="008F6DDC"/>
    <w:rsid w:val="008F7364"/>
    <w:rsid w:val="008F7912"/>
    <w:rsid w:val="008F7A4D"/>
    <w:rsid w:val="0090016D"/>
    <w:rsid w:val="009006DA"/>
    <w:rsid w:val="00901048"/>
    <w:rsid w:val="00901CFD"/>
    <w:rsid w:val="009024A0"/>
    <w:rsid w:val="00902A85"/>
    <w:rsid w:val="00903131"/>
    <w:rsid w:val="00903C40"/>
    <w:rsid w:val="00903D4C"/>
    <w:rsid w:val="00904130"/>
    <w:rsid w:val="00904D52"/>
    <w:rsid w:val="00904D8F"/>
    <w:rsid w:val="00905E50"/>
    <w:rsid w:val="00906085"/>
    <w:rsid w:val="00906B13"/>
    <w:rsid w:val="00906D19"/>
    <w:rsid w:val="00906F31"/>
    <w:rsid w:val="009071ED"/>
    <w:rsid w:val="00907253"/>
    <w:rsid w:val="00907417"/>
    <w:rsid w:val="00907B19"/>
    <w:rsid w:val="00907EC9"/>
    <w:rsid w:val="00911048"/>
    <w:rsid w:val="00911586"/>
    <w:rsid w:val="00912067"/>
    <w:rsid w:val="009120BD"/>
    <w:rsid w:val="0091426C"/>
    <w:rsid w:val="00914D72"/>
    <w:rsid w:val="009154DD"/>
    <w:rsid w:val="009159D9"/>
    <w:rsid w:val="00915DEE"/>
    <w:rsid w:val="00916C21"/>
    <w:rsid w:val="00916E40"/>
    <w:rsid w:val="0091725F"/>
    <w:rsid w:val="0091732C"/>
    <w:rsid w:val="00917400"/>
    <w:rsid w:val="00917948"/>
    <w:rsid w:val="00917DBA"/>
    <w:rsid w:val="0092009E"/>
    <w:rsid w:val="0092021C"/>
    <w:rsid w:val="00920A82"/>
    <w:rsid w:val="00922A61"/>
    <w:rsid w:val="00922B32"/>
    <w:rsid w:val="00922BBB"/>
    <w:rsid w:val="00923109"/>
    <w:rsid w:val="009232CD"/>
    <w:rsid w:val="00923F05"/>
    <w:rsid w:val="00924106"/>
    <w:rsid w:val="00925147"/>
    <w:rsid w:val="00925284"/>
    <w:rsid w:val="00925723"/>
    <w:rsid w:val="00926357"/>
    <w:rsid w:val="0092737F"/>
    <w:rsid w:val="0092741A"/>
    <w:rsid w:val="009279EC"/>
    <w:rsid w:val="00927ACF"/>
    <w:rsid w:val="00927E6B"/>
    <w:rsid w:val="009302AA"/>
    <w:rsid w:val="00930AB0"/>
    <w:rsid w:val="00930B82"/>
    <w:rsid w:val="00930E62"/>
    <w:rsid w:val="009310AC"/>
    <w:rsid w:val="00931484"/>
    <w:rsid w:val="00931B18"/>
    <w:rsid w:val="00931B4B"/>
    <w:rsid w:val="00933063"/>
    <w:rsid w:val="009366D3"/>
    <w:rsid w:val="009366DF"/>
    <w:rsid w:val="00936816"/>
    <w:rsid w:val="00937CA6"/>
    <w:rsid w:val="00937E59"/>
    <w:rsid w:val="00940165"/>
    <w:rsid w:val="0094140A"/>
    <w:rsid w:val="00941DDF"/>
    <w:rsid w:val="00942063"/>
    <w:rsid w:val="009424FD"/>
    <w:rsid w:val="00942863"/>
    <w:rsid w:val="00943D99"/>
    <w:rsid w:val="00944020"/>
    <w:rsid w:val="009448C5"/>
    <w:rsid w:val="0094490E"/>
    <w:rsid w:val="00945562"/>
    <w:rsid w:val="00945A2C"/>
    <w:rsid w:val="00945A92"/>
    <w:rsid w:val="00945AFC"/>
    <w:rsid w:val="00947479"/>
    <w:rsid w:val="009500EC"/>
    <w:rsid w:val="009503F8"/>
    <w:rsid w:val="00950608"/>
    <w:rsid w:val="009508EE"/>
    <w:rsid w:val="00950C5E"/>
    <w:rsid w:val="00950EFC"/>
    <w:rsid w:val="00951073"/>
    <w:rsid w:val="00952B9E"/>
    <w:rsid w:val="00952C7D"/>
    <w:rsid w:val="009530C6"/>
    <w:rsid w:val="0095323B"/>
    <w:rsid w:val="00953DA6"/>
    <w:rsid w:val="00954509"/>
    <w:rsid w:val="00954764"/>
    <w:rsid w:val="00954DCD"/>
    <w:rsid w:val="00954E02"/>
    <w:rsid w:val="00955735"/>
    <w:rsid w:val="00955AD1"/>
    <w:rsid w:val="009562D8"/>
    <w:rsid w:val="00956CED"/>
    <w:rsid w:val="00956DB5"/>
    <w:rsid w:val="00956DC7"/>
    <w:rsid w:val="00956F2F"/>
    <w:rsid w:val="009571E2"/>
    <w:rsid w:val="00957ECB"/>
    <w:rsid w:val="00960242"/>
    <w:rsid w:val="009609F4"/>
    <w:rsid w:val="00960E3D"/>
    <w:rsid w:val="00960F4F"/>
    <w:rsid w:val="009614A7"/>
    <w:rsid w:val="00961848"/>
    <w:rsid w:val="00961B87"/>
    <w:rsid w:val="00962106"/>
    <w:rsid w:val="009623D1"/>
    <w:rsid w:val="00962A6E"/>
    <w:rsid w:val="00962ADF"/>
    <w:rsid w:val="00962FDD"/>
    <w:rsid w:val="00963E56"/>
    <w:rsid w:val="009642C9"/>
    <w:rsid w:val="0096453A"/>
    <w:rsid w:val="0096466A"/>
    <w:rsid w:val="00964B0F"/>
    <w:rsid w:val="00965F79"/>
    <w:rsid w:val="00966453"/>
    <w:rsid w:val="009665A5"/>
    <w:rsid w:val="00966844"/>
    <w:rsid w:val="0097076B"/>
    <w:rsid w:val="0097157D"/>
    <w:rsid w:val="009724C7"/>
    <w:rsid w:val="0097253E"/>
    <w:rsid w:val="00972689"/>
    <w:rsid w:val="00972AD7"/>
    <w:rsid w:val="009743FC"/>
    <w:rsid w:val="00974F97"/>
    <w:rsid w:val="009758AD"/>
    <w:rsid w:val="00975AE4"/>
    <w:rsid w:val="00975BAB"/>
    <w:rsid w:val="00975DA3"/>
    <w:rsid w:val="00976747"/>
    <w:rsid w:val="009771B6"/>
    <w:rsid w:val="0097740C"/>
    <w:rsid w:val="009800D5"/>
    <w:rsid w:val="009807BD"/>
    <w:rsid w:val="00980C69"/>
    <w:rsid w:val="00980CD5"/>
    <w:rsid w:val="00981088"/>
    <w:rsid w:val="0098119A"/>
    <w:rsid w:val="00981474"/>
    <w:rsid w:val="009818AB"/>
    <w:rsid w:val="00982409"/>
    <w:rsid w:val="00983E3F"/>
    <w:rsid w:val="00983F73"/>
    <w:rsid w:val="00984702"/>
    <w:rsid w:val="00985F10"/>
    <w:rsid w:val="00986292"/>
    <w:rsid w:val="009863D6"/>
    <w:rsid w:val="00986558"/>
    <w:rsid w:val="009868AC"/>
    <w:rsid w:val="00987046"/>
    <w:rsid w:val="00990989"/>
    <w:rsid w:val="00990B32"/>
    <w:rsid w:val="00991012"/>
    <w:rsid w:val="00991319"/>
    <w:rsid w:val="009923F3"/>
    <w:rsid w:val="00992820"/>
    <w:rsid w:val="00992933"/>
    <w:rsid w:val="0099350E"/>
    <w:rsid w:val="00993594"/>
    <w:rsid w:val="00993CF2"/>
    <w:rsid w:val="009950BD"/>
    <w:rsid w:val="0099546F"/>
    <w:rsid w:val="0099650E"/>
    <w:rsid w:val="0099709E"/>
    <w:rsid w:val="0099755F"/>
    <w:rsid w:val="00997791"/>
    <w:rsid w:val="00997C3E"/>
    <w:rsid w:val="009A04B0"/>
    <w:rsid w:val="009A1007"/>
    <w:rsid w:val="009A1E7F"/>
    <w:rsid w:val="009A370A"/>
    <w:rsid w:val="009A3756"/>
    <w:rsid w:val="009A4394"/>
    <w:rsid w:val="009A473A"/>
    <w:rsid w:val="009A4B33"/>
    <w:rsid w:val="009A5342"/>
    <w:rsid w:val="009A555A"/>
    <w:rsid w:val="009A5F65"/>
    <w:rsid w:val="009A64CF"/>
    <w:rsid w:val="009A6620"/>
    <w:rsid w:val="009A6806"/>
    <w:rsid w:val="009A7069"/>
    <w:rsid w:val="009A7935"/>
    <w:rsid w:val="009B1147"/>
    <w:rsid w:val="009B1403"/>
    <w:rsid w:val="009B1B2C"/>
    <w:rsid w:val="009B1CE2"/>
    <w:rsid w:val="009B241E"/>
    <w:rsid w:val="009B2843"/>
    <w:rsid w:val="009B2D81"/>
    <w:rsid w:val="009B341D"/>
    <w:rsid w:val="009B361E"/>
    <w:rsid w:val="009B3DB0"/>
    <w:rsid w:val="009B416F"/>
    <w:rsid w:val="009B430E"/>
    <w:rsid w:val="009B4E96"/>
    <w:rsid w:val="009B608A"/>
    <w:rsid w:val="009B66A8"/>
    <w:rsid w:val="009B6BFB"/>
    <w:rsid w:val="009B6C0E"/>
    <w:rsid w:val="009B6DA2"/>
    <w:rsid w:val="009B700A"/>
    <w:rsid w:val="009B72C6"/>
    <w:rsid w:val="009B76DE"/>
    <w:rsid w:val="009B7E87"/>
    <w:rsid w:val="009C011A"/>
    <w:rsid w:val="009C06F5"/>
    <w:rsid w:val="009C0A86"/>
    <w:rsid w:val="009C17A4"/>
    <w:rsid w:val="009C18B2"/>
    <w:rsid w:val="009C19D0"/>
    <w:rsid w:val="009C2572"/>
    <w:rsid w:val="009C26C3"/>
    <w:rsid w:val="009C2C4A"/>
    <w:rsid w:val="009C3519"/>
    <w:rsid w:val="009C3906"/>
    <w:rsid w:val="009C43C5"/>
    <w:rsid w:val="009C536A"/>
    <w:rsid w:val="009C647B"/>
    <w:rsid w:val="009C6530"/>
    <w:rsid w:val="009C66C3"/>
    <w:rsid w:val="009C6E25"/>
    <w:rsid w:val="009C7338"/>
    <w:rsid w:val="009C74EF"/>
    <w:rsid w:val="009C7FDB"/>
    <w:rsid w:val="009D1436"/>
    <w:rsid w:val="009D17CB"/>
    <w:rsid w:val="009D1DEC"/>
    <w:rsid w:val="009D29C6"/>
    <w:rsid w:val="009D3184"/>
    <w:rsid w:val="009D50DD"/>
    <w:rsid w:val="009D5533"/>
    <w:rsid w:val="009D5925"/>
    <w:rsid w:val="009D6387"/>
    <w:rsid w:val="009D6A4C"/>
    <w:rsid w:val="009D6B90"/>
    <w:rsid w:val="009D725B"/>
    <w:rsid w:val="009D79AF"/>
    <w:rsid w:val="009D7C7B"/>
    <w:rsid w:val="009D7CDA"/>
    <w:rsid w:val="009E060E"/>
    <w:rsid w:val="009E1237"/>
    <w:rsid w:val="009E15B4"/>
    <w:rsid w:val="009E1CCC"/>
    <w:rsid w:val="009E21FF"/>
    <w:rsid w:val="009E23ED"/>
    <w:rsid w:val="009E2C2A"/>
    <w:rsid w:val="009E2E7E"/>
    <w:rsid w:val="009E2F74"/>
    <w:rsid w:val="009E397A"/>
    <w:rsid w:val="009E4534"/>
    <w:rsid w:val="009E455C"/>
    <w:rsid w:val="009E5018"/>
    <w:rsid w:val="009E51BB"/>
    <w:rsid w:val="009E628C"/>
    <w:rsid w:val="009E6861"/>
    <w:rsid w:val="009E6921"/>
    <w:rsid w:val="009E6CF4"/>
    <w:rsid w:val="009E6F5F"/>
    <w:rsid w:val="009E72F5"/>
    <w:rsid w:val="009E7934"/>
    <w:rsid w:val="009E797F"/>
    <w:rsid w:val="009F014E"/>
    <w:rsid w:val="009F09B5"/>
    <w:rsid w:val="009F0B67"/>
    <w:rsid w:val="009F1F77"/>
    <w:rsid w:val="009F2BE2"/>
    <w:rsid w:val="009F3AFE"/>
    <w:rsid w:val="009F4DC0"/>
    <w:rsid w:val="009F4EB4"/>
    <w:rsid w:val="009F536E"/>
    <w:rsid w:val="009F5BB5"/>
    <w:rsid w:val="009F663E"/>
    <w:rsid w:val="009F686B"/>
    <w:rsid w:val="009F692A"/>
    <w:rsid w:val="009F6E57"/>
    <w:rsid w:val="009F773E"/>
    <w:rsid w:val="009F7F18"/>
    <w:rsid w:val="00A00ECD"/>
    <w:rsid w:val="00A010D3"/>
    <w:rsid w:val="00A014DB"/>
    <w:rsid w:val="00A023F9"/>
    <w:rsid w:val="00A03A87"/>
    <w:rsid w:val="00A046EF"/>
    <w:rsid w:val="00A0597D"/>
    <w:rsid w:val="00A05F16"/>
    <w:rsid w:val="00A0627E"/>
    <w:rsid w:val="00A06286"/>
    <w:rsid w:val="00A06C89"/>
    <w:rsid w:val="00A07B6E"/>
    <w:rsid w:val="00A10365"/>
    <w:rsid w:val="00A1060E"/>
    <w:rsid w:val="00A10D71"/>
    <w:rsid w:val="00A10FF9"/>
    <w:rsid w:val="00A11272"/>
    <w:rsid w:val="00A11D96"/>
    <w:rsid w:val="00A12F3C"/>
    <w:rsid w:val="00A137B1"/>
    <w:rsid w:val="00A140D7"/>
    <w:rsid w:val="00A14A84"/>
    <w:rsid w:val="00A14CF6"/>
    <w:rsid w:val="00A14F11"/>
    <w:rsid w:val="00A161B9"/>
    <w:rsid w:val="00A1695D"/>
    <w:rsid w:val="00A207E0"/>
    <w:rsid w:val="00A20841"/>
    <w:rsid w:val="00A20D13"/>
    <w:rsid w:val="00A21370"/>
    <w:rsid w:val="00A21423"/>
    <w:rsid w:val="00A2144D"/>
    <w:rsid w:val="00A21988"/>
    <w:rsid w:val="00A21D7C"/>
    <w:rsid w:val="00A21DD9"/>
    <w:rsid w:val="00A21E5B"/>
    <w:rsid w:val="00A22160"/>
    <w:rsid w:val="00A2285D"/>
    <w:rsid w:val="00A2305D"/>
    <w:rsid w:val="00A23621"/>
    <w:rsid w:val="00A23879"/>
    <w:rsid w:val="00A23B2A"/>
    <w:rsid w:val="00A24807"/>
    <w:rsid w:val="00A2481C"/>
    <w:rsid w:val="00A25564"/>
    <w:rsid w:val="00A25C01"/>
    <w:rsid w:val="00A2691F"/>
    <w:rsid w:val="00A270E6"/>
    <w:rsid w:val="00A27254"/>
    <w:rsid w:val="00A27515"/>
    <w:rsid w:val="00A276CF"/>
    <w:rsid w:val="00A30ADB"/>
    <w:rsid w:val="00A3179E"/>
    <w:rsid w:val="00A31F7D"/>
    <w:rsid w:val="00A323CE"/>
    <w:rsid w:val="00A32A3B"/>
    <w:rsid w:val="00A32C98"/>
    <w:rsid w:val="00A33056"/>
    <w:rsid w:val="00A33249"/>
    <w:rsid w:val="00A3368A"/>
    <w:rsid w:val="00A33A2C"/>
    <w:rsid w:val="00A33AA6"/>
    <w:rsid w:val="00A34DE5"/>
    <w:rsid w:val="00A35A42"/>
    <w:rsid w:val="00A3627A"/>
    <w:rsid w:val="00A36867"/>
    <w:rsid w:val="00A36A80"/>
    <w:rsid w:val="00A36B23"/>
    <w:rsid w:val="00A36C13"/>
    <w:rsid w:val="00A40E13"/>
    <w:rsid w:val="00A413F3"/>
    <w:rsid w:val="00A41A22"/>
    <w:rsid w:val="00A4248C"/>
    <w:rsid w:val="00A42542"/>
    <w:rsid w:val="00A42866"/>
    <w:rsid w:val="00A4289E"/>
    <w:rsid w:val="00A42FEF"/>
    <w:rsid w:val="00A4352C"/>
    <w:rsid w:val="00A43765"/>
    <w:rsid w:val="00A438FF"/>
    <w:rsid w:val="00A43D54"/>
    <w:rsid w:val="00A44878"/>
    <w:rsid w:val="00A44C0C"/>
    <w:rsid w:val="00A4505C"/>
    <w:rsid w:val="00A45770"/>
    <w:rsid w:val="00A45CE7"/>
    <w:rsid w:val="00A46475"/>
    <w:rsid w:val="00A46924"/>
    <w:rsid w:val="00A469E2"/>
    <w:rsid w:val="00A47BAA"/>
    <w:rsid w:val="00A47C80"/>
    <w:rsid w:val="00A500E0"/>
    <w:rsid w:val="00A51412"/>
    <w:rsid w:val="00A51C62"/>
    <w:rsid w:val="00A51D65"/>
    <w:rsid w:val="00A5226F"/>
    <w:rsid w:val="00A526BA"/>
    <w:rsid w:val="00A53BB0"/>
    <w:rsid w:val="00A53E5E"/>
    <w:rsid w:val="00A54B26"/>
    <w:rsid w:val="00A54C22"/>
    <w:rsid w:val="00A54D33"/>
    <w:rsid w:val="00A556C7"/>
    <w:rsid w:val="00A5605E"/>
    <w:rsid w:val="00A570D8"/>
    <w:rsid w:val="00A57D61"/>
    <w:rsid w:val="00A616A0"/>
    <w:rsid w:val="00A61EF0"/>
    <w:rsid w:val="00A61FC2"/>
    <w:rsid w:val="00A620A6"/>
    <w:rsid w:val="00A62413"/>
    <w:rsid w:val="00A62802"/>
    <w:rsid w:val="00A62BD6"/>
    <w:rsid w:val="00A62EC7"/>
    <w:rsid w:val="00A63972"/>
    <w:rsid w:val="00A63DAD"/>
    <w:rsid w:val="00A640FA"/>
    <w:rsid w:val="00A648C9"/>
    <w:rsid w:val="00A6553A"/>
    <w:rsid w:val="00A65CB0"/>
    <w:rsid w:val="00A65FF3"/>
    <w:rsid w:val="00A661FF"/>
    <w:rsid w:val="00A66202"/>
    <w:rsid w:val="00A66268"/>
    <w:rsid w:val="00A66971"/>
    <w:rsid w:val="00A70A13"/>
    <w:rsid w:val="00A70DB9"/>
    <w:rsid w:val="00A711DE"/>
    <w:rsid w:val="00A71291"/>
    <w:rsid w:val="00A724D6"/>
    <w:rsid w:val="00A72577"/>
    <w:rsid w:val="00A728E0"/>
    <w:rsid w:val="00A7313B"/>
    <w:rsid w:val="00A73336"/>
    <w:rsid w:val="00A7363B"/>
    <w:rsid w:val="00A73B91"/>
    <w:rsid w:val="00A74FDF"/>
    <w:rsid w:val="00A75FE6"/>
    <w:rsid w:val="00A76D55"/>
    <w:rsid w:val="00A7756B"/>
    <w:rsid w:val="00A77F13"/>
    <w:rsid w:val="00A8093B"/>
    <w:rsid w:val="00A81676"/>
    <w:rsid w:val="00A8207D"/>
    <w:rsid w:val="00A8242D"/>
    <w:rsid w:val="00A824D2"/>
    <w:rsid w:val="00A824DD"/>
    <w:rsid w:val="00A82929"/>
    <w:rsid w:val="00A83432"/>
    <w:rsid w:val="00A839B1"/>
    <w:rsid w:val="00A83F5B"/>
    <w:rsid w:val="00A84665"/>
    <w:rsid w:val="00A84745"/>
    <w:rsid w:val="00A854B6"/>
    <w:rsid w:val="00A8578C"/>
    <w:rsid w:val="00A8595C"/>
    <w:rsid w:val="00A860F0"/>
    <w:rsid w:val="00A862C8"/>
    <w:rsid w:val="00A86374"/>
    <w:rsid w:val="00A863D0"/>
    <w:rsid w:val="00A86931"/>
    <w:rsid w:val="00A86E40"/>
    <w:rsid w:val="00A875EA"/>
    <w:rsid w:val="00A87909"/>
    <w:rsid w:val="00A900F1"/>
    <w:rsid w:val="00A90AE4"/>
    <w:rsid w:val="00A91ABE"/>
    <w:rsid w:val="00A9262C"/>
    <w:rsid w:val="00A92806"/>
    <w:rsid w:val="00A94019"/>
    <w:rsid w:val="00A944BE"/>
    <w:rsid w:val="00A95999"/>
    <w:rsid w:val="00A95B21"/>
    <w:rsid w:val="00A96230"/>
    <w:rsid w:val="00A964DD"/>
    <w:rsid w:val="00A9662E"/>
    <w:rsid w:val="00A96AF2"/>
    <w:rsid w:val="00A96F6A"/>
    <w:rsid w:val="00AA027F"/>
    <w:rsid w:val="00AA11A0"/>
    <w:rsid w:val="00AA1701"/>
    <w:rsid w:val="00AA179C"/>
    <w:rsid w:val="00AA1C8E"/>
    <w:rsid w:val="00AA1FC5"/>
    <w:rsid w:val="00AA2889"/>
    <w:rsid w:val="00AA29C7"/>
    <w:rsid w:val="00AA2B2A"/>
    <w:rsid w:val="00AA39B9"/>
    <w:rsid w:val="00AA3A9A"/>
    <w:rsid w:val="00AA430B"/>
    <w:rsid w:val="00AA4BC1"/>
    <w:rsid w:val="00AA53C7"/>
    <w:rsid w:val="00AA67C4"/>
    <w:rsid w:val="00AA6FC7"/>
    <w:rsid w:val="00AB0BDB"/>
    <w:rsid w:val="00AB0CFA"/>
    <w:rsid w:val="00AB14E2"/>
    <w:rsid w:val="00AB2837"/>
    <w:rsid w:val="00AB3CDB"/>
    <w:rsid w:val="00AB462C"/>
    <w:rsid w:val="00AB5218"/>
    <w:rsid w:val="00AB65E1"/>
    <w:rsid w:val="00AB728F"/>
    <w:rsid w:val="00AB7A27"/>
    <w:rsid w:val="00AB7F59"/>
    <w:rsid w:val="00AC019C"/>
    <w:rsid w:val="00AC03A8"/>
    <w:rsid w:val="00AC0415"/>
    <w:rsid w:val="00AC067C"/>
    <w:rsid w:val="00AC09F5"/>
    <w:rsid w:val="00AC1A42"/>
    <w:rsid w:val="00AC1F01"/>
    <w:rsid w:val="00AC236B"/>
    <w:rsid w:val="00AC24B3"/>
    <w:rsid w:val="00AC33F9"/>
    <w:rsid w:val="00AC343E"/>
    <w:rsid w:val="00AC4098"/>
    <w:rsid w:val="00AC4A6E"/>
    <w:rsid w:val="00AC4FB4"/>
    <w:rsid w:val="00AC619A"/>
    <w:rsid w:val="00AC62CD"/>
    <w:rsid w:val="00AC6B2A"/>
    <w:rsid w:val="00AC73D5"/>
    <w:rsid w:val="00AC7B6E"/>
    <w:rsid w:val="00AC7BC2"/>
    <w:rsid w:val="00AD0C10"/>
    <w:rsid w:val="00AD149E"/>
    <w:rsid w:val="00AD1510"/>
    <w:rsid w:val="00AD1E73"/>
    <w:rsid w:val="00AD2A67"/>
    <w:rsid w:val="00AD3DEE"/>
    <w:rsid w:val="00AD4F53"/>
    <w:rsid w:val="00AD4FFC"/>
    <w:rsid w:val="00AD5041"/>
    <w:rsid w:val="00AD5B5D"/>
    <w:rsid w:val="00AD616F"/>
    <w:rsid w:val="00AD63F1"/>
    <w:rsid w:val="00AD66C1"/>
    <w:rsid w:val="00AD69A4"/>
    <w:rsid w:val="00AD7165"/>
    <w:rsid w:val="00AD7548"/>
    <w:rsid w:val="00AD7C4D"/>
    <w:rsid w:val="00AD7E31"/>
    <w:rsid w:val="00AE044A"/>
    <w:rsid w:val="00AE0F77"/>
    <w:rsid w:val="00AE1563"/>
    <w:rsid w:val="00AE1642"/>
    <w:rsid w:val="00AE1D99"/>
    <w:rsid w:val="00AE2FCB"/>
    <w:rsid w:val="00AE34E6"/>
    <w:rsid w:val="00AE3749"/>
    <w:rsid w:val="00AE3E6F"/>
    <w:rsid w:val="00AE427F"/>
    <w:rsid w:val="00AE4462"/>
    <w:rsid w:val="00AE506E"/>
    <w:rsid w:val="00AE5C64"/>
    <w:rsid w:val="00AE5F82"/>
    <w:rsid w:val="00AE65EB"/>
    <w:rsid w:val="00AE68B8"/>
    <w:rsid w:val="00AE68F8"/>
    <w:rsid w:val="00AE6C8B"/>
    <w:rsid w:val="00AE7A73"/>
    <w:rsid w:val="00AF02A8"/>
    <w:rsid w:val="00AF08F8"/>
    <w:rsid w:val="00AF0EDA"/>
    <w:rsid w:val="00AF163D"/>
    <w:rsid w:val="00AF23BB"/>
    <w:rsid w:val="00AF2724"/>
    <w:rsid w:val="00AF3A13"/>
    <w:rsid w:val="00AF4DAC"/>
    <w:rsid w:val="00AF5103"/>
    <w:rsid w:val="00AF5762"/>
    <w:rsid w:val="00AF5D8B"/>
    <w:rsid w:val="00AF6409"/>
    <w:rsid w:val="00AF677A"/>
    <w:rsid w:val="00AF69EF"/>
    <w:rsid w:val="00AF6F2A"/>
    <w:rsid w:val="00AF75B1"/>
    <w:rsid w:val="00AF762C"/>
    <w:rsid w:val="00AF7754"/>
    <w:rsid w:val="00AF7904"/>
    <w:rsid w:val="00B00318"/>
    <w:rsid w:val="00B008CF"/>
    <w:rsid w:val="00B009B6"/>
    <w:rsid w:val="00B00CB8"/>
    <w:rsid w:val="00B00EEC"/>
    <w:rsid w:val="00B013D4"/>
    <w:rsid w:val="00B01AA9"/>
    <w:rsid w:val="00B01E32"/>
    <w:rsid w:val="00B03088"/>
    <w:rsid w:val="00B037DD"/>
    <w:rsid w:val="00B03874"/>
    <w:rsid w:val="00B040AE"/>
    <w:rsid w:val="00B04642"/>
    <w:rsid w:val="00B04AA4"/>
    <w:rsid w:val="00B04C10"/>
    <w:rsid w:val="00B05C7C"/>
    <w:rsid w:val="00B061E8"/>
    <w:rsid w:val="00B06C4C"/>
    <w:rsid w:val="00B06D42"/>
    <w:rsid w:val="00B07043"/>
    <w:rsid w:val="00B07A31"/>
    <w:rsid w:val="00B07D41"/>
    <w:rsid w:val="00B10432"/>
    <w:rsid w:val="00B10F7E"/>
    <w:rsid w:val="00B120E5"/>
    <w:rsid w:val="00B121AF"/>
    <w:rsid w:val="00B1373C"/>
    <w:rsid w:val="00B15306"/>
    <w:rsid w:val="00B15BFC"/>
    <w:rsid w:val="00B15C54"/>
    <w:rsid w:val="00B16899"/>
    <w:rsid w:val="00B16B65"/>
    <w:rsid w:val="00B16DD3"/>
    <w:rsid w:val="00B16F36"/>
    <w:rsid w:val="00B171E7"/>
    <w:rsid w:val="00B17530"/>
    <w:rsid w:val="00B1754D"/>
    <w:rsid w:val="00B200E8"/>
    <w:rsid w:val="00B2063D"/>
    <w:rsid w:val="00B20F24"/>
    <w:rsid w:val="00B20F58"/>
    <w:rsid w:val="00B21084"/>
    <w:rsid w:val="00B216A9"/>
    <w:rsid w:val="00B21BF8"/>
    <w:rsid w:val="00B2220A"/>
    <w:rsid w:val="00B22322"/>
    <w:rsid w:val="00B226BA"/>
    <w:rsid w:val="00B2331F"/>
    <w:rsid w:val="00B23414"/>
    <w:rsid w:val="00B24DD0"/>
    <w:rsid w:val="00B2547B"/>
    <w:rsid w:val="00B25585"/>
    <w:rsid w:val="00B26E18"/>
    <w:rsid w:val="00B26E8A"/>
    <w:rsid w:val="00B27AEA"/>
    <w:rsid w:val="00B31511"/>
    <w:rsid w:val="00B315FC"/>
    <w:rsid w:val="00B32E95"/>
    <w:rsid w:val="00B32EF6"/>
    <w:rsid w:val="00B33B53"/>
    <w:rsid w:val="00B341CD"/>
    <w:rsid w:val="00B345BB"/>
    <w:rsid w:val="00B34BC4"/>
    <w:rsid w:val="00B35638"/>
    <w:rsid w:val="00B35F30"/>
    <w:rsid w:val="00B3720F"/>
    <w:rsid w:val="00B37386"/>
    <w:rsid w:val="00B37BED"/>
    <w:rsid w:val="00B40A44"/>
    <w:rsid w:val="00B40AAD"/>
    <w:rsid w:val="00B4193C"/>
    <w:rsid w:val="00B43851"/>
    <w:rsid w:val="00B43CE3"/>
    <w:rsid w:val="00B43D04"/>
    <w:rsid w:val="00B446B5"/>
    <w:rsid w:val="00B44897"/>
    <w:rsid w:val="00B45928"/>
    <w:rsid w:val="00B4659F"/>
    <w:rsid w:val="00B468D3"/>
    <w:rsid w:val="00B47DDF"/>
    <w:rsid w:val="00B47E8E"/>
    <w:rsid w:val="00B47EEF"/>
    <w:rsid w:val="00B50678"/>
    <w:rsid w:val="00B50D92"/>
    <w:rsid w:val="00B51261"/>
    <w:rsid w:val="00B51652"/>
    <w:rsid w:val="00B522F8"/>
    <w:rsid w:val="00B52C70"/>
    <w:rsid w:val="00B533FD"/>
    <w:rsid w:val="00B534B3"/>
    <w:rsid w:val="00B540C3"/>
    <w:rsid w:val="00B54114"/>
    <w:rsid w:val="00B5521B"/>
    <w:rsid w:val="00B554CB"/>
    <w:rsid w:val="00B5552D"/>
    <w:rsid w:val="00B55851"/>
    <w:rsid w:val="00B55CCE"/>
    <w:rsid w:val="00B55ECB"/>
    <w:rsid w:val="00B56070"/>
    <w:rsid w:val="00B5684F"/>
    <w:rsid w:val="00B56E79"/>
    <w:rsid w:val="00B6045D"/>
    <w:rsid w:val="00B60503"/>
    <w:rsid w:val="00B609C0"/>
    <w:rsid w:val="00B620DB"/>
    <w:rsid w:val="00B62538"/>
    <w:rsid w:val="00B625CE"/>
    <w:rsid w:val="00B636CB"/>
    <w:rsid w:val="00B63792"/>
    <w:rsid w:val="00B63ABD"/>
    <w:rsid w:val="00B63E02"/>
    <w:rsid w:val="00B63E82"/>
    <w:rsid w:val="00B6483E"/>
    <w:rsid w:val="00B64F9F"/>
    <w:rsid w:val="00B64FFC"/>
    <w:rsid w:val="00B652C2"/>
    <w:rsid w:val="00B65B00"/>
    <w:rsid w:val="00B65CB7"/>
    <w:rsid w:val="00B6661A"/>
    <w:rsid w:val="00B670B3"/>
    <w:rsid w:val="00B672A4"/>
    <w:rsid w:val="00B70901"/>
    <w:rsid w:val="00B7094A"/>
    <w:rsid w:val="00B710EF"/>
    <w:rsid w:val="00B712BC"/>
    <w:rsid w:val="00B71487"/>
    <w:rsid w:val="00B71E9C"/>
    <w:rsid w:val="00B72D17"/>
    <w:rsid w:val="00B731AD"/>
    <w:rsid w:val="00B73619"/>
    <w:rsid w:val="00B73671"/>
    <w:rsid w:val="00B7395C"/>
    <w:rsid w:val="00B739E3"/>
    <w:rsid w:val="00B73EF6"/>
    <w:rsid w:val="00B74B7C"/>
    <w:rsid w:val="00B74CA3"/>
    <w:rsid w:val="00B74D61"/>
    <w:rsid w:val="00B74E19"/>
    <w:rsid w:val="00B74EE4"/>
    <w:rsid w:val="00B74F2A"/>
    <w:rsid w:val="00B7503F"/>
    <w:rsid w:val="00B754DA"/>
    <w:rsid w:val="00B76276"/>
    <w:rsid w:val="00B76317"/>
    <w:rsid w:val="00B76435"/>
    <w:rsid w:val="00B77709"/>
    <w:rsid w:val="00B802AB"/>
    <w:rsid w:val="00B814A9"/>
    <w:rsid w:val="00B81503"/>
    <w:rsid w:val="00B81A39"/>
    <w:rsid w:val="00B81D95"/>
    <w:rsid w:val="00B8376B"/>
    <w:rsid w:val="00B83D0E"/>
    <w:rsid w:val="00B83E26"/>
    <w:rsid w:val="00B844AC"/>
    <w:rsid w:val="00B844F9"/>
    <w:rsid w:val="00B847E5"/>
    <w:rsid w:val="00B84C2F"/>
    <w:rsid w:val="00B8542C"/>
    <w:rsid w:val="00B855D7"/>
    <w:rsid w:val="00B856DB"/>
    <w:rsid w:val="00B85AC5"/>
    <w:rsid w:val="00B85D7F"/>
    <w:rsid w:val="00B8609E"/>
    <w:rsid w:val="00B86564"/>
    <w:rsid w:val="00B86A00"/>
    <w:rsid w:val="00B8739A"/>
    <w:rsid w:val="00B8761A"/>
    <w:rsid w:val="00B878FA"/>
    <w:rsid w:val="00B879FC"/>
    <w:rsid w:val="00B90190"/>
    <w:rsid w:val="00B90C06"/>
    <w:rsid w:val="00B90C91"/>
    <w:rsid w:val="00B90E9C"/>
    <w:rsid w:val="00B91193"/>
    <w:rsid w:val="00B9156C"/>
    <w:rsid w:val="00B92074"/>
    <w:rsid w:val="00B921F7"/>
    <w:rsid w:val="00B92377"/>
    <w:rsid w:val="00B92D03"/>
    <w:rsid w:val="00B92DE1"/>
    <w:rsid w:val="00B93AD2"/>
    <w:rsid w:val="00B93F08"/>
    <w:rsid w:val="00B94280"/>
    <w:rsid w:val="00B9445E"/>
    <w:rsid w:val="00B94513"/>
    <w:rsid w:val="00B95212"/>
    <w:rsid w:val="00B95251"/>
    <w:rsid w:val="00B95A8C"/>
    <w:rsid w:val="00B96CC6"/>
    <w:rsid w:val="00B96EB4"/>
    <w:rsid w:val="00B96F05"/>
    <w:rsid w:val="00B96F8B"/>
    <w:rsid w:val="00B977AD"/>
    <w:rsid w:val="00B97A79"/>
    <w:rsid w:val="00BA0506"/>
    <w:rsid w:val="00BA0C4D"/>
    <w:rsid w:val="00BA0DBE"/>
    <w:rsid w:val="00BA10D1"/>
    <w:rsid w:val="00BA1109"/>
    <w:rsid w:val="00BA13DE"/>
    <w:rsid w:val="00BA1DA0"/>
    <w:rsid w:val="00BA32FA"/>
    <w:rsid w:val="00BA34A5"/>
    <w:rsid w:val="00BA4220"/>
    <w:rsid w:val="00BA51CF"/>
    <w:rsid w:val="00BA591C"/>
    <w:rsid w:val="00BA59DD"/>
    <w:rsid w:val="00BA6791"/>
    <w:rsid w:val="00BA711E"/>
    <w:rsid w:val="00BA7944"/>
    <w:rsid w:val="00BA7D33"/>
    <w:rsid w:val="00BB04BD"/>
    <w:rsid w:val="00BB04DC"/>
    <w:rsid w:val="00BB066E"/>
    <w:rsid w:val="00BB0EDF"/>
    <w:rsid w:val="00BB0FDA"/>
    <w:rsid w:val="00BB1367"/>
    <w:rsid w:val="00BB23C6"/>
    <w:rsid w:val="00BB244E"/>
    <w:rsid w:val="00BB2C5B"/>
    <w:rsid w:val="00BB2DF5"/>
    <w:rsid w:val="00BB2EE7"/>
    <w:rsid w:val="00BB3C5C"/>
    <w:rsid w:val="00BB4D83"/>
    <w:rsid w:val="00BB5168"/>
    <w:rsid w:val="00BB525A"/>
    <w:rsid w:val="00BB54B4"/>
    <w:rsid w:val="00BB6118"/>
    <w:rsid w:val="00BB6557"/>
    <w:rsid w:val="00BB6857"/>
    <w:rsid w:val="00BB6898"/>
    <w:rsid w:val="00BB6D61"/>
    <w:rsid w:val="00BB713B"/>
    <w:rsid w:val="00BB7752"/>
    <w:rsid w:val="00BB79D6"/>
    <w:rsid w:val="00BB7AAA"/>
    <w:rsid w:val="00BB7BA3"/>
    <w:rsid w:val="00BC0435"/>
    <w:rsid w:val="00BC0581"/>
    <w:rsid w:val="00BC0D56"/>
    <w:rsid w:val="00BC3EA0"/>
    <w:rsid w:val="00BC3F56"/>
    <w:rsid w:val="00BC5B1A"/>
    <w:rsid w:val="00BC67F6"/>
    <w:rsid w:val="00BC6A20"/>
    <w:rsid w:val="00BC6ABD"/>
    <w:rsid w:val="00BC6D14"/>
    <w:rsid w:val="00BC6DC0"/>
    <w:rsid w:val="00BC6F0A"/>
    <w:rsid w:val="00BC741F"/>
    <w:rsid w:val="00BC78B5"/>
    <w:rsid w:val="00BC7D32"/>
    <w:rsid w:val="00BD0577"/>
    <w:rsid w:val="00BD1BE9"/>
    <w:rsid w:val="00BD1C57"/>
    <w:rsid w:val="00BD4096"/>
    <w:rsid w:val="00BD4F62"/>
    <w:rsid w:val="00BD4F6C"/>
    <w:rsid w:val="00BD5194"/>
    <w:rsid w:val="00BD5A58"/>
    <w:rsid w:val="00BD5B6F"/>
    <w:rsid w:val="00BD6D94"/>
    <w:rsid w:val="00BD76FB"/>
    <w:rsid w:val="00BD778D"/>
    <w:rsid w:val="00BD7C7D"/>
    <w:rsid w:val="00BD7C99"/>
    <w:rsid w:val="00BD7F86"/>
    <w:rsid w:val="00BE0286"/>
    <w:rsid w:val="00BE04D9"/>
    <w:rsid w:val="00BE0549"/>
    <w:rsid w:val="00BE05A9"/>
    <w:rsid w:val="00BE0E20"/>
    <w:rsid w:val="00BE1115"/>
    <w:rsid w:val="00BE1764"/>
    <w:rsid w:val="00BE34F5"/>
    <w:rsid w:val="00BE3C27"/>
    <w:rsid w:val="00BE45E5"/>
    <w:rsid w:val="00BE4619"/>
    <w:rsid w:val="00BE467F"/>
    <w:rsid w:val="00BE521F"/>
    <w:rsid w:val="00BE5235"/>
    <w:rsid w:val="00BE5468"/>
    <w:rsid w:val="00BE6671"/>
    <w:rsid w:val="00BE6697"/>
    <w:rsid w:val="00BE6C48"/>
    <w:rsid w:val="00BE7AEB"/>
    <w:rsid w:val="00BF04D8"/>
    <w:rsid w:val="00BF0BB5"/>
    <w:rsid w:val="00BF1878"/>
    <w:rsid w:val="00BF1BDC"/>
    <w:rsid w:val="00BF1FCD"/>
    <w:rsid w:val="00BF206D"/>
    <w:rsid w:val="00BF24B5"/>
    <w:rsid w:val="00BF2BA3"/>
    <w:rsid w:val="00BF3AAA"/>
    <w:rsid w:val="00BF45A8"/>
    <w:rsid w:val="00BF46D0"/>
    <w:rsid w:val="00BF4F58"/>
    <w:rsid w:val="00BF52A3"/>
    <w:rsid w:val="00BF5C0C"/>
    <w:rsid w:val="00BF5DAF"/>
    <w:rsid w:val="00BF6758"/>
    <w:rsid w:val="00BF67F0"/>
    <w:rsid w:val="00BF6926"/>
    <w:rsid w:val="00BF69FC"/>
    <w:rsid w:val="00BF6A7F"/>
    <w:rsid w:val="00BF7851"/>
    <w:rsid w:val="00BF7E43"/>
    <w:rsid w:val="00C00023"/>
    <w:rsid w:val="00C002CA"/>
    <w:rsid w:val="00C00D3D"/>
    <w:rsid w:val="00C0104B"/>
    <w:rsid w:val="00C01FB1"/>
    <w:rsid w:val="00C03227"/>
    <w:rsid w:val="00C03377"/>
    <w:rsid w:val="00C03A61"/>
    <w:rsid w:val="00C03F2B"/>
    <w:rsid w:val="00C042BB"/>
    <w:rsid w:val="00C0457D"/>
    <w:rsid w:val="00C049B5"/>
    <w:rsid w:val="00C04CB3"/>
    <w:rsid w:val="00C05125"/>
    <w:rsid w:val="00C055CB"/>
    <w:rsid w:val="00C056D6"/>
    <w:rsid w:val="00C060D1"/>
    <w:rsid w:val="00C06B5E"/>
    <w:rsid w:val="00C0768C"/>
    <w:rsid w:val="00C07AA5"/>
    <w:rsid w:val="00C07AE4"/>
    <w:rsid w:val="00C1096A"/>
    <w:rsid w:val="00C10C3E"/>
    <w:rsid w:val="00C10C56"/>
    <w:rsid w:val="00C10FD7"/>
    <w:rsid w:val="00C110E7"/>
    <w:rsid w:val="00C11248"/>
    <w:rsid w:val="00C12A79"/>
    <w:rsid w:val="00C131F2"/>
    <w:rsid w:val="00C132C4"/>
    <w:rsid w:val="00C13365"/>
    <w:rsid w:val="00C135D4"/>
    <w:rsid w:val="00C13A99"/>
    <w:rsid w:val="00C13F13"/>
    <w:rsid w:val="00C15C97"/>
    <w:rsid w:val="00C16411"/>
    <w:rsid w:val="00C16BD5"/>
    <w:rsid w:val="00C17588"/>
    <w:rsid w:val="00C17DE8"/>
    <w:rsid w:val="00C20421"/>
    <w:rsid w:val="00C20AF6"/>
    <w:rsid w:val="00C20FF0"/>
    <w:rsid w:val="00C225BB"/>
    <w:rsid w:val="00C225ED"/>
    <w:rsid w:val="00C22A33"/>
    <w:rsid w:val="00C22D5E"/>
    <w:rsid w:val="00C23639"/>
    <w:rsid w:val="00C23944"/>
    <w:rsid w:val="00C245B1"/>
    <w:rsid w:val="00C2572A"/>
    <w:rsid w:val="00C25836"/>
    <w:rsid w:val="00C25C74"/>
    <w:rsid w:val="00C25E51"/>
    <w:rsid w:val="00C26969"/>
    <w:rsid w:val="00C26B38"/>
    <w:rsid w:val="00C276F6"/>
    <w:rsid w:val="00C301B5"/>
    <w:rsid w:val="00C30541"/>
    <w:rsid w:val="00C30DBA"/>
    <w:rsid w:val="00C3100B"/>
    <w:rsid w:val="00C31B5A"/>
    <w:rsid w:val="00C31CB5"/>
    <w:rsid w:val="00C32CA4"/>
    <w:rsid w:val="00C32D02"/>
    <w:rsid w:val="00C33797"/>
    <w:rsid w:val="00C34341"/>
    <w:rsid w:val="00C34CEA"/>
    <w:rsid w:val="00C35CA7"/>
    <w:rsid w:val="00C36850"/>
    <w:rsid w:val="00C36DDD"/>
    <w:rsid w:val="00C40161"/>
    <w:rsid w:val="00C40176"/>
    <w:rsid w:val="00C40610"/>
    <w:rsid w:val="00C41501"/>
    <w:rsid w:val="00C419C5"/>
    <w:rsid w:val="00C41AB3"/>
    <w:rsid w:val="00C42748"/>
    <w:rsid w:val="00C43405"/>
    <w:rsid w:val="00C43571"/>
    <w:rsid w:val="00C443D0"/>
    <w:rsid w:val="00C44470"/>
    <w:rsid w:val="00C44E65"/>
    <w:rsid w:val="00C450A6"/>
    <w:rsid w:val="00C4559C"/>
    <w:rsid w:val="00C45683"/>
    <w:rsid w:val="00C458F6"/>
    <w:rsid w:val="00C465CA"/>
    <w:rsid w:val="00C471E0"/>
    <w:rsid w:val="00C476D8"/>
    <w:rsid w:val="00C478FF"/>
    <w:rsid w:val="00C5014D"/>
    <w:rsid w:val="00C5016D"/>
    <w:rsid w:val="00C5077C"/>
    <w:rsid w:val="00C507FF"/>
    <w:rsid w:val="00C5084D"/>
    <w:rsid w:val="00C508DD"/>
    <w:rsid w:val="00C509D7"/>
    <w:rsid w:val="00C51056"/>
    <w:rsid w:val="00C51630"/>
    <w:rsid w:val="00C5170A"/>
    <w:rsid w:val="00C51C0E"/>
    <w:rsid w:val="00C51E8D"/>
    <w:rsid w:val="00C51FEE"/>
    <w:rsid w:val="00C52218"/>
    <w:rsid w:val="00C522BA"/>
    <w:rsid w:val="00C53646"/>
    <w:rsid w:val="00C5399E"/>
    <w:rsid w:val="00C54826"/>
    <w:rsid w:val="00C54A37"/>
    <w:rsid w:val="00C54A43"/>
    <w:rsid w:val="00C552C8"/>
    <w:rsid w:val="00C557F1"/>
    <w:rsid w:val="00C5626C"/>
    <w:rsid w:val="00C6036C"/>
    <w:rsid w:val="00C606E3"/>
    <w:rsid w:val="00C6077C"/>
    <w:rsid w:val="00C6165A"/>
    <w:rsid w:val="00C61A2C"/>
    <w:rsid w:val="00C61AE7"/>
    <w:rsid w:val="00C62CB5"/>
    <w:rsid w:val="00C63DD3"/>
    <w:rsid w:val="00C65AC5"/>
    <w:rsid w:val="00C65FC1"/>
    <w:rsid w:val="00C66F19"/>
    <w:rsid w:val="00C67A17"/>
    <w:rsid w:val="00C67CC4"/>
    <w:rsid w:val="00C67EE5"/>
    <w:rsid w:val="00C704DA"/>
    <w:rsid w:val="00C705D0"/>
    <w:rsid w:val="00C709AF"/>
    <w:rsid w:val="00C70E14"/>
    <w:rsid w:val="00C7200C"/>
    <w:rsid w:val="00C7232D"/>
    <w:rsid w:val="00C72C90"/>
    <w:rsid w:val="00C73401"/>
    <w:rsid w:val="00C73C15"/>
    <w:rsid w:val="00C73EE2"/>
    <w:rsid w:val="00C74169"/>
    <w:rsid w:val="00C74B57"/>
    <w:rsid w:val="00C75010"/>
    <w:rsid w:val="00C754B5"/>
    <w:rsid w:val="00C75680"/>
    <w:rsid w:val="00C759A8"/>
    <w:rsid w:val="00C759D8"/>
    <w:rsid w:val="00C76278"/>
    <w:rsid w:val="00C7659C"/>
    <w:rsid w:val="00C76757"/>
    <w:rsid w:val="00C76777"/>
    <w:rsid w:val="00C7713F"/>
    <w:rsid w:val="00C77DCE"/>
    <w:rsid w:val="00C806FC"/>
    <w:rsid w:val="00C81585"/>
    <w:rsid w:val="00C81B03"/>
    <w:rsid w:val="00C82B27"/>
    <w:rsid w:val="00C840D6"/>
    <w:rsid w:val="00C84CBF"/>
    <w:rsid w:val="00C851D7"/>
    <w:rsid w:val="00C8578F"/>
    <w:rsid w:val="00C85D61"/>
    <w:rsid w:val="00C85DA1"/>
    <w:rsid w:val="00C8615E"/>
    <w:rsid w:val="00C86200"/>
    <w:rsid w:val="00C86D72"/>
    <w:rsid w:val="00C87526"/>
    <w:rsid w:val="00C90D00"/>
    <w:rsid w:val="00C918C2"/>
    <w:rsid w:val="00C91D4B"/>
    <w:rsid w:val="00C924AF"/>
    <w:rsid w:val="00C92B9E"/>
    <w:rsid w:val="00C92C8A"/>
    <w:rsid w:val="00C92DB1"/>
    <w:rsid w:val="00C938B4"/>
    <w:rsid w:val="00C94224"/>
    <w:rsid w:val="00C942C1"/>
    <w:rsid w:val="00C944B4"/>
    <w:rsid w:val="00C94747"/>
    <w:rsid w:val="00C94F1F"/>
    <w:rsid w:val="00C95740"/>
    <w:rsid w:val="00C95CDA"/>
    <w:rsid w:val="00C968F2"/>
    <w:rsid w:val="00C96920"/>
    <w:rsid w:val="00C96DF4"/>
    <w:rsid w:val="00C971F6"/>
    <w:rsid w:val="00C97B3C"/>
    <w:rsid w:val="00C97EAE"/>
    <w:rsid w:val="00CA020A"/>
    <w:rsid w:val="00CA1783"/>
    <w:rsid w:val="00CA17B2"/>
    <w:rsid w:val="00CA1B4C"/>
    <w:rsid w:val="00CA1DC6"/>
    <w:rsid w:val="00CA2025"/>
    <w:rsid w:val="00CA20C7"/>
    <w:rsid w:val="00CA22E1"/>
    <w:rsid w:val="00CA26D6"/>
    <w:rsid w:val="00CA38C5"/>
    <w:rsid w:val="00CA3EAB"/>
    <w:rsid w:val="00CA46EF"/>
    <w:rsid w:val="00CA499E"/>
    <w:rsid w:val="00CA4B06"/>
    <w:rsid w:val="00CA4E28"/>
    <w:rsid w:val="00CA5539"/>
    <w:rsid w:val="00CA57A6"/>
    <w:rsid w:val="00CA5C42"/>
    <w:rsid w:val="00CA60AF"/>
    <w:rsid w:val="00CA6652"/>
    <w:rsid w:val="00CA6DFF"/>
    <w:rsid w:val="00CB01B0"/>
    <w:rsid w:val="00CB03FF"/>
    <w:rsid w:val="00CB158E"/>
    <w:rsid w:val="00CB16B5"/>
    <w:rsid w:val="00CB19C4"/>
    <w:rsid w:val="00CB21BD"/>
    <w:rsid w:val="00CB2AD7"/>
    <w:rsid w:val="00CB2C7A"/>
    <w:rsid w:val="00CB35DA"/>
    <w:rsid w:val="00CB35E2"/>
    <w:rsid w:val="00CB377C"/>
    <w:rsid w:val="00CB3988"/>
    <w:rsid w:val="00CB408E"/>
    <w:rsid w:val="00CB4A0B"/>
    <w:rsid w:val="00CB4B8C"/>
    <w:rsid w:val="00CB4F87"/>
    <w:rsid w:val="00CB51CC"/>
    <w:rsid w:val="00CB5B61"/>
    <w:rsid w:val="00CB5BDF"/>
    <w:rsid w:val="00CB5F02"/>
    <w:rsid w:val="00CB683B"/>
    <w:rsid w:val="00CB6C9A"/>
    <w:rsid w:val="00CB6D16"/>
    <w:rsid w:val="00CB70DF"/>
    <w:rsid w:val="00CB76AD"/>
    <w:rsid w:val="00CC06A8"/>
    <w:rsid w:val="00CC15A9"/>
    <w:rsid w:val="00CC1D44"/>
    <w:rsid w:val="00CC25EC"/>
    <w:rsid w:val="00CC2AD9"/>
    <w:rsid w:val="00CC2BB9"/>
    <w:rsid w:val="00CC2CEE"/>
    <w:rsid w:val="00CC2D57"/>
    <w:rsid w:val="00CC31DA"/>
    <w:rsid w:val="00CC322D"/>
    <w:rsid w:val="00CC4134"/>
    <w:rsid w:val="00CC470B"/>
    <w:rsid w:val="00CC4907"/>
    <w:rsid w:val="00CC5883"/>
    <w:rsid w:val="00CC5C76"/>
    <w:rsid w:val="00CC60C9"/>
    <w:rsid w:val="00CC689D"/>
    <w:rsid w:val="00CC6990"/>
    <w:rsid w:val="00CC785B"/>
    <w:rsid w:val="00CC7E98"/>
    <w:rsid w:val="00CC7F4E"/>
    <w:rsid w:val="00CD04B6"/>
    <w:rsid w:val="00CD0957"/>
    <w:rsid w:val="00CD0A10"/>
    <w:rsid w:val="00CD0B72"/>
    <w:rsid w:val="00CD0F50"/>
    <w:rsid w:val="00CD1A5F"/>
    <w:rsid w:val="00CD2047"/>
    <w:rsid w:val="00CD2C15"/>
    <w:rsid w:val="00CD2DDE"/>
    <w:rsid w:val="00CD304E"/>
    <w:rsid w:val="00CD338F"/>
    <w:rsid w:val="00CD38B7"/>
    <w:rsid w:val="00CD3DAE"/>
    <w:rsid w:val="00CD40CE"/>
    <w:rsid w:val="00CD41AC"/>
    <w:rsid w:val="00CD44F6"/>
    <w:rsid w:val="00CD4795"/>
    <w:rsid w:val="00CD4B06"/>
    <w:rsid w:val="00CD4C31"/>
    <w:rsid w:val="00CD5343"/>
    <w:rsid w:val="00CD580E"/>
    <w:rsid w:val="00CD5A05"/>
    <w:rsid w:val="00CD5F1C"/>
    <w:rsid w:val="00CD7662"/>
    <w:rsid w:val="00CD76D8"/>
    <w:rsid w:val="00CE06DA"/>
    <w:rsid w:val="00CE0EFF"/>
    <w:rsid w:val="00CE1151"/>
    <w:rsid w:val="00CE12E0"/>
    <w:rsid w:val="00CE13B6"/>
    <w:rsid w:val="00CE14AC"/>
    <w:rsid w:val="00CE1ABA"/>
    <w:rsid w:val="00CE1E03"/>
    <w:rsid w:val="00CE2109"/>
    <w:rsid w:val="00CE30F3"/>
    <w:rsid w:val="00CE35B1"/>
    <w:rsid w:val="00CE4C7A"/>
    <w:rsid w:val="00CE4E46"/>
    <w:rsid w:val="00CE514C"/>
    <w:rsid w:val="00CE58CB"/>
    <w:rsid w:val="00CE71AC"/>
    <w:rsid w:val="00CE78CB"/>
    <w:rsid w:val="00CF01E6"/>
    <w:rsid w:val="00CF0BC9"/>
    <w:rsid w:val="00CF0DE9"/>
    <w:rsid w:val="00CF1087"/>
    <w:rsid w:val="00CF2343"/>
    <w:rsid w:val="00CF2F09"/>
    <w:rsid w:val="00CF3EC2"/>
    <w:rsid w:val="00CF4770"/>
    <w:rsid w:val="00CF5A7A"/>
    <w:rsid w:val="00CF5EBF"/>
    <w:rsid w:val="00CF627F"/>
    <w:rsid w:val="00CF6666"/>
    <w:rsid w:val="00CF70D9"/>
    <w:rsid w:val="00CF77D0"/>
    <w:rsid w:val="00D00294"/>
    <w:rsid w:val="00D00484"/>
    <w:rsid w:val="00D00837"/>
    <w:rsid w:val="00D00851"/>
    <w:rsid w:val="00D0133A"/>
    <w:rsid w:val="00D014B9"/>
    <w:rsid w:val="00D01B14"/>
    <w:rsid w:val="00D0337E"/>
    <w:rsid w:val="00D033BC"/>
    <w:rsid w:val="00D03789"/>
    <w:rsid w:val="00D03820"/>
    <w:rsid w:val="00D0402A"/>
    <w:rsid w:val="00D04551"/>
    <w:rsid w:val="00D05614"/>
    <w:rsid w:val="00D0571F"/>
    <w:rsid w:val="00D05A67"/>
    <w:rsid w:val="00D05F4A"/>
    <w:rsid w:val="00D07042"/>
    <w:rsid w:val="00D07775"/>
    <w:rsid w:val="00D07C85"/>
    <w:rsid w:val="00D101A0"/>
    <w:rsid w:val="00D104FE"/>
    <w:rsid w:val="00D1134A"/>
    <w:rsid w:val="00D1180E"/>
    <w:rsid w:val="00D11A81"/>
    <w:rsid w:val="00D11FBB"/>
    <w:rsid w:val="00D12046"/>
    <w:rsid w:val="00D1213B"/>
    <w:rsid w:val="00D12F57"/>
    <w:rsid w:val="00D13ED3"/>
    <w:rsid w:val="00D141AA"/>
    <w:rsid w:val="00D14237"/>
    <w:rsid w:val="00D14A5C"/>
    <w:rsid w:val="00D14B46"/>
    <w:rsid w:val="00D14CCA"/>
    <w:rsid w:val="00D15FE4"/>
    <w:rsid w:val="00D162EE"/>
    <w:rsid w:val="00D16433"/>
    <w:rsid w:val="00D16A08"/>
    <w:rsid w:val="00D16BB9"/>
    <w:rsid w:val="00D16ED5"/>
    <w:rsid w:val="00D172B4"/>
    <w:rsid w:val="00D1792C"/>
    <w:rsid w:val="00D17AFB"/>
    <w:rsid w:val="00D17B29"/>
    <w:rsid w:val="00D17D48"/>
    <w:rsid w:val="00D17F4F"/>
    <w:rsid w:val="00D2014B"/>
    <w:rsid w:val="00D20B73"/>
    <w:rsid w:val="00D2181F"/>
    <w:rsid w:val="00D21A0D"/>
    <w:rsid w:val="00D223BA"/>
    <w:rsid w:val="00D225E3"/>
    <w:rsid w:val="00D22C46"/>
    <w:rsid w:val="00D23B12"/>
    <w:rsid w:val="00D2421F"/>
    <w:rsid w:val="00D2440B"/>
    <w:rsid w:val="00D24482"/>
    <w:rsid w:val="00D251F9"/>
    <w:rsid w:val="00D25CCA"/>
    <w:rsid w:val="00D26338"/>
    <w:rsid w:val="00D27365"/>
    <w:rsid w:val="00D278B6"/>
    <w:rsid w:val="00D27EE8"/>
    <w:rsid w:val="00D302A2"/>
    <w:rsid w:val="00D30B78"/>
    <w:rsid w:val="00D30DDE"/>
    <w:rsid w:val="00D31A0A"/>
    <w:rsid w:val="00D31BDB"/>
    <w:rsid w:val="00D31C11"/>
    <w:rsid w:val="00D328EB"/>
    <w:rsid w:val="00D32E9C"/>
    <w:rsid w:val="00D336C8"/>
    <w:rsid w:val="00D337BE"/>
    <w:rsid w:val="00D3432D"/>
    <w:rsid w:val="00D346A2"/>
    <w:rsid w:val="00D360F0"/>
    <w:rsid w:val="00D36455"/>
    <w:rsid w:val="00D36BFC"/>
    <w:rsid w:val="00D3702F"/>
    <w:rsid w:val="00D377C6"/>
    <w:rsid w:val="00D37C5C"/>
    <w:rsid w:val="00D37EA9"/>
    <w:rsid w:val="00D40194"/>
    <w:rsid w:val="00D4024D"/>
    <w:rsid w:val="00D40310"/>
    <w:rsid w:val="00D41B29"/>
    <w:rsid w:val="00D41B7B"/>
    <w:rsid w:val="00D42005"/>
    <w:rsid w:val="00D4252D"/>
    <w:rsid w:val="00D430DC"/>
    <w:rsid w:val="00D432C5"/>
    <w:rsid w:val="00D4392D"/>
    <w:rsid w:val="00D43EB3"/>
    <w:rsid w:val="00D44559"/>
    <w:rsid w:val="00D4481F"/>
    <w:rsid w:val="00D44D11"/>
    <w:rsid w:val="00D45C10"/>
    <w:rsid w:val="00D45D87"/>
    <w:rsid w:val="00D47872"/>
    <w:rsid w:val="00D47C35"/>
    <w:rsid w:val="00D50667"/>
    <w:rsid w:val="00D5098F"/>
    <w:rsid w:val="00D50A78"/>
    <w:rsid w:val="00D5163D"/>
    <w:rsid w:val="00D51B9F"/>
    <w:rsid w:val="00D52D39"/>
    <w:rsid w:val="00D53571"/>
    <w:rsid w:val="00D54B46"/>
    <w:rsid w:val="00D54E33"/>
    <w:rsid w:val="00D558B9"/>
    <w:rsid w:val="00D561EF"/>
    <w:rsid w:val="00D56338"/>
    <w:rsid w:val="00D56A45"/>
    <w:rsid w:val="00D57E42"/>
    <w:rsid w:val="00D603B0"/>
    <w:rsid w:val="00D6068D"/>
    <w:rsid w:val="00D6076F"/>
    <w:rsid w:val="00D607B7"/>
    <w:rsid w:val="00D61244"/>
    <w:rsid w:val="00D615CC"/>
    <w:rsid w:val="00D629C3"/>
    <w:rsid w:val="00D6324A"/>
    <w:rsid w:val="00D63504"/>
    <w:rsid w:val="00D6369F"/>
    <w:rsid w:val="00D639B3"/>
    <w:rsid w:val="00D63A06"/>
    <w:rsid w:val="00D6413C"/>
    <w:rsid w:val="00D645ED"/>
    <w:rsid w:val="00D64D80"/>
    <w:rsid w:val="00D663FE"/>
    <w:rsid w:val="00D66EB2"/>
    <w:rsid w:val="00D676E6"/>
    <w:rsid w:val="00D700BE"/>
    <w:rsid w:val="00D70ACF"/>
    <w:rsid w:val="00D710B6"/>
    <w:rsid w:val="00D72186"/>
    <w:rsid w:val="00D72579"/>
    <w:rsid w:val="00D72F94"/>
    <w:rsid w:val="00D7347A"/>
    <w:rsid w:val="00D7355A"/>
    <w:rsid w:val="00D74114"/>
    <w:rsid w:val="00D74AA9"/>
    <w:rsid w:val="00D75509"/>
    <w:rsid w:val="00D75C81"/>
    <w:rsid w:val="00D75CFA"/>
    <w:rsid w:val="00D75E96"/>
    <w:rsid w:val="00D76266"/>
    <w:rsid w:val="00D76440"/>
    <w:rsid w:val="00D772BE"/>
    <w:rsid w:val="00D77316"/>
    <w:rsid w:val="00D773C9"/>
    <w:rsid w:val="00D774A1"/>
    <w:rsid w:val="00D77BD1"/>
    <w:rsid w:val="00D80091"/>
    <w:rsid w:val="00D8054A"/>
    <w:rsid w:val="00D80AC3"/>
    <w:rsid w:val="00D812FA"/>
    <w:rsid w:val="00D814A7"/>
    <w:rsid w:val="00D81547"/>
    <w:rsid w:val="00D81F07"/>
    <w:rsid w:val="00D82346"/>
    <w:rsid w:val="00D82CF1"/>
    <w:rsid w:val="00D82F38"/>
    <w:rsid w:val="00D83107"/>
    <w:rsid w:val="00D840D0"/>
    <w:rsid w:val="00D84AED"/>
    <w:rsid w:val="00D85673"/>
    <w:rsid w:val="00D857DF"/>
    <w:rsid w:val="00D85C62"/>
    <w:rsid w:val="00D86F81"/>
    <w:rsid w:val="00D87593"/>
    <w:rsid w:val="00D878E1"/>
    <w:rsid w:val="00D90E3A"/>
    <w:rsid w:val="00D91461"/>
    <w:rsid w:val="00D9182F"/>
    <w:rsid w:val="00D91933"/>
    <w:rsid w:val="00D91981"/>
    <w:rsid w:val="00D9199C"/>
    <w:rsid w:val="00D92408"/>
    <w:rsid w:val="00D932BB"/>
    <w:rsid w:val="00D93B81"/>
    <w:rsid w:val="00D93FEB"/>
    <w:rsid w:val="00D95CDE"/>
    <w:rsid w:val="00D971B1"/>
    <w:rsid w:val="00D97D01"/>
    <w:rsid w:val="00D97DAC"/>
    <w:rsid w:val="00DA06F2"/>
    <w:rsid w:val="00DA0706"/>
    <w:rsid w:val="00DA0992"/>
    <w:rsid w:val="00DA0B84"/>
    <w:rsid w:val="00DA0D9E"/>
    <w:rsid w:val="00DA0EF0"/>
    <w:rsid w:val="00DA1FFD"/>
    <w:rsid w:val="00DA2290"/>
    <w:rsid w:val="00DA2D43"/>
    <w:rsid w:val="00DA40A0"/>
    <w:rsid w:val="00DA44F6"/>
    <w:rsid w:val="00DA5005"/>
    <w:rsid w:val="00DA57E2"/>
    <w:rsid w:val="00DA5A53"/>
    <w:rsid w:val="00DA5B7A"/>
    <w:rsid w:val="00DA5F47"/>
    <w:rsid w:val="00DA6D34"/>
    <w:rsid w:val="00DA6E1D"/>
    <w:rsid w:val="00DA7C08"/>
    <w:rsid w:val="00DA7C53"/>
    <w:rsid w:val="00DA7C60"/>
    <w:rsid w:val="00DB034F"/>
    <w:rsid w:val="00DB07A6"/>
    <w:rsid w:val="00DB0DAF"/>
    <w:rsid w:val="00DB0DCD"/>
    <w:rsid w:val="00DB0ED9"/>
    <w:rsid w:val="00DB1395"/>
    <w:rsid w:val="00DB15E7"/>
    <w:rsid w:val="00DB1693"/>
    <w:rsid w:val="00DB1903"/>
    <w:rsid w:val="00DB1991"/>
    <w:rsid w:val="00DB1B6B"/>
    <w:rsid w:val="00DB1BEE"/>
    <w:rsid w:val="00DB1EA5"/>
    <w:rsid w:val="00DB1FF2"/>
    <w:rsid w:val="00DB2C47"/>
    <w:rsid w:val="00DB375A"/>
    <w:rsid w:val="00DB4807"/>
    <w:rsid w:val="00DB48B4"/>
    <w:rsid w:val="00DB4E8D"/>
    <w:rsid w:val="00DB58A3"/>
    <w:rsid w:val="00DB5A7E"/>
    <w:rsid w:val="00DB5B1E"/>
    <w:rsid w:val="00DB5C34"/>
    <w:rsid w:val="00DB60A3"/>
    <w:rsid w:val="00DB615D"/>
    <w:rsid w:val="00DB6E49"/>
    <w:rsid w:val="00DB7E46"/>
    <w:rsid w:val="00DC020B"/>
    <w:rsid w:val="00DC10D2"/>
    <w:rsid w:val="00DC18F6"/>
    <w:rsid w:val="00DC2193"/>
    <w:rsid w:val="00DC2EFF"/>
    <w:rsid w:val="00DC2F4A"/>
    <w:rsid w:val="00DC3494"/>
    <w:rsid w:val="00DC353A"/>
    <w:rsid w:val="00DC3BBC"/>
    <w:rsid w:val="00DC4769"/>
    <w:rsid w:val="00DC4EBE"/>
    <w:rsid w:val="00DC59F2"/>
    <w:rsid w:val="00DC6808"/>
    <w:rsid w:val="00DC7E1C"/>
    <w:rsid w:val="00DD0367"/>
    <w:rsid w:val="00DD1863"/>
    <w:rsid w:val="00DD1A44"/>
    <w:rsid w:val="00DD1F0E"/>
    <w:rsid w:val="00DD23F5"/>
    <w:rsid w:val="00DD33AC"/>
    <w:rsid w:val="00DD341F"/>
    <w:rsid w:val="00DD3ECB"/>
    <w:rsid w:val="00DD41D2"/>
    <w:rsid w:val="00DD427A"/>
    <w:rsid w:val="00DD485D"/>
    <w:rsid w:val="00DD4BB6"/>
    <w:rsid w:val="00DD55B3"/>
    <w:rsid w:val="00DD71A1"/>
    <w:rsid w:val="00DD78A3"/>
    <w:rsid w:val="00DE045C"/>
    <w:rsid w:val="00DE1931"/>
    <w:rsid w:val="00DE27E4"/>
    <w:rsid w:val="00DE290F"/>
    <w:rsid w:val="00DE2A9D"/>
    <w:rsid w:val="00DE33B7"/>
    <w:rsid w:val="00DE3479"/>
    <w:rsid w:val="00DE3560"/>
    <w:rsid w:val="00DE372A"/>
    <w:rsid w:val="00DE394D"/>
    <w:rsid w:val="00DE3A90"/>
    <w:rsid w:val="00DE3D58"/>
    <w:rsid w:val="00DE4066"/>
    <w:rsid w:val="00DE47AF"/>
    <w:rsid w:val="00DE516B"/>
    <w:rsid w:val="00DE5A8C"/>
    <w:rsid w:val="00DE63A0"/>
    <w:rsid w:val="00DE6772"/>
    <w:rsid w:val="00DE6B3A"/>
    <w:rsid w:val="00DE7142"/>
    <w:rsid w:val="00DF02CA"/>
    <w:rsid w:val="00DF12ED"/>
    <w:rsid w:val="00DF16FE"/>
    <w:rsid w:val="00DF215E"/>
    <w:rsid w:val="00DF306A"/>
    <w:rsid w:val="00DF3074"/>
    <w:rsid w:val="00DF3F3F"/>
    <w:rsid w:val="00DF3FEA"/>
    <w:rsid w:val="00DF5294"/>
    <w:rsid w:val="00DF599B"/>
    <w:rsid w:val="00DF5CF2"/>
    <w:rsid w:val="00DF71A5"/>
    <w:rsid w:val="00DF71FF"/>
    <w:rsid w:val="00DF790E"/>
    <w:rsid w:val="00E0002C"/>
    <w:rsid w:val="00E000B1"/>
    <w:rsid w:val="00E00208"/>
    <w:rsid w:val="00E0173C"/>
    <w:rsid w:val="00E029F1"/>
    <w:rsid w:val="00E034E1"/>
    <w:rsid w:val="00E04903"/>
    <w:rsid w:val="00E054CE"/>
    <w:rsid w:val="00E05C48"/>
    <w:rsid w:val="00E07041"/>
    <w:rsid w:val="00E07544"/>
    <w:rsid w:val="00E076D3"/>
    <w:rsid w:val="00E07D38"/>
    <w:rsid w:val="00E10E9A"/>
    <w:rsid w:val="00E10ECA"/>
    <w:rsid w:val="00E1197D"/>
    <w:rsid w:val="00E12259"/>
    <w:rsid w:val="00E122B0"/>
    <w:rsid w:val="00E125F4"/>
    <w:rsid w:val="00E12B17"/>
    <w:rsid w:val="00E12C56"/>
    <w:rsid w:val="00E12E52"/>
    <w:rsid w:val="00E13057"/>
    <w:rsid w:val="00E1374E"/>
    <w:rsid w:val="00E13AF7"/>
    <w:rsid w:val="00E156ED"/>
    <w:rsid w:val="00E15DAC"/>
    <w:rsid w:val="00E15E2A"/>
    <w:rsid w:val="00E1627D"/>
    <w:rsid w:val="00E1665E"/>
    <w:rsid w:val="00E16918"/>
    <w:rsid w:val="00E16CDF"/>
    <w:rsid w:val="00E20178"/>
    <w:rsid w:val="00E20AD0"/>
    <w:rsid w:val="00E21C57"/>
    <w:rsid w:val="00E21D8B"/>
    <w:rsid w:val="00E224B6"/>
    <w:rsid w:val="00E2300B"/>
    <w:rsid w:val="00E238C0"/>
    <w:rsid w:val="00E23B78"/>
    <w:rsid w:val="00E23BB5"/>
    <w:rsid w:val="00E24167"/>
    <w:rsid w:val="00E245E2"/>
    <w:rsid w:val="00E246D2"/>
    <w:rsid w:val="00E25D10"/>
    <w:rsid w:val="00E25EBA"/>
    <w:rsid w:val="00E25FA0"/>
    <w:rsid w:val="00E26738"/>
    <w:rsid w:val="00E26C97"/>
    <w:rsid w:val="00E273D0"/>
    <w:rsid w:val="00E2747E"/>
    <w:rsid w:val="00E27BE9"/>
    <w:rsid w:val="00E27EAC"/>
    <w:rsid w:val="00E32579"/>
    <w:rsid w:val="00E326AA"/>
    <w:rsid w:val="00E327D6"/>
    <w:rsid w:val="00E334AA"/>
    <w:rsid w:val="00E33B45"/>
    <w:rsid w:val="00E34140"/>
    <w:rsid w:val="00E3419C"/>
    <w:rsid w:val="00E343E7"/>
    <w:rsid w:val="00E34453"/>
    <w:rsid w:val="00E34BD1"/>
    <w:rsid w:val="00E35C64"/>
    <w:rsid w:val="00E367A7"/>
    <w:rsid w:val="00E36CB6"/>
    <w:rsid w:val="00E3780C"/>
    <w:rsid w:val="00E37DC3"/>
    <w:rsid w:val="00E40505"/>
    <w:rsid w:val="00E40776"/>
    <w:rsid w:val="00E420B1"/>
    <w:rsid w:val="00E42357"/>
    <w:rsid w:val="00E42B97"/>
    <w:rsid w:val="00E42BEC"/>
    <w:rsid w:val="00E43B86"/>
    <w:rsid w:val="00E4414A"/>
    <w:rsid w:val="00E4560D"/>
    <w:rsid w:val="00E45980"/>
    <w:rsid w:val="00E45F71"/>
    <w:rsid w:val="00E45FCB"/>
    <w:rsid w:val="00E4638E"/>
    <w:rsid w:val="00E46654"/>
    <w:rsid w:val="00E477DA"/>
    <w:rsid w:val="00E504C8"/>
    <w:rsid w:val="00E50871"/>
    <w:rsid w:val="00E51124"/>
    <w:rsid w:val="00E51845"/>
    <w:rsid w:val="00E52DB9"/>
    <w:rsid w:val="00E52F12"/>
    <w:rsid w:val="00E535D0"/>
    <w:rsid w:val="00E537E9"/>
    <w:rsid w:val="00E53A61"/>
    <w:rsid w:val="00E53E51"/>
    <w:rsid w:val="00E54322"/>
    <w:rsid w:val="00E54AD7"/>
    <w:rsid w:val="00E54EFA"/>
    <w:rsid w:val="00E54F4C"/>
    <w:rsid w:val="00E55114"/>
    <w:rsid w:val="00E556D6"/>
    <w:rsid w:val="00E55941"/>
    <w:rsid w:val="00E55DBE"/>
    <w:rsid w:val="00E563F5"/>
    <w:rsid w:val="00E57437"/>
    <w:rsid w:val="00E575A3"/>
    <w:rsid w:val="00E57945"/>
    <w:rsid w:val="00E57AD6"/>
    <w:rsid w:val="00E57AFB"/>
    <w:rsid w:val="00E57B0B"/>
    <w:rsid w:val="00E57C1C"/>
    <w:rsid w:val="00E60AB4"/>
    <w:rsid w:val="00E60C3F"/>
    <w:rsid w:val="00E60F11"/>
    <w:rsid w:val="00E614B3"/>
    <w:rsid w:val="00E62B5D"/>
    <w:rsid w:val="00E62F2C"/>
    <w:rsid w:val="00E635F4"/>
    <w:rsid w:val="00E63626"/>
    <w:rsid w:val="00E636FD"/>
    <w:rsid w:val="00E63815"/>
    <w:rsid w:val="00E63A88"/>
    <w:rsid w:val="00E63BF7"/>
    <w:rsid w:val="00E63C9C"/>
    <w:rsid w:val="00E64BB5"/>
    <w:rsid w:val="00E65E27"/>
    <w:rsid w:val="00E67C2A"/>
    <w:rsid w:val="00E70771"/>
    <w:rsid w:val="00E7087D"/>
    <w:rsid w:val="00E710F5"/>
    <w:rsid w:val="00E711E7"/>
    <w:rsid w:val="00E7192C"/>
    <w:rsid w:val="00E719BD"/>
    <w:rsid w:val="00E71A7F"/>
    <w:rsid w:val="00E72249"/>
    <w:rsid w:val="00E72987"/>
    <w:rsid w:val="00E735FD"/>
    <w:rsid w:val="00E73755"/>
    <w:rsid w:val="00E737A9"/>
    <w:rsid w:val="00E742AF"/>
    <w:rsid w:val="00E74825"/>
    <w:rsid w:val="00E74B34"/>
    <w:rsid w:val="00E74E2B"/>
    <w:rsid w:val="00E75DDF"/>
    <w:rsid w:val="00E75E89"/>
    <w:rsid w:val="00E7663D"/>
    <w:rsid w:val="00E766F3"/>
    <w:rsid w:val="00E76D21"/>
    <w:rsid w:val="00E77568"/>
    <w:rsid w:val="00E77A81"/>
    <w:rsid w:val="00E80E3B"/>
    <w:rsid w:val="00E82E02"/>
    <w:rsid w:val="00E83125"/>
    <w:rsid w:val="00E833CB"/>
    <w:rsid w:val="00E834CF"/>
    <w:rsid w:val="00E83676"/>
    <w:rsid w:val="00E837C1"/>
    <w:rsid w:val="00E83C6E"/>
    <w:rsid w:val="00E8488D"/>
    <w:rsid w:val="00E8566E"/>
    <w:rsid w:val="00E86CE7"/>
    <w:rsid w:val="00E86E23"/>
    <w:rsid w:val="00E87EDC"/>
    <w:rsid w:val="00E91525"/>
    <w:rsid w:val="00E9185B"/>
    <w:rsid w:val="00E918B4"/>
    <w:rsid w:val="00E919AA"/>
    <w:rsid w:val="00E92643"/>
    <w:rsid w:val="00E9265E"/>
    <w:rsid w:val="00E92BEB"/>
    <w:rsid w:val="00E92C07"/>
    <w:rsid w:val="00E92F54"/>
    <w:rsid w:val="00E9334D"/>
    <w:rsid w:val="00E935EB"/>
    <w:rsid w:val="00E93686"/>
    <w:rsid w:val="00E936F1"/>
    <w:rsid w:val="00E938E2"/>
    <w:rsid w:val="00E93A66"/>
    <w:rsid w:val="00E94C66"/>
    <w:rsid w:val="00E951E6"/>
    <w:rsid w:val="00E95642"/>
    <w:rsid w:val="00E956B9"/>
    <w:rsid w:val="00E96496"/>
    <w:rsid w:val="00E977CB"/>
    <w:rsid w:val="00E97846"/>
    <w:rsid w:val="00EA01E5"/>
    <w:rsid w:val="00EA03E0"/>
    <w:rsid w:val="00EA0F09"/>
    <w:rsid w:val="00EA0F60"/>
    <w:rsid w:val="00EA0FD2"/>
    <w:rsid w:val="00EA14BD"/>
    <w:rsid w:val="00EA16E2"/>
    <w:rsid w:val="00EA1E62"/>
    <w:rsid w:val="00EA201B"/>
    <w:rsid w:val="00EA2065"/>
    <w:rsid w:val="00EA2F3B"/>
    <w:rsid w:val="00EA3168"/>
    <w:rsid w:val="00EA3552"/>
    <w:rsid w:val="00EA3921"/>
    <w:rsid w:val="00EA3D85"/>
    <w:rsid w:val="00EA41CF"/>
    <w:rsid w:val="00EA4DBD"/>
    <w:rsid w:val="00EA4F32"/>
    <w:rsid w:val="00EA4FED"/>
    <w:rsid w:val="00EA58D5"/>
    <w:rsid w:val="00EA5E0B"/>
    <w:rsid w:val="00EA656E"/>
    <w:rsid w:val="00EA73AD"/>
    <w:rsid w:val="00EA76E7"/>
    <w:rsid w:val="00EA7CB7"/>
    <w:rsid w:val="00EA7E09"/>
    <w:rsid w:val="00EB02FC"/>
    <w:rsid w:val="00EB1018"/>
    <w:rsid w:val="00EB1170"/>
    <w:rsid w:val="00EB1602"/>
    <w:rsid w:val="00EB1604"/>
    <w:rsid w:val="00EB1EE1"/>
    <w:rsid w:val="00EB20EC"/>
    <w:rsid w:val="00EB2107"/>
    <w:rsid w:val="00EB28AE"/>
    <w:rsid w:val="00EB2B0F"/>
    <w:rsid w:val="00EB2BDA"/>
    <w:rsid w:val="00EB4655"/>
    <w:rsid w:val="00EB4FAB"/>
    <w:rsid w:val="00EB51F1"/>
    <w:rsid w:val="00EB57EA"/>
    <w:rsid w:val="00EB5BCD"/>
    <w:rsid w:val="00EB609B"/>
    <w:rsid w:val="00EB741E"/>
    <w:rsid w:val="00EB7CC4"/>
    <w:rsid w:val="00EC01DE"/>
    <w:rsid w:val="00EC04C8"/>
    <w:rsid w:val="00EC073D"/>
    <w:rsid w:val="00EC19B3"/>
    <w:rsid w:val="00EC1B24"/>
    <w:rsid w:val="00EC1B83"/>
    <w:rsid w:val="00EC2471"/>
    <w:rsid w:val="00EC2A88"/>
    <w:rsid w:val="00EC2F2C"/>
    <w:rsid w:val="00EC2F2E"/>
    <w:rsid w:val="00EC39DA"/>
    <w:rsid w:val="00EC3ECD"/>
    <w:rsid w:val="00EC4EB7"/>
    <w:rsid w:val="00EC516D"/>
    <w:rsid w:val="00EC5352"/>
    <w:rsid w:val="00EC5BF2"/>
    <w:rsid w:val="00EC60A6"/>
    <w:rsid w:val="00EC6136"/>
    <w:rsid w:val="00EC6A2A"/>
    <w:rsid w:val="00EC70F0"/>
    <w:rsid w:val="00EC77D1"/>
    <w:rsid w:val="00EC7ACB"/>
    <w:rsid w:val="00EC7F55"/>
    <w:rsid w:val="00ED230E"/>
    <w:rsid w:val="00ED2859"/>
    <w:rsid w:val="00ED3C1E"/>
    <w:rsid w:val="00ED4444"/>
    <w:rsid w:val="00ED585C"/>
    <w:rsid w:val="00ED5CDC"/>
    <w:rsid w:val="00ED69E2"/>
    <w:rsid w:val="00ED73F5"/>
    <w:rsid w:val="00ED7516"/>
    <w:rsid w:val="00ED753D"/>
    <w:rsid w:val="00ED75E8"/>
    <w:rsid w:val="00ED7C7E"/>
    <w:rsid w:val="00EE0125"/>
    <w:rsid w:val="00EE0264"/>
    <w:rsid w:val="00EE0B81"/>
    <w:rsid w:val="00EE0E00"/>
    <w:rsid w:val="00EE1363"/>
    <w:rsid w:val="00EE2331"/>
    <w:rsid w:val="00EE2DC2"/>
    <w:rsid w:val="00EE2E22"/>
    <w:rsid w:val="00EE3E22"/>
    <w:rsid w:val="00EE3E58"/>
    <w:rsid w:val="00EE4467"/>
    <w:rsid w:val="00EE4483"/>
    <w:rsid w:val="00EE4BF2"/>
    <w:rsid w:val="00EE4E2F"/>
    <w:rsid w:val="00EE525D"/>
    <w:rsid w:val="00EE5431"/>
    <w:rsid w:val="00EE5512"/>
    <w:rsid w:val="00EE582F"/>
    <w:rsid w:val="00EE5A5D"/>
    <w:rsid w:val="00EE620B"/>
    <w:rsid w:val="00EE63F1"/>
    <w:rsid w:val="00EE63FA"/>
    <w:rsid w:val="00EE6494"/>
    <w:rsid w:val="00EE67B7"/>
    <w:rsid w:val="00EE6D56"/>
    <w:rsid w:val="00EE7651"/>
    <w:rsid w:val="00EE7F64"/>
    <w:rsid w:val="00EF0181"/>
    <w:rsid w:val="00EF0220"/>
    <w:rsid w:val="00EF069B"/>
    <w:rsid w:val="00EF0EF8"/>
    <w:rsid w:val="00EF162E"/>
    <w:rsid w:val="00EF21CB"/>
    <w:rsid w:val="00EF26C5"/>
    <w:rsid w:val="00EF2E1C"/>
    <w:rsid w:val="00EF3987"/>
    <w:rsid w:val="00EF3C70"/>
    <w:rsid w:val="00EF3F23"/>
    <w:rsid w:val="00EF44A4"/>
    <w:rsid w:val="00EF51CD"/>
    <w:rsid w:val="00EF5BCC"/>
    <w:rsid w:val="00EF5E56"/>
    <w:rsid w:val="00EF6863"/>
    <w:rsid w:val="00EF68B4"/>
    <w:rsid w:val="00EF72CA"/>
    <w:rsid w:val="00EF7371"/>
    <w:rsid w:val="00EF7804"/>
    <w:rsid w:val="00EF7993"/>
    <w:rsid w:val="00EF7C9B"/>
    <w:rsid w:val="00F002BB"/>
    <w:rsid w:val="00F0103B"/>
    <w:rsid w:val="00F01699"/>
    <w:rsid w:val="00F01950"/>
    <w:rsid w:val="00F01A39"/>
    <w:rsid w:val="00F02158"/>
    <w:rsid w:val="00F022A3"/>
    <w:rsid w:val="00F0271F"/>
    <w:rsid w:val="00F02A2C"/>
    <w:rsid w:val="00F031D1"/>
    <w:rsid w:val="00F03215"/>
    <w:rsid w:val="00F03E0B"/>
    <w:rsid w:val="00F03F6C"/>
    <w:rsid w:val="00F045D8"/>
    <w:rsid w:val="00F0480E"/>
    <w:rsid w:val="00F0565A"/>
    <w:rsid w:val="00F05B23"/>
    <w:rsid w:val="00F05DC8"/>
    <w:rsid w:val="00F05E36"/>
    <w:rsid w:val="00F06296"/>
    <w:rsid w:val="00F06840"/>
    <w:rsid w:val="00F1124B"/>
    <w:rsid w:val="00F1213E"/>
    <w:rsid w:val="00F1276A"/>
    <w:rsid w:val="00F12D66"/>
    <w:rsid w:val="00F12FB9"/>
    <w:rsid w:val="00F13683"/>
    <w:rsid w:val="00F1432C"/>
    <w:rsid w:val="00F144F6"/>
    <w:rsid w:val="00F14649"/>
    <w:rsid w:val="00F14DB3"/>
    <w:rsid w:val="00F14DBA"/>
    <w:rsid w:val="00F14F37"/>
    <w:rsid w:val="00F14F4E"/>
    <w:rsid w:val="00F15569"/>
    <w:rsid w:val="00F158B0"/>
    <w:rsid w:val="00F15D99"/>
    <w:rsid w:val="00F1675E"/>
    <w:rsid w:val="00F16841"/>
    <w:rsid w:val="00F172D0"/>
    <w:rsid w:val="00F17775"/>
    <w:rsid w:val="00F17807"/>
    <w:rsid w:val="00F17815"/>
    <w:rsid w:val="00F17935"/>
    <w:rsid w:val="00F2040E"/>
    <w:rsid w:val="00F20B20"/>
    <w:rsid w:val="00F2121A"/>
    <w:rsid w:val="00F213E5"/>
    <w:rsid w:val="00F217DB"/>
    <w:rsid w:val="00F22230"/>
    <w:rsid w:val="00F22C39"/>
    <w:rsid w:val="00F22C4B"/>
    <w:rsid w:val="00F23613"/>
    <w:rsid w:val="00F238D1"/>
    <w:rsid w:val="00F23B0A"/>
    <w:rsid w:val="00F23E96"/>
    <w:rsid w:val="00F244A0"/>
    <w:rsid w:val="00F24B04"/>
    <w:rsid w:val="00F24CC5"/>
    <w:rsid w:val="00F24E86"/>
    <w:rsid w:val="00F25570"/>
    <w:rsid w:val="00F25EB7"/>
    <w:rsid w:val="00F26900"/>
    <w:rsid w:val="00F269B0"/>
    <w:rsid w:val="00F26E7A"/>
    <w:rsid w:val="00F275BA"/>
    <w:rsid w:val="00F2762B"/>
    <w:rsid w:val="00F27B3D"/>
    <w:rsid w:val="00F27C86"/>
    <w:rsid w:val="00F27C9F"/>
    <w:rsid w:val="00F27F10"/>
    <w:rsid w:val="00F31D60"/>
    <w:rsid w:val="00F31E1F"/>
    <w:rsid w:val="00F32207"/>
    <w:rsid w:val="00F32305"/>
    <w:rsid w:val="00F323D2"/>
    <w:rsid w:val="00F326E1"/>
    <w:rsid w:val="00F3300F"/>
    <w:rsid w:val="00F3337A"/>
    <w:rsid w:val="00F34B1B"/>
    <w:rsid w:val="00F34B7F"/>
    <w:rsid w:val="00F34BF6"/>
    <w:rsid w:val="00F34EBE"/>
    <w:rsid w:val="00F3522A"/>
    <w:rsid w:val="00F3574A"/>
    <w:rsid w:val="00F358CE"/>
    <w:rsid w:val="00F35A8B"/>
    <w:rsid w:val="00F35ADB"/>
    <w:rsid w:val="00F35C32"/>
    <w:rsid w:val="00F36667"/>
    <w:rsid w:val="00F36BD9"/>
    <w:rsid w:val="00F376B8"/>
    <w:rsid w:val="00F40CF7"/>
    <w:rsid w:val="00F412B9"/>
    <w:rsid w:val="00F413F2"/>
    <w:rsid w:val="00F415EB"/>
    <w:rsid w:val="00F43411"/>
    <w:rsid w:val="00F43AFE"/>
    <w:rsid w:val="00F448A2"/>
    <w:rsid w:val="00F44DEA"/>
    <w:rsid w:val="00F4502D"/>
    <w:rsid w:val="00F45B35"/>
    <w:rsid w:val="00F45FB7"/>
    <w:rsid w:val="00F46423"/>
    <w:rsid w:val="00F46610"/>
    <w:rsid w:val="00F46774"/>
    <w:rsid w:val="00F4687D"/>
    <w:rsid w:val="00F46B59"/>
    <w:rsid w:val="00F4718A"/>
    <w:rsid w:val="00F47204"/>
    <w:rsid w:val="00F47E4F"/>
    <w:rsid w:val="00F500C5"/>
    <w:rsid w:val="00F50168"/>
    <w:rsid w:val="00F50260"/>
    <w:rsid w:val="00F50A37"/>
    <w:rsid w:val="00F51BB0"/>
    <w:rsid w:val="00F522C4"/>
    <w:rsid w:val="00F529F9"/>
    <w:rsid w:val="00F53488"/>
    <w:rsid w:val="00F5484C"/>
    <w:rsid w:val="00F54CAB"/>
    <w:rsid w:val="00F54F6F"/>
    <w:rsid w:val="00F5511D"/>
    <w:rsid w:val="00F55C5A"/>
    <w:rsid w:val="00F55E1E"/>
    <w:rsid w:val="00F57442"/>
    <w:rsid w:val="00F57D90"/>
    <w:rsid w:val="00F57E86"/>
    <w:rsid w:val="00F6016C"/>
    <w:rsid w:val="00F60174"/>
    <w:rsid w:val="00F60526"/>
    <w:rsid w:val="00F6052E"/>
    <w:rsid w:val="00F62976"/>
    <w:rsid w:val="00F62B60"/>
    <w:rsid w:val="00F62E49"/>
    <w:rsid w:val="00F632F1"/>
    <w:rsid w:val="00F64E03"/>
    <w:rsid w:val="00F64F7B"/>
    <w:rsid w:val="00F65343"/>
    <w:rsid w:val="00F654D8"/>
    <w:rsid w:val="00F65F89"/>
    <w:rsid w:val="00F66756"/>
    <w:rsid w:val="00F66DE1"/>
    <w:rsid w:val="00F7013A"/>
    <w:rsid w:val="00F70D6A"/>
    <w:rsid w:val="00F71A7A"/>
    <w:rsid w:val="00F71D45"/>
    <w:rsid w:val="00F72150"/>
    <w:rsid w:val="00F7251F"/>
    <w:rsid w:val="00F72E1B"/>
    <w:rsid w:val="00F731BE"/>
    <w:rsid w:val="00F7333A"/>
    <w:rsid w:val="00F73F26"/>
    <w:rsid w:val="00F740FE"/>
    <w:rsid w:val="00F743AC"/>
    <w:rsid w:val="00F74649"/>
    <w:rsid w:val="00F74C69"/>
    <w:rsid w:val="00F74C7A"/>
    <w:rsid w:val="00F74EA1"/>
    <w:rsid w:val="00F75319"/>
    <w:rsid w:val="00F75EE0"/>
    <w:rsid w:val="00F75F66"/>
    <w:rsid w:val="00F75F8F"/>
    <w:rsid w:val="00F76231"/>
    <w:rsid w:val="00F76420"/>
    <w:rsid w:val="00F764BD"/>
    <w:rsid w:val="00F76C26"/>
    <w:rsid w:val="00F76FAA"/>
    <w:rsid w:val="00F80C82"/>
    <w:rsid w:val="00F818C6"/>
    <w:rsid w:val="00F820A7"/>
    <w:rsid w:val="00F839A3"/>
    <w:rsid w:val="00F84201"/>
    <w:rsid w:val="00F84534"/>
    <w:rsid w:val="00F84A38"/>
    <w:rsid w:val="00F84FA9"/>
    <w:rsid w:val="00F854C1"/>
    <w:rsid w:val="00F85866"/>
    <w:rsid w:val="00F8624F"/>
    <w:rsid w:val="00F8694E"/>
    <w:rsid w:val="00F874EE"/>
    <w:rsid w:val="00F875D2"/>
    <w:rsid w:val="00F8770F"/>
    <w:rsid w:val="00F91720"/>
    <w:rsid w:val="00F91A08"/>
    <w:rsid w:val="00F92244"/>
    <w:rsid w:val="00F92F40"/>
    <w:rsid w:val="00F92FA3"/>
    <w:rsid w:val="00F932A0"/>
    <w:rsid w:val="00F94B3D"/>
    <w:rsid w:val="00F94E91"/>
    <w:rsid w:val="00F94FE3"/>
    <w:rsid w:val="00F95A17"/>
    <w:rsid w:val="00F95AFA"/>
    <w:rsid w:val="00F95EF3"/>
    <w:rsid w:val="00F96B20"/>
    <w:rsid w:val="00F974E6"/>
    <w:rsid w:val="00F97C68"/>
    <w:rsid w:val="00F97F4B"/>
    <w:rsid w:val="00F97F96"/>
    <w:rsid w:val="00FA0F20"/>
    <w:rsid w:val="00FA123B"/>
    <w:rsid w:val="00FA2D21"/>
    <w:rsid w:val="00FA3377"/>
    <w:rsid w:val="00FA4589"/>
    <w:rsid w:val="00FA4FA6"/>
    <w:rsid w:val="00FA5698"/>
    <w:rsid w:val="00FA58C2"/>
    <w:rsid w:val="00FA5961"/>
    <w:rsid w:val="00FA5AF4"/>
    <w:rsid w:val="00FA5CBB"/>
    <w:rsid w:val="00FA5F21"/>
    <w:rsid w:val="00FA5F94"/>
    <w:rsid w:val="00FA6023"/>
    <w:rsid w:val="00FA66F2"/>
    <w:rsid w:val="00FA7447"/>
    <w:rsid w:val="00FA75C4"/>
    <w:rsid w:val="00FA78CD"/>
    <w:rsid w:val="00FA7AC6"/>
    <w:rsid w:val="00FB0E7A"/>
    <w:rsid w:val="00FB0FC6"/>
    <w:rsid w:val="00FB190D"/>
    <w:rsid w:val="00FB1F64"/>
    <w:rsid w:val="00FB42A6"/>
    <w:rsid w:val="00FB4392"/>
    <w:rsid w:val="00FB4415"/>
    <w:rsid w:val="00FB4621"/>
    <w:rsid w:val="00FB470C"/>
    <w:rsid w:val="00FB4787"/>
    <w:rsid w:val="00FB50FC"/>
    <w:rsid w:val="00FB5987"/>
    <w:rsid w:val="00FB5EA1"/>
    <w:rsid w:val="00FB6AC4"/>
    <w:rsid w:val="00FB6BA0"/>
    <w:rsid w:val="00FB73B8"/>
    <w:rsid w:val="00FC07E2"/>
    <w:rsid w:val="00FC0E46"/>
    <w:rsid w:val="00FC1113"/>
    <w:rsid w:val="00FC1CFC"/>
    <w:rsid w:val="00FC1E0D"/>
    <w:rsid w:val="00FC218E"/>
    <w:rsid w:val="00FC24D2"/>
    <w:rsid w:val="00FC28BA"/>
    <w:rsid w:val="00FC3935"/>
    <w:rsid w:val="00FC3FF8"/>
    <w:rsid w:val="00FC43FA"/>
    <w:rsid w:val="00FC4EC3"/>
    <w:rsid w:val="00FC5224"/>
    <w:rsid w:val="00FC52E6"/>
    <w:rsid w:val="00FC5352"/>
    <w:rsid w:val="00FC5B6E"/>
    <w:rsid w:val="00FC678F"/>
    <w:rsid w:val="00FC6BFD"/>
    <w:rsid w:val="00FC73C2"/>
    <w:rsid w:val="00FC7B1A"/>
    <w:rsid w:val="00FD129C"/>
    <w:rsid w:val="00FD197D"/>
    <w:rsid w:val="00FD1B9B"/>
    <w:rsid w:val="00FD24AE"/>
    <w:rsid w:val="00FD2800"/>
    <w:rsid w:val="00FD32EA"/>
    <w:rsid w:val="00FD37DA"/>
    <w:rsid w:val="00FD40C5"/>
    <w:rsid w:val="00FD4661"/>
    <w:rsid w:val="00FD49FB"/>
    <w:rsid w:val="00FD4A3A"/>
    <w:rsid w:val="00FD4C02"/>
    <w:rsid w:val="00FD593C"/>
    <w:rsid w:val="00FD672F"/>
    <w:rsid w:val="00FD67F5"/>
    <w:rsid w:val="00FD7274"/>
    <w:rsid w:val="00FE00D1"/>
    <w:rsid w:val="00FE0911"/>
    <w:rsid w:val="00FE0A01"/>
    <w:rsid w:val="00FE10C5"/>
    <w:rsid w:val="00FE1B60"/>
    <w:rsid w:val="00FE220C"/>
    <w:rsid w:val="00FE268B"/>
    <w:rsid w:val="00FE3219"/>
    <w:rsid w:val="00FE4237"/>
    <w:rsid w:val="00FE48FA"/>
    <w:rsid w:val="00FE67F3"/>
    <w:rsid w:val="00FE6928"/>
    <w:rsid w:val="00FE6BBA"/>
    <w:rsid w:val="00FE6C78"/>
    <w:rsid w:val="00FE6D33"/>
    <w:rsid w:val="00FE79A9"/>
    <w:rsid w:val="00FF04EA"/>
    <w:rsid w:val="00FF10BA"/>
    <w:rsid w:val="00FF1A46"/>
    <w:rsid w:val="00FF247D"/>
    <w:rsid w:val="00FF24AE"/>
    <w:rsid w:val="00FF287E"/>
    <w:rsid w:val="00FF2DB5"/>
    <w:rsid w:val="00FF2E29"/>
    <w:rsid w:val="00FF2F59"/>
    <w:rsid w:val="00FF3062"/>
    <w:rsid w:val="00FF37D4"/>
    <w:rsid w:val="00FF3F20"/>
    <w:rsid w:val="00FF3F73"/>
    <w:rsid w:val="00FF436C"/>
    <w:rsid w:val="00FF455F"/>
    <w:rsid w:val="00FF4C4E"/>
    <w:rsid w:val="00FF50D5"/>
    <w:rsid w:val="00FF5427"/>
    <w:rsid w:val="00FF628E"/>
    <w:rsid w:val="00FF65FC"/>
    <w:rsid w:val="00FF66EE"/>
    <w:rsid w:val="00FF687D"/>
    <w:rsid w:val="00FF6A6C"/>
    <w:rsid w:val="00FF713C"/>
    <w:rsid w:val="00FF74E4"/>
    <w:rsid w:val="00FF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7840680"/>
  <w15:docId w15:val="{1C2FF9DC-1C5D-4FBB-80CE-18C9E396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B46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26742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526742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2596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625328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2532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2532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21">
    <w:name w:val="字元 字元2 字元 字元 字元"/>
    <w:basedOn w:val="a"/>
    <w:semiHidden/>
    <w:rsid w:val="008824C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203F93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65F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03F9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"/>
    <w:link w:val="143"/>
    <w:qFormat/>
    <w:rsid w:val="00DD1F0E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rsid w:val="001B506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3154D0"/>
    <w:rPr>
      <w:rFonts w:ascii="標楷體" w:eastAsia="標楷體"/>
      <w:snapToGrid w:val="0"/>
      <w:kern w:val="2"/>
      <w:sz w:val="24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322869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0547C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d">
    <w:name w:val="header"/>
    <w:basedOn w:val="a"/>
    <w:link w:val="ae"/>
    <w:rsid w:val="00BD1B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625328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rsid w:val="00BD1B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625328"/>
    <w:rPr>
      <w:rFonts w:ascii="標楷體" w:eastAsia="標楷體"/>
      <w:snapToGrid w:val="0"/>
      <w:kern w:val="2"/>
    </w:rPr>
  </w:style>
  <w:style w:type="character" w:styleId="af1">
    <w:name w:val="page number"/>
    <w:basedOn w:val="a0"/>
    <w:rsid w:val="00BD1BE9"/>
  </w:style>
  <w:style w:type="paragraph" w:styleId="11">
    <w:name w:val="toc 1"/>
    <w:basedOn w:val="a"/>
    <w:next w:val="a"/>
    <w:autoRedefine/>
    <w:uiPriority w:val="39"/>
    <w:rsid w:val="008000D7"/>
    <w:pPr>
      <w:tabs>
        <w:tab w:val="right" w:leader="hyphen" w:pos="8490"/>
      </w:tabs>
      <w:ind w:leftChars="0" w:left="486" w:rightChars="120" w:right="340" w:hangingChars="200" w:hanging="486"/>
    </w:pPr>
    <w:rPr>
      <w:b/>
      <w:noProof/>
      <w:sz w:val="24"/>
      <w:szCs w:val="24"/>
    </w:rPr>
  </w:style>
  <w:style w:type="table" w:styleId="af2">
    <w:name w:val="Table Grid"/>
    <w:basedOn w:val="a1"/>
    <w:uiPriority w:val="59"/>
    <w:rsid w:val="0045128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383025"/>
    <w:rPr>
      <w:color w:val="0000FF"/>
      <w:u w:val="single"/>
    </w:rPr>
  </w:style>
  <w:style w:type="paragraph" w:styleId="24">
    <w:name w:val="toc 2"/>
    <w:basedOn w:val="a"/>
    <w:next w:val="a"/>
    <w:autoRedefine/>
    <w:uiPriority w:val="39"/>
    <w:rsid w:val="00660287"/>
    <w:pPr>
      <w:tabs>
        <w:tab w:val="right" w:leader="hyphen" w:pos="8217"/>
      </w:tabs>
      <w:ind w:leftChars="0" w:left="486" w:rightChars="100" w:right="283" w:hangingChars="200" w:hanging="486"/>
    </w:pPr>
    <w:rPr>
      <w:sz w:val="24"/>
      <w:szCs w:val="24"/>
    </w:rPr>
  </w:style>
  <w:style w:type="paragraph" w:styleId="af4">
    <w:name w:val="footnote text"/>
    <w:basedOn w:val="a"/>
    <w:link w:val="af5"/>
    <w:rsid w:val="00637E88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625328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37E88"/>
    <w:rPr>
      <w:vertAlign w:val="superscript"/>
    </w:rPr>
  </w:style>
  <w:style w:type="character" w:customStyle="1" w:styleId="145">
    <w:name w:val="第二層(14號字) 字元"/>
    <w:rsid w:val="0043511B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7">
    <w:name w:val="字元 字元"/>
    <w:basedOn w:val="a"/>
    <w:rsid w:val="00165F0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8">
    <w:name w:val="line number"/>
    <w:basedOn w:val="a0"/>
    <w:rsid w:val="00CC5C76"/>
  </w:style>
  <w:style w:type="paragraph" w:styleId="af9">
    <w:name w:val="Balloon Text"/>
    <w:basedOn w:val="a"/>
    <w:link w:val="afa"/>
    <w:semiHidden/>
    <w:rsid w:val="008408F1"/>
    <w:rPr>
      <w:rFonts w:ascii="Arial" w:eastAsia="新細明體" w:hAnsi="Arial"/>
      <w:sz w:val="18"/>
      <w:szCs w:val="18"/>
    </w:rPr>
  </w:style>
  <w:style w:type="character" w:customStyle="1" w:styleId="afa">
    <w:name w:val="註解方塊文字 字元"/>
    <w:link w:val="af9"/>
    <w:semiHidden/>
    <w:rsid w:val="00625328"/>
    <w:rPr>
      <w:rFonts w:ascii="Arial" w:hAnsi="Arial"/>
      <w:snapToGrid w:val="0"/>
      <w:kern w:val="2"/>
      <w:sz w:val="18"/>
      <w:szCs w:val="18"/>
    </w:rPr>
  </w:style>
  <w:style w:type="paragraph" w:styleId="afb">
    <w:name w:val="Body Text"/>
    <w:basedOn w:val="a"/>
    <w:link w:val="afc"/>
    <w:rsid w:val="00163C70"/>
    <w:pPr>
      <w:adjustRightInd w:val="0"/>
      <w:spacing w:line="240" w:lineRule="auto"/>
      <w:ind w:leftChars="0" w:left="0" w:firstLineChars="0" w:firstLine="0"/>
      <w:textAlignment w:val="baseline"/>
    </w:pPr>
    <w:rPr>
      <w:rFonts w:ascii="Times New Roman"/>
      <w:snapToGrid/>
      <w:sz w:val="32"/>
      <w:szCs w:val="20"/>
    </w:rPr>
  </w:style>
  <w:style w:type="character" w:customStyle="1" w:styleId="afc">
    <w:name w:val="本文 字元"/>
    <w:link w:val="afb"/>
    <w:rsid w:val="00163C70"/>
    <w:rPr>
      <w:rFonts w:eastAsia="標楷體"/>
      <w:kern w:val="2"/>
      <w:sz w:val="32"/>
    </w:rPr>
  </w:style>
  <w:style w:type="paragraph" w:styleId="HTML">
    <w:name w:val="HTML Preformatted"/>
    <w:basedOn w:val="a"/>
    <w:link w:val="HTML0"/>
    <w:rsid w:val="00163C7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163C70"/>
    <w:rPr>
      <w:rFonts w:ascii="細明體" w:eastAsia="細明體" w:hAnsi="Courier New"/>
      <w:color w:val="000000"/>
      <w:sz w:val="24"/>
      <w:szCs w:val="24"/>
    </w:rPr>
  </w:style>
  <w:style w:type="paragraph" w:customStyle="1" w:styleId="Logo">
    <w:name w:val="Logo"/>
    <w:basedOn w:val="a"/>
    <w:rsid w:val="00163C70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12">
    <w:name w:val="字元 字元1"/>
    <w:basedOn w:val="a"/>
    <w:rsid w:val="00163C7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163C7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d">
    <w:name w:val="(一)(二)(三) 字元 字元"/>
    <w:rsid w:val="00163C7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3">
    <w:name w:val="表格格線1"/>
    <w:basedOn w:val="a1"/>
    <w:next w:val="af2"/>
    <w:uiPriority w:val="59"/>
    <w:rsid w:val="00AD6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(一)(二)(三) 字元2"/>
    <w:rsid w:val="0032286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4278FB"/>
    <w:rPr>
      <w:rFonts w:ascii="標楷體" w:eastAsia="標楷體"/>
      <w:snapToGrid w:val="0"/>
      <w:kern w:val="2"/>
      <w:sz w:val="28"/>
      <w:szCs w:val="28"/>
    </w:rPr>
  </w:style>
  <w:style w:type="paragraph" w:customStyle="1" w:styleId="afe">
    <w:name w:val="前言(一)(二)(三)"/>
    <w:basedOn w:val="a"/>
    <w:rsid w:val="0063116A"/>
    <w:pPr>
      <w:ind w:leftChars="0" w:left="100" w:hangingChars="100" w:hanging="100"/>
    </w:pPr>
  </w:style>
  <w:style w:type="paragraph" w:styleId="aff">
    <w:name w:val="No Spacing"/>
    <w:link w:val="aff0"/>
    <w:uiPriority w:val="1"/>
    <w:qFormat/>
    <w:rsid w:val="00625328"/>
    <w:rPr>
      <w:rFonts w:ascii="Calibri" w:hAnsi="Calibri"/>
      <w:sz w:val="22"/>
      <w:szCs w:val="22"/>
    </w:rPr>
  </w:style>
  <w:style w:type="character" w:customStyle="1" w:styleId="aff0">
    <w:name w:val="無間距 字元"/>
    <w:link w:val="aff"/>
    <w:uiPriority w:val="1"/>
    <w:rsid w:val="00625328"/>
    <w:rPr>
      <w:rFonts w:ascii="Calibri" w:hAnsi="Calibri"/>
      <w:sz w:val="22"/>
      <w:szCs w:val="22"/>
    </w:rPr>
  </w:style>
  <w:style w:type="paragraph" w:styleId="aff1">
    <w:name w:val="Date"/>
    <w:basedOn w:val="a"/>
    <w:next w:val="a"/>
    <w:link w:val="aff2"/>
    <w:uiPriority w:val="99"/>
    <w:semiHidden/>
    <w:unhideWhenUsed/>
    <w:rsid w:val="00F97F96"/>
    <w:pPr>
      <w:jc w:val="right"/>
    </w:pPr>
  </w:style>
  <w:style w:type="character" w:customStyle="1" w:styleId="aff2">
    <w:name w:val="日期 字元"/>
    <w:link w:val="aff1"/>
    <w:uiPriority w:val="99"/>
    <w:semiHidden/>
    <w:rsid w:val="00F97F96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1B6C2E"/>
    <w:pPr>
      <w:wordWrap w:val="0"/>
      <w:ind w:leftChars="-15" w:left="153" w:hangingChars="80" w:hanging="195"/>
      <w:jc w:val="both"/>
    </w:pPr>
  </w:style>
  <w:style w:type="paragraph" w:styleId="aff3">
    <w:name w:val="List Paragraph"/>
    <w:basedOn w:val="a"/>
    <w:uiPriority w:val="34"/>
    <w:qFormat/>
    <w:rsid w:val="00D225E3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aa">
    <w:name w:val="報告名稱 字元"/>
    <w:link w:val="a9"/>
    <w:rsid w:val="001B313D"/>
    <w:rPr>
      <w:rFonts w:ascii="標楷體" w:eastAsia="標楷體"/>
      <w:b/>
      <w:snapToGrid w:val="0"/>
      <w:kern w:val="2"/>
      <w:sz w:val="36"/>
      <w:szCs w:val="28"/>
    </w:rPr>
  </w:style>
  <w:style w:type="character" w:styleId="aff4">
    <w:name w:val="annotation reference"/>
    <w:basedOn w:val="a0"/>
    <w:uiPriority w:val="99"/>
    <w:semiHidden/>
    <w:unhideWhenUsed/>
    <w:rsid w:val="005C44E3"/>
    <w:rPr>
      <w:sz w:val="18"/>
      <w:szCs w:val="18"/>
    </w:rPr>
  </w:style>
  <w:style w:type="paragraph" w:styleId="aff5">
    <w:name w:val="annotation text"/>
    <w:basedOn w:val="a"/>
    <w:link w:val="aff6"/>
    <w:uiPriority w:val="99"/>
    <w:semiHidden/>
    <w:unhideWhenUsed/>
    <w:rsid w:val="005C44E3"/>
    <w:pPr>
      <w:jc w:val="left"/>
    </w:pPr>
  </w:style>
  <w:style w:type="character" w:customStyle="1" w:styleId="aff6">
    <w:name w:val="註解文字 字元"/>
    <w:basedOn w:val="a0"/>
    <w:link w:val="aff5"/>
    <w:uiPriority w:val="99"/>
    <w:semiHidden/>
    <w:rsid w:val="005C44E3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5C44E3"/>
    <w:rPr>
      <w:b/>
      <w:bCs/>
    </w:rPr>
  </w:style>
  <w:style w:type="character" w:customStyle="1" w:styleId="aff8">
    <w:name w:val="註解主旨 字元"/>
    <w:basedOn w:val="aff6"/>
    <w:link w:val="aff7"/>
    <w:uiPriority w:val="99"/>
    <w:semiHidden/>
    <w:rsid w:val="005C44E3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citation-192">
    <w:name w:val="citation-192"/>
    <w:basedOn w:val="a0"/>
    <w:rsid w:val="00CE2109"/>
  </w:style>
  <w:style w:type="character" w:customStyle="1" w:styleId="citation-191">
    <w:name w:val="citation-191"/>
    <w:basedOn w:val="a0"/>
    <w:rsid w:val="00CE2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0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35810-B57B-496F-925F-04D14663E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420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2810</CharactersWithSpaces>
  <SharedDoc>false</SharedDoc>
  <HLinks>
    <vt:vector size="6" baseType="variant">
      <vt:variant>
        <vt:i4>1507389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_Toc133391614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教育部所屬館所95年度預算評估報告</dc:title>
  <dc:subject/>
  <dc:creator>ly</dc:creator>
  <cp:keywords/>
  <cp:lastModifiedBy>Administrator</cp:lastModifiedBy>
  <cp:revision>2</cp:revision>
  <cp:lastPrinted>2026-03-23T01:03:00Z</cp:lastPrinted>
  <dcterms:created xsi:type="dcterms:W3CDTF">2026-03-30T02:41:00Z</dcterms:created>
  <dcterms:modified xsi:type="dcterms:W3CDTF">2026-03-30T02:41:00Z</dcterms:modified>
</cp:coreProperties>
</file>