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75" w:rsidRPr="0032536D" w:rsidRDefault="00D95C75" w:rsidP="00036BA6">
      <w:pPr>
        <w:pStyle w:val="aa"/>
        <w:rPr>
          <w:rFonts w:hAnsi="標楷體"/>
          <w:spacing w:val="-4"/>
        </w:rPr>
      </w:pPr>
      <w:bookmarkStart w:id="0" w:name="_Hlk182297217"/>
      <w:r w:rsidRPr="0032536D">
        <w:rPr>
          <w:rFonts w:hAnsi="標楷體" w:hint="eastAsia"/>
          <w:spacing w:val="-4"/>
        </w:rPr>
        <w:t>臺銀人壽保險股份有限公司11</w:t>
      </w:r>
      <w:r w:rsidR="0040630C">
        <w:rPr>
          <w:rFonts w:hAnsi="標楷體" w:hint="eastAsia"/>
          <w:spacing w:val="-4"/>
        </w:rPr>
        <w:t>3</w:t>
      </w:r>
      <w:r w:rsidRPr="0032536D">
        <w:rPr>
          <w:rFonts w:hAnsi="標楷體" w:hint="eastAsia"/>
          <w:spacing w:val="-4"/>
        </w:rPr>
        <w:t>年度營業</w:t>
      </w:r>
      <w:r w:rsidR="00B23FF7" w:rsidRPr="000B5578">
        <w:rPr>
          <w:rFonts w:hAnsi="標楷體"/>
          <w:spacing w:val="-20"/>
        </w:rPr>
        <w:t>決</w:t>
      </w:r>
      <w:r w:rsidRPr="0032536D">
        <w:rPr>
          <w:rFonts w:hAnsi="標楷體" w:hint="eastAsia"/>
          <w:spacing w:val="-4"/>
        </w:rPr>
        <w:t>算評估報告</w:t>
      </w:r>
    </w:p>
    <w:bookmarkEnd w:id="0"/>
    <w:p w:rsidR="00D95C75" w:rsidRDefault="00100CFE" w:rsidP="00036BA6">
      <w:pPr>
        <w:pStyle w:val="a8"/>
        <w:ind w:firstLine="566"/>
        <w:rPr>
          <w:rFonts w:hAnsi="標楷體"/>
        </w:rPr>
      </w:pPr>
      <w:r w:rsidRPr="00100CFE">
        <w:rPr>
          <w:rFonts w:hAnsi="標楷體" w:hint="eastAsia"/>
        </w:rPr>
        <w:t>臺銀人壽保險股份有限公司(以下簡稱臺銀人壽)主要任務係依保險法規定辦理人身保險業務，並受政府委託辦理軍人保險及替代役保險業務等。臺銀人壽11</w:t>
      </w:r>
      <w:r w:rsidR="00D020F8">
        <w:rPr>
          <w:rFonts w:hAnsi="標楷體" w:hint="eastAsia"/>
        </w:rPr>
        <w:t>3</w:t>
      </w:r>
      <w:r w:rsidR="003E46A8">
        <w:rPr>
          <w:rFonts w:hAnsi="標楷體" w:hint="eastAsia"/>
        </w:rPr>
        <w:t>年度決算</w:t>
      </w:r>
      <w:r w:rsidRPr="00100CFE">
        <w:rPr>
          <w:rFonts w:hAnsi="標楷體" w:hint="eastAsia"/>
        </w:rPr>
        <w:t>營業收入</w:t>
      </w:r>
      <w:r w:rsidR="00CF1E86">
        <w:rPr>
          <w:rFonts w:hAnsi="標楷體" w:hint="eastAsia"/>
        </w:rPr>
        <w:t>521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3,103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7</w:t>
      </w:r>
      <w:r w:rsidRPr="00100CFE">
        <w:rPr>
          <w:rFonts w:hAnsi="標楷體" w:hint="eastAsia"/>
        </w:rPr>
        <w:t>千元，營業成本</w:t>
      </w:r>
      <w:r w:rsidR="00CF1E86">
        <w:rPr>
          <w:rFonts w:hAnsi="標楷體" w:hint="eastAsia"/>
        </w:rPr>
        <w:t>504</w:t>
      </w:r>
      <w:r w:rsidRPr="00100CFE">
        <w:rPr>
          <w:rFonts w:hAnsi="標楷體" w:hint="eastAsia"/>
        </w:rPr>
        <w:t>億9</w:t>
      </w:r>
      <w:r w:rsidR="00CF1E86">
        <w:rPr>
          <w:rFonts w:hAnsi="標楷體" w:hint="eastAsia"/>
        </w:rPr>
        <w:t>,</w:t>
      </w:r>
      <w:r w:rsidR="00CF1E86">
        <w:rPr>
          <w:rFonts w:hAnsi="標楷體"/>
        </w:rPr>
        <w:t>318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2</w:t>
      </w:r>
      <w:r w:rsidRPr="00100CFE">
        <w:rPr>
          <w:rFonts w:hAnsi="標楷體" w:hint="eastAsia"/>
        </w:rPr>
        <w:t>千元，營業費用</w:t>
      </w:r>
      <w:r w:rsidR="00CF1E86">
        <w:rPr>
          <w:rFonts w:hAnsi="標楷體" w:hint="eastAsia"/>
        </w:rPr>
        <w:t>9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3,3</w:t>
      </w:r>
      <w:r w:rsidR="00CF1E86">
        <w:rPr>
          <w:rFonts w:hAnsi="標楷體"/>
        </w:rPr>
        <w:t>30</w:t>
      </w:r>
      <w:r w:rsidRPr="00100CFE">
        <w:rPr>
          <w:rFonts w:hAnsi="標楷體" w:hint="eastAsia"/>
        </w:rPr>
        <w:t>萬9</w:t>
      </w:r>
      <w:r w:rsidR="00CF1E86">
        <w:rPr>
          <w:rFonts w:hAnsi="標楷體" w:hint="eastAsia"/>
        </w:rPr>
        <w:t>千元，收支相抵後營業利益7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454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6</w:t>
      </w:r>
      <w:r w:rsidRPr="00100CFE">
        <w:rPr>
          <w:rFonts w:hAnsi="標楷體" w:hint="eastAsia"/>
        </w:rPr>
        <w:t>千元；另營業外收入</w:t>
      </w:r>
      <w:r w:rsidR="00CF1E86">
        <w:rPr>
          <w:rFonts w:hAnsi="標楷體" w:hint="eastAsia"/>
        </w:rPr>
        <w:t>1億1,001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9</w:t>
      </w:r>
      <w:r w:rsidRPr="00100CFE">
        <w:rPr>
          <w:rFonts w:hAnsi="標楷體" w:hint="eastAsia"/>
        </w:rPr>
        <w:t>千元，營業外費用</w:t>
      </w:r>
      <w:r w:rsidR="00CF1E86">
        <w:rPr>
          <w:rFonts w:hAnsi="標楷體" w:hint="eastAsia"/>
        </w:rPr>
        <w:t>4,666</w:t>
      </w:r>
      <w:r w:rsidRPr="00100CFE">
        <w:rPr>
          <w:rFonts w:hAnsi="標楷體" w:hint="eastAsia"/>
        </w:rPr>
        <w:t>萬</w:t>
      </w:r>
      <w:r w:rsidR="003A4699">
        <w:rPr>
          <w:rFonts w:hAnsi="標楷體" w:hint="eastAsia"/>
        </w:rPr>
        <w:t>6</w:t>
      </w:r>
      <w:r w:rsidR="00CF1E86">
        <w:rPr>
          <w:rFonts w:hAnsi="標楷體" w:hint="eastAsia"/>
        </w:rPr>
        <w:t>千元，收支相抵後營業外利益6,335</w:t>
      </w:r>
      <w:r w:rsidRPr="00100CFE">
        <w:rPr>
          <w:rFonts w:hAnsi="標楷體" w:hint="eastAsia"/>
        </w:rPr>
        <w:t>萬</w:t>
      </w:r>
      <w:r w:rsidR="003A4699">
        <w:rPr>
          <w:rFonts w:hAnsi="標楷體" w:hint="eastAsia"/>
        </w:rPr>
        <w:t>3</w:t>
      </w:r>
      <w:r w:rsidR="00CF1E86">
        <w:rPr>
          <w:rFonts w:hAnsi="標楷體" w:hint="eastAsia"/>
        </w:rPr>
        <w:t>千元；併計前揭營業利益及營業外利益之稅前淨利7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6,789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9</w:t>
      </w:r>
      <w:r w:rsidRPr="00100CFE">
        <w:rPr>
          <w:rFonts w:hAnsi="標楷體" w:hint="eastAsia"/>
        </w:rPr>
        <w:t>千元，加計所得稅</w:t>
      </w:r>
      <w:r w:rsidR="00CF1E86">
        <w:rPr>
          <w:rFonts w:hAnsi="標楷體" w:hint="eastAsia"/>
        </w:rPr>
        <w:t>利益</w:t>
      </w:r>
      <w:r w:rsidRPr="00100CFE">
        <w:rPr>
          <w:rFonts w:hAnsi="標楷體" w:hint="eastAsia"/>
        </w:rPr>
        <w:t>8億</w:t>
      </w:r>
      <w:r w:rsidR="00CF1E86">
        <w:rPr>
          <w:rFonts w:hAnsi="標楷體" w:hint="eastAsia"/>
        </w:rPr>
        <w:t>6,356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8千元，本期淨利16億3,146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7</w:t>
      </w:r>
      <w:r w:rsidRPr="00100CFE">
        <w:rPr>
          <w:rFonts w:hAnsi="標楷體" w:hint="eastAsia"/>
        </w:rPr>
        <w:t>千元，較11</w:t>
      </w:r>
      <w:r w:rsidR="00CF1E86">
        <w:rPr>
          <w:rFonts w:hAnsi="標楷體" w:hint="eastAsia"/>
        </w:rPr>
        <w:t>3</w:t>
      </w:r>
      <w:r w:rsidRPr="00100CFE">
        <w:rPr>
          <w:rFonts w:hAnsi="標楷體" w:hint="eastAsia"/>
        </w:rPr>
        <w:t>年度</w:t>
      </w:r>
      <w:r w:rsidR="0009687A" w:rsidRPr="00100CFE">
        <w:rPr>
          <w:rFonts w:hAnsi="標楷體" w:hint="eastAsia"/>
        </w:rPr>
        <w:t>預算</w:t>
      </w:r>
      <w:r w:rsidRPr="00100CFE">
        <w:rPr>
          <w:rFonts w:hAnsi="標楷體" w:hint="eastAsia"/>
        </w:rPr>
        <w:t>本期淨損5億</w:t>
      </w:r>
      <w:r w:rsidR="00CF1E86">
        <w:rPr>
          <w:rFonts w:hAnsi="標楷體" w:hint="eastAsia"/>
        </w:rPr>
        <w:t>4,735</w:t>
      </w:r>
      <w:r w:rsidRPr="00100CFE">
        <w:rPr>
          <w:rFonts w:hAnsi="標楷體" w:hint="eastAsia"/>
        </w:rPr>
        <w:t>萬元，</w:t>
      </w:r>
      <w:r w:rsidR="00CF1E86">
        <w:rPr>
          <w:rFonts w:hAnsi="標楷體" w:hint="eastAsia"/>
        </w:rPr>
        <w:t>增加利益21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7,881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7</w:t>
      </w:r>
      <w:r w:rsidRPr="00100CFE">
        <w:rPr>
          <w:rFonts w:hAnsi="標楷體" w:hint="eastAsia"/>
        </w:rPr>
        <w:t>千元。茲就臺銀人壽</w:t>
      </w:r>
      <w:r w:rsidR="00CF1E86">
        <w:rPr>
          <w:rFonts w:hAnsi="標楷體" w:hint="eastAsia"/>
        </w:rPr>
        <w:t>113</w:t>
      </w:r>
      <w:r w:rsidRPr="00100CFE">
        <w:rPr>
          <w:rFonts w:hAnsi="標楷體" w:hint="eastAsia"/>
        </w:rPr>
        <w:t>年度決算案評估如下：</w:t>
      </w:r>
    </w:p>
    <w:p w:rsidR="00D56DE0" w:rsidRPr="00590B95" w:rsidRDefault="00D56DE0" w:rsidP="00D56DE0">
      <w:pPr>
        <w:pStyle w:val="14"/>
        <w:ind w:left="567" w:hanging="567"/>
      </w:pPr>
      <w:bookmarkStart w:id="1" w:name="_Toc182575056"/>
      <w:bookmarkStart w:id="2" w:name="_Toc225434940"/>
      <w:bookmarkStart w:id="3" w:name="_Toc402274588"/>
      <w:r w:rsidRPr="00590B95">
        <w:rPr>
          <w:rFonts w:hint="eastAsia"/>
        </w:rPr>
        <w:t>一、近年資金運用偏重於國外投資，允宜</w:t>
      </w:r>
      <w:r w:rsidR="00D41D84">
        <w:rPr>
          <w:rFonts w:hint="eastAsia"/>
        </w:rPr>
        <w:t>滾</w:t>
      </w:r>
      <w:r w:rsidRPr="00590B95">
        <w:rPr>
          <w:rFonts w:hint="eastAsia"/>
        </w:rPr>
        <w:t>動調整投資策略，並加強匯率風險管理機制，俾利財務穩健</w:t>
      </w:r>
      <w:bookmarkEnd w:id="1"/>
      <w:bookmarkEnd w:id="2"/>
    </w:p>
    <w:p w:rsidR="00D56DE0" w:rsidRPr="00827B19" w:rsidRDefault="00D56DE0" w:rsidP="00466B7E">
      <w:pPr>
        <w:spacing w:line="480" w:lineRule="exact"/>
        <w:ind w:left="566" w:firstLine="566"/>
      </w:pPr>
      <w:r w:rsidRPr="00827B19">
        <w:rPr>
          <w:rFonts w:hint="eastAsia"/>
        </w:rPr>
        <w:t>臺銀人壽11</w:t>
      </w:r>
      <w:r w:rsidR="00413A0D" w:rsidRPr="00827B19">
        <w:rPr>
          <w:rFonts w:hint="eastAsia"/>
        </w:rPr>
        <w:t>3</w:t>
      </w:r>
      <w:r w:rsidRPr="00827B19">
        <w:rPr>
          <w:rFonts w:hint="eastAsia"/>
        </w:rPr>
        <w:t>年度資金運用收益</w:t>
      </w:r>
      <w:r w:rsidR="00413A0D" w:rsidRPr="00827B19">
        <w:rPr>
          <w:rFonts w:hint="eastAsia"/>
        </w:rPr>
        <w:t>決算數146.17</w:t>
      </w:r>
      <w:r w:rsidRPr="00827B19">
        <w:rPr>
          <w:rFonts w:hint="eastAsia"/>
        </w:rPr>
        <w:t>億元，較113年度</w:t>
      </w:r>
      <w:r w:rsidR="00827B19" w:rsidRPr="00827B19">
        <w:rPr>
          <w:rFonts w:hint="eastAsia"/>
        </w:rPr>
        <w:t>預算</w:t>
      </w:r>
      <w:r w:rsidRPr="00827B19">
        <w:rPr>
          <w:rFonts w:hint="eastAsia"/>
        </w:rPr>
        <w:t>數1</w:t>
      </w:r>
      <w:r w:rsidR="00827B19" w:rsidRPr="00827B19">
        <w:rPr>
          <w:rFonts w:hint="eastAsia"/>
        </w:rPr>
        <w:t>30.41</w:t>
      </w:r>
      <w:r w:rsidRPr="00827B19">
        <w:rPr>
          <w:rFonts w:hint="eastAsia"/>
        </w:rPr>
        <w:t>億元</w:t>
      </w:r>
      <w:r w:rsidR="00827B19" w:rsidRPr="00827B19">
        <w:rPr>
          <w:rFonts w:hint="eastAsia"/>
        </w:rPr>
        <w:t>增加</w:t>
      </w:r>
      <w:r w:rsidRPr="00827B19">
        <w:rPr>
          <w:rFonts w:hint="eastAsia"/>
        </w:rPr>
        <w:t>1</w:t>
      </w:r>
      <w:r w:rsidR="00827B19" w:rsidRPr="00827B19">
        <w:rPr>
          <w:rFonts w:hint="eastAsia"/>
        </w:rPr>
        <w:t>5.76</w:t>
      </w:r>
      <w:r w:rsidRPr="00827B19">
        <w:rPr>
          <w:rFonts w:hint="eastAsia"/>
        </w:rPr>
        <w:t>億元</w:t>
      </w:r>
      <w:r w:rsidR="00827B19" w:rsidRPr="00827B19">
        <w:rPr>
          <w:rFonts w:hint="eastAsia"/>
        </w:rPr>
        <w:t>，亦較112年度決算數129.7億元增加16.47億元</w:t>
      </w:r>
      <w:r w:rsidRPr="00827B19">
        <w:rPr>
          <w:rFonts w:hint="eastAsia"/>
        </w:rPr>
        <w:t>。經查：</w:t>
      </w:r>
    </w:p>
    <w:p w:rsidR="00D56DE0" w:rsidRPr="00AA3CAF" w:rsidRDefault="00D56DE0" w:rsidP="00466B7E">
      <w:pPr>
        <w:pStyle w:val="a4"/>
        <w:spacing w:line="480" w:lineRule="exact"/>
        <w:ind w:left="849" w:hanging="283"/>
      </w:pPr>
      <w:bookmarkStart w:id="4" w:name="_Toc52779983"/>
      <w:r w:rsidRPr="00AA3CAF">
        <w:rPr>
          <w:rFonts w:hint="eastAsia"/>
        </w:rPr>
        <w:t>(一)</w:t>
      </w:r>
      <w:r w:rsidR="00FC1B8D">
        <w:rPr>
          <w:rFonts w:hint="eastAsia"/>
        </w:rPr>
        <w:t>迄</w:t>
      </w:r>
      <w:r w:rsidRPr="00AA3CAF">
        <w:rPr>
          <w:rFonts w:hint="eastAsia"/>
        </w:rPr>
        <w:t>11</w:t>
      </w:r>
      <w:r w:rsidR="00827B19" w:rsidRPr="00AA3CAF">
        <w:rPr>
          <w:rFonts w:hint="eastAsia"/>
        </w:rPr>
        <w:t>3</w:t>
      </w:r>
      <w:r w:rsidRPr="00AA3CAF">
        <w:rPr>
          <w:rFonts w:hint="eastAsia"/>
        </w:rPr>
        <w:t>年底資金運用規模達4,</w:t>
      </w:r>
      <w:r w:rsidR="00AA3CAF" w:rsidRPr="00AA3CAF">
        <w:rPr>
          <w:rFonts w:hint="eastAsia"/>
        </w:rPr>
        <w:t>788</w:t>
      </w:r>
      <w:r w:rsidRPr="00AA3CAF">
        <w:rPr>
          <w:rFonts w:hint="eastAsia"/>
        </w:rPr>
        <w:t>億元，資金配置偏重於國外投資，惟其收益率</w:t>
      </w:r>
      <w:r w:rsidR="000C29E7">
        <w:rPr>
          <w:rFonts w:hint="eastAsia"/>
        </w:rPr>
        <w:t>顯著</w:t>
      </w:r>
      <w:r w:rsidRPr="00AA3CAF">
        <w:rPr>
          <w:rFonts w:hint="eastAsia"/>
        </w:rPr>
        <w:t>低於國內投資</w:t>
      </w:r>
      <w:r w:rsidR="00466B7E">
        <w:rPr>
          <w:rFonts w:hint="eastAsia"/>
        </w:rPr>
        <w:t>，</w:t>
      </w:r>
      <w:r w:rsidR="00466B7E">
        <w:t>允宜</w:t>
      </w:r>
      <w:r w:rsidR="00466B7E">
        <w:rPr>
          <w:rFonts w:hint="eastAsia"/>
        </w:rPr>
        <w:t>核</w:t>
      </w:r>
      <w:r w:rsidR="00466B7E">
        <w:t>實檢討</w:t>
      </w:r>
      <w:r w:rsidR="00466B7E">
        <w:rPr>
          <w:rFonts w:hint="eastAsia"/>
        </w:rPr>
        <w:t>資金</w:t>
      </w:r>
      <w:r w:rsidR="00466B7E">
        <w:t>配置效能</w:t>
      </w:r>
    </w:p>
    <w:p w:rsidR="00D56DE0" w:rsidRPr="0049504F" w:rsidRDefault="00D56DE0" w:rsidP="00466B7E">
      <w:pPr>
        <w:pStyle w:val="21"/>
        <w:spacing w:line="480" w:lineRule="exact"/>
        <w:ind w:left="850" w:firstLine="566"/>
      </w:pPr>
      <w:r w:rsidRPr="00827B19">
        <w:rPr>
          <w:rFonts w:hint="eastAsia"/>
        </w:rPr>
        <w:t>有關臺銀人壽資金運用情形</w:t>
      </w:r>
      <w:r w:rsidR="002E6471" w:rsidRPr="00827B19">
        <w:rPr>
          <w:rFonts w:hint="eastAsia"/>
        </w:rPr>
        <w:t>(詳表1)</w:t>
      </w:r>
      <w:r w:rsidRPr="00827B19">
        <w:rPr>
          <w:rFonts w:hint="eastAsia"/>
        </w:rPr>
        <w:t>，11</w:t>
      </w:r>
      <w:r w:rsidR="002E6471">
        <w:rPr>
          <w:rFonts w:hint="eastAsia"/>
        </w:rPr>
        <w:t>0至113年度</w:t>
      </w:r>
      <w:r w:rsidR="0009687A">
        <w:rPr>
          <w:rFonts w:hint="eastAsia"/>
        </w:rPr>
        <w:t>決算</w:t>
      </w:r>
      <w:r w:rsidRPr="00827B19">
        <w:rPr>
          <w:rFonts w:hint="eastAsia"/>
        </w:rPr>
        <w:t>資金運用規模</w:t>
      </w:r>
      <w:r w:rsidR="002E6471">
        <w:rPr>
          <w:rFonts w:hint="eastAsia"/>
        </w:rPr>
        <w:t>分別</w:t>
      </w:r>
      <w:r w:rsidRPr="00827B19">
        <w:rPr>
          <w:rFonts w:hint="eastAsia"/>
        </w:rPr>
        <w:t>為4,</w:t>
      </w:r>
      <w:r w:rsidR="0049504F">
        <w:rPr>
          <w:rFonts w:hint="eastAsia"/>
        </w:rPr>
        <w:t>553、4,68</w:t>
      </w:r>
      <w:r w:rsidR="0049504F" w:rsidRPr="0049504F">
        <w:rPr>
          <w:rFonts w:hint="eastAsia"/>
        </w:rPr>
        <w:t>4、</w:t>
      </w:r>
      <w:r w:rsidR="0049504F" w:rsidRPr="0049504F">
        <w:t>4,638</w:t>
      </w:r>
      <w:r w:rsidR="0049504F" w:rsidRPr="0049504F">
        <w:rPr>
          <w:rFonts w:hint="eastAsia"/>
        </w:rPr>
        <w:t>及4,788</w:t>
      </w:r>
      <w:r w:rsidRPr="0049504F">
        <w:rPr>
          <w:rFonts w:hint="eastAsia"/>
        </w:rPr>
        <w:t>億元</w:t>
      </w:r>
      <w:r w:rsidR="0049504F" w:rsidRPr="0049504F">
        <w:rPr>
          <w:rFonts w:hint="eastAsia"/>
        </w:rPr>
        <w:t>，概呈逐年</w:t>
      </w:r>
      <w:r w:rsidR="00FC1B8D">
        <w:rPr>
          <w:rFonts w:hint="eastAsia"/>
        </w:rPr>
        <w:t>增加</w:t>
      </w:r>
      <w:r w:rsidR="0049504F" w:rsidRPr="0049504F">
        <w:rPr>
          <w:rFonts w:hint="eastAsia"/>
        </w:rPr>
        <w:t>趨勢，而</w:t>
      </w:r>
      <w:r w:rsidRPr="0049504F">
        <w:rPr>
          <w:rFonts w:hint="eastAsia"/>
        </w:rPr>
        <w:t>國內</w:t>
      </w:r>
      <w:r w:rsidR="0049504F" w:rsidRPr="0049504F">
        <w:rPr>
          <w:rFonts w:hint="eastAsia"/>
        </w:rPr>
        <w:t>與國外投資之資金比重，國內投資占比由110年度之44.67%逐年減少至113年度之34.95</w:t>
      </w:r>
      <w:r w:rsidR="00AC7B32">
        <w:rPr>
          <w:rFonts w:hint="eastAsia"/>
        </w:rPr>
        <w:t>%</w:t>
      </w:r>
      <w:r w:rsidR="008B467A">
        <w:rPr>
          <w:rFonts w:hint="eastAsia"/>
        </w:rPr>
        <w:t>，</w:t>
      </w:r>
      <w:r w:rsidR="008B467A" w:rsidRPr="0049504F">
        <w:rPr>
          <w:rFonts w:hint="eastAsia"/>
        </w:rPr>
        <w:t>反之</w:t>
      </w:r>
      <w:r w:rsidR="000C29E7">
        <w:rPr>
          <w:rFonts w:hint="eastAsia"/>
        </w:rPr>
        <w:t>國外投資占比則</w:t>
      </w:r>
      <w:r w:rsidR="0049504F" w:rsidRPr="0049504F">
        <w:rPr>
          <w:rFonts w:hint="eastAsia"/>
        </w:rPr>
        <w:t>逐年</w:t>
      </w:r>
      <w:r w:rsidR="000C29E7">
        <w:rPr>
          <w:rFonts w:hint="eastAsia"/>
        </w:rPr>
        <w:t>攀升至113年度之65.05%</w:t>
      </w:r>
      <w:r w:rsidRPr="0049504F">
        <w:rPr>
          <w:rFonts w:hint="eastAsia"/>
        </w:rPr>
        <w:t>，</w:t>
      </w:r>
      <w:r w:rsidR="002E6471" w:rsidRPr="0049504F">
        <w:rPr>
          <w:rFonts w:hint="eastAsia"/>
        </w:rPr>
        <w:t>顯示</w:t>
      </w:r>
      <w:r w:rsidRPr="0049504F">
        <w:rPr>
          <w:rFonts w:hint="eastAsia"/>
        </w:rPr>
        <w:t>近年來資金配置</w:t>
      </w:r>
      <w:r w:rsidR="000C29E7">
        <w:rPr>
          <w:rFonts w:hint="eastAsia"/>
        </w:rPr>
        <w:t>愈加</w:t>
      </w:r>
      <w:r w:rsidRPr="0049504F">
        <w:rPr>
          <w:rFonts w:hint="eastAsia"/>
        </w:rPr>
        <w:t>偏重於國外投資。</w:t>
      </w:r>
    </w:p>
    <w:p w:rsidR="00D56DE0" w:rsidRDefault="0049504F" w:rsidP="00D56DE0">
      <w:pPr>
        <w:pStyle w:val="21"/>
        <w:ind w:left="850" w:firstLine="566"/>
      </w:pPr>
      <w:r w:rsidRPr="00AA3CAF">
        <w:rPr>
          <w:rFonts w:hint="eastAsia"/>
        </w:rPr>
        <w:t>再依</w:t>
      </w:r>
      <w:r w:rsidR="00511267">
        <w:rPr>
          <w:rFonts w:hint="eastAsia"/>
        </w:rPr>
        <w:t>110至113年度</w:t>
      </w:r>
      <w:r w:rsidR="00D56DE0" w:rsidRPr="00AA3CAF">
        <w:rPr>
          <w:rFonts w:hint="eastAsia"/>
        </w:rPr>
        <w:t>資金運用收益</w:t>
      </w:r>
      <w:r w:rsidRPr="00AA3CAF">
        <w:rPr>
          <w:rFonts w:hint="eastAsia"/>
        </w:rPr>
        <w:t>情形以觀</w:t>
      </w:r>
      <w:r w:rsidR="007D1280" w:rsidRPr="00AA3CAF">
        <w:rPr>
          <w:rFonts w:hint="eastAsia"/>
        </w:rPr>
        <w:t>(詳表2)</w:t>
      </w:r>
      <w:r w:rsidR="004006D3" w:rsidRPr="00AA3CAF">
        <w:rPr>
          <w:rFonts w:hint="eastAsia"/>
        </w:rPr>
        <w:t>，</w:t>
      </w:r>
      <w:r w:rsidR="00511267">
        <w:rPr>
          <w:rFonts w:hint="eastAsia"/>
        </w:rPr>
        <w:t>該</w:t>
      </w:r>
      <w:r w:rsidR="00511267" w:rsidRPr="00AA3CAF">
        <w:rPr>
          <w:rFonts w:hint="eastAsia"/>
        </w:rPr>
        <w:t>期間</w:t>
      </w:r>
      <w:r w:rsidR="00DD0DB9">
        <w:rPr>
          <w:rFonts w:hint="eastAsia"/>
        </w:rPr>
        <w:t>國外投資收益數介於72.25至107.18億元間</w:t>
      </w:r>
      <w:r w:rsidR="0009687A">
        <w:rPr>
          <w:rFonts w:hint="eastAsia"/>
        </w:rPr>
        <w:t>，</w:t>
      </w:r>
      <w:r w:rsidR="00DD0DB9">
        <w:rPr>
          <w:rFonts w:hint="eastAsia"/>
        </w:rPr>
        <w:t>國內投資收益</w:t>
      </w:r>
      <w:r w:rsidR="00DD0DB9">
        <w:rPr>
          <w:rFonts w:hint="eastAsia"/>
        </w:rPr>
        <w:lastRenderedPageBreak/>
        <w:t>數</w:t>
      </w:r>
      <w:r w:rsidR="00A83FCD">
        <w:rPr>
          <w:rFonts w:hint="eastAsia"/>
        </w:rPr>
        <w:t>則介於39.72至72.32億元間；其中</w:t>
      </w:r>
      <w:r w:rsidR="007D1280" w:rsidRPr="00A83FCD">
        <w:rPr>
          <w:rFonts w:hint="eastAsia"/>
        </w:rPr>
        <w:t>110及111年度</w:t>
      </w:r>
      <w:r w:rsidR="008B6AA4" w:rsidRPr="00A83FCD">
        <w:rPr>
          <w:rFonts w:hint="eastAsia"/>
        </w:rPr>
        <w:t>國外投資收益</w:t>
      </w:r>
      <w:r w:rsidR="008B467A" w:rsidRPr="00A83FCD">
        <w:rPr>
          <w:rFonts w:hint="eastAsia"/>
        </w:rPr>
        <w:t>率</w:t>
      </w:r>
      <w:r w:rsidR="008B6AA4" w:rsidRPr="00A83FCD">
        <w:rPr>
          <w:rFonts w:hint="eastAsia"/>
        </w:rPr>
        <w:t>分別為</w:t>
      </w:r>
      <w:r w:rsidR="008B467A" w:rsidRPr="00A83FCD">
        <w:rPr>
          <w:rFonts w:hint="eastAsia"/>
        </w:rPr>
        <w:t>3.4%及4.01%</w:t>
      </w:r>
      <w:r w:rsidR="00511267">
        <w:rPr>
          <w:rFonts w:hint="eastAsia"/>
        </w:rPr>
        <w:t>，</w:t>
      </w:r>
      <w:r w:rsidR="0009687A">
        <w:rPr>
          <w:rFonts w:hint="eastAsia"/>
        </w:rPr>
        <w:t>尚</w:t>
      </w:r>
      <w:r w:rsidR="008B467A" w:rsidRPr="00A83FCD">
        <w:rPr>
          <w:rFonts w:hint="eastAsia"/>
        </w:rPr>
        <w:t>高於國內投資收益率之2.6%及2.12%</w:t>
      </w:r>
      <w:r w:rsidR="00A83FCD" w:rsidRPr="00A83FCD">
        <w:rPr>
          <w:rFonts w:hint="eastAsia"/>
        </w:rPr>
        <w:t>，惟近2年度(112及113年度)</w:t>
      </w:r>
      <w:r w:rsidR="00FC1B8D">
        <w:rPr>
          <w:rFonts w:hint="eastAsia"/>
        </w:rPr>
        <w:t>資金運用成果</w:t>
      </w:r>
      <w:r w:rsidR="006F40C3">
        <w:rPr>
          <w:rFonts w:hint="eastAsia"/>
        </w:rPr>
        <w:t>，</w:t>
      </w:r>
      <w:r w:rsidR="00D56DE0" w:rsidRPr="00A83FCD">
        <w:rPr>
          <w:rFonts w:hint="eastAsia"/>
        </w:rPr>
        <w:t>國內投資</w:t>
      </w:r>
      <w:r w:rsidR="00A83FCD" w:rsidRPr="00A83FCD">
        <w:rPr>
          <w:rFonts w:hint="eastAsia"/>
        </w:rPr>
        <w:t>收益率分別為3.37%及4.37%，反超</w:t>
      </w:r>
      <w:r w:rsidR="00D56DE0" w:rsidRPr="00A83FCD">
        <w:rPr>
          <w:rFonts w:hint="eastAsia"/>
        </w:rPr>
        <w:t>國外投資收益</w:t>
      </w:r>
      <w:r w:rsidR="00A83FCD" w:rsidRPr="00A83FCD">
        <w:rPr>
          <w:rFonts w:hint="eastAsia"/>
        </w:rPr>
        <w:t>率之2.5%及2.47</w:t>
      </w:r>
      <w:r w:rsidR="00A83FCD" w:rsidRPr="006F40C3">
        <w:rPr>
          <w:rFonts w:hint="eastAsia"/>
        </w:rPr>
        <w:t>%</w:t>
      </w:r>
      <w:r w:rsidR="00D56DE0" w:rsidRPr="006F40C3">
        <w:rPr>
          <w:rFonts w:hint="eastAsia"/>
        </w:rPr>
        <w:t>。</w:t>
      </w:r>
    </w:p>
    <w:p w:rsidR="000C29E7" w:rsidRDefault="000C29E7" w:rsidP="00D56DE0">
      <w:pPr>
        <w:pStyle w:val="21"/>
        <w:ind w:left="850" w:firstLine="566"/>
        <w:rPr>
          <w:highlight w:val="yellow"/>
        </w:rPr>
      </w:pPr>
      <w:r>
        <w:rPr>
          <w:rFonts w:hint="eastAsia"/>
        </w:rPr>
        <w:t>承前，</w:t>
      </w:r>
      <w:r>
        <w:t>臺銀人壽資金運用規模持續成長，113年度國外投資占比已達65.05%</w:t>
      </w:r>
      <w:r w:rsidR="00466B7E">
        <w:t>之高點，然其收益率</w:t>
      </w:r>
      <w:r>
        <w:t>2.47%</w:t>
      </w:r>
      <w:r w:rsidR="00466B7E">
        <w:t>卻</w:t>
      </w:r>
      <w:r w:rsidR="00466B7E">
        <w:rPr>
          <w:rFonts w:hint="eastAsia"/>
        </w:rPr>
        <w:t>為</w:t>
      </w:r>
      <w:r w:rsidR="00466B7E">
        <w:t>近年</w:t>
      </w:r>
      <w:r w:rsidR="00466B7E">
        <w:rPr>
          <w:rFonts w:hint="eastAsia"/>
        </w:rPr>
        <w:t>來</w:t>
      </w:r>
      <w:r>
        <w:t>最低</w:t>
      </w:r>
      <w:r w:rsidR="00466B7E">
        <w:rPr>
          <w:rFonts w:hint="eastAsia"/>
        </w:rPr>
        <w:t>。</w:t>
      </w:r>
      <w:r w:rsidR="00466B7E">
        <w:t>允宜</w:t>
      </w:r>
      <w:r w:rsidR="00466B7E">
        <w:rPr>
          <w:rFonts w:hint="eastAsia"/>
        </w:rPr>
        <w:t>核</w:t>
      </w:r>
      <w:r w:rsidR="00466B7E">
        <w:t>實檢討</w:t>
      </w:r>
      <w:r w:rsidR="00466B7E">
        <w:rPr>
          <w:rFonts w:hint="eastAsia"/>
        </w:rPr>
        <w:t>資金</w:t>
      </w:r>
      <w:r w:rsidR="00466B7E">
        <w:t>配置效能，動態調整國內外資產配置，以提升整體資金運用效率。</w:t>
      </w:r>
    </w:p>
    <w:p w:rsidR="009779DA" w:rsidRDefault="009779DA" w:rsidP="009779DA">
      <w:pPr>
        <w:ind w:leftChars="0" w:left="848" w:hangingChars="299" w:hanging="848"/>
        <w:rPr>
          <w:rFonts w:hAnsi="標楷體"/>
        </w:rPr>
      </w:pPr>
      <w:r w:rsidRPr="00612D26">
        <w:rPr>
          <w:rFonts w:hAnsi="標楷體" w:hint="eastAsia"/>
          <w:b/>
        </w:rPr>
        <w:t xml:space="preserve">表1  </w:t>
      </w:r>
      <w:bookmarkStart w:id="5" w:name="_Hlk181307321"/>
      <w:bookmarkStart w:id="6" w:name="_Hlk181330527"/>
      <w:r>
        <w:rPr>
          <w:rFonts w:hAnsi="標楷體" w:hint="eastAsia"/>
          <w:b/>
        </w:rPr>
        <w:t>臺銀人壽</w:t>
      </w:r>
      <w:bookmarkEnd w:id="5"/>
      <w:r>
        <w:rPr>
          <w:rFonts w:hAnsi="標楷體"/>
          <w:b/>
        </w:rPr>
        <w:t>11</w:t>
      </w:r>
      <w:r>
        <w:rPr>
          <w:rFonts w:hAnsi="標楷體" w:hint="eastAsia"/>
          <w:b/>
        </w:rPr>
        <w:t>0至113</w:t>
      </w:r>
      <w:r w:rsidRPr="00612D26">
        <w:rPr>
          <w:rFonts w:hAnsi="標楷體" w:hint="eastAsia"/>
          <w:b/>
          <w:spacing w:val="-8"/>
        </w:rPr>
        <w:t>年度資</w:t>
      </w:r>
      <w:r>
        <w:rPr>
          <w:rFonts w:hAnsi="標楷體" w:hint="eastAsia"/>
          <w:b/>
          <w:spacing w:val="-8"/>
        </w:rPr>
        <w:t>金</w:t>
      </w:r>
      <w:r w:rsidRPr="00612D26">
        <w:rPr>
          <w:rFonts w:hAnsi="標楷體" w:hint="eastAsia"/>
          <w:b/>
          <w:spacing w:val="-8"/>
        </w:rPr>
        <w:t>配置分析表</w:t>
      </w:r>
      <w:bookmarkEnd w:id="6"/>
      <w:r>
        <w:rPr>
          <w:rFonts w:hAnsi="標楷體" w:hint="eastAsia"/>
          <w:b/>
          <w:spacing w:val="-8"/>
        </w:rPr>
        <w:t xml:space="preserve">      </w:t>
      </w:r>
      <w:r w:rsidRPr="00207F7C">
        <w:rPr>
          <w:rFonts w:hAnsi="標楷體" w:hint="eastAsia"/>
          <w:bCs/>
          <w:spacing w:val="-8"/>
          <w:sz w:val="24"/>
          <w:szCs w:val="24"/>
        </w:rPr>
        <w:t>單位：新臺幣億元；%</w:t>
      </w:r>
    </w:p>
    <w:tbl>
      <w:tblPr>
        <w:tblW w:w="845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1276"/>
        <w:gridCol w:w="1417"/>
        <w:gridCol w:w="992"/>
        <w:gridCol w:w="1418"/>
        <w:gridCol w:w="992"/>
        <w:gridCol w:w="1559"/>
      </w:tblGrid>
      <w:tr w:rsidR="007D1280" w:rsidRPr="00F15A26" w:rsidTr="007D1280">
        <w:trPr>
          <w:trHeight w:val="76"/>
          <w:tblHeader/>
        </w:trPr>
        <w:tc>
          <w:tcPr>
            <w:tcW w:w="2076" w:type="dxa"/>
            <w:gridSpan w:val="2"/>
            <w:vMerge w:val="restart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年度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國內投資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國外投資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合計</w:t>
            </w:r>
          </w:p>
        </w:tc>
      </w:tr>
      <w:tr w:rsidR="007D1280" w:rsidRPr="00F15A26" w:rsidTr="007D1280">
        <w:trPr>
          <w:trHeight w:val="76"/>
          <w:tblHeader/>
        </w:trPr>
        <w:tc>
          <w:tcPr>
            <w:tcW w:w="2076" w:type="dxa"/>
            <w:gridSpan w:val="2"/>
            <w:vMerge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投資金額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投資</w:t>
            </w:r>
          </w:p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比率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投資金額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投資</w:t>
            </w:r>
          </w:p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比率</w:t>
            </w:r>
          </w:p>
        </w:tc>
        <w:tc>
          <w:tcPr>
            <w:tcW w:w="1559" w:type="dxa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投資金額</w:t>
            </w:r>
          </w:p>
        </w:tc>
      </w:tr>
      <w:tr w:rsidR="007D1280" w:rsidRPr="00F15A26" w:rsidTr="007D1280">
        <w:trPr>
          <w:trHeight w:val="76"/>
        </w:trPr>
        <w:tc>
          <w:tcPr>
            <w:tcW w:w="800" w:type="dxa"/>
            <w:vMerge w:val="restart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110</w:t>
            </w:r>
          </w:p>
        </w:tc>
        <w:tc>
          <w:tcPr>
            <w:tcW w:w="1276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預算數</w:t>
            </w:r>
          </w:p>
        </w:tc>
        <w:tc>
          <w:tcPr>
            <w:tcW w:w="1417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</w:t>
            </w:r>
            <w:r w:rsidRPr="00F15A26">
              <w:rPr>
                <w:sz w:val="24"/>
              </w:rPr>
              <w:t>,914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</w:t>
            </w:r>
            <w:r w:rsidRPr="00F15A26">
              <w:rPr>
                <w:sz w:val="24"/>
              </w:rPr>
              <w:t>3.35</w:t>
            </w:r>
          </w:p>
        </w:tc>
        <w:tc>
          <w:tcPr>
            <w:tcW w:w="1418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2</w:t>
            </w:r>
            <w:r w:rsidRPr="00F15A26">
              <w:rPr>
                <w:sz w:val="24"/>
              </w:rPr>
              <w:t>,501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5</w:t>
            </w:r>
            <w:r w:rsidRPr="00F15A26">
              <w:rPr>
                <w:sz w:val="24"/>
              </w:rPr>
              <w:t>6.65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</w:t>
            </w:r>
            <w:r w:rsidRPr="00F15A26">
              <w:rPr>
                <w:sz w:val="24"/>
              </w:rPr>
              <w:t>,415</w:t>
            </w:r>
          </w:p>
        </w:tc>
      </w:tr>
      <w:tr w:rsidR="007D1280" w:rsidRPr="00F15A26" w:rsidTr="007D1280">
        <w:trPr>
          <w:trHeight w:val="76"/>
        </w:trPr>
        <w:tc>
          <w:tcPr>
            <w:tcW w:w="800" w:type="dxa"/>
            <w:vMerge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決算數</w:t>
            </w:r>
          </w:p>
        </w:tc>
        <w:tc>
          <w:tcPr>
            <w:tcW w:w="1417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sz w:val="24"/>
              </w:rPr>
              <w:t>2,034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</w:t>
            </w:r>
            <w:r w:rsidRPr="00F15A26">
              <w:rPr>
                <w:sz w:val="24"/>
              </w:rPr>
              <w:t>4.67</w:t>
            </w:r>
          </w:p>
        </w:tc>
        <w:tc>
          <w:tcPr>
            <w:tcW w:w="1418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2</w:t>
            </w:r>
            <w:r w:rsidRPr="00F15A26">
              <w:rPr>
                <w:sz w:val="24"/>
              </w:rPr>
              <w:t>,519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5</w:t>
            </w:r>
            <w:r w:rsidRPr="00F15A26">
              <w:rPr>
                <w:sz w:val="24"/>
              </w:rPr>
              <w:t>5.33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</w:t>
            </w:r>
            <w:r w:rsidRPr="00F15A26">
              <w:rPr>
                <w:sz w:val="24"/>
              </w:rPr>
              <w:t>,553</w:t>
            </w:r>
          </w:p>
        </w:tc>
      </w:tr>
      <w:tr w:rsidR="007D1280" w:rsidRPr="00F15A26" w:rsidTr="007D1280">
        <w:trPr>
          <w:trHeight w:val="76"/>
        </w:trPr>
        <w:tc>
          <w:tcPr>
            <w:tcW w:w="800" w:type="dxa"/>
            <w:vMerge w:val="restart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111</w:t>
            </w:r>
          </w:p>
        </w:tc>
        <w:tc>
          <w:tcPr>
            <w:tcW w:w="1276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預算數</w:t>
            </w:r>
          </w:p>
        </w:tc>
        <w:tc>
          <w:tcPr>
            <w:tcW w:w="1417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</w:t>
            </w:r>
            <w:r w:rsidRPr="00F15A26">
              <w:rPr>
                <w:sz w:val="24"/>
              </w:rPr>
              <w:t>,967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</w:t>
            </w:r>
            <w:r w:rsidRPr="00F15A26">
              <w:rPr>
                <w:sz w:val="24"/>
              </w:rPr>
              <w:t>3.15</w:t>
            </w:r>
          </w:p>
        </w:tc>
        <w:tc>
          <w:tcPr>
            <w:tcW w:w="1418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2</w:t>
            </w:r>
            <w:r w:rsidRPr="00F15A26">
              <w:rPr>
                <w:sz w:val="24"/>
              </w:rPr>
              <w:t>,592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5</w:t>
            </w:r>
            <w:r w:rsidRPr="00F15A26">
              <w:rPr>
                <w:sz w:val="24"/>
              </w:rPr>
              <w:t>6.85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</w:t>
            </w:r>
            <w:r w:rsidRPr="00F15A26">
              <w:rPr>
                <w:sz w:val="24"/>
              </w:rPr>
              <w:t>,559</w:t>
            </w:r>
          </w:p>
        </w:tc>
      </w:tr>
      <w:tr w:rsidR="007D1280" w:rsidRPr="00F15A26" w:rsidTr="007D1280">
        <w:trPr>
          <w:trHeight w:val="76"/>
        </w:trPr>
        <w:tc>
          <w:tcPr>
            <w:tcW w:w="800" w:type="dxa"/>
            <w:vMerge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決算數</w:t>
            </w:r>
          </w:p>
        </w:tc>
        <w:tc>
          <w:tcPr>
            <w:tcW w:w="1417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</w:t>
            </w:r>
            <w:r w:rsidRPr="00F15A26">
              <w:rPr>
                <w:sz w:val="24"/>
              </w:rPr>
              <w:t>,756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3</w:t>
            </w:r>
            <w:r w:rsidRPr="00F15A26">
              <w:rPr>
                <w:sz w:val="24"/>
              </w:rPr>
              <w:t>7.49</w:t>
            </w:r>
          </w:p>
        </w:tc>
        <w:tc>
          <w:tcPr>
            <w:tcW w:w="1418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2</w:t>
            </w:r>
            <w:r w:rsidRPr="00F15A26">
              <w:rPr>
                <w:sz w:val="24"/>
              </w:rPr>
              <w:t>,928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6</w:t>
            </w:r>
            <w:r w:rsidRPr="00F15A26">
              <w:rPr>
                <w:sz w:val="24"/>
              </w:rPr>
              <w:t>2.51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</w:t>
            </w:r>
            <w:r w:rsidRPr="00F15A26">
              <w:rPr>
                <w:sz w:val="24"/>
              </w:rPr>
              <w:t>,684</w:t>
            </w:r>
          </w:p>
        </w:tc>
      </w:tr>
      <w:tr w:rsidR="007D1280" w:rsidRPr="00F15A26" w:rsidTr="007D1280">
        <w:trPr>
          <w:trHeight w:val="76"/>
        </w:trPr>
        <w:tc>
          <w:tcPr>
            <w:tcW w:w="800" w:type="dxa"/>
            <w:vMerge w:val="restart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112</w:t>
            </w:r>
          </w:p>
        </w:tc>
        <w:tc>
          <w:tcPr>
            <w:tcW w:w="1276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預算數</w:t>
            </w:r>
          </w:p>
        </w:tc>
        <w:tc>
          <w:tcPr>
            <w:tcW w:w="1417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2,065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44.63</w:t>
            </w:r>
          </w:p>
        </w:tc>
        <w:tc>
          <w:tcPr>
            <w:tcW w:w="1418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2,562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55.37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4,627</w:t>
            </w:r>
          </w:p>
        </w:tc>
      </w:tr>
      <w:tr w:rsidR="007D1280" w:rsidRPr="00F15A26" w:rsidTr="007D1280">
        <w:trPr>
          <w:trHeight w:val="76"/>
        </w:trPr>
        <w:tc>
          <w:tcPr>
            <w:tcW w:w="800" w:type="dxa"/>
            <w:vMerge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決算數</w:t>
            </w:r>
          </w:p>
        </w:tc>
        <w:tc>
          <w:tcPr>
            <w:tcW w:w="1417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1,71</w:t>
            </w:r>
            <w:r w:rsidRPr="00F15A26">
              <w:rPr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36.8</w:t>
            </w:r>
            <w:r w:rsidRPr="00F15A26">
              <w:rPr>
                <w:sz w:val="24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2,927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63.1</w:t>
            </w:r>
            <w:r w:rsidRPr="00F15A26">
              <w:rPr>
                <w:sz w:val="24"/>
              </w:rPr>
              <w:t>1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4,63</w:t>
            </w:r>
            <w:r w:rsidRPr="00F15A26">
              <w:rPr>
                <w:sz w:val="24"/>
              </w:rPr>
              <w:t>8</w:t>
            </w:r>
          </w:p>
        </w:tc>
      </w:tr>
      <w:tr w:rsidR="007D1280" w:rsidRPr="00F15A26" w:rsidTr="007D1280">
        <w:trPr>
          <w:trHeight w:val="76"/>
        </w:trPr>
        <w:tc>
          <w:tcPr>
            <w:tcW w:w="800" w:type="dxa"/>
            <w:vMerge w:val="restart"/>
            <w:shd w:val="clear" w:color="auto" w:fill="auto"/>
            <w:vAlign w:val="center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bookmarkStart w:id="7" w:name="_Hlk181690899"/>
            <w:r w:rsidRPr="00F15A26">
              <w:rPr>
                <w:rFonts w:hint="eastAsia"/>
                <w:sz w:val="24"/>
              </w:rPr>
              <w:t>113</w:t>
            </w:r>
          </w:p>
        </w:tc>
        <w:bookmarkEnd w:id="7"/>
        <w:tc>
          <w:tcPr>
            <w:tcW w:w="1276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預算數</w:t>
            </w:r>
          </w:p>
        </w:tc>
        <w:tc>
          <w:tcPr>
            <w:tcW w:w="1417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1,852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39.69</w:t>
            </w:r>
          </w:p>
        </w:tc>
        <w:tc>
          <w:tcPr>
            <w:tcW w:w="1418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2,813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60.31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4,665</w:t>
            </w:r>
          </w:p>
        </w:tc>
      </w:tr>
      <w:tr w:rsidR="007D1280" w:rsidRPr="00F15A26" w:rsidTr="007D1280">
        <w:trPr>
          <w:trHeight w:val="76"/>
        </w:trPr>
        <w:tc>
          <w:tcPr>
            <w:tcW w:w="800" w:type="dxa"/>
            <w:vMerge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決算數</w:t>
            </w:r>
          </w:p>
        </w:tc>
        <w:tc>
          <w:tcPr>
            <w:tcW w:w="1417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1,6</w:t>
            </w:r>
            <w:r w:rsidRPr="00F15A26">
              <w:rPr>
                <w:sz w:val="24"/>
              </w:rPr>
              <w:t>73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3</w:t>
            </w:r>
            <w:r w:rsidRPr="00F15A26">
              <w:rPr>
                <w:sz w:val="24"/>
              </w:rPr>
              <w:t>4</w:t>
            </w:r>
            <w:r w:rsidRPr="00F15A26">
              <w:rPr>
                <w:rFonts w:hint="eastAsia"/>
                <w:sz w:val="24"/>
              </w:rPr>
              <w:t>.</w:t>
            </w:r>
            <w:r w:rsidRPr="00F15A26">
              <w:rPr>
                <w:sz w:val="24"/>
              </w:rPr>
              <w:t>95</w:t>
            </w:r>
          </w:p>
        </w:tc>
        <w:tc>
          <w:tcPr>
            <w:tcW w:w="1418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3,</w:t>
            </w:r>
            <w:r w:rsidRPr="00F15A26">
              <w:rPr>
                <w:sz w:val="24"/>
              </w:rPr>
              <w:t>115</w:t>
            </w:r>
          </w:p>
        </w:tc>
        <w:tc>
          <w:tcPr>
            <w:tcW w:w="992" w:type="dxa"/>
            <w:shd w:val="clear" w:color="auto" w:fill="auto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6</w:t>
            </w:r>
            <w:r w:rsidRPr="00F15A26">
              <w:rPr>
                <w:sz w:val="24"/>
              </w:rPr>
              <w:t>5</w:t>
            </w:r>
            <w:r w:rsidRPr="00F15A26">
              <w:rPr>
                <w:rFonts w:hint="eastAsia"/>
                <w:sz w:val="24"/>
              </w:rPr>
              <w:t>.</w:t>
            </w:r>
            <w:r w:rsidRPr="00F15A26">
              <w:rPr>
                <w:sz w:val="24"/>
              </w:rPr>
              <w:t>05</w:t>
            </w:r>
          </w:p>
        </w:tc>
        <w:tc>
          <w:tcPr>
            <w:tcW w:w="1559" w:type="dxa"/>
          </w:tcPr>
          <w:p w:rsidR="007D1280" w:rsidRPr="00F15A26" w:rsidRDefault="007D1280" w:rsidP="00E37A0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15A26">
              <w:rPr>
                <w:rFonts w:hint="eastAsia"/>
                <w:sz w:val="24"/>
              </w:rPr>
              <w:t>4,</w:t>
            </w:r>
            <w:r w:rsidRPr="00F15A26">
              <w:rPr>
                <w:sz w:val="24"/>
              </w:rPr>
              <w:t>788</w:t>
            </w:r>
          </w:p>
        </w:tc>
      </w:tr>
    </w:tbl>
    <w:p w:rsidR="009779DA" w:rsidRPr="004D49CA" w:rsidRDefault="009779DA" w:rsidP="009779DA">
      <w:pPr>
        <w:pStyle w:val="142"/>
        <w:ind w:left="788" w:hangingChars="324" w:hanging="788"/>
        <w:rPr>
          <w:rFonts w:hAnsi="標楷體"/>
        </w:rPr>
      </w:pPr>
      <w:r w:rsidRPr="004D49CA">
        <w:rPr>
          <w:rFonts w:hAnsi="標楷體" w:hint="eastAsia"/>
        </w:rPr>
        <w:t>資料來源：</w:t>
      </w:r>
      <w:r w:rsidRPr="00C64172">
        <w:rPr>
          <w:rFonts w:hAnsi="標楷體" w:hint="eastAsia"/>
        </w:rPr>
        <w:t>臺銀人壽</w:t>
      </w:r>
      <w:r w:rsidRPr="004D49CA">
        <w:rPr>
          <w:rFonts w:hAnsi="標楷體" w:hint="eastAsia"/>
        </w:rPr>
        <w:t>提供。</w:t>
      </w:r>
    </w:p>
    <w:p w:rsidR="009779DA" w:rsidRDefault="009779DA" w:rsidP="009779DA">
      <w:pPr>
        <w:ind w:leftChars="0" w:left="848" w:hangingChars="299" w:hanging="848"/>
        <w:rPr>
          <w:rFonts w:hAnsi="標楷體"/>
          <w:bCs/>
          <w:spacing w:val="-8"/>
          <w:sz w:val="24"/>
          <w:szCs w:val="24"/>
        </w:rPr>
      </w:pPr>
      <w:r w:rsidRPr="00320125">
        <w:rPr>
          <w:rFonts w:hAnsi="標楷體" w:hint="eastAsia"/>
          <w:b/>
        </w:rPr>
        <w:t>表2  臺銀人壽</w:t>
      </w:r>
      <w:r>
        <w:rPr>
          <w:rFonts w:hAnsi="標楷體"/>
          <w:b/>
        </w:rPr>
        <w:t>11</w:t>
      </w:r>
      <w:r>
        <w:rPr>
          <w:rFonts w:hAnsi="標楷體" w:hint="eastAsia"/>
          <w:b/>
        </w:rPr>
        <w:t>0至</w:t>
      </w:r>
      <w:r w:rsidRPr="00320125">
        <w:rPr>
          <w:rFonts w:hAnsi="標楷體" w:hint="eastAsia"/>
          <w:b/>
        </w:rPr>
        <w:t>11</w:t>
      </w:r>
      <w:r>
        <w:rPr>
          <w:rFonts w:hAnsi="標楷體" w:hint="eastAsia"/>
          <w:b/>
        </w:rPr>
        <w:t>3</w:t>
      </w:r>
      <w:r w:rsidRPr="00320125">
        <w:rPr>
          <w:rFonts w:hAnsi="標楷體" w:hint="eastAsia"/>
          <w:b/>
          <w:spacing w:val="-8"/>
        </w:rPr>
        <w:t>年度資金運用</w:t>
      </w:r>
      <w:r>
        <w:rPr>
          <w:rFonts w:hAnsi="標楷體" w:hint="eastAsia"/>
          <w:b/>
          <w:spacing w:val="-8"/>
        </w:rPr>
        <w:t>收益</w:t>
      </w:r>
      <w:r w:rsidRPr="00320125">
        <w:rPr>
          <w:rFonts w:hAnsi="標楷體" w:hint="eastAsia"/>
          <w:b/>
          <w:spacing w:val="-8"/>
        </w:rPr>
        <w:t xml:space="preserve">情形表  </w:t>
      </w:r>
      <w:r w:rsidRPr="00320125">
        <w:rPr>
          <w:rFonts w:hAnsi="標楷體" w:hint="eastAsia"/>
          <w:bCs/>
          <w:spacing w:val="-8"/>
          <w:sz w:val="24"/>
          <w:szCs w:val="24"/>
        </w:rPr>
        <w:t>單位：新臺幣億元；%</w:t>
      </w:r>
    </w:p>
    <w:tbl>
      <w:tblPr>
        <w:tblW w:w="8525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26"/>
        <w:gridCol w:w="1260"/>
        <w:gridCol w:w="1176"/>
        <w:gridCol w:w="882"/>
        <w:gridCol w:w="1176"/>
        <w:gridCol w:w="993"/>
        <w:gridCol w:w="1246"/>
        <w:gridCol w:w="966"/>
      </w:tblGrid>
      <w:tr w:rsidR="009779DA" w:rsidRPr="00320125" w:rsidTr="007D1280">
        <w:trPr>
          <w:trHeight w:val="76"/>
          <w:tblHeader/>
        </w:trPr>
        <w:tc>
          <w:tcPr>
            <w:tcW w:w="2086" w:type="dxa"/>
            <w:gridSpan w:val="2"/>
            <w:vMerge w:val="restart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年度</w:t>
            </w:r>
          </w:p>
        </w:tc>
        <w:tc>
          <w:tcPr>
            <w:tcW w:w="2058" w:type="dxa"/>
            <w:gridSpan w:val="2"/>
            <w:shd w:val="clear" w:color="auto" w:fill="auto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 w:rsidRPr="00320125">
              <w:rPr>
                <w:spacing w:val="0"/>
              </w:rPr>
              <w:t>國內投資</w:t>
            </w:r>
          </w:p>
        </w:tc>
        <w:tc>
          <w:tcPr>
            <w:tcW w:w="2169" w:type="dxa"/>
            <w:gridSpan w:val="2"/>
            <w:shd w:val="clear" w:color="auto" w:fill="auto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 w:rsidRPr="00320125">
              <w:rPr>
                <w:spacing w:val="0"/>
              </w:rPr>
              <w:t>國外投資</w:t>
            </w:r>
          </w:p>
        </w:tc>
        <w:tc>
          <w:tcPr>
            <w:tcW w:w="2212" w:type="dxa"/>
            <w:gridSpan w:val="2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 w:rsidRPr="00320125">
              <w:rPr>
                <w:spacing w:val="0"/>
              </w:rPr>
              <w:t>合計</w:t>
            </w:r>
          </w:p>
        </w:tc>
      </w:tr>
      <w:tr w:rsidR="009779DA" w:rsidRPr="00320125" w:rsidTr="007D1280">
        <w:trPr>
          <w:trHeight w:val="76"/>
          <w:tblHeader/>
        </w:trPr>
        <w:tc>
          <w:tcPr>
            <w:tcW w:w="2086" w:type="dxa"/>
            <w:gridSpan w:val="2"/>
            <w:vMerge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rPr>
                <w:spacing w:val="0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 w:rsidRPr="00320125">
              <w:rPr>
                <w:spacing w:val="0"/>
              </w:rPr>
              <w:t>收益數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收益</w:t>
            </w:r>
            <w:r w:rsidRPr="00320125">
              <w:rPr>
                <w:spacing w:val="0"/>
              </w:rPr>
              <w:t>率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 w:rsidRPr="00320125">
              <w:rPr>
                <w:spacing w:val="0"/>
              </w:rPr>
              <w:t>收益數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收益</w:t>
            </w:r>
            <w:r w:rsidRPr="00320125">
              <w:rPr>
                <w:spacing w:val="0"/>
              </w:rPr>
              <w:t>率</w:t>
            </w:r>
          </w:p>
        </w:tc>
        <w:tc>
          <w:tcPr>
            <w:tcW w:w="1246" w:type="dxa"/>
            <w:vAlign w:val="center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 w:rsidRPr="00320125">
              <w:rPr>
                <w:spacing w:val="0"/>
              </w:rPr>
              <w:t>收益數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收益</w:t>
            </w:r>
            <w:r w:rsidRPr="00320125">
              <w:rPr>
                <w:spacing w:val="0"/>
              </w:rPr>
              <w:t>率</w:t>
            </w:r>
          </w:p>
        </w:tc>
      </w:tr>
      <w:tr w:rsidR="009779DA" w:rsidRPr="00320125" w:rsidTr="00DD0DB9">
        <w:trPr>
          <w:trHeight w:val="76"/>
        </w:trPr>
        <w:tc>
          <w:tcPr>
            <w:tcW w:w="826" w:type="dxa"/>
            <w:vMerge w:val="restart"/>
            <w:shd w:val="clear" w:color="auto" w:fill="auto"/>
            <w:vAlign w:val="center"/>
          </w:tcPr>
          <w:p w:rsidR="009779DA" w:rsidRPr="00C64172" w:rsidRDefault="009779DA" w:rsidP="00E37A00">
            <w:pPr>
              <w:pStyle w:val="142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1260" w:type="dxa"/>
            <w:shd w:val="clear" w:color="auto" w:fill="auto"/>
          </w:tcPr>
          <w:p w:rsidR="009779DA" w:rsidRPr="00C64172" w:rsidRDefault="009779DA" w:rsidP="00E37A00">
            <w:pPr>
              <w:pStyle w:val="142"/>
              <w:jc w:val="center"/>
            </w:pPr>
            <w:r w:rsidRPr="00C504BA">
              <w:rPr>
                <w:rFonts w:hint="eastAsia"/>
              </w:rPr>
              <w:t>預算</w:t>
            </w:r>
            <w:r>
              <w:rPr>
                <w:rFonts w:hint="eastAsia"/>
              </w:rPr>
              <w:t>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5</w:t>
            </w:r>
            <w:r w:rsidRPr="00413A0D">
              <w:rPr>
                <w:spacing w:val="0"/>
              </w:rPr>
              <w:t>1.42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2</w:t>
            </w:r>
            <w:r w:rsidRPr="00413A0D">
              <w:rPr>
                <w:spacing w:val="0"/>
              </w:rPr>
              <w:t>.87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8</w:t>
            </w:r>
            <w:r w:rsidRPr="00413A0D">
              <w:rPr>
                <w:spacing w:val="0"/>
              </w:rPr>
              <w:t>7.65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3</w:t>
            </w:r>
            <w:r w:rsidRPr="00413A0D">
              <w:rPr>
                <w:spacing w:val="0"/>
              </w:rPr>
              <w:t>.50</w:t>
            </w:r>
          </w:p>
        </w:tc>
        <w:tc>
          <w:tcPr>
            <w:tcW w:w="1246" w:type="dxa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1</w:t>
            </w:r>
            <w:r w:rsidRPr="00413A0D">
              <w:rPr>
                <w:spacing w:val="0"/>
              </w:rPr>
              <w:t>39.07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3</w:t>
            </w:r>
            <w:r w:rsidRPr="00413A0D">
              <w:rPr>
                <w:spacing w:val="0"/>
              </w:rPr>
              <w:t>.15</w:t>
            </w:r>
          </w:p>
        </w:tc>
      </w:tr>
      <w:tr w:rsidR="009779DA" w:rsidRPr="00320125" w:rsidTr="00DD0DB9">
        <w:trPr>
          <w:trHeight w:val="76"/>
        </w:trPr>
        <w:tc>
          <w:tcPr>
            <w:tcW w:w="826" w:type="dxa"/>
            <w:vMerge/>
            <w:shd w:val="clear" w:color="auto" w:fill="auto"/>
          </w:tcPr>
          <w:p w:rsidR="009779DA" w:rsidRPr="00C504BA" w:rsidRDefault="009779DA" w:rsidP="00E37A00">
            <w:pPr>
              <w:pStyle w:val="142"/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779DA" w:rsidRPr="00C504BA" w:rsidRDefault="009779DA" w:rsidP="00E37A00">
            <w:pPr>
              <w:pStyle w:val="142"/>
              <w:jc w:val="center"/>
            </w:pPr>
            <w:r>
              <w:rPr>
                <w:rFonts w:hint="eastAsia"/>
              </w:rPr>
              <w:t>決</w:t>
            </w:r>
            <w:r w:rsidRPr="00C504BA">
              <w:rPr>
                <w:rFonts w:hint="eastAsia"/>
              </w:rPr>
              <w:t>算</w:t>
            </w:r>
            <w:r>
              <w:rPr>
                <w:rFonts w:hint="eastAsia"/>
              </w:rPr>
              <w:t>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5</w:t>
            </w:r>
            <w:r w:rsidRPr="00413A0D">
              <w:rPr>
                <w:spacing w:val="0"/>
              </w:rPr>
              <w:t>1.99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2</w:t>
            </w:r>
            <w:r w:rsidRPr="00413A0D">
              <w:rPr>
                <w:spacing w:val="0"/>
              </w:rPr>
              <w:t>.60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7</w:t>
            </w:r>
            <w:r w:rsidRPr="00413A0D">
              <w:rPr>
                <w:spacing w:val="0"/>
              </w:rPr>
              <w:t>9.68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3</w:t>
            </w:r>
            <w:r w:rsidRPr="00413A0D">
              <w:rPr>
                <w:spacing w:val="0"/>
              </w:rPr>
              <w:t>.40</w:t>
            </w:r>
          </w:p>
        </w:tc>
        <w:tc>
          <w:tcPr>
            <w:tcW w:w="1246" w:type="dxa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1</w:t>
            </w:r>
            <w:r w:rsidRPr="00413A0D">
              <w:rPr>
                <w:spacing w:val="0"/>
              </w:rPr>
              <w:t>31.67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3</w:t>
            </w:r>
            <w:r w:rsidRPr="00413A0D">
              <w:rPr>
                <w:spacing w:val="0"/>
              </w:rPr>
              <w:t>.02</w:t>
            </w:r>
          </w:p>
        </w:tc>
      </w:tr>
      <w:tr w:rsidR="009779DA" w:rsidRPr="00320125" w:rsidTr="00DD0DB9">
        <w:trPr>
          <w:trHeight w:val="76"/>
        </w:trPr>
        <w:tc>
          <w:tcPr>
            <w:tcW w:w="826" w:type="dxa"/>
            <w:vMerge w:val="restart"/>
            <w:shd w:val="clear" w:color="auto" w:fill="auto"/>
            <w:vAlign w:val="center"/>
          </w:tcPr>
          <w:p w:rsidR="009779DA" w:rsidRPr="00C64172" w:rsidRDefault="009779DA" w:rsidP="00E37A00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260" w:type="dxa"/>
            <w:shd w:val="clear" w:color="auto" w:fill="auto"/>
          </w:tcPr>
          <w:p w:rsidR="009779DA" w:rsidRPr="00C64172" w:rsidRDefault="009779DA" w:rsidP="00E37A00">
            <w:pPr>
              <w:pStyle w:val="142"/>
              <w:jc w:val="center"/>
            </w:pPr>
            <w:r w:rsidRPr="00C504BA">
              <w:rPr>
                <w:rFonts w:hint="eastAsia"/>
              </w:rPr>
              <w:t>預算</w:t>
            </w:r>
            <w:r>
              <w:rPr>
                <w:rFonts w:hint="eastAsia"/>
              </w:rPr>
              <w:t>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5</w:t>
            </w:r>
            <w:r w:rsidRPr="00413A0D">
              <w:rPr>
                <w:spacing w:val="0"/>
              </w:rPr>
              <w:t>5.74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2</w:t>
            </w:r>
            <w:r w:rsidRPr="00413A0D">
              <w:rPr>
                <w:spacing w:val="0"/>
              </w:rPr>
              <w:t>.83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8</w:t>
            </w:r>
            <w:r w:rsidRPr="00413A0D">
              <w:rPr>
                <w:spacing w:val="0"/>
              </w:rPr>
              <w:t>5.57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3</w:t>
            </w:r>
            <w:r w:rsidRPr="00413A0D">
              <w:rPr>
                <w:spacing w:val="0"/>
              </w:rPr>
              <w:t>.30</w:t>
            </w:r>
          </w:p>
        </w:tc>
        <w:tc>
          <w:tcPr>
            <w:tcW w:w="1246" w:type="dxa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141.31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3</w:t>
            </w:r>
            <w:r w:rsidRPr="00413A0D">
              <w:rPr>
                <w:spacing w:val="0"/>
              </w:rPr>
              <w:t>.10</w:t>
            </w:r>
          </w:p>
        </w:tc>
      </w:tr>
      <w:tr w:rsidR="009779DA" w:rsidRPr="00320125" w:rsidTr="00DD0DB9">
        <w:trPr>
          <w:trHeight w:val="76"/>
        </w:trPr>
        <w:tc>
          <w:tcPr>
            <w:tcW w:w="826" w:type="dxa"/>
            <w:vMerge/>
            <w:shd w:val="clear" w:color="auto" w:fill="auto"/>
            <w:vAlign w:val="center"/>
          </w:tcPr>
          <w:p w:rsidR="009779DA" w:rsidRPr="00C64172" w:rsidRDefault="009779DA" w:rsidP="00E37A00">
            <w:pPr>
              <w:pStyle w:val="142"/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779DA" w:rsidRPr="00C504BA" w:rsidRDefault="009779DA" w:rsidP="00E37A00">
            <w:pPr>
              <w:pStyle w:val="142"/>
              <w:jc w:val="center"/>
            </w:pPr>
            <w:r>
              <w:rPr>
                <w:rFonts w:hint="eastAsia"/>
              </w:rPr>
              <w:t>決</w:t>
            </w:r>
            <w:r w:rsidRPr="00C504BA">
              <w:rPr>
                <w:rFonts w:hint="eastAsia"/>
              </w:rPr>
              <w:t>算</w:t>
            </w:r>
            <w:r>
              <w:rPr>
                <w:rFonts w:hint="eastAsia"/>
              </w:rPr>
              <w:t>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3</w:t>
            </w:r>
            <w:r w:rsidRPr="00413A0D">
              <w:rPr>
                <w:spacing w:val="0"/>
              </w:rPr>
              <w:t>9.72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2</w:t>
            </w:r>
            <w:r w:rsidRPr="00413A0D">
              <w:rPr>
                <w:spacing w:val="0"/>
              </w:rPr>
              <w:t>.12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1</w:t>
            </w:r>
            <w:r w:rsidRPr="00413A0D">
              <w:rPr>
                <w:spacing w:val="0"/>
              </w:rPr>
              <w:t>07.18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4</w:t>
            </w:r>
            <w:r w:rsidRPr="00413A0D">
              <w:rPr>
                <w:spacing w:val="0"/>
              </w:rPr>
              <w:t>.01</w:t>
            </w:r>
          </w:p>
        </w:tc>
        <w:tc>
          <w:tcPr>
            <w:tcW w:w="1246" w:type="dxa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1</w:t>
            </w:r>
            <w:r w:rsidRPr="00413A0D">
              <w:rPr>
                <w:spacing w:val="0"/>
              </w:rPr>
              <w:t>46.9</w:t>
            </w:r>
            <w:r w:rsidR="006F4D39">
              <w:rPr>
                <w:rFonts w:hint="eastAsia"/>
                <w:spacing w:val="0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rFonts w:hint="eastAsia"/>
                <w:spacing w:val="0"/>
              </w:rPr>
              <w:t>3</w:t>
            </w:r>
            <w:r w:rsidRPr="00413A0D">
              <w:rPr>
                <w:spacing w:val="0"/>
              </w:rPr>
              <w:t>.24</w:t>
            </w:r>
          </w:p>
        </w:tc>
      </w:tr>
      <w:tr w:rsidR="009779DA" w:rsidRPr="00320125" w:rsidTr="00DD0DB9">
        <w:trPr>
          <w:trHeight w:val="76"/>
        </w:trPr>
        <w:tc>
          <w:tcPr>
            <w:tcW w:w="826" w:type="dxa"/>
            <w:vMerge w:val="restart"/>
            <w:shd w:val="clear" w:color="auto" w:fill="auto"/>
            <w:vAlign w:val="center"/>
          </w:tcPr>
          <w:p w:rsidR="009779DA" w:rsidRPr="00C64172" w:rsidRDefault="009779DA" w:rsidP="00E37A00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260" w:type="dxa"/>
            <w:shd w:val="clear" w:color="auto" w:fill="auto"/>
          </w:tcPr>
          <w:p w:rsidR="009779DA" w:rsidRPr="00C64172" w:rsidRDefault="009779DA" w:rsidP="00E37A00">
            <w:pPr>
              <w:pStyle w:val="142"/>
              <w:jc w:val="center"/>
            </w:pPr>
            <w:r w:rsidRPr="00C504BA">
              <w:rPr>
                <w:rFonts w:hint="eastAsia"/>
              </w:rPr>
              <w:t>預算</w:t>
            </w:r>
            <w:r>
              <w:rPr>
                <w:rFonts w:hint="eastAsia"/>
              </w:rPr>
              <w:t>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65.87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3.19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71.62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2.80</w:t>
            </w:r>
          </w:p>
        </w:tc>
        <w:tc>
          <w:tcPr>
            <w:tcW w:w="1246" w:type="dxa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137.49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2.97</w:t>
            </w:r>
          </w:p>
        </w:tc>
      </w:tr>
      <w:tr w:rsidR="009779DA" w:rsidRPr="00320125" w:rsidTr="00DD0DB9">
        <w:trPr>
          <w:trHeight w:val="76"/>
        </w:trPr>
        <w:tc>
          <w:tcPr>
            <w:tcW w:w="826" w:type="dxa"/>
            <w:vMerge/>
            <w:shd w:val="clear" w:color="auto" w:fill="auto"/>
          </w:tcPr>
          <w:p w:rsidR="009779DA" w:rsidRPr="00C64172" w:rsidRDefault="009779DA" w:rsidP="00E37A00">
            <w:pPr>
              <w:pStyle w:val="142"/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779DA" w:rsidRPr="00C504BA" w:rsidRDefault="009779DA" w:rsidP="00E37A00">
            <w:pPr>
              <w:pStyle w:val="142"/>
              <w:jc w:val="center"/>
            </w:pPr>
            <w:r>
              <w:rPr>
                <w:rFonts w:hint="eastAsia"/>
              </w:rPr>
              <w:t>決</w:t>
            </w:r>
            <w:r w:rsidRPr="00C504BA">
              <w:rPr>
                <w:rFonts w:hint="eastAsia"/>
              </w:rPr>
              <w:t>算</w:t>
            </w:r>
            <w:r>
              <w:rPr>
                <w:rFonts w:hint="eastAsia"/>
              </w:rPr>
              <w:t>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57.52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3.37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72.25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2.50</w:t>
            </w:r>
          </w:p>
        </w:tc>
        <w:tc>
          <w:tcPr>
            <w:tcW w:w="1246" w:type="dxa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129</w:t>
            </w:r>
            <w:r w:rsidRPr="00413A0D">
              <w:rPr>
                <w:rFonts w:hint="eastAsia"/>
                <w:spacing w:val="0"/>
              </w:rPr>
              <w:t>.</w:t>
            </w:r>
            <w:r w:rsidR="006F4D39">
              <w:rPr>
                <w:spacing w:val="0"/>
              </w:rPr>
              <w:t>7</w:t>
            </w:r>
            <w:r w:rsidR="006F4D39">
              <w:rPr>
                <w:rFonts w:hint="eastAsia"/>
                <w:spacing w:val="0"/>
              </w:rPr>
              <w:t>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413A0D" w:rsidRDefault="009779DA" w:rsidP="00E37A00">
            <w:pPr>
              <w:pStyle w:val="14-12"/>
              <w:jc w:val="right"/>
              <w:rPr>
                <w:spacing w:val="0"/>
              </w:rPr>
            </w:pPr>
            <w:r w:rsidRPr="00413A0D">
              <w:rPr>
                <w:spacing w:val="0"/>
              </w:rPr>
              <w:t>2.84</w:t>
            </w:r>
          </w:p>
        </w:tc>
      </w:tr>
      <w:tr w:rsidR="009779DA" w:rsidRPr="00320125" w:rsidTr="00DD0DB9">
        <w:trPr>
          <w:trHeight w:val="76"/>
        </w:trPr>
        <w:tc>
          <w:tcPr>
            <w:tcW w:w="826" w:type="dxa"/>
            <w:vMerge w:val="restart"/>
            <w:shd w:val="clear" w:color="auto" w:fill="auto"/>
            <w:vAlign w:val="center"/>
          </w:tcPr>
          <w:p w:rsidR="009779DA" w:rsidRPr="00C64172" w:rsidRDefault="009779DA" w:rsidP="00E37A00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260" w:type="dxa"/>
            <w:shd w:val="clear" w:color="auto" w:fill="auto"/>
          </w:tcPr>
          <w:p w:rsidR="009779DA" w:rsidRPr="00C64172" w:rsidRDefault="009779DA" w:rsidP="00E37A00">
            <w:pPr>
              <w:pStyle w:val="142"/>
              <w:jc w:val="center"/>
            </w:pPr>
            <w:r w:rsidRPr="00C504BA">
              <w:rPr>
                <w:rFonts w:hint="eastAsia"/>
              </w:rPr>
              <w:t>預算</w:t>
            </w:r>
            <w:r>
              <w:rPr>
                <w:rFonts w:hint="eastAsia"/>
              </w:rPr>
              <w:t>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 w:rsidRPr="00320125">
              <w:rPr>
                <w:spacing w:val="0"/>
              </w:rPr>
              <w:t>52.13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>
              <w:rPr>
                <w:spacing w:val="0"/>
              </w:rPr>
              <w:t>2.81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 w:rsidRPr="00320125">
              <w:rPr>
                <w:spacing w:val="0"/>
              </w:rPr>
              <w:t>78.28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 w:rsidRPr="00320125">
              <w:rPr>
                <w:spacing w:val="0"/>
              </w:rPr>
              <w:t>2.78</w:t>
            </w:r>
          </w:p>
        </w:tc>
        <w:tc>
          <w:tcPr>
            <w:tcW w:w="1246" w:type="dxa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 w:rsidRPr="00320125">
              <w:rPr>
                <w:spacing w:val="0"/>
              </w:rPr>
              <w:t>130.41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 w:rsidRPr="00320125">
              <w:rPr>
                <w:spacing w:val="0"/>
              </w:rPr>
              <w:t>2.80</w:t>
            </w:r>
          </w:p>
        </w:tc>
      </w:tr>
      <w:tr w:rsidR="009779DA" w:rsidRPr="00320125" w:rsidTr="00DD0DB9">
        <w:trPr>
          <w:trHeight w:val="76"/>
        </w:trPr>
        <w:tc>
          <w:tcPr>
            <w:tcW w:w="826" w:type="dxa"/>
            <w:vMerge/>
            <w:shd w:val="clear" w:color="auto" w:fill="auto"/>
          </w:tcPr>
          <w:p w:rsidR="009779DA" w:rsidRPr="00C64172" w:rsidRDefault="009779DA" w:rsidP="00E37A00">
            <w:pPr>
              <w:pStyle w:val="142"/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779DA" w:rsidRPr="00C504BA" w:rsidRDefault="009779DA" w:rsidP="00E37A00">
            <w:pPr>
              <w:pStyle w:val="142"/>
              <w:jc w:val="center"/>
            </w:pPr>
            <w:r>
              <w:rPr>
                <w:rFonts w:hint="eastAsia"/>
              </w:rPr>
              <w:t>決</w:t>
            </w:r>
            <w:r w:rsidRPr="00C504BA">
              <w:rPr>
                <w:rFonts w:hint="eastAsia"/>
              </w:rPr>
              <w:t>算</w:t>
            </w:r>
            <w:r>
              <w:rPr>
                <w:rFonts w:hint="eastAsia"/>
              </w:rPr>
              <w:t>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>
              <w:rPr>
                <w:spacing w:val="0"/>
              </w:rPr>
              <w:t>72</w:t>
            </w:r>
            <w:r w:rsidRPr="00320125">
              <w:rPr>
                <w:spacing w:val="0"/>
              </w:rPr>
              <w:t>.</w:t>
            </w:r>
            <w:r>
              <w:rPr>
                <w:spacing w:val="0"/>
              </w:rPr>
              <w:t>32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>
              <w:rPr>
                <w:spacing w:val="0"/>
              </w:rPr>
              <w:t>4</w:t>
            </w:r>
            <w:r w:rsidRPr="00320125">
              <w:rPr>
                <w:spacing w:val="0"/>
              </w:rPr>
              <w:t>.</w:t>
            </w:r>
            <w:r>
              <w:rPr>
                <w:spacing w:val="0"/>
              </w:rPr>
              <w:t>37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>
              <w:rPr>
                <w:spacing w:val="0"/>
              </w:rPr>
              <w:t>73</w:t>
            </w:r>
            <w:r w:rsidRPr="00320125">
              <w:rPr>
                <w:spacing w:val="0"/>
              </w:rPr>
              <w:t>.</w:t>
            </w:r>
            <w:r>
              <w:rPr>
                <w:spacing w:val="0"/>
              </w:rPr>
              <w:t>85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 w:rsidRPr="00320125">
              <w:rPr>
                <w:spacing w:val="0"/>
              </w:rPr>
              <w:t>2.</w:t>
            </w:r>
            <w:r>
              <w:rPr>
                <w:spacing w:val="0"/>
              </w:rPr>
              <w:t>47</w:t>
            </w:r>
          </w:p>
        </w:tc>
        <w:tc>
          <w:tcPr>
            <w:tcW w:w="1246" w:type="dxa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>
              <w:rPr>
                <w:spacing w:val="0"/>
              </w:rPr>
              <w:t>146</w:t>
            </w:r>
            <w:r w:rsidRPr="00320125">
              <w:rPr>
                <w:spacing w:val="0"/>
              </w:rPr>
              <w:t>.</w:t>
            </w:r>
            <w:r>
              <w:rPr>
                <w:spacing w:val="0"/>
              </w:rPr>
              <w:t>17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9779DA" w:rsidRPr="00320125" w:rsidRDefault="009779DA" w:rsidP="00E37A00">
            <w:pPr>
              <w:pStyle w:val="14-12"/>
              <w:jc w:val="right"/>
              <w:rPr>
                <w:spacing w:val="0"/>
              </w:rPr>
            </w:pPr>
            <w:r w:rsidRPr="00320125">
              <w:rPr>
                <w:spacing w:val="0"/>
              </w:rPr>
              <w:t>3.1</w:t>
            </w:r>
            <w:r>
              <w:rPr>
                <w:spacing w:val="0"/>
              </w:rPr>
              <w:t>6</w:t>
            </w:r>
          </w:p>
        </w:tc>
      </w:tr>
    </w:tbl>
    <w:p w:rsidR="009779DA" w:rsidRPr="00320125" w:rsidRDefault="009779DA" w:rsidP="009779DA">
      <w:pPr>
        <w:pStyle w:val="142"/>
        <w:ind w:left="788" w:hangingChars="324" w:hanging="788"/>
        <w:rPr>
          <w:rFonts w:ascii="Times New Roman"/>
        </w:rPr>
      </w:pPr>
      <w:r w:rsidRPr="00320125">
        <w:rPr>
          <w:rFonts w:ascii="Times New Roman"/>
        </w:rPr>
        <w:t>資料來源：臺銀人壽提供。</w:t>
      </w:r>
    </w:p>
    <w:p w:rsidR="00D56DE0" w:rsidRPr="00A83FCD" w:rsidRDefault="00D56DE0" w:rsidP="009779DA">
      <w:pPr>
        <w:pStyle w:val="a4"/>
        <w:ind w:left="849" w:hanging="283"/>
        <w:rPr>
          <w:b w:val="0"/>
        </w:rPr>
      </w:pPr>
      <w:r w:rsidRPr="00A83FCD">
        <w:rPr>
          <w:rFonts w:hint="eastAsia"/>
        </w:rPr>
        <w:t>(二)近年在避險成本呈相對較高情形下，允宜加強匯率風險管理機制</w:t>
      </w:r>
    </w:p>
    <w:p w:rsidR="00D56DE0" w:rsidRPr="00224CA2" w:rsidRDefault="005726CC" w:rsidP="00D56DE0">
      <w:pPr>
        <w:pStyle w:val="21"/>
        <w:ind w:left="850" w:firstLine="566"/>
        <w:rPr>
          <w:noProof/>
        </w:rPr>
      </w:pPr>
      <w:r w:rsidRPr="006F40C3">
        <w:rPr>
          <w:rFonts w:hint="eastAsia"/>
          <w:noProof/>
        </w:rPr>
        <w:lastRenderedPageBreak/>
        <w:t>揆諸</w:t>
      </w:r>
      <w:r w:rsidR="00D56DE0" w:rsidRPr="006F40C3">
        <w:rPr>
          <w:rFonts w:hint="eastAsia"/>
          <w:noProof/>
        </w:rPr>
        <w:t>臺銀人壽近年</w:t>
      </w:r>
      <w:r w:rsidR="00504AA9">
        <w:rPr>
          <w:rFonts w:hint="eastAsia"/>
          <w:noProof/>
        </w:rPr>
        <w:t>(110至113年度)採行避險措施</w:t>
      </w:r>
      <w:r w:rsidR="00D56DE0" w:rsidRPr="006F40C3">
        <w:rPr>
          <w:rFonts w:hint="eastAsia"/>
          <w:noProof/>
        </w:rPr>
        <w:t>所衍生之避險損益與兌換損益</w:t>
      </w:r>
      <w:r w:rsidR="004119BB">
        <w:rPr>
          <w:rFonts w:hint="eastAsia"/>
          <w:noProof/>
        </w:rPr>
        <w:t>情形</w:t>
      </w:r>
      <w:r w:rsidR="00D56DE0" w:rsidRPr="006F40C3">
        <w:rPr>
          <w:rFonts w:hint="eastAsia"/>
          <w:noProof/>
        </w:rPr>
        <w:t>(詳表3)</w:t>
      </w:r>
      <w:r w:rsidR="00D56DE0" w:rsidRPr="002530E0">
        <w:rPr>
          <w:rFonts w:hint="eastAsia"/>
          <w:noProof/>
        </w:rPr>
        <w:t>，</w:t>
      </w:r>
      <w:r w:rsidR="00504AA9">
        <w:rPr>
          <w:rFonts w:hint="eastAsia"/>
          <w:noProof/>
        </w:rPr>
        <w:t>有關</w:t>
      </w:r>
      <w:r w:rsidR="00504AA9" w:rsidRPr="003F33FF">
        <w:t>「</w:t>
      </w:r>
      <w:r w:rsidR="00504AA9" w:rsidRPr="003F33FF">
        <w:rPr>
          <w:bCs/>
        </w:rPr>
        <w:t>避險工具換匯成本</w:t>
      </w:r>
      <w:r w:rsidR="00504AA9" w:rsidRPr="003F33FF">
        <w:t>」</w:t>
      </w:r>
      <w:r w:rsidR="00504AA9" w:rsidRPr="003F33FF">
        <w:rPr>
          <w:rFonts w:hint="eastAsia"/>
        </w:rPr>
        <w:t>支出</w:t>
      </w:r>
      <w:r w:rsidR="00504AA9" w:rsidRPr="003F33FF">
        <w:t>由110年度之15.27億元逐年擴張</w:t>
      </w:r>
      <w:r w:rsidR="00504AA9" w:rsidRPr="003F33FF">
        <w:rPr>
          <w:rFonts w:hint="eastAsia"/>
        </w:rPr>
        <w:t>，</w:t>
      </w:r>
      <w:r w:rsidR="00504AA9" w:rsidRPr="003F33FF">
        <w:t>至113年度已達</w:t>
      </w:r>
      <w:r w:rsidR="00504AA9" w:rsidRPr="003F33FF">
        <w:rPr>
          <w:bCs/>
        </w:rPr>
        <w:t>64.44億元</w:t>
      </w:r>
      <w:r w:rsidR="00504AA9" w:rsidRPr="003F33FF">
        <w:t>，</w:t>
      </w:r>
      <w:r w:rsidR="00504AA9">
        <w:rPr>
          <w:rFonts w:hint="eastAsia"/>
        </w:rPr>
        <w:t>4</w:t>
      </w:r>
      <w:r w:rsidR="00504AA9">
        <w:t>年間</w:t>
      </w:r>
      <w:r w:rsidR="0009687A">
        <w:rPr>
          <w:rFonts w:hint="eastAsia"/>
        </w:rPr>
        <w:t>增幅逾三倍</w:t>
      </w:r>
      <w:r w:rsidR="00504AA9">
        <w:rPr>
          <w:rFonts w:hint="eastAsia"/>
        </w:rPr>
        <w:t>，</w:t>
      </w:r>
      <w:r w:rsidR="00504AA9" w:rsidRPr="00720AFA">
        <w:rPr>
          <w:rFonts w:hint="eastAsia"/>
        </w:rPr>
        <w:t>顯示該公司避險</w:t>
      </w:r>
      <w:r w:rsidR="00504AA9">
        <w:rPr>
          <w:rFonts w:hint="eastAsia"/>
        </w:rPr>
        <w:t>工具策略</w:t>
      </w:r>
      <w:r w:rsidR="00504AA9" w:rsidRPr="00720AFA">
        <w:rPr>
          <w:rFonts w:hint="eastAsia"/>
        </w:rPr>
        <w:t>之財務負擔日益沉重</w:t>
      </w:r>
      <w:r w:rsidR="0009687A">
        <w:rPr>
          <w:rFonts w:hint="eastAsia"/>
        </w:rPr>
        <w:t>。同</w:t>
      </w:r>
      <w:r w:rsidR="00504AA9">
        <w:rPr>
          <w:rFonts w:hint="eastAsia"/>
          <w:noProof/>
        </w:rPr>
        <w:t>期間</w:t>
      </w:r>
      <w:r w:rsidR="003F33FF">
        <w:rPr>
          <w:rFonts w:hint="eastAsia"/>
          <w:noProof/>
        </w:rPr>
        <w:t>兌換</w:t>
      </w:r>
      <w:r w:rsidR="002530E0" w:rsidRPr="002530E0">
        <w:rPr>
          <w:rFonts w:hint="eastAsia"/>
          <w:noProof/>
        </w:rPr>
        <w:t>淨損益</w:t>
      </w:r>
      <w:r w:rsidR="00504AA9">
        <w:rPr>
          <w:rFonts w:hint="eastAsia"/>
          <w:noProof/>
        </w:rPr>
        <w:t>併</w:t>
      </w:r>
      <w:r w:rsidR="001A3C55">
        <w:rPr>
          <w:rFonts w:hint="eastAsia"/>
          <w:noProof/>
        </w:rPr>
        <w:t>計</w:t>
      </w:r>
      <w:r w:rsidR="001A3C55" w:rsidRPr="001A3C55">
        <w:rPr>
          <w:rFonts w:hint="eastAsia"/>
          <w:noProof/>
        </w:rPr>
        <w:t>外匯價格變動準備金淨變動數</w:t>
      </w:r>
      <w:r w:rsidR="003F33FF">
        <w:rPr>
          <w:rFonts w:hint="eastAsia"/>
          <w:noProof/>
        </w:rPr>
        <w:t>之合計數</w:t>
      </w:r>
      <w:r w:rsidR="002530E0" w:rsidRPr="002530E0">
        <w:rPr>
          <w:rFonts w:hint="eastAsia"/>
          <w:noProof/>
        </w:rPr>
        <w:t>，</w:t>
      </w:r>
      <w:r w:rsidR="003F33FF">
        <w:rPr>
          <w:rFonts w:hint="eastAsia"/>
          <w:noProof/>
        </w:rPr>
        <w:t>分別為</w:t>
      </w:r>
      <w:r w:rsidR="00504AA9">
        <w:rPr>
          <w:rFonts w:hint="eastAsia"/>
          <w:noProof/>
        </w:rPr>
        <w:t>-</w:t>
      </w:r>
      <w:r w:rsidR="003F33FF">
        <w:rPr>
          <w:rFonts w:hint="eastAsia"/>
          <w:noProof/>
        </w:rPr>
        <w:t>30.03、6.28</w:t>
      </w:r>
      <w:r w:rsidR="002530E0" w:rsidRPr="002530E0">
        <w:rPr>
          <w:rFonts w:hint="eastAsia"/>
          <w:noProof/>
        </w:rPr>
        <w:t>、</w:t>
      </w:r>
      <w:r w:rsidR="00504AA9">
        <w:rPr>
          <w:rFonts w:hint="eastAsia"/>
          <w:noProof/>
        </w:rPr>
        <w:t>-</w:t>
      </w:r>
      <w:r w:rsidR="003F33FF">
        <w:rPr>
          <w:rFonts w:hint="eastAsia"/>
          <w:noProof/>
        </w:rPr>
        <w:t>35</w:t>
      </w:r>
      <w:r w:rsidR="002530E0" w:rsidRPr="002530E0">
        <w:rPr>
          <w:rFonts w:hint="eastAsia"/>
          <w:noProof/>
        </w:rPr>
        <w:t>.</w:t>
      </w:r>
      <w:r w:rsidR="003F33FF">
        <w:rPr>
          <w:rFonts w:hint="eastAsia"/>
          <w:noProof/>
        </w:rPr>
        <w:t>75</w:t>
      </w:r>
      <w:r w:rsidR="002530E0" w:rsidRPr="002530E0">
        <w:rPr>
          <w:rFonts w:hint="eastAsia"/>
          <w:noProof/>
        </w:rPr>
        <w:t>及</w:t>
      </w:r>
      <w:r w:rsidR="00504AA9">
        <w:rPr>
          <w:rFonts w:hint="eastAsia"/>
          <w:noProof/>
        </w:rPr>
        <w:t>-</w:t>
      </w:r>
      <w:r w:rsidR="003F33FF">
        <w:rPr>
          <w:rFonts w:hint="eastAsia"/>
          <w:noProof/>
        </w:rPr>
        <w:t>37</w:t>
      </w:r>
      <w:r w:rsidR="002530E0" w:rsidRPr="002530E0">
        <w:rPr>
          <w:rFonts w:hint="eastAsia"/>
          <w:noProof/>
        </w:rPr>
        <w:t>.</w:t>
      </w:r>
      <w:r w:rsidR="003F33FF">
        <w:rPr>
          <w:rFonts w:hint="eastAsia"/>
          <w:noProof/>
        </w:rPr>
        <w:t>18</w:t>
      </w:r>
      <w:r w:rsidR="002530E0" w:rsidRPr="002530E0">
        <w:rPr>
          <w:rFonts w:hint="eastAsia"/>
          <w:noProof/>
        </w:rPr>
        <w:t>億元</w:t>
      </w:r>
      <w:r w:rsidR="00D56DE0" w:rsidRPr="002530E0">
        <w:rPr>
          <w:rFonts w:hint="eastAsia"/>
          <w:noProof/>
        </w:rPr>
        <w:t>，</w:t>
      </w:r>
      <w:r w:rsidR="00504AA9" w:rsidRPr="00504AA9">
        <w:rPr>
          <w:rFonts w:hint="eastAsia"/>
          <w:noProof/>
        </w:rPr>
        <w:t>僅</w:t>
      </w:r>
      <w:r w:rsidR="00504AA9">
        <w:rPr>
          <w:rFonts w:hint="eastAsia"/>
          <w:noProof/>
        </w:rPr>
        <w:t>111年度呈現正值</w:t>
      </w:r>
      <w:r w:rsidR="00504AA9" w:rsidRPr="00504AA9">
        <w:rPr>
          <w:rFonts w:hint="eastAsia"/>
          <w:noProof/>
        </w:rPr>
        <w:t>，其餘年度均呈負值</w:t>
      </w:r>
      <w:r w:rsidR="0009687A">
        <w:rPr>
          <w:rFonts w:hint="eastAsia"/>
          <w:noProof/>
        </w:rPr>
        <w:t>；</w:t>
      </w:r>
      <w:r w:rsidR="00504AA9" w:rsidRPr="00504AA9">
        <w:rPr>
          <w:rFonts w:hint="eastAsia"/>
          <w:noProof/>
        </w:rPr>
        <w:t>尤以</w:t>
      </w:r>
      <w:r w:rsidR="00224CA2">
        <w:rPr>
          <w:rFonts w:hint="eastAsia"/>
          <w:noProof/>
        </w:rPr>
        <w:t>113年度雖有</w:t>
      </w:r>
      <w:r w:rsidR="00224CA2" w:rsidRPr="00504AA9">
        <w:rPr>
          <w:rFonts w:hint="eastAsia"/>
          <w:noProof/>
        </w:rPr>
        <w:t>兌換利益</w:t>
      </w:r>
      <w:r w:rsidR="00224CA2">
        <w:rPr>
          <w:rFonts w:hint="eastAsia"/>
          <w:noProof/>
        </w:rPr>
        <w:t>164.93億元，然在扣除避險工具損失100.77億元、換匯成本</w:t>
      </w:r>
      <w:r w:rsidR="00504AA9" w:rsidRPr="00504AA9">
        <w:rPr>
          <w:rFonts w:hint="eastAsia"/>
          <w:noProof/>
        </w:rPr>
        <w:t>64</w:t>
      </w:r>
      <w:r w:rsidR="00224CA2">
        <w:rPr>
          <w:rFonts w:hint="eastAsia"/>
          <w:noProof/>
        </w:rPr>
        <w:t>.4</w:t>
      </w:r>
      <w:r w:rsidR="0009687A">
        <w:rPr>
          <w:rFonts w:hint="eastAsia"/>
          <w:noProof/>
        </w:rPr>
        <w:t>5</w:t>
      </w:r>
      <w:r w:rsidR="00224CA2">
        <w:rPr>
          <w:rFonts w:hint="eastAsia"/>
          <w:noProof/>
        </w:rPr>
        <w:t>億元</w:t>
      </w:r>
      <w:r w:rsidR="00504AA9" w:rsidRPr="00504AA9">
        <w:rPr>
          <w:rFonts w:hint="eastAsia"/>
          <w:noProof/>
        </w:rPr>
        <w:t>及外匯</w:t>
      </w:r>
      <w:r w:rsidR="00224CA2">
        <w:rPr>
          <w:rFonts w:hint="eastAsia"/>
          <w:noProof/>
        </w:rPr>
        <w:t>價格</w:t>
      </w:r>
      <w:r w:rsidR="00504AA9" w:rsidRPr="00504AA9">
        <w:rPr>
          <w:rFonts w:hint="eastAsia"/>
          <w:noProof/>
        </w:rPr>
        <w:t>準備金</w:t>
      </w:r>
      <w:r w:rsidR="00224CA2">
        <w:rPr>
          <w:rFonts w:hint="eastAsia"/>
          <w:noProof/>
        </w:rPr>
        <w:t>之</w:t>
      </w:r>
      <w:r w:rsidR="00504AA9" w:rsidRPr="00504AA9">
        <w:rPr>
          <w:rFonts w:hint="eastAsia"/>
          <w:noProof/>
        </w:rPr>
        <w:t>變動</w:t>
      </w:r>
      <w:r w:rsidR="00224CA2">
        <w:rPr>
          <w:rFonts w:hint="eastAsia"/>
          <w:noProof/>
        </w:rPr>
        <w:t>數-36.89</w:t>
      </w:r>
      <w:r w:rsidR="0009687A">
        <w:rPr>
          <w:rFonts w:hint="eastAsia"/>
          <w:noProof/>
        </w:rPr>
        <w:t>億元後，合計淨損</w:t>
      </w:r>
      <w:r w:rsidR="00224CA2">
        <w:rPr>
          <w:rFonts w:hint="eastAsia"/>
          <w:noProof/>
        </w:rPr>
        <w:t>仍</w:t>
      </w:r>
      <w:r w:rsidR="00504AA9" w:rsidRPr="00504AA9">
        <w:rPr>
          <w:rFonts w:hint="eastAsia"/>
          <w:noProof/>
        </w:rPr>
        <w:t>達</w:t>
      </w:r>
      <w:r w:rsidR="00224CA2">
        <w:rPr>
          <w:rFonts w:hint="eastAsia"/>
          <w:noProof/>
        </w:rPr>
        <w:t>37.1</w:t>
      </w:r>
      <w:r w:rsidR="00434AB6">
        <w:rPr>
          <w:rFonts w:hint="eastAsia"/>
          <w:noProof/>
        </w:rPr>
        <w:t>8</w:t>
      </w:r>
      <w:r w:rsidR="00224CA2">
        <w:rPr>
          <w:rFonts w:hint="eastAsia"/>
          <w:noProof/>
        </w:rPr>
        <w:t>億元，為近4</w:t>
      </w:r>
      <w:r w:rsidR="00504AA9" w:rsidRPr="00504AA9">
        <w:rPr>
          <w:rFonts w:hint="eastAsia"/>
          <w:noProof/>
        </w:rPr>
        <w:t>年度最高</w:t>
      </w:r>
      <w:r w:rsidR="00224CA2">
        <w:rPr>
          <w:rFonts w:hint="eastAsia"/>
          <w:noProof/>
        </w:rPr>
        <w:t>，</w:t>
      </w:r>
      <w:r w:rsidR="002530E0" w:rsidRPr="001A3C55">
        <w:rPr>
          <w:rFonts w:hint="eastAsia"/>
          <w:noProof/>
        </w:rPr>
        <w:t>顯示</w:t>
      </w:r>
      <w:r w:rsidR="001A3C55">
        <w:t>受國際匯率</w:t>
      </w:r>
      <w:r w:rsidR="00224CA2">
        <w:rPr>
          <w:rFonts w:hint="eastAsia"/>
        </w:rPr>
        <w:t>大幅波</w:t>
      </w:r>
      <w:r w:rsidR="001A3C55">
        <w:t>動影響</w:t>
      </w:r>
      <w:r w:rsidR="001A3C55">
        <w:rPr>
          <w:rFonts w:hint="eastAsia"/>
        </w:rPr>
        <w:t>，</w:t>
      </w:r>
      <w:r w:rsidR="001A3C55">
        <w:t>該公司</w:t>
      </w:r>
      <w:r w:rsidR="0009687A">
        <w:rPr>
          <w:rFonts w:hint="eastAsia"/>
        </w:rPr>
        <w:t>兌換</w:t>
      </w:r>
      <w:r w:rsidR="001A3C55">
        <w:t>相關損益波動顯著</w:t>
      </w:r>
      <w:r w:rsidR="00D56DE0" w:rsidRPr="00224CA2">
        <w:rPr>
          <w:rFonts w:hint="eastAsia"/>
          <w:noProof/>
        </w:rPr>
        <w:t>。允宜審酌整體經濟環境，強化</w:t>
      </w:r>
      <w:r w:rsidR="000A3F28">
        <w:rPr>
          <w:rFonts w:hint="eastAsia"/>
          <w:noProof/>
        </w:rPr>
        <w:t>全球</w:t>
      </w:r>
      <w:r w:rsidR="00D41D84">
        <w:rPr>
          <w:rFonts w:hint="eastAsia"/>
          <w:noProof/>
        </w:rPr>
        <w:t>經濟預估能力，滾</w:t>
      </w:r>
      <w:r w:rsidR="00D56DE0" w:rsidRPr="00224CA2">
        <w:rPr>
          <w:rFonts w:hint="eastAsia"/>
          <w:noProof/>
        </w:rPr>
        <w:t>動調整投資策略，並加強匯率風險管理機制。</w:t>
      </w:r>
    </w:p>
    <w:p w:rsidR="00D56DE0" w:rsidRPr="00273D24" w:rsidRDefault="00D56DE0" w:rsidP="00224CA2">
      <w:pPr>
        <w:spacing w:line="520" w:lineRule="exact"/>
        <w:ind w:leftChars="0" w:left="567" w:hangingChars="200" w:hanging="567"/>
        <w:rPr>
          <w:b/>
          <w:color w:val="000000"/>
          <w:kern w:val="0"/>
        </w:rPr>
      </w:pPr>
      <w:r w:rsidRPr="00273D24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3</w:t>
      </w:r>
      <w:r w:rsidRPr="00273D24">
        <w:rPr>
          <w:rFonts w:hAnsi="標楷體" w:hint="eastAsia"/>
          <w:b/>
        </w:rPr>
        <w:t xml:space="preserve">  臺</w:t>
      </w:r>
      <w:r w:rsidRPr="00273D24">
        <w:rPr>
          <w:rFonts w:hint="eastAsia"/>
          <w:b/>
          <w:color w:val="000000"/>
          <w:kern w:val="0"/>
        </w:rPr>
        <w:t>銀人壽110</w:t>
      </w:r>
      <w:r w:rsidR="002E6471">
        <w:rPr>
          <w:rFonts w:hint="eastAsia"/>
          <w:b/>
          <w:color w:val="000000"/>
          <w:kern w:val="0"/>
        </w:rPr>
        <w:t>至113年度</w:t>
      </w:r>
      <w:r w:rsidRPr="00273D24">
        <w:rPr>
          <w:b/>
          <w:color w:val="000000"/>
          <w:kern w:val="0"/>
        </w:rPr>
        <w:t>兌換損益相關項目統計表</w:t>
      </w:r>
    </w:p>
    <w:p w:rsidR="00D56DE0" w:rsidRPr="00273D24" w:rsidRDefault="00D56DE0" w:rsidP="00827B19">
      <w:pPr>
        <w:pStyle w:val="142"/>
        <w:ind w:right="-77"/>
        <w:jc w:val="right"/>
      </w:pPr>
      <w:r w:rsidRPr="00273D24">
        <w:t>單位：新臺幣千元</w:t>
      </w:r>
    </w:p>
    <w:tbl>
      <w:tblPr>
        <w:tblW w:w="8566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95"/>
        <w:gridCol w:w="1672"/>
        <w:gridCol w:w="1574"/>
        <w:gridCol w:w="1575"/>
        <w:gridCol w:w="1575"/>
        <w:gridCol w:w="1575"/>
      </w:tblGrid>
      <w:tr w:rsidR="002E6471" w:rsidRPr="00827B19" w:rsidTr="00AC7B32">
        <w:trPr>
          <w:trHeight w:val="547"/>
          <w:tblHeader/>
        </w:trPr>
        <w:tc>
          <w:tcPr>
            <w:tcW w:w="226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2E6471" w:rsidRPr="00827B19" w:rsidRDefault="002E6471" w:rsidP="00D41D84">
            <w:pPr>
              <w:spacing w:line="300" w:lineRule="exact"/>
              <w:ind w:leftChars="0" w:left="567" w:right="243" w:firstLineChars="0" w:hanging="567"/>
              <w:jc w:val="right"/>
              <w:rPr>
                <w:rFonts w:hAnsi="標楷體"/>
                <w:b/>
                <w:sz w:val="24"/>
              </w:rPr>
            </w:pPr>
            <w:r w:rsidRPr="00827B19">
              <w:rPr>
                <w:rFonts w:hAnsi="標楷體"/>
                <w:b/>
                <w:sz w:val="24"/>
              </w:rPr>
              <w:t>年度</w:t>
            </w:r>
          </w:p>
          <w:p w:rsidR="002E6471" w:rsidRPr="00827B19" w:rsidRDefault="002E6471" w:rsidP="00D41D84">
            <w:pPr>
              <w:spacing w:line="300" w:lineRule="exact"/>
              <w:ind w:leftChars="50" w:left="709" w:right="970" w:firstLineChars="0" w:hanging="567"/>
              <w:rPr>
                <w:rFonts w:hAnsi="標楷體"/>
                <w:b/>
                <w:sz w:val="24"/>
              </w:rPr>
            </w:pPr>
            <w:r w:rsidRPr="00827B19">
              <w:rPr>
                <w:rFonts w:hAnsi="標楷體"/>
                <w:b/>
                <w:sz w:val="24"/>
              </w:rPr>
              <w:t>項目</w:t>
            </w:r>
          </w:p>
        </w:tc>
        <w:tc>
          <w:tcPr>
            <w:tcW w:w="15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471" w:rsidRPr="00827B19" w:rsidRDefault="002E6471" w:rsidP="00AC7B32">
            <w:pPr>
              <w:spacing w:line="300" w:lineRule="exact"/>
              <w:ind w:leftChars="0" w:left="567" w:firstLineChars="0" w:hanging="567"/>
              <w:jc w:val="center"/>
              <w:rPr>
                <w:rFonts w:hAnsi="標楷體"/>
                <w:b/>
                <w:sz w:val="24"/>
              </w:rPr>
            </w:pPr>
            <w:r w:rsidRPr="00827B19">
              <w:rPr>
                <w:rFonts w:hAnsi="標楷體"/>
                <w:b/>
                <w:sz w:val="24"/>
                <w:szCs w:val="24"/>
              </w:rPr>
              <w:t>110年度</w:t>
            </w:r>
          </w:p>
        </w:tc>
        <w:tc>
          <w:tcPr>
            <w:tcW w:w="15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E6471" w:rsidRPr="00827B19" w:rsidRDefault="002E6471" w:rsidP="00AC7B32">
            <w:pPr>
              <w:spacing w:line="300" w:lineRule="exact"/>
              <w:ind w:leftChars="0" w:left="567" w:firstLineChars="0" w:hanging="567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827B19">
              <w:rPr>
                <w:rFonts w:hAnsi="標楷體"/>
                <w:b/>
                <w:sz w:val="24"/>
                <w:szCs w:val="24"/>
              </w:rPr>
              <w:t>111年度</w:t>
            </w:r>
          </w:p>
        </w:tc>
        <w:tc>
          <w:tcPr>
            <w:tcW w:w="15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E6471" w:rsidRPr="00827B19" w:rsidRDefault="002E6471" w:rsidP="00AC7B32">
            <w:pPr>
              <w:spacing w:line="300" w:lineRule="exact"/>
              <w:ind w:leftChars="0" w:left="567" w:firstLineChars="0" w:hanging="567"/>
              <w:jc w:val="center"/>
              <w:rPr>
                <w:rFonts w:hAnsi="標楷體"/>
                <w:b/>
                <w:sz w:val="24"/>
              </w:rPr>
            </w:pPr>
            <w:r w:rsidRPr="00827B19">
              <w:rPr>
                <w:rFonts w:hAnsi="標楷體"/>
                <w:b/>
                <w:sz w:val="24"/>
                <w:szCs w:val="24"/>
              </w:rPr>
              <w:t>112年度</w:t>
            </w:r>
          </w:p>
        </w:tc>
        <w:tc>
          <w:tcPr>
            <w:tcW w:w="15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E6471" w:rsidRPr="00827B19" w:rsidRDefault="002E6471" w:rsidP="00AC7B32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</w:rPr>
            </w:pPr>
            <w:r w:rsidRPr="00827B19">
              <w:rPr>
                <w:rFonts w:hAnsi="標楷體"/>
                <w:b/>
                <w:bCs/>
                <w:sz w:val="24"/>
              </w:rPr>
              <w:t>11</w:t>
            </w:r>
            <w:r w:rsidRPr="00827B19">
              <w:rPr>
                <w:rFonts w:hAnsi="標楷體" w:hint="eastAsia"/>
                <w:b/>
                <w:bCs/>
                <w:sz w:val="24"/>
              </w:rPr>
              <w:t>3</w:t>
            </w:r>
            <w:r w:rsidRPr="00827B19">
              <w:rPr>
                <w:rFonts w:hAnsi="標楷體"/>
                <w:b/>
                <w:bCs/>
                <w:sz w:val="24"/>
              </w:rPr>
              <w:t>年度</w:t>
            </w:r>
          </w:p>
        </w:tc>
      </w:tr>
      <w:tr w:rsidR="002E6471" w:rsidRPr="00827B19" w:rsidTr="00AC7B32">
        <w:trPr>
          <w:trHeight w:val="397"/>
        </w:trPr>
        <w:tc>
          <w:tcPr>
            <w:tcW w:w="2267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567" w:firstLineChars="0" w:hanging="567"/>
              <w:jc w:val="left"/>
              <w:rPr>
                <w:rFonts w:hAnsi="標楷體"/>
                <w:sz w:val="24"/>
              </w:rPr>
            </w:pPr>
            <w:r w:rsidRPr="00827B19">
              <w:rPr>
                <w:rFonts w:hAnsi="標楷體"/>
                <w:sz w:val="24"/>
              </w:rPr>
              <w:t>兌換損益(A)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wordWrap w:val="0"/>
              <w:spacing w:line="280" w:lineRule="exact"/>
              <w:ind w:leftChars="0" w:left="13" w:firstLineChars="0" w:hanging="13"/>
              <w:jc w:val="right"/>
              <w:rPr>
                <w:rFonts w:hAnsi="標楷體"/>
                <w:spacing w:val="-10"/>
                <w:sz w:val="24"/>
              </w:rPr>
            </w:pPr>
            <w:r w:rsidRPr="00827B19">
              <w:rPr>
                <w:rFonts w:hAnsi="標楷體"/>
                <w:spacing w:val="-10"/>
                <w:sz w:val="24"/>
              </w:rPr>
              <w:t>-2,627,871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spacing w:val="-10"/>
                <w:sz w:val="24"/>
              </w:rPr>
            </w:pPr>
            <w:r w:rsidRPr="00827B19">
              <w:rPr>
                <w:rFonts w:hAnsi="標楷體"/>
                <w:spacing w:val="-10"/>
                <w:sz w:val="24"/>
              </w:rPr>
              <w:t>24,280,308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spacing w:val="-10"/>
                <w:sz w:val="24"/>
              </w:rPr>
            </w:pPr>
            <w:r w:rsidRPr="00827B19">
              <w:rPr>
                <w:rFonts w:hAnsi="標楷體"/>
                <w:spacing w:val="-10"/>
                <w:sz w:val="24"/>
              </w:rPr>
              <w:t>-3,612,048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spacing w:val="-10"/>
                <w:sz w:val="24"/>
              </w:rPr>
            </w:pPr>
            <w:r w:rsidRPr="00827B19">
              <w:rPr>
                <w:rFonts w:hAnsi="標楷體" w:hint="eastAsia"/>
                <w:spacing w:val="-10"/>
                <w:sz w:val="24"/>
              </w:rPr>
              <w:t>1</w:t>
            </w:r>
            <w:r w:rsidRPr="00827B19">
              <w:rPr>
                <w:rFonts w:hAnsi="標楷體"/>
                <w:spacing w:val="-10"/>
                <w:sz w:val="24"/>
              </w:rPr>
              <w:t>6</w:t>
            </w:r>
            <w:r w:rsidRPr="00827B19">
              <w:rPr>
                <w:rFonts w:hAnsi="標楷體" w:hint="eastAsia"/>
                <w:spacing w:val="-10"/>
                <w:sz w:val="24"/>
              </w:rPr>
              <w:t>,</w:t>
            </w:r>
            <w:r w:rsidRPr="00827B19">
              <w:rPr>
                <w:rFonts w:hAnsi="標楷體"/>
                <w:spacing w:val="-10"/>
                <w:sz w:val="24"/>
              </w:rPr>
              <w:t>493,096</w:t>
            </w:r>
          </w:p>
        </w:tc>
      </w:tr>
      <w:tr w:rsidR="002E6471" w:rsidRPr="00827B19" w:rsidTr="00AC7B32">
        <w:trPr>
          <w:trHeight w:val="459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4"/>
                <w:sz w:val="24"/>
                <w:szCs w:val="24"/>
              </w:rPr>
            </w:pPr>
            <w:r w:rsidRPr="00827B19">
              <w:rPr>
                <w:rFonts w:hAnsi="標楷體"/>
                <w:spacing w:val="-4"/>
                <w:sz w:val="24"/>
                <w:szCs w:val="24"/>
              </w:rPr>
              <w:t>避險損益</w:t>
            </w:r>
          </w:p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27B19">
              <w:rPr>
                <w:rFonts w:hAnsi="標楷體"/>
                <w:snapToGrid/>
                <w:spacing w:val="-4"/>
                <w:kern w:val="0"/>
                <w:sz w:val="24"/>
                <w:szCs w:val="24"/>
              </w:rPr>
              <w:t>(B)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2E6471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827B19">
              <w:rPr>
                <w:rFonts w:hAnsi="標楷體"/>
                <w:sz w:val="24"/>
                <w:szCs w:val="24"/>
              </w:rPr>
              <w:t>避險工具損益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1,182,465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-17,822,723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3,195,067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  <w:r w:rsidRPr="00827B19">
              <w:rPr>
                <w:rFonts w:hAnsi="標楷體"/>
                <w:spacing w:val="-10"/>
                <w:sz w:val="24"/>
                <w:szCs w:val="24"/>
              </w:rPr>
              <w:t>10,077,330</w:t>
            </w:r>
          </w:p>
        </w:tc>
      </w:tr>
      <w:tr w:rsidR="002E6471" w:rsidRPr="00827B19" w:rsidTr="00AC7B32">
        <w:trPr>
          <w:trHeight w:val="459"/>
        </w:trPr>
        <w:tc>
          <w:tcPr>
            <w:tcW w:w="595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2E6471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27B19">
              <w:rPr>
                <w:rFonts w:hAnsi="標楷體"/>
                <w:spacing w:val="-20"/>
                <w:sz w:val="24"/>
                <w:szCs w:val="24"/>
              </w:rPr>
              <w:t>避險工具換匯成本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-1,527,476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-2,219,834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-5,844,060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</w:t>
            </w:r>
            <w:r w:rsidRPr="00827B19">
              <w:rPr>
                <w:rFonts w:hAnsi="標楷體" w:hint="eastAsia"/>
                <w:spacing w:val="-10"/>
                <w:sz w:val="24"/>
                <w:szCs w:val="24"/>
              </w:rPr>
              <w:t>6</w:t>
            </w:r>
            <w:r w:rsidRPr="00827B19">
              <w:rPr>
                <w:rFonts w:hAnsi="標楷體"/>
                <w:spacing w:val="-10"/>
                <w:sz w:val="24"/>
                <w:szCs w:val="24"/>
              </w:rPr>
              <w:t>,444,384</w:t>
            </w:r>
          </w:p>
        </w:tc>
      </w:tr>
      <w:tr w:rsidR="002E6471" w:rsidRPr="00827B19" w:rsidTr="00AC7B32">
        <w:trPr>
          <w:trHeight w:val="397"/>
        </w:trPr>
        <w:tc>
          <w:tcPr>
            <w:tcW w:w="226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827B19">
              <w:rPr>
                <w:rFonts w:hAnsi="標楷體"/>
                <w:sz w:val="24"/>
                <w:szCs w:val="24"/>
              </w:rPr>
              <w:t>淨損益(A)+(B)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-2,972,882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4,237,751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-6,261,041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</w:t>
            </w:r>
            <w:r w:rsidRPr="00827B19"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 w:rsidRPr="00827B19">
              <w:rPr>
                <w:rFonts w:hAnsi="標楷體"/>
                <w:spacing w:val="-10"/>
                <w:sz w:val="24"/>
                <w:szCs w:val="24"/>
              </w:rPr>
              <w:t>8,618</w:t>
            </w:r>
          </w:p>
        </w:tc>
      </w:tr>
      <w:tr w:rsidR="002E6471" w:rsidRPr="00827B19" w:rsidTr="00AC7B32">
        <w:trPr>
          <w:trHeight w:val="459"/>
        </w:trPr>
        <w:tc>
          <w:tcPr>
            <w:tcW w:w="226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A83FC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827B19">
              <w:rPr>
                <w:rFonts w:hAnsi="標楷體"/>
                <w:sz w:val="24"/>
                <w:szCs w:val="24"/>
              </w:rPr>
              <w:t>外匯價格變動準備金淨變動數(C)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-30,520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-3,609,907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2,686,116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827B19">
              <w:rPr>
                <w:rFonts w:hAnsi="標楷體"/>
                <w:spacing w:val="-10"/>
                <w:sz w:val="24"/>
                <w:szCs w:val="24"/>
              </w:rPr>
              <w:t>-</w:t>
            </w:r>
            <w:r w:rsidRPr="00827B19"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 w:rsidRPr="00827B19">
              <w:rPr>
                <w:rFonts w:hAnsi="標楷體"/>
                <w:spacing w:val="-10"/>
                <w:sz w:val="24"/>
                <w:szCs w:val="24"/>
              </w:rPr>
              <w:t>,689,374</w:t>
            </w:r>
          </w:p>
        </w:tc>
      </w:tr>
      <w:tr w:rsidR="002E6471" w:rsidRPr="00827B19" w:rsidTr="00AC7B32">
        <w:trPr>
          <w:trHeight w:val="340"/>
        </w:trPr>
        <w:tc>
          <w:tcPr>
            <w:tcW w:w="226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827B19">
              <w:rPr>
                <w:rFonts w:hAnsi="標楷體"/>
                <w:sz w:val="24"/>
              </w:rPr>
              <w:t>合計(A)+(B)+(C)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spacing w:val="-10"/>
                <w:sz w:val="24"/>
              </w:rPr>
            </w:pPr>
            <w:r w:rsidRPr="00827B19">
              <w:rPr>
                <w:rFonts w:hAnsi="標楷體"/>
                <w:spacing w:val="-10"/>
                <w:sz w:val="24"/>
              </w:rPr>
              <w:t>-3,003,402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spacing w:val="-10"/>
                <w:sz w:val="24"/>
              </w:rPr>
            </w:pPr>
            <w:r w:rsidRPr="00827B19">
              <w:rPr>
                <w:rFonts w:hAnsi="標楷體"/>
                <w:spacing w:val="-10"/>
                <w:sz w:val="24"/>
              </w:rPr>
              <w:t>627,845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spacing w:val="-10"/>
                <w:sz w:val="24"/>
              </w:rPr>
            </w:pPr>
            <w:r w:rsidRPr="00827B19">
              <w:rPr>
                <w:rFonts w:hAnsi="標楷體"/>
                <w:spacing w:val="-10"/>
                <w:sz w:val="24"/>
              </w:rPr>
              <w:t>-3,574,925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6471" w:rsidRPr="00827B19" w:rsidRDefault="002E6471" w:rsidP="00827B1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spacing w:val="-10"/>
                <w:sz w:val="24"/>
              </w:rPr>
            </w:pPr>
            <w:r w:rsidRPr="00827B19">
              <w:rPr>
                <w:rFonts w:hAnsi="標楷體"/>
                <w:spacing w:val="-10"/>
                <w:sz w:val="24"/>
              </w:rPr>
              <w:t>-</w:t>
            </w:r>
            <w:r w:rsidRPr="00827B19">
              <w:rPr>
                <w:rFonts w:hAnsi="標楷體" w:hint="eastAsia"/>
                <w:spacing w:val="-10"/>
                <w:sz w:val="24"/>
              </w:rPr>
              <w:t>3</w:t>
            </w:r>
            <w:r w:rsidRPr="00827B19">
              <w:rPr>
                <w:rFonts w:hAnsi="標楷體"/>
                <w:spacing w:val="-10"/>
                <w:sz w:val="24"/>
              </w:rPr>
              <w:t>,717,992</w:t>
            </w:r>
          </w:p>
        </w:tc>
      </w:tr>
    </w:tbl>
    <w:p w:rsidR="00D56DE0" w:rsidRDefault="00D56DE0" w:rsidP="00D56DE0">
      <w:pPr>
        <w:pStyle w:val="142"/>
        <w:ind w:left="788" w:hangingChars="324" w:hanging="788"/>
        <w:rPr>
          <w:rFonts w:hAnsi="標楷體"/>
        </w:rPr>
      </w:pPr>
      <w:r w:rsidRPr="004D49CA">
        <w:rPr>
          <w:rFonts w:hAnsi="標楷體" w:hint="eastAsia"/>
        </w:rPr>
        <w:t>資料來源：</w:t>
      </w:r>
      <w:r w:rsidRPr="00C64172">
        <w:rPr>
          <w:rFonts w:hAnsi="標楷體" w:hint="eastAsia"/>
        </w:rPr>
        <w:t>臺銀人壽</w:t>
      </w:r>
      <w:r w:rsidRPr="004D49CA">
        <w:rPr>
          <w:rFonts w:hAnsi="標楷體" w:hint="eastAsia"/>
        </w:rPr>
        <w:t>提供。</w:t>
      </w:r>
    </w:p>
    <w:bookmarkEnd w:id="4"/>
    <w:p w:rsidR="00320A72" w:rsidRDefault="006060E3" w:rsidP="003A6FCF">
      <w:pPr>
        <w:ind w:left="566" w:firstLine="566"/>
        <w:rPr>
          <w:rFonts w:hAnsi="標楷體"/>
        </w:rPr>
      </w:pPr>
      <w:r w:rsidRPr="00A83FCD">
        <w:rPr>
          <w:rFonts w:hint="eastAsia"/>
        </w:rPr>
        <w:t>綜上，臺銀人壽近年資金運用</w:t>
      </w:r>
      <w:r w:rsidR="000C29E7">
        <w:rPr>
          <w:rFonts w:hint="eastAsia"/>
        </w:rPr>
        <w:t>愈加</w:t>
      </w:r>
      <w:r w:rsidRPr="00A83FCD">
        <w:rPr>
          <w:rFonts w:hint="eastAsia"/>
        </w:rPr>
        <w:t>偏重於</w:t>
      </w:r>
      <w:r w:rsidRPr="00A83FCD">
        <w:rPr>
          <w:rFonts w:hint="eastAsia"/>
          <w:noProof/>
        </w:rPr>
        <w:t>國外投資，占比</w:t>
      </w:r>
      <w:r w:rsidR="000C29E7">
        <w:rPr>
          <w:rFonts w:hint="eastAsia"/>
          <w:noProof/>
        </w:rPr>
        <w:t>已</w:t>
      </w:r>
      <w:r w:rsidRPr="00A83FCD">
        <w:rPr>
          <w:rFonts w:hint="eastAsia"/>
          <w:noProof/>
        </w:rPr>
        <w:t>逾六成，惟國外投資收益率</w:t>
      </w:r>
      <w:r w:rsidR="00A83FCD" w:rsidRPr="00A83FCD">
        <w:rPr>
          <w:rFonts w:hint="eastAsia"/>
          <w:noProof/>
        </w:rPr>
        <w:t>已連續2年度</w:t>
      </w:r>
      <w:r w:rsidRPr="00A83FCD">
        <w:rPr>
          <w:rFonts w:hint="eastAsia"/>
          <w:noProof/>
        </w:rPr>
        <w:t>低於國內投資，且在</w:t>
      </w:r>
      <w:r w:rsidRPr="00A83FCD">
        <w:rPr>
          <w:rFonts w:hint="eastAsia"/>
        </w:rPr>
        <w:t>近年避險</w:t>
      </w:r>
      <w:r w:rsidR="00224CA2">
        <w:rPr>
          <w:rFonts w:hint="eastAsia"/>
        </w:rPr>
        <w:t>工具換匯</w:t>
      </w:r>
      <w:r w:rsidRPr="00A83FCD">
        <w:rPr>
          <w:rFonts w:hint="eastAsia"/>
        </w:rPr>
        <w:t>成本</w:t>
      </w:r>
      <w:r w:rsidR="00224CA2">
        <w:rPr>
          <w:rFonts w:hint="eastAsia"/>
        </w:rPr>
        <w:t>高漲</w:t>
      </w:r>
      <w:r w:rsidRPr="00A83FCD">
        <w:rPr>
          <w:rFonts w:hint="eastAsia"/>
        </w:rPr>
        <w:t>情形下，</w:t>
      </w:r>
      <w:r w:rsidRPr="00A83FCD">
        <w:rPr>
          <w:rFonts w:hint="eastAsia"/>
          <w:noProof/>
        </w:rPr>
        <w:t>允宜審酌</w:t>
      </w:r>
      <w:r w:rsidR="00A83FCD" w:rsidRPr="00A83FCD">
        <w:rPr>
          <w:rFonts w:hint="eastAsia"/>
          <w:noProof/>
        </w:rPr>
        <w:t>國際政治及整體經濟環境</w:t>
      </w:r>
      <w:r w:rsidR="00D41D84">
        <w:rPr>
          <w:rFonts w:hint="eastAsia"/>
          <w:noProof/>
        </w:rPr>
        <w:t>等因素，滾</w:t>
      </w:r>
      <w:r w:rsidRPr="00A83FCD">
        <w:rPr>
          <w:rFonts w:hint="eastAsia"/>
          <w:noProof/>
        </w:rPr>
        <w:t>動調整投資策略，並加強匯率風險管理機制，</w:t>
      </w:r>
      <w:r w:rsidRPr="00A83FCD">
        <w:rPr>
          <w:rFonts w:hint="eastAsia"/>
        </w:rPr>
        <w:t>俾利財務穩健。</w:t>
      </w:r>
      <w:bookmarkStart w:id="8" w:name="_GoBack"/>
      <w:bookmarkEnd w:id="8"/>
    </w:p>
    <w:bookmarkEnd w:id="3"/>
    <w:sectPr w:rsidR="00320A72" w:rsidSect="006B1D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6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D54" w:rsidRDefault="00714D54" w:rsidP="00B50BB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4D54" w:rsidRDefault="00714D54" w:rsidP="00B50BB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2F70EC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6B1D36">
    <w:pPr>
      <w:pStyle w:val="af1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3A6FCF" w:rsidRPr="003A6FCF">
      <w:rPr>
        <w:noProof/>
        <w:lang w:val="zh-TW"/>
      </w:rPr>
      <w:t>3</w:t>
    </w:r>
    <w:r>
      <w:fldChar w:fldCharType="end"/>
    </w:r>
  </w:p>
  <w:p w:rsidR="0009687A" w:rsidRDefault="0009687A" w:rsidP="000421DE">
    <w:pPr>
      <w:pStyle w:val="af1"/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2F70EC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D54" w:rsidRDefault="00714D54" w:rsidP="002332A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4D54" w:rsidRDefault="00714D54" w:rsidP="00B50BB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2F70EC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B50BB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2F70EC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14CF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D5CD804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7210511C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59ACAAE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D12DE5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610A279E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87AB5A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C880A78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71CFE9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A8A67C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8B3846"/>
    <w:multiLevelType w:val="hybridMultilevel"/>
    <w:tmpl w:val="7804ACB2"/>
    <w:lvl w:ilvl="0" w:tplc="B0761D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0CC210D6"/>
    <w:multiLevelType w:val="hybridMultilevel"/>
    <w:tmpl w:val="CC7C4048"/>
    <w:lvl w:ilvl="0" w:tplc="C8309564">
      <w:start w:val="1"/>
      <w:numFmt w:val="decimal"/>
      <w:lvlText w:val="(%1）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2" w15:restartNumberingAfterBreak="0">
    <w:nsid w:val="0FE1660A"/>
    <w:multiLevelType w:val="hybridMultilevel"/>
    <w:tmpl w:val="8222F406"/>
    <w:lvl w:ilvl="0" w:tplc="036215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2B43654"/>
    <w:multiLevelType w:val="hybridMultilevel"/>
    <w:tmpl w:val="3DAEB6AC"/>
    <w:lvl w:ilvl="0" w:tplc="2D00AE38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18E950BD"/>
    <w:multiLevelType w:val="hybridMultilevel"/>
    <w:tmpl w:val="4BFEB15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5" w15:restartNumberingAfterBreak="0">
    <w:nsid w:val="1EF566A9"/>
    <w:multiLevelType w:val="hybridMultilevel"/>
    <w:tmpl w:val="432C7C20"/>
    <w:lvl w:ilvl="0" w:tplc="45B6E8B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209350CF"/>
    <w:multiLevelType w:val="hybridMultilevel"/>
    <w:tmpl w:val="C184755E"/>
    <w:lvl w:ilvl="0" w:tplc="3634EC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827F1"/>
    <w:multiLevelType w:val="hybridMultilevel"/>
    <w:tmpl w:val="3DC64580"/>
    <w:lvl w:ilvl="0" w:tplc="F73EAB9E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 w15:restartNumberingAfterBreak="0">
    <w:nsid w:val="3B986C4D"/>
    <w:multiLevelType w:val="hybridMultilevel"/>
    <w:tmpl w:val="BAA270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4979A8"/>
    <w:multiLevelType w:val="hybridMultilevel"/>
    <w:tmpl w:val="640A6006"/>
    <w:lvl w:ilvl="0" w:tplc="063A4A1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5F3268B4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8A7C65"/>
    <w:multiLevelType w:val="hybridMultilevel"/>
    <w:tmpl w:val="1F8470D4"/>
    <w:lvl w:ilvl="0" w:tplc="A2926A6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1" w15:restartNumberingAfterBreak="0">
    <w:nsid w:val="56B0725B"/>
    <w:multiLevelType w:val="hybridMultilevel"/>
    <w:tmpl w:val="EAA69806"/>
    <w:lvl w:ilvl="0" w:tplc="156064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5832492C"/>
    <w:multiLevelType w:val="hybridMultilevel"/>
    <w:tmpl w:val="CC54545C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6B55C6"/>
    <w:multiLevelType w:val="hybridMultilevel"/>
    <w:tmpl w:val="D12C3266"/>
    <w:lvl w:ilvl="0" w:tplc="EA2400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E3A1932"/>
    <w:multiLevelType w:val="hybridMultilevel"/>
    <w:tmpl w:val="1DA8F762"/>
    <w:lvl w:ilvl="0" w:tplc="04090001">
      <w:start w:val="1"/>
      <w:numFmt w:val="bullet"/>
      <w:lvlText w:val=""/>
      <w:lvlJc w:val="left"/>
      <w:pPr>
        <w:ind w:left="9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5" w15:restartNumberingAfterBreak="0">
    <w:nsid w:val="6B9C0A41"/>
    <w:multiLevelType w:val="hybridMultilevel"/>
    <w:tmpl w:val="81D89C38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B60CAB"/>
    <w:multiLevelType w:val="hybridMultilevel"/>
    <w:tmpl w:val="E5BA9998"/>
    <w:lvl w:ilvl="0" w:tplc="A33CD8C0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20"/>
  </w:num>
  <w:num w:numId="13">
    <w:abstractNumId w:val="26"/>
  </w:num>
  <w:num w:numId="14">
    <w:abstractNumId w:val="12"/>
  </w:num>
  <w:num w:numId="15">
    <w:abstractNumId w:val="23"/>
  </w:num>
  <w:num w:numId="16">
    <w:abstractNumId w:val="21"/>
  </w:num>
  <w:num w:numId="17">
    <w:abstractNumId w:val="14"/>
  </w:num>
  <w:num w:numId="18">
    <w:abstractNumId w:val="11"/>
  </w:num>
  <w:num w:numId="19">
    <w:abstractNumId w:val="10"/>
  </w:num>
  <w:num w:numId="20">
    <w:abstractNumId w:val="24"/>
  </w:num>
  <w:num w:numId="21">
    <w:abstractNumId w:val="25"/>
  </w:num>
  <w:num w:numId="22">
    <w:abstractNumId w:val="18"/>
  </w:num>
  <w:num w:numId="23">
    <w:abstractNumId w:val="22"/>
  </w:num>
  <w:num w:numId="24">
    <w:abstractNumId w:val="19"/>
  </w:num>
  <w:num w:numId="25">
    <w:abstractNumId w:val="15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B04" w:allStyles="0" w:customStyles="0" w:latentStyles="1" w:stylesInUse="0" w:headingStyles="0" w:numberingStyles="0" w:tableStyles="0" w:directFormattingOnRuns="1" w:directFormattingOnParagraphs="1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36BA6"/>
    <w:rsid w:val="00000C3C"/>
    <w:rsid w:val="0000397A"/>
    <w:rsid w:val="000049CF"/>
    <w:rsid w:val="00005295"/>
    <w:rsid w:val="00007502"/>
    <w:rsid w:val="00007AAC"/>
    <w:rsid w:val="0001216A"/>
    <w:rsid w:val="000126DD"/>
    <w:rsid w:val="00013974"/>
    <w:rsid w:val="00014E2D"/>
    <w:rsid w:val="0001644A"/>
    <w:rsid w:val="00017740"/>
    <w:rsid w:val="00020FF2"/>
    <w:rsid w:val="00021D53"/>
    <w:rsid w:val="00022350"/>
    <w:rsid w:val="000255C2"/>
    <w:rsid w:val="00025968"/>
    <w:rsid w:val="00025CBF"/>
    <w:rsid w:val="00026694"/>
    <w:rsid w:val="00026A25"/>
    <w:rsid w:val="00033360"/>
    <w:rsid w:val="00034691"/>
    <w:rsid w:val="0003547E"/>
    <w:rsid w:val="00035F7E"/>
    <w:rsid w:val="000365E0"/>
    <w:rsid w:val="00036BA6"/>
    <w:rsid w:val="000409BD"/>
    <w:rsid w:val="00041BF6"/>
    <w:rsid w:val="000421DE"/>
    <w:rsid w:val="00043F99"/>
    <w:rsid w:val="00044E7B"/>
    <w:rsid w:val="000455B7"/>
    <w:rsid w:val="00046A6A"/>
    <w:rsid w:val="0004728A"/>
    <w:rsid w:val="00050697"/>
    <w:rsid w:val="000519AD"/>
    <w:rsid w:val="0005261C"/>
    <w:rsid w:val="00053229"/>
    <w:rsid w:val="000544EB"/>
    <w:rsid w:val="000550DC"/>
    <w:rsid w:val="00061FE0"/>
    <w:rsid w:val="00062D98"/>
    <w:rsid w:val="0007086F"/>
    <w:rsid w:val="00072CF4"/>
    <w:rsid w:val="00073AC6"/>
    <w:rsid w:val="000767B8"/>
    <w:rsid w:val="00076841"/>
    <w:rsid w:val="0008340B"/>
    <w:rsid w:val="00085240"/>
    <w:rsid w:val="000862DE"/>
    <w:rsid w:val="00093051"/>
    <w:rsid w:val="00093186"/>
    <w:rsid w:val="0009359B"/>
    <w:rsid w:val="00096303"/>
    <w:rsid w:val="0009687A"/>
    <w:rsid w:val="000975FF"/>
    <w:rsid w:val="000A21BE"/>
    <w:rsid w:val="000A3713"/>
    <w:rsid w:val="000A3F28"/>
    <w:rsid w:val="000A477D"/>
    <w:rsid w:val="000A5795"/>
    <w:rsid w:val="000B0CD6"/>
    <w:rsid w:val="000B1F17"/>
    <w:rsid w:val="000B4E73"/>
    <w:rsid w:val="000C0D73"/>
    <w:rsid w:val="000C29E7"/>
    <w:rsid w:val="000D1801"/>
    <w:rsid w:val="000D1868"/>
    <w:rsid w:val="000D2997"/>
    <w:rsid w:val="000D38F5"/>
    <w:rsid w:val="000D3E27"/>
    <w:rsid w:val="000D50A5"/>
    <w:rsid w:val="000D59E8"/>
    <w:rsid w:val="000D7D13"/>
    <w:rsid w:val="000E033E"/>
    <w:rsid w:val="000E1538"/>
    <w:rsid w:val="000E416D"/>
    <w:rsid w:val="000E5B35"/>
    <w:rsid w:val="000E6971"/>
    <w:rsid w:val="000E6C7B"/>
    <w:rsid w:val="000F016A"/>
    <w:rsid w:val="000F051B"/>
    <w:rsid w:val="000F2213"/>
    <w:rsid w:val="000F4241"/>
    <w:rsid w:val="000F57E2"/>
    <w:rsid w:val="000F5E9E"/>
    <w:rsid w:val="000F63F8"/>
    <w:rsid w:val="000F69B2"/>
    <w:rsid w:val="00100CFE"/>
    <w:rsid w:val="00101B28"/>
    <w:rsid w:val="00103AB0"/>
    <w:rsid w:val="0010672B"/>
    <w:rsid w:val="00111F37"/>
    <w:rsid w:val="00112792"/>
    <w:rsid w:val="00112876"/>
    <w:rsid w:val="0011407C"/>
    <w:rsid w:val="0011481A"/>
    <w:rsid w:val="00116414"/>
    <w:rsid w:val="0011784C"/>
    <w:rsid w:val="0012267C"/>
    <w:rsid w:val="00122E23"/>
    <w:rsid w:val="00123EF4"/>
    <w:rsid w:val="001255FE"/>
    <w:rsid w:val="00126AE1"/>
    <w:rsid w:val="0013080C"/>
    <w:rsid w:val="00133DC3"/>
    <w:rsid w:val="00135E3E"/>
    <w:rsid w:val="00135ECE"/>
    <w:rsid w:val="001360B6"/>
    <w:rsid w:val="0014012C"/>
    <w:rsid w:val="00144B0C"/>
    <w:rsid w:val="00145C9B"/>
    <w:rsid w:val="001463B5"/>
    <w:rsid w:val="00150D14"/>
    <w:rsid w:val="00155205"/>
    <w:rsid w:val="00155544"/>
    <w:rsid w:val="00156845"/>
    <w:rsid w:val="0016227A"/>
    <w:rsid w:val="00167BDF"/>
    <w:rsid w:val="00167F98"/>
    <w:rsid w:val="0017000C"/>
    <w:rsid w:val="001742E8"/>
    <w:rsid w:val="00176EC4"/>
    <w:rsid w:val="00183930"/>
    <w:rsid w:val="00184B7A"/>
    <w:rsid w:val="00185C4B"/>
    <w:rsid w:val="001860D4"/>
    <w:rsid w:val="00186A99"/>
    <w:rsid w:val="00187A03"/>
    <w:rsid w:val="0019025D"/>
    <w:rsid w:val="00190F5C"/>
    <w:rsid w:val="00193266"/>
    <w:rsid w:val="00194682"/>
    <w:rsid w:val="0019549F"/>
    <w:rsid w:val="00197E62"/>
    <w:rsid w:val="001A1C43"/>
    <w:rsid w:val="001A1F33"/>
    <w:rsid w:val="001A3C55"/>
    <w:rsid w:val="001A4764"/>
    <w:rsid w:val="001A52E8"/>
    <w:rsid w:val="001B25E5"/>
    <w:rsid w:val="001B2F73"/>
    <w:rsid w:val="001B3EAA"/>
    <w:rsid w:val="001B638E"/>
    <w:rsid w:val="001C4CE7"/>
    <w:rsid w:val="001C656A"/>
    <w:rsid w:val="001D09B2"/>
    <w:rsid w:val="001D1D92"/>
    <w:rsid w:val="001D2731"/>
    <w:rsid w:val="001D3710"/>
    <w:rsid w:val="001D5878"/>
    <w:rsid w:val="001D58D0"/>
    <w:rsid w:val="001D78C0"/>
    <w:rsid w:val="001E1173"/>
    <w:rsid w:val="001E1D57"/>
    <w:rsid w:val="001E278C"/>
    <w:rsid w:val="001E688B"/>
    <w:rsid w:val="001E6F7B"/>
    <w:rsid w:val="001F1D11"/>
    <w:rsid w:val="001F3C43"/>
    <w:rsid w:val="001F401D"/>
    <w:rsid w:val="001F458E"/>
    <w:rsid w:val="0020345D"/>
    <w:rsid w:val="002047F5"/>
    <w:rsid w:val="00204D18"/>
    <w:rsid w:val="002074F1"/>
    <w:rsid w:val="00211B93"/>
    <w:rsid w:val="00215A80"/>
    <w:rsid w:val="0021649A"/>
    <w:rsid w:val="00216A6C"/>
    <w:rsid w:val="00216A88"/>
    <w:rsid w:val="00216C6C"/>
    <w:rsid w:val="00221279"/>
    <w:rsid w:val="00221352"/>
    <w:rsid w:val="00221859"/>
    <w:rsid w:val="00221AA8"/>
    <w:rsid w:val="00221FF7"/>
    <w:rsid w:val="00223F9E"/>
    <w:rsid w:val="0022485D"/>
    <w:rsid w:val="00224CA2"/>
    <w:rsid w:val="00225BCE"/>
    <w:rsid w:val="002323C9"/>
    <w:rsid w:val="002332A8"/>
    <w:rsid w:val="002338DA"/>
    <w:rsid w:val="002348DC"/>
    <w:rsid w:val="002351AE"/>
    <w:rsid w:val="00235632"/>
    <w:rsid w:val="00236CE6"/>
    <w:rsid w:val="002402D7"/>
    <w:rsid w:val="00244FB1"/>
    <w:rsid w:val="00245F58"/>
    <w:rsid w:val="00251CE2"/>
    <w:rsid w:val="002530E0"/>
    <w:rsid w:val="00253589"/>
    <w:rsid w:val="00254C24"/>
    <w:rsid w:val="002557EC"/>
    <w:rsid w:val="0026011B"/>
    <w:rsid w:val="00262375"/>
    <w:rsid w:val="00262798"/>
    <w:rsid w:val="00265FB5"/>
    <w:rsid w:val="00267E47"/>
    <w:rsid w:val="0027208D"/>
    <w:rsid w:val="00273D24"/>
    <w:rsid w:val="002767DA"/>
    <w:rsid w:val="00276D17"/>
    <w:rsid w:val="00280366"/>
    <w:rsid w:val="002826E6"/>
    <w:rsid w:val="0028685F"/>
    <w:rsid w:val="002933D9"/>
    <w:rsid w:val="0029532B"/>
    <w:rsid w:val="00295606"/>
    <w:rsid w:val="0029767D"/>
    <w:rsid w:val="002A051A"/>
    <w:rsid w:val="002A0714"/>
    <w:rsid w:val="002A30A8"/>
    <w:rsid w:val="002A33C9"/>
    <w:rsid w:val="002A58BF"/>
    <w:rsid w:val="002A5FBC"/>
    <w:rsid w:val="002A6288"/>
    <w:rsid w:val="002A6BCF"/>
    <w:rsid w:val="002B0E0F"/>
    <w:rsid w:val="002B13B5"/>
    <w:rsid w:val="002B2044"/>
    <w:rsid w:val="002B3C80"/>
    <w:rsid w:val="002B4C40"/>
    <w:rsid w:val="002B5FAF"/>
    <w:rsid w:val="002B792B"/>
    <w:rsid w:val="002B79D5"/>
    <w:rsid w:val="002C06D8"/>
    <w:rsid w:val="002C0E6C"/>
    <w:rsid w:val="002C178B"/>
    <w:rsid w:val="002C3324"/>
    <w:rsid w:val="002C4362"/>
    <w:rsid w:val="002C444E"/>
    <w:rsid w:val="002C5B20"/>
    <w:rsid w:val="002C6B8B"/>
    <w:rsid w:val="002D0D32"/>
    <w:rsid w:val="002D1521"/>
    <w:rsid w:val="002D31DC"/>
    <w:rsid w:val="002D354F"/>
    <w:rsid w:val="002D412A"/>
    <w:rsid w:val="002D5A21"/>
    <w:rsid w:val="002D69D4"/>
    <w:rsid w:val="002E04CA"/>
    <w:rsid w:val="002E2AF7"/>
    <w:rsid w:val="002E3718"/>
    <w:rsid w:val="002E4926"/>
    <w:rsid w:val="002E5854"/>
    <w:rsid w:val="002E6471"/>
    <w:rsid w:val="002F096F"/>
    <w:rsid w:val="002F09E7"/>
    <w:rsid w:val="002F53C7"/>
    <w:rsid w:val="002F5FFA"/>
    <w:rsid w:val="002F70EC"/>
    <w:rsid w:val="00301AE5"/>
    <w:rsid w:val="00301C5C"/>
    <w:rsid w:val="00303989"/>
    <w:rsid w:val="003043CF"/>
    <w:rsid w:val="00306FC8"/>
    <w:rsid w:val="00307072"/>
    <w:rsid w:val="00311251"/>
    <w:rsid w:val="00311F1D"/>
    <w:rsid w:val="003128E8"/>
    <w:rsid w:val="00315338"/>
    <w:rsid w:val="0031767E"/>
    <w:rsid w:val="00320125"/>
    <w:rsid w:val="003201BF"/>
    <w:rsid w:val="00320A72"/>
    <w:rsid w:val="00320B05"/>
    <w:rsid w:val="00322FD3"/>
    <w:rsid w:val="0032342A"/>
    <w:rsid w:val="0032454E"/>
    <w:rsid w:val="00324E2E"/>
    <w:rsid w:val="0032536D"/>
    <w:rsid w:val="003275E7"/>
    <w:rsid w:val="00330E92"/>
    <w:rsid w:val="00334F32"/>
    <w:rsid w:val="00335D10"/>
    <w:rsid w:val="00336C59"/>
    <w:rsid w:val="00340441"/>
    <w:rsid w:val="0034063D"/>
    <w:rsid w:val="00340E22"/>
    <w:rsid w:val="0034204D"/>
    <w:rsid w:val="00345EF3"/>
    <w:rsid w:val="003501ED"/>
    <w:rsid w:val="00350876"/>
    <w:rsid w:val="00353001"/>
    <w:rsid w:val="00354EA6"/>
    <w:rsid w:val="003663C1"/>
    <w:rsid w:val="00370ACF"/>
    <w:rsid w:val="00373785"/>
    <w:rsid w:val="00373A17"/>
    <w:rsid w:val="00376663"/>
    <w:rsid w:val="003769E5"/>
    <w:rsid w:val="003826D1"/>
    <w:rsid w:val="003827CE"/>
    <w:rsid w:val="003829DE"/>
    <w:rsid w:val="00387A95"/>
    <w:rsid w:val="003904A3"/>
    <w:rsid w:val="00394277"/>
    <w:rsid w:val="00397EC3"/>
    <w:rsid w:val="003A004D"/>
    <w:rsid w:val="003A0F77"/>
    <w:rsid w:val="003A2AD7"/>
    <w:rsid w:val="003A4699"/>
    <w:rsid w:val="003A67EC"/>
    <w:rsid w:val="003A6CDD"/>
    <w:rsid w:val="003A6FCF"/>
    <w:rsid w:val="003A6FFC"/>
    <w:rsid w:val="003B24FA"/>
    <w:rsid w:val="003B589A"/>
    <w:rsid w:val="003B5C7A"/>
    <w:rsid w:val="003B5FF2"/>
    <w:rsid w:val="003B6040"/>
    <w:rsid w:val="003C0B4D"/>
    <w:rsid w:val="003C1A5E"/>
    <w:rsid w:val="003C1CCB"/>
    <w:rsid w:val="003C1EFC"/>
    <w:rsid w:val="003C6B69"/>
    <w:rsid w:val="003C7961"/>
    <w:rsid w:val="003E0E8B"/>
    <w:rsid w:val="003E153F"/>
    <w:rsid w:val="003E19F4"/>
    <w:rsid w:val="003E2C39"/>
    <w:rsid w:val="003E46A8"/>
    <w:rsid w:val="003F07CD"/>
    <w:rsid w:val="003F1329"/>
    <w:rsid w:val="003F25A6"/>
    <w:rsid w:val="003F33FF"/>
    <w:rsid w:val="00400526"/>
    <w:rsid w:val="004006D3"/>
    <w:rsid w:val="0040226F"/>
    <w:rsid w:val="00402B59"/>
    <w:rsid w:val="00404881"/>
    <w:rsid w:val="00405615"/>
    <w:rsid w:val="0040630C"/>
    <w:rsid w:val="00407CE6"/>
    <w:rsid w:val="004119BB"/>
    <w:rsid w:val="004125CE"/>
    <w:rsid w:val="00413A0D"/>
    <w:rsid w:val="004143CE"/>
    <w:rsid w:val="00414F81"/>
    <w:rsid w:val="004216B0"/>
    <w:rsid w:val="00421CE3"/>
    <w:rsid w:val="00423A6A"/>
    <w:rsid w:val="00425999"/>
    <w:rsid w:val="004259D9"/>
    <w:rsid w:val="00426674"/>
    <w:rsid w:val="00426C80"/>
    <w:rsid w:val="0043430B"/>
    <w:rsid w:val="00434360"/>
    <w:rsid w:val="00434AB6"/>
    <w:rsid w:val="00434D32"/>
    <w:rsid w:val="00435EC0"/>
    <w:rsid w:val="00437B13"/>
    <w:rsid w:val="0044072B"/>
    <w:rsid w:val="00442316"/>
    <w:rsid w:val="00442684"/>
    <w:rsid w:val="0044283D"/>
    <w:rsid w:val="00444F43"/>
    <w:rsid w:val="00445AA8"/>
    <w:rsid w:val="00450717"/>
    <w:rsid w:val="004515DB"/>
    <w:rsid w:val="004531AC"/>
    <w:rsid w:val="00454285"/>
    <w:rsid w:val="0045578B"/>
    <w:rsid w:val="00456A80"/>
    <w:rsid w:val="00456F35"/>
    <w:rsid w:val="00457A2D"/>
    <w:rsid w:val="00457BA8"/>
    <w:rsid w:val="00463E25"/>
    <w:rsid w:val="0046467D"/>
    <w:rsid w:val="00464982"/>
    <w:rsid w:val="0046612C"/>
    <w:rsid w:val="00466B7E"/>
    <w:rsid w:val="004743D7"/>
    <w:rsid w:val="00474B24"/>
    <w:rsid w:val="00474C99"/>
    <w:rsid w:val="00480B2D"/>
    <w:rsid w:val="00480E19"/>
    <w:rsid w:val="004810FF"/>
    <w:rsid w:val="004830C6"/>
    <w:rsid w:val="004832A1"/>
    <w:rsid w:val="004850E0"/>
    <w:rsid w:val="004860DC"/>
    <w:rsid w:val="00486465"/>
    <w:rsid w:val="00486644"/>
    <w:rsid w:val="0048709A"/>
    <w:rsid w:val="0049107D"/>
    <w:rsid w:val="0049504F"/>
    <w:rsid w:val="0049532E"/>
    <w:rsid w:val="004955AD"/>
    <w:rsid w:val="004956E9"/>
    <w:rsid w:val="004A1F9D"/>
    <w:rsid w:val="004A4C17"/>
    <w:rsid w:val="004A6B7E"/>
    <w:rsid w:val="004A7ED3"/>
    <w:rsid w:val="004B06D2"/>
    <w:rsid w:val="004B3014"/>
    <w:rsid w:val="004B5684"/>
    <w:rsid w:val="004B6D40"/>
    <w:rsid w:val="004C0839"/>
    <w:rsid w:val="004C0D23"/>
    <w:rsid w:val="004C3C97"/>
    <w:rsid w:val="004C537C"/>
    <w:rsid w:val="004C53C9"/>
    <w:rsid w:val="004D09E5"/>
    <w:rsid w:val="004D0D03"/>
    <w:rsid w:val="004D118B"/>
    <w:rsid w:val="004D218F"/>
    <w:rsid w:val="004D2193"/>
    <w:rsid w:val="004D4FC5"/>
    <w:rsid w:val="004D56D5"/>
    <w:rsid w:val="004D6697"/>
    <w:rsid w:val="004D7138"/>
    <w:rsid w:val="004E00E9"/>
    <w:rsid w:val="004E19DD"/>
    <w:rsid w:val="004E5163"/>
    <w:rsid w:val="004E699D"/>
    <w:rsid w:val="004E7316"/>
    <w:rsid w:val="004F0577"/>
    <w:rsid w:val="004F1823"/>
    <w:rsid w:val="004F35B6"/>
    <w:rsid w:val="004F386A"/>
    <w:rsid w:val="004F78B9"/>
    <w:rsid w:val="005003D5"/>
    <w:rsid w:val="00501642"/>
    <w:rsid w:val="00501945"/>
    <w:rsid w:val="00502617"/>
    <w:rsid w:val="00504AA9"/>
    <w:rsid w:val="00511267"/>
    <w:rsid w:val="00512802"/>
    <w:rsid w:val="00512BBB"/>
    <w:rsid w:val="00514A59"/>
    <w:rsid w:val="00516552"/>
    <w:rsid w:val="00520613"/>
    <w:rsid w:val="0052073F"/>
    <w:rsid w:val="005218EF"/>
    <w:rsid w:val="00521F0B"/>
    <w:rsid w:val="00524D0A"/>
    <w:rsid w:val="00524F8B"/>
    <w:rsid w:val="00532C60"/>
    <w:rsid w:val="0053345A"/>
    <w:rsid w:val="00533756"/>
    <w:rsid w:val="00534E30"/>
    <w:rsid w:val="0053544E"/>
    <w:rsid w:val="0053619B"/>
    <w:rsid w:val="0053674E"/>
    <w:rsid w:val="0054003F"/>
    <w:rsid w:val="005462C9"/>
    <w:rsid w:val="00546B52"/>
    <w:rsid w:val="00551CE2"/>
    <w:rsid w:val="005540D1"/>
    <w:rsid w:val="00555942"/>
    <w:rsid w:val="00557E3E"/>
    <w:rsid w:val="00563136"/>
    <w:rsid w:val="00563575"/>
    <w:rsid w:val="0056456B"/>
    <w:rsid w:val="0056532A"/>
    <w:rsid w:val="00565518"/>
    <w:rsid w:val="005657BC"/>
    <w:rsid w:val="00565FCD"/>
    <w:rsid w:val="005673BD"/>
    <w:rsid w:val="00571FA7"/>
    <w:rsid w:val="005726CC"/>
    <w:rsid w:val="00573A8A"/>
    <w:rsid w:val="00574707"/>
    <w:rsid w:val="00574836"/>
    <w:rsid w:val="005767BA"/>
    <w:rsid w:val="00576B47"/>
    <w:rsid w:val="00580A24"/>
    <w:rsid w:val="00581633"/>
    <w:rsid w:val="00581AD6"/>
    <w:rsid w:val="00582F41"/>
    <w:rsid w:val="00583DCF"/>
    <w:rsid w:val="005846A8"/>
    <w:rsid w:val="00585FCD"/>
    <w:rsid w:val="00586539"/>
    <w:rsid w:val="00590B95"/>
    <w:rsid w:val="00592399"/>
    <w:rsid w:val="00592C81"/>
    <w:rsid w:val="00593458"/>
    <w:rsid w:val="005957CD"/>
    <w:rsid w:val="00597BE4"/>
    <w:rsid w:val="005A3E2D"/>
    <w:rsid w:val="005A5964"/>
    <w:rsid w:val="005A5E96"/>
    <w:rsid w:val="005A60B5"/>
    <w:rsid w:val="005A7D11"/>
    <w:rsid w:val="005B0804"/>
    <w:rsid w:val="005B2273"/>
    <w:rsid w:val="005B24BA"/>
    <w:rsid w:val="005B3B2E"/>
    <w:rsid w:val="005B43B3"/>
    <w:rsid w:val="005B7C46"/>
    <w:rsid w:val="005C1207"/>
    <w:rsid w:val="005C58D5"/>
    <w:rsid w:val="005C5D8A"/>
    <w:rsid w:val="005D0EC4"/>
    <w:rsid w:val="005D1C89"/>
    <w:rsid w:val="005D58E4"/>
    <w:rsid w:val="005D7A2D"/>
    <w:rsid w:val="005E032B"/>
    <w:rsid w:val="005E0623"/>
    <w:rsid w:val="005E07AB"/>
    <w:rsid w:val="005E431D"/>
    <w:rsid w:val="005E6399"/>
    <w:rsid w:val="005E7EA7"/>
    <w:rsid w:val="005F29D3"/>
    <w:rsid w:val="005F3EE1"/>
    <w:rsid w:val="005F4111"/>
    <w:rsid w:val="005F6950"/>
    <w:rsid w:val="005F7489"/>
    <w:rsid w:val="00602123"/>
    <w:rsid w:val="00602793"/>
    <w:rsid w:val="00602B5F"/>
    <w:rsid w:val="006060E3"/>
    <w:rsid w:val="0060646C"/>
    <w:rsid w:val="006072D9"/>
    <w:rsid w:val="0061171D"/>
    <w:rsid w:val="006131A3"/>
    <w:rsid w:val="0061406D"/>
    <w:rsid w:val="0061590A"/>
    <w:rsid w:val="0061790A"/>
    <w:rsid w:val="00625E4E"/>
    <w:rsid w:val="0062656A"/>
    <w:rsid w:val="00631D80"/>
    <w:rsid w:val="006330EB"/>
    <w:rsid w:val="006403FC"/>
    <w:rsid w:val="006415F9"/>
    <w:rsid w:val="006421D4"/>
    <w:rsid w:val="00642DC2"/>
    <w:rsid w:val="00643D24"/>
    <w:rsid w:val="00650739"/>
    <w:rsid w:val="006534CC"/>
    <w:rsid w:val="00655702"/>
    <w:rsid w:val="006568CF"/>
    <w:rsid w:val="00661D8D"/>
    <w:rsid w:val="00666C4B"/>
    <w:rsid w:val="00670E55"/>
    <w:rsid w:val="00671756"/>
    <w:rsid w:val="00671844"/>
    <w:rsid w:val="00671ED4"/>
    <w:rsid w:val="006743C6"/>
    <w:rsid w:val="00674DA9"/>
    <w:rsid w:val="0067686F"/>
    <w:rsid w:val="006768DB"/>
    <w:rsid w:val="00677BD9"/>
    <w:rsid w:val="00681C98"/>
    <w:rsid w:val="00683271"/>
    <w:rsid w:val="0068365E"/>
    <w:rsid w:val="0068467B"/>
    <w:rsid w:val="00684B48"/>
    <w:rsid w:val="00686988"/>
    <w:rsid w:val="0068791F"/>
    <w:rsid w:val="00694730"/>
    <w:rsid w:val="00695356"/>
    <w:rsid w:val="0069547A"/>
    <w:rsid w:val="006975D6"/>
    <w:rsid w:val="006A5C23"/>
    <w:rsid w:val="006A73C4"/>
    <w:rsid w:val="006B0E20"/>
    <w:rsid w:val="006B1D36"/>
    <w:rsid w:val="006B2DC0"/>
    <w:rsid w:val="006B3C3D"/>
    <w:rsid w:val="006B4E6E"/>
    <w:rsid w:val="006B52B8"/>
    <w:rsid w:val="006B640F"/>
    <w:rsid w:val="006C0AD8"/>
    <w:rsid w:val="006C1685"/>
    <w:rsid w:val="006C1CBE"/>
    <w:rsid w:val="006C33A4"/>
    <w:rsid w:val="006D2071"/>
    <w:rsid w:val="006D2613"/>
    <w:rsid w:val="006D3F59"/>
    <w:rsid w:val="006D4168"/>
    <w:rsid w:val="006D4D10"/>
    <w:rsid w:val="006D70DE"/>
    <w:rsid w:val="006E224A"/>
    <w:rsid w:val="006E2D13"/>
    <w:rsid w:val="006E68C6"/>
    <w:rsid w:val="006E6F12"/>
    <w:rsid w:val="006F21BE"/>
    <w:rsid w:val="006F32A0"/>
    <w:rsid w:val="006F3648"/>
    <w:rsid w:val="006F40C3"/>
    <w:rsid w:val="006F4D39"/>
    <w:rsid w:val="006F7265"/>
    <w:rsid w:val="006F75F3"/>
    <w:rsid w:val="006F7DDE"/>
    <w:rsid w:val="00700A1D"/>
    <w:rsid w:val="00701367"/>
    <w:rsid w:val="007015A1"/>
    <w:rsid w:val="0070192C"/>
    <w:rsid w:val="00707D14"/>
    <w:rsid w:val="00707DFD"/>
    <w:rsid w:val="00710E45"/>
    <w:rsid w:val="00713682"/>
    <w:rsid w:val="007138CC"/>
    <w:rsid w:val="00714D54"/>
    <w:rsid w:val="0071615B"/>
    <w:rsid w:val="00716D5F"/>
    <w:rsid w:val="00717743"/>
    <w:rsid w:val="00720AFA"/>
    <w:rsid w:val="0072176F"/>
    <w:rsid w:val="007227A8"/>
    <w:rsid w:val="00723354"/>
    <w:rsid w:val="00723DCD"/>
    <w:rsid w:val="007240FF"/>
    <w:rsid w:val="0072592C"/>
    <w:rsid w:val="00725A19"/>
    <w:rsid w:val="00726105"/>
    <w:rsid w:val="00726B24"/>
    <w:rsid w:val="00735345"/>
    <w:rsid w:val="00736651"/>
    <w:rsid w:val="00736FAC"/>
    <w:rsid w:val="00744408"/>
    <w:rsid w:val="00745056"/>
    <w:rsid w:val="00746A85"/>
    <w:rsid w:val="007475FD"/>
    <w:rsid w:val="00752AC3"/>
    <w:rsid w:val="00753126"/>
    <w:rsid w:val="00754566"/>
    <w:rsid w:val="00755183"/>
    <w:rsid w:val="00756507"/>
    <w:rsid w:val="007600F1"/>
    <w:rsid w:val="007614C3"/>
    <w:rsid w:val="00763B4B"/>
    <w:rsid w:val="00763F07"/>
    <w:rsid w:val="007648DC"/>
    <w:rsid w:val="007659B2"/>
    <w:rsid w:val="00765FFC"/>
    <w:rsid w:val="00767E5C"/>
    <w:rsid w:val="00773DA4"/>
    <w:rsid w:val="0077636D"/>
    <w:rsid w:val="0077679F"/>
    <w:rsid w:val="00776855"/>
    <w:rsid w:val="00776AFA"/>
    <w:rsid w:val="00776C39"/>
    <w:rsid w:val="00780F85"/>
    <w:rsid w:val="0078114B"/>
    <w:rsid w:val="00792B5D"/>
    <w:rsid w:val="00795E46"/>
    <w:rsid w:val="007A2DB9"/>
    <w:rsid w:val="007A2E56"/>
    <w:rsid w:val="007A320D"/>
    <w:rsid w:val="007A3EF5"/>
    <w:rsid w:val="007A445C"/>
    <w:rsid w:val="007A6031"/>
    <w:rsid w:val="007A6293"/>
    <w:rsid w:val="007A697A"/>
    <w:rsid w:val="007A6B49"/>
    <w:rsid w:val="007B2893"/>
    <w:rsid w:val="007B40BA"/>
    <w:rsid w:val="007B7E65"/>
    <w:rsid w:val="007C2B53"/>
    <w:rsid w:val="007C3673"/>
    <w:rsid w:val="007C56F7"/>
    <w:rsid w:val="007C6185"/>
    <w:rsid w:val="007C6FDB"/>
    <w:rsid w:val="007D1100"/>
    <w:rsid w:val="007D1280"/>
    <w:rsid w:val="007D20D1"/>
    <w:rsid w:val="007D225E"/>
    <w:rsid w:val="007D235D"/>
    <w:rsid w:val="007D2628"/>
    <w:rsid w:val="007D3D14"/>
    <w:rsid w:val="007D68DB"/>
    <w:rsid w:val="007D7C41"/>
    <w:rsid w:val="007F05F2"/>
    <w:rsid w:val="007F1A01"/>
    <w:rsid w:val="007F22CC"/>
    <w:rsid w:val="007F251C"/>
    <w:rsid w:val="007F255F"/>
    <w:rsid w:val="007F6CAD"/>
    <w:rsid w:val="00800963"/>
    <w:rsid w:val="00803E17"/>
    <w:rsid w:val="00805D79"/>
    <w:rsid w:val="008131F7"/>
    <w:rsid w:val="008177DE"/>
    <w:rsid w:val="0082005F"/>
    <w:rsid w:val="00822CD8"/>
    <w:rsid w:val="00824789"/>
    <w:rsid w:val="00827B19"/>
    <w:rsid w:val="00832628"/>
    <w:rsid w:val="0083710E"/>
    <w:rsid w:val="00837F37"/>
    <w:rsid w:val="0084106A"/>
    <w:rsid w:val="008423DD"/>
    <w:rsid w:val="008507BE"/>
    <w:rsid w:val="008526F3"/>
    <w:rsid w:val="008531AE"/>
    <w:rsid w:val="0085414C"/>
    <w:rsid w:val="008549DD"/>
    <w:rsid w:val="00855987"/>
    <w:rsid w:val="00855FC9"/>
    <w:rsid w:val="00856060"/>
    <w:rsid w:val="00860735"/>
    <w:rsid w:val="00863E26"/>
    <w:rsid w:val="00864ED4"/>
    <w:rsid w:val="00865384"/>
    <w:rsid w:val="008711FC"/>
    <w:rsid w:val="00873FD5"/>
    <w:rsid w:val="00876FE9"/>
    <w:rsid w:val="00877F77"/>
    <w:rsid w:val="00882046"/>
    <w:rsid w:val="008830DD"/>
    <w:rsid w:val="008834BB"/>
    <w:rsid w:val="0088431A"/>
    <w:rsid w:val="00886E6E"/>
    <w:rsid w:val="008871B5"/>
    <w:rsid w:val="00891429"/>
    <w:rsid w:val="00893842"/>
    <w:rsid w:val="00895776"/>
    <w:rsid w:val="008A00DD"/>
    <w:rsid w:val="008A15D7"/>
    <w:rsid w:val="008A223A"/>
    <w:rsid w:val="008A3CD1"/>
    <w:rsid w:val="008A435A"/>
    <w:rsid w:val="008A6325"/>
    <w:rsid w:val="008A6D3F"/>
    <w:rsid w:val="008A74CE"/>
    <w:rsid w:val="008B0B6A"/>
    <w:rsid w:val="008B177C"/>
    <w:rsid w:val="008B3167"/>
    <w:rsid w:val="008B467A"/>
    <w:rsid w:val="008B680D"/>
    <w:rsid w:val="008B6AA4"/>
    <w:rsid w:val="008B7225"/>
    <w:rsid w:val="008C060A"/>
    <w:rsid w:val="008C1E30"/>
    <w:rsid w:val="008C51A1"/>
    <w:rsid w:val="008D0C21"/>
    <w:rsid w:val="008D111B"/>
    <w:rsid w:val="008D4C07"/>
    <w:rsid w:val="008D65FD"/>
    <w:rsid w:val="008E0051"/>
    <w:rsid w:val="008E1EEB"/>
    <w:rsid w:val="008E2FA3"/>
    <w:rsid w:val="008E43B8"/>
    <w:rsid w:val="008F2DAA"/>
    <w:rsid w:val="008F5F03"/>
    <w:rsid w:val="008F6823"/>
    <w:rsid w:val="00901064"/>
    <w:rsid w:val="00902242"/>
    <w:rsid w:val="0090286D"/>
    <w:rsid w:val="00905C8A"/>
    <w:rsid w:val="0090626F"/>
    <w:rsid w:val="00906622"/>
    <w:rsid w:val="00907754"/>
    <w:rsid w:val="0091332F"/>
    <w:rsid w:val="00914488"/>
    <w:rsid w:val="00916FEF"/>
    <w:rsid w:val="00917687"/>
    <w:rsid w:val="00920973"/>
    <w:rsid w:val="00923B18"/>
    <w:rsid w:val="00925185"/>
    <w:rsid w:val="00925EAD"/>
    <w:rsid w:val="00926679"/>
    <w:rsid w:val="009271AB"/>
    <w:rsid w:val="00932AA4"/>
    <w:rsid w:val="009349F8"/>
    <w:rsid w:val="00935978"/>
    <w:rsid w:val="0094084A"/>
    <w:rsid w:val="00941307"/>
    <w:rsid w:val="0094492B"/>
    <w:rsid w:val="00944D7A"/>
    <w:rsid w:val="00945999"/>
    <w:rsid w:val="00950BFC"/>
    <w:rsid w:val="00951676"/>
    <w:rsid w:val="009529F4"/>
    <w:rsid w:val="00954A43"/>
    <w:rsid w:val="0095593F"/>
    <w:rsid w:val="00957541"/>
    <w:rsid w:val="00957773"/>
    <w:rsid w:val="009602BB"/>
    <w:rsid w:val="009653A9"/>
    <w:rsid w:val="009667EE"/>
    <w:rsid w:val="00970314"/>
    <w:rsid w:val="00972569"/>
    <w:rsid w:val="0097297B"/>
    <w:rsid w:val="00972D1F"/>
    <w:rsid w:val="00974619"/>
    <w:rsid w:val="00974F0F"/>
    <w:rsid w:val="0097695C"/>
    <w:rsid w:val="009769C4"/>
    <w:rsid w:val="009778B1"/>
    <w:rsid w:val="009779DA"/>
    <w:rsid w:val="00977CF9"/>
    <w:rsid w:val="0098052E"/>
    <w:rsid w:val="0098080E"/>
    <w:rsid w:val="00982FC3"/>
    <w:rsid w:val="00983E1E"/>
    <w:rsid w:val="00985202"/>
    <w:rsid w:val="009860C9"/>
    <w:rsid w:val="00990A5D"/>
    <w:rsid w:val="00990FD2"/>
    <w:rsid w:val="00992EBF"/>
    <w:rsid w:val="009957A8"/>
    <w:rsid w:val="009A0C1C"/>
    <w:rsid w:val="009A5C2E"/>
    <w:rsid w:val="009A5DE7"/>
    <w:rsid w:val="009A60F2"/>
    <w:rsid w:val="009B0AA3"/>
    <w:rsid w:val="009B112D"/>
    <w:rsid w:val="009B38A2"/>
    <w:rsid w:val="009B588C"/>
    <w:rsid w:val="009B5EB7"/>
    <w:rsid w:val="009B5FF2"/>
    <w:rsid w:val="009B60CD"/>
    <w:rsid w:val="009B6597"/>
    <w:rsid w:val="009B7C55"/>
    <w:rsid w:val="009C37D6"/>
    <w:rsid w:val="009C5188"/>
    <w:rsid w:val="009C5AAC"/>
    <w:rsid w:val="009D388F"/>
    <w:rsid w:val="009D5AC3"/>
    <w:rsid w:val="009D6A09"/>
    <w:rsid w:val="009D743D"/>
    <w:rsid w:val="009E4054"/>
    <w:rsid w:val="009E4B3F"/>
    <w:rsid w:val="00A025D4"/>
    <w:rsid w:val="00A046A0"/>
    <w:rsid w:val="00A05009"/>
    <w:rsid w:val="00A057FF"/>
    <w:rsid w:val="00A068DB"/>
    <w:rsid w:val="00A07CB1"/>
    <w:rsid w:val="00A106B2"/>
    <w:rsid w:val="00A15059"/>
    <w:rsid w:val="00A1663A"/>
    <w:rsid w:val="00A20F0F"/>
    <w:rsid w:val="00A24E39"/>
    <w:rsid w:val="00A26B49"/>
    <w:rsid w:val="00A27404"/>
    <w:rsid w:val="00A31C1B"/>
    <w:rsid w:val="00A3637D"/>
    <w:rsid w:val="00A4027E"/>
    <w:rsid w:val="00A43F37"/>
    <w:rsid w:val="00A46652"/>
    <w:rsid w:val="00A47113"/>
    <w:rsid w:val="00A51743"/>
    <w:rsid w:val="00A536BF"/>
    <w:rsid w:val="00A57D5B"/>
    <w:rsid w:val="00A61F89"/>
    <w:rsid w:val="00A63437"/>
    <w:rsid w:val="00A65CE1"/>
    <w:rsid w:val="00A67ECC"/>
    <w:rsid w:val="00A701A4"/>
    <w:rsid w:val="00A715E5"/>
    <w:rsid w:val="00A718BB"/>
    <w:rsid w:val="00A747DA"/>
    <w:rsid w:val="00A748B3"/>
    <w:rsid w:val="00A808D2"/>
    <w:rsid w:val="00A820A7"/>
    <w:rsid w:val="00A83FCD"/>
    <w:rsid w:val="00A8557A"/>
    <w:rsid w:val="00A85BB3"/>
    <w:rsid w:val="00A87B1E"/>
    <w:rsid w:val="00A908DE"/>
    <w:rsid w:val="00A960B8"/>
    <w:rsid w:val="00A976A4"/>
    <w:rsid w:val="00AA3CAF"/>
    <w:rsid w:val="00AA4840"/>
    <w:rsid w:val="00AA6914"/>
    <w:rsid w:val="00AA7732"/>
    <w:rsid w:val="00AB00EB"/>
    <w:rsid w:val="00AB1167"/>
    <w:rsid w:val="00AB3527"/>
    <w:rsid w:val="00AB4846"/>
    <w:rsid w:val="00AB5D5F"/>
    <w:rsid w:val="00AB6BFE"/>
    <w:rsid w:val="00AC18E4"/>
    <w:rsid w:val="00AC2E8D"/>
    <w:rsid w:val="00AC4CB6"/>
    <w:rsid w:val="00AC4E53"/>
    <w:rsid w:val="00AC5FBC"/>
    <w:rsid w:val="00AC6D06"/>
    <w:rsid w:val="00AC7B32"/>
    <w:rsid w:val="00AC7B4F"/>
    <w:rsid w:val="00AD1AC7"/>
    <w:rsid w:val="00AD1E8F"/>
    <w:rsid w:val="00AD59A3"/>
    <w:rsid w:val="00AD5FA2"/>
    <w:rsid w:val="00AD63A9"/>
    <w:rsid w:val="00AD6C75"/>
    <w:rsid w:val="00AE4FF1"/>
    <w:rsid w:val="00AE5102"/>
    <w:rsid w:val="00AE56EB"/>
    <w:rsid w:val="00AE617C"/>
    <w:rsid w:val="00AE68EC"/>
    <w:rsid w:val="00AF0ED7"/>
    <w:rsid w:val="00AF2C14"/>
    <w:rsid w:val="00AF3D86"/>
    <w:rsid w:val="00B00573"/>
    <w:rsid w:val="00B00AF8"/>
    <w:rsid w:val="00B015CA"/>
    <w:rsid w:val="00B022CC"/>
    <w:rsid w:val="00B12DA2"/>
    <w:rsid w:val="00B1694E"/>
    <w:rsid w:val="00B16D87"/>
    <w:rsid w:val="00B17A1C"/>
    <w:rsid w:val="00B17C29"/>
    <w:rsid w:val="00B20C0E"/>
    <w:rsid w:val="00B23FF7"/>
    <w:rsid w:val="00B250AB"/>
    <w:rsid w:val="00B25274"/>
    <w:rsid w:val="00B27AE6"/>
    <w:rsid w:val="00B3167D"/>
    <w:rsid w:val="00B32CEF"/>
    <w:rsid w:val="00B337B4"/>
    <w:rsid w:val="00B345D9"/>
    <w:rsid w:val="00B372DF"/>
    <w:rsid w:val="00B41D58"/>
    <w:rsid w:val="00B43306"/>
    <w:rsid w:val="00B433E9"/>
    <w:rsid w:val="00B44CDE"/>
    <w:rsid w:val="00B46BBE"/>
    <w:rsid w:val="00B46C26"/>
    <w:rsid w:val="00B47348"/>
    <w:rsid w:val="00B50BB8"/>
    <w:rsid w:val="00B52E05"/>
    <w:rsid w:val="00B53D6D"/>
    <w:rsid w:val="00B560B2"/>
    <w:rsid w:val="00B569EA"/>
    <w:rsid w:val="00B6182F"/>
    <w:rsid w:val="00B6381C"/>
    <w:rsid w:val="00B71250"/>
    <w:rsid w:val="00B7127E"/>
    <w:rsid w:val="00B735E1"/>
    <w:rsid w:val="00B76C0F"/>
    <w:rsid w:val="00B84004"/>
    <w:rsid w:val="00B84528"/>
    <w:rsid w:val="00B87982"/>
    <w:rsid w:val="00B93889"/>
    <w:rsid w:val="00B95C5C"/>
    <w:rsid w:val="00B97CDD"/>
    <w:rsid w:val="00BA2104"/>
    <w:rsid w:val="00BA6877"/>
    <w:rsid w:val="00BB69EB"/>
    <w:rsid w:val="00BB6F3A"/>
    <w:rsid w:val="00BB7206"/>
    <w:rsid w:val="00BB7972"/>
    <w:rsid w:val="00BC1AD5"/>
    <w:rsid w:val="00BC28C1"/>
    <w:rsid w:val="00BC417C"/>
    <w:rsid w:val="00BC44DD"/>
    <w:rsid w:val="00BC4BE4"/>
    <w:rsid w:val="00BD27EF"/>
    <w:rsid w:val="00BD2E68"/>
    <w:rsid w:val="00BD4621"/>
    <w:rsid w:val="00BD70B1"/>
    <w:rsid w:val="00BE0C95"/>
    <w:rsid w:val="00BE0E65"/>
    <w:rsid w:val="00BE2A77"/>
    <w:rsid w:val="00BE32B1"/>
    <w:rsid w:val="00BE3D9E"/>
    <w:rsid w:val="00BE4FF8"/>
    <w:rsid w:val="00BE563C"/>
    <w:rsid w:val="00BE77FD"/>
    <w:rsid w:val="00BF0482"/>
    <w:rsid w:val="00BF2B91"/>
    <w:rsid w:val="00BF2F7E"/>
    <w:rsid w:val="00BF79F4"/>
    <w:rsid w:val="00BF7D0B"/>
    <w:rsid w:val="00C015DD"/>
    <w:rsid w:val="00C04174"/>
    <w:rsid w:val="00C057F8"/>
    <w:rsid w:val="00C06411"/>
    <w:rsid w:val="00C0798C"/>
    <w:rsid w:val="00C07B23"/>
    <w:rsid w:val="00C145B3"/>
    <w:rsid w:val="00C15BCF"/>
    <w:rsid w:val="00C15CB8"/>
    <w:rsid w:val="00C1659C"/>
    <w:rsid w:val="00C17666"/>
    <w:rsid w:val="00C178C4"/>
    <w:rsid w:val="00C222C4"/>
    <w:rsid w:val="00C22643"/>
    <w:rsid w:val="00C23E15"/>
    <w:rsid w:val="00C26F03"/>
    <w:rsid w:val="00C30E65"/>
    <w:rsid w:val="00C369F4"/>
    <w:rsid w:val="00C37E31"/>
    <w:rsid w:val="00C46296"/>
    <w:rsid w:val="00C46CE6"/>
    <w:rsid w:val="00C475DB"/>
    <w:rsid w:val="00C47C2C"/>
    <w:rsid w:val="00C50841"/>
    <w:rsid w:val="00C517BB"/>
    <w:rsid w:val="00C55885"/>
    <w:rsid w:val="00C60338"/>
    <w:rsid w:val="00C60806"/>
    <w:rsid w:val="00C608AE"/>
    <w:rsid w:val="00C62045"/>
    <w:rsid w:val="00C64172"/>
    <w:rsid w:val="00C67689"/>
    <w:rsid w:val="00C738C7"/>
    <w:rsid w:val="00C75EB6"/>
    <w:rsid w:val="00C769F5"/>
    <w:rsid w:val="00C8099E"/>
    <w:rsid w:val="00C81304"/>
    <w:rsid w:val="00C82799"/>
    <w:rsid w:val="00C846E1"/>
    <w:rsid w:val="00C848A9"/>
    <w:rsid w:val="00C90749"/>
    <w:rsid w:val="00C91A7D"/>
    <w:rsid w:val="00C92347"/>
    <w:rsid w:val="00C95CAF"/>
    <w:rsid w:val="00CA040C"/>
    <w:rsid w:val="00CA3288"/>
    <w:rsid w:val="00CA585B"/>
    <w:rsid w:val="00CA6193"/>
    <w:rsid w:val="00CA7F04"/>
    <w:rsid w:val="00CB2908"/>
    <w:rsid w:val="00CB2C8C"/>
    <w:rsid w:val="00CB468C"/>
    <w:rsid w:val="00CB6C3F"/>
    <w:rsid w:val="00CC1A58"/>
    <w:rsid w:val="00CC1D1B"/>
    <w:rsid w:val="00CC2BB9"/>
    <w:rsid w:val="00CC38C9"/>
    <w:rsid w:val="00CC404D"/>
    <w:rsid w:val="00CC443D"/>
    <w:rsid w:val="00CC4E33"/>
    <w:rsid w:val="00CC50C6"/>
    <w:rsid w:val="00CC5A82"/>
    <w:rsid w:val="00CC5E34"/>
    <w:rsid w:val="00CD14F5"/>
    <w:rsid w:val="00CD1CF5"/>
    <w:rsid w:val="00CD1FC3"/>
    <w:rsid w:val="00CD255E"/>
    <w:rsid w:val="00CD2786"/>
    <w:rsid w:val="00CE2072"/>
    <w:rsid w:val="00CE3D63"/>
    <w:rsid w:val="00CF0FCB"/>
    <w:rsid w:val="00CF0FDF"/>
    <w:rsid w:val="00CF1E5B"/>
    <w:rsid w:val="00CF1E86"/>
    <w:rsid w:val="00CF3C81"/>
    <w:rsid w:val="00CF44EE"/>
    <w:rsid w:val="00CF60AE"/>
    <w:rsid w:val="00CF6159"/>
    <w:rsid w:val="00CF6571"/>
    <w:rsid w:val="00CF708B"/>
    <w:rsid w:val="00CF72FC"/>
    <w:rsid w:val="00CF73A4"/>
    <w:rsid w:val="00D00222"/>
    <w:rsid w:val="00D0071E"/>
    <w:rsid w:val="00D00AB2"/>
    <w:rsid w:val="00D020F8"/>
    <w:rsid w:val="00D0254C"/>
    <w:rsid w:val="00D03A61"/>
    <w:rsid w:val="00D04DD8"/>
    <w:rsid w:val="00D05098"/>
    <w:rsid w:val="00D1364A"/>
    <w:rsid w:val="00D147EA"/>
    <w:rsid w:val="00D219F2"/>
    <w:rsid w:val="00D2460D"/>
    <w:rsid w:val="00D2601C"/>
    <w:rsid w:val="00D27E33"/>
    <w:rsid w:val="00D31091"/>
    <w:rsid w:val="00D31B09"/>
    <w:rsid w:val="00D34B19"/>
    <w:rsid w:val="00D41D84"/>
    <w:rsid w:val="00D42278"/>
    <w:rsid w:val="00D43337"/>
    <w:rsid w:val="00D4527D"/>
    <w:rsid w:val="00D46279"/>
    <w:rsid w:val="00D466B7"/>
    <w:rsid w:val="00D47614"/>
    <w:rsid w:val="00D52DDF"/>
    <w:rsid w:val="00D54A22"/>
    <w:rsid w:val="00D5659C"/>
    <w:rsid w:val="00D56DE0"/>
    <w:rsid w:val="00D62F66"/>
    <w:rsid w:val="00D63681"/>
    <w:rsid w:val="00D70163"/>
    <w:rsid w:val="00D70747"/>
    <w:rsid w:val="00D71573"/>
    <w:rsid w:val="00D71B2D"/>
    <w:rsid w:val="00D76EE4"/>
    <w:rsid w:val="00D7739D"/>
    <w:rsid w:val="00D83B9C"/>
    <w:rsid w:val="00D853D9"/>
    <w:rsid w:val="00D8668A"/>
    <w:rsid w:val="00D87EB3"/>
    <w:rsid w:val="00D90C2B"/>
    <w:rsid w:val="00D93A83"/>
    <w:rsid w:val="00D93DBB"/>
    <w:rsid w:val="00D95C75"/>
    <w:rsid w:val="00DA2ACD"/>
    <w:rsid w:val="00DA5B2A"/>
    <w:rsid w:val="00DA5DFA"/>
    <w:rsid w:val="00DB1008"/>
    <w:rsid w:val="00DB2165"/>
    <w:rsid w:val="00DB409A"/>
    <w:rsid w:val="00DB44A5"/>
    <w:rsid w:val="00DB5C10"/>
    <w:rsid w:val="00DB66FF"/>
    <w:rsid w:val="00DB6995"/>
    <w:rsid w:val="00DB78E9"/>
    <w:rsid w:val="00DC06B5"/>
    <w:rsid w:val="00DC22F3"/>
    <w:rsid w:val="00DC2981"/>
    <w:rsid w:val="00DC3B58"/>
    <w:rsid w:val="00DC6CA9"/>
    <w:rsid w:val="00DC6DFC"/>
    <w:rsid w:val="00DD09B7"/>
    <w:rsid w:val="00DD0DB9"/>
    <w:rsid w:val="00DD1015"/>
    <w:rsid w:val="00DD15BB"/>
    <w:rsid w:val="00DD5519"/>
    <w:rsid w:val="00DD5890"/>
    <w:rsid w:val="00DD63B9"/>
    <w:rsid w:val="00DD6A26"/>
    <w:rsid w:val="00DE000E"/>
    <w:rsid w:val="00DE53D2"/>
    <w:rsid w:val="00DF0348"/>
    <w:rsid w:val="00DF1C3E"/>
    <w:rsid w:val="00DF56E4"/>
    <w:rsid w:val="00DF61D3"/>
    <w:rsid w:val="00DF71B9"/>
    <w:rsid w:val="00DF73BA"/>
    <w:rsid w:val="00E007B9"/>
    <w:rsid w:val="00E066B7"/>
    <w:rsid w:val="00E1113D"/>
    <w:rsid w:val="00E134AC"/>
    <w:rsid w:val="00E134D1"/>
    <w:rsid w:val="00E13DDA"/>
    <w:rsid w:val="00E2568B"/>
    <w:rsid w:val="00E31BAC"/>
    <w:rsid w:val="00E325C5"/>
    <w:rsid w:val="00E33CC1"/>
    <w:rsid w:val="00E354B1"/>
    <w:rsid w:val="00E35BAA"/>
    <w:rsid w:val="00E35CD6"/>
    <w:rsid w:val="00E35E8C"/>
    <w:rsid w:val="00E36A6B"/>
    <w:rsid w:val="00E37493"/>
    <w:rsid w:val="00E37A00"/>
    <w:rsid w:val="00E37E2B"/>
    <w:rsid w:val="00E40252"/>
    <w:rsid w:val="00E4118D"/>
    <w:rsid w:val="00E44CE8"/>
    <w:rsid w:val="00E45044"/>
    <w:rsid w:val="00E47724"/>
    <w:rsid w:val="00E47908"/>
    <w:rsid w:val="00E51FA6"/>
    <w:rsid w:val="00E54227"/>
    <w:rsid w:val="00E54E93"/>
    <w:rsid w:val="00E558C9"/>
    <w:rsid w:val="00E55AC9"/>
    <w:rsid w:val="00E55E0B"/>
    <w:rsid w:val="00E56663"/>
    <w:rsid w:val="00E567B4"/>
    <w:rsid w:val="00E5759B"/>
    <w:rsid w:val="00E60A66"/>
    <w:rsid w:val="00E60D7F"/>
    <w:rsid w:val="00E61DCF"/>
    <w:rsid w:val="00E62719"/>
    <w:rsid w:val="00E63A72"/>
    <w:rsid w:val="00E64708"/>
    <w:rsid w:val="00E67C83"/>
    <w:rsid w:val="00E67EB6"/>
    <w:rsid w:val="00E70587"/>
    <w:rsid w:val="00E70764"/>
    <w:rsid w:val="00E71B7E"/>
    <w:rsid w:val="00E734F8"/>
    <w:rsid w:val="00E8032E"/>
    <w:rsid w:val="00E81572"/>
    <w:rsid w:val="00E85A06"/>
    <w:rsid w:val="00E908C8"/>
    <w:rsid w:val="00E9235E"/>
    <w:rsid w:val="00E92446"/>
    <w:rsid w:val="00E94246"/>
    <w:rsid w:val="00E96C1A"/>
    <w:rsid w:val="00EA0A52"/>
    <w:rsid w:val="00EA27B1"/>
    <w:rsid w:val="00EA362B"/>
    <w:rsid w:val="00EA3C14"/>
    <w:rsid w:val="00EA7D31"/>
    <w:rsid w:val="00EB036B"/>
    <w:rsid w:val="00EB1F46"/>
    <w:rsid w:val="00EB3C0C"/>
    <w:rsid w:val="00EB6068"/>
    <w:rsid w:val="00EC0E77"/>
    <w:rsid w:val="00EC17C2"/>
    <w:rsid w:val="00EC5C8E"/>
    <w:rsid w:val="00ED011D"/>
    <w:rsid w:val="00ED0586"/>
    <w:rsid w:val="00ED3881"/>
    <w:rsid w:val="00ED4CD6"/>
    <w:rsid w:val="00ED5A29"/>
    <w:rsid w:val="00ED5AAC"/>
    <w:rsid w:val="00ED5B72"/>
    <w:rsid w:val="00EE11BD"/>
    <w:rsid w:val="00EE206B"/>
    <w:rsid w:val="00EE2969"/>
    <w:rsid w:val="00EE6AF4"/>
    <w:rsid w:val="00EF09F6"/>
    <w:rsid w:val="00EF170C"/>
    <w:rsid w:val="00EF6083"/>
    <w:rsid w:val="00EF779B"/>
    <w:rsid w:val="00F00DCA"/>
    <w:rsid w:val="00F01DED"/>
    <w:rsid w:val="00F01FBC"/>
    <w:rsid w:val="00F0245A"/>
    <w:rsid w:val="00F02BD9"/>
    <w:rsid w:val="00F053D4"/>
    <w:rsid w:val="00F06F8C"/>
    <w:rsid w:val="00F10B78"/>
    <w:rsid w:val="00F12FCE"/>
    <w:rsid w:val="00F15639"/>
    <w:rsid w:val="00F15A26"/>
    <w:rsid w:val="00F16108"/>
    <w:rsid w:val="00F17048"/>
    <w:rsid w:val="00F2015A"/>
    <w:rsid w:val="00F217E5"/>
    <w:rsid w:val="00F2259D"/>
    <w:rsid w:val="00F22DD8"/>
    <w:rsid w:val="00F2393F"/>
    <w:rsid w:val="00F24D67"/>
    <w:rsid w:val="00F26A1E"/>
    <w:rsid w:val="00F30397"/>
    <w:rsid w:val="00F322D3"/>
    <w:rsid w:val="00F33BDC"/>
    <w:rsid w:val="00F34167"/>
    <w:rsid w:val="00F34D11"/>
    <w:rsid w:val="00F35326"/>
    <w:rsid w:val="00F44E3A"/>
    <w:rsid w:val="00F44FA4"/>
    <w:rsid w:val="00F45757"/>
    <w:rsid w:val="00F47847"/>
    <w:rsid w:val="00F47E7B"/>
    <w:rsid w:val="00F51B42"/>
    <w:rsid w:val="00F54130"/>
    <w:rsid w:val="00F5639A"/>
    <w:rsid w:val="00F57255"/>
    <w:rsid w:val="00F5758A"/>
    <w:rsid w:val="00F606FB"/>
    <w:rsid w:val="00F60B6D"/>
    <w:rsid w:val="00F60D57"/>
    <w:rsid w:val="00F612F3"/>
    <w:rsid w:val="00F6217F"/>
    <w:rsid w:val="00F6446F"/>
    <w:rsid w:val="00F674D3"/>
    <w:rsid w:val="00F67D73"/>
    <w:rsid w:val="00F70594"/>
    <w:rsid w:val="00F725FA"/>
    <w:rsid w:val="00F733EE"/>
    <w:rsid w:val="00F74ADD"/>
    <w:rsid w:val="00F74C59"/>
    <w:rsid w:val="00F816D4"/>
    <w:rsid w:val="00F8595C"/>
    <w:rsid w:val="00F915BB"/>
    <w:rsid w:val="00F93EE9"/>
    <w:rsid w:val="00F945F6"/>
    <w:rsid w:val="00F94EB4"/>
    <w:rsid w:val="00F95DA0"/>
    <w:rsid w:val="00F95E6D"/>
    <w:rsid w:val="00F96CD3"/>
    <w:rsid w:val="00F97D6D"/>
    <w:rsid w:val="00FA0EB7"/>
    <w:rsid w:val="00FA13BB"/>
    <w:rsid w:val="00FA2182"/>
    <w:rsid w:val="00FA304D"/>
    <w:rsid w:val="00FA5D21"/>
    <w:rsid w:val="00FA6193"/>
    <w:rsid w:val="00FB0CAE"/>
    <w:rsid w:val="00FB295E"/>
    <w:rsid w:val="00FB6737"/>
    <w:rsid w:val="00FC19C1"/>
    <w:rsid w:val="00FC1B8D"/>
    <w:rsid w:val="00FC7093"/>
    <w:rsid w:val="00FC75D1"/>
    <w:rsid w:val="00FD2F89"/>
    <w:rsid w:val="00FD53B5"/>
    <w:rsid w:val="00FE2B77"/>
    <w:rsid w:val="00FE38E8"/>
    <w:rsid w:val="00FE4E99"/>
    <w:rsid w:val="00FE6626"/>
    <w:rsid w:val="00FE76C4"/>
    <w:rsid w:val="00FF4D61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E1AB8C5-255A-44E3-9354-4E13B65F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0F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94EB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A057FF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73665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rsid w:val="00776C39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776C39"/>
    <w:pPr>
      <w:ind w:left="300" w:hangingChars="100" w:hanging="100"/>
    </w:pPr>
    <w:rPr>
      <w:b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1"/>
    <w:qFormat/>
    <w:rsid w:val="0040630C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23"/>
    <w:next w:val="a"/>
    <w:autoRedefine/>
    <w:uiPriority w:val="39"/>
    <w:rsid w:val="00972D1F"/>
    <w:pPr>
      <w:tabs>
        <w:tab w:val="left" w:pos="672"/>
      </w:tabs>
      <w:adjustRightInd w:val="0"/>
      <w:ind w:left="646" w:rightChars="99" w:right="280" w:hanging="646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paragraph" w:styleId="af3">
    <w:name w:val="footnote text"/>
    <w:basedOn w:val="a"/>
    <w:link w:val="af4"/>
    <w:unhideWhenUsed/>
    <w:rsid w:val="00036BA6"/>
    <w:pPr>
      <w:snapToGrid w:val="0"/>
      <w:spacing w:line="280" w:lineRule="exact"/>
      <w:ind w:leftChars="0" w:left="30" w:hangingChars="30" w:hanging="30"/>
    </w:pPr>
    <w:rPr>
      <w:sz w:val="24"/>
      <w:szCs w:val="20"/>
    </w:rPr>
  </w:style>
  <w:style w:type="character" w:customStyle="1" w:styleId="af4">
    <w:name w:val="註腳文字 字元"/>
    <w:link w:val="af3"/>
    <w:rsid w:val="00036BA6"/>
    <w:rPr>
      <w:rFonts w:ascii="標楷體" w:eastAsia="標楷體"/>
      <w:snapToGrid w:val="0"/>
      <w:kern w:val="2"/>
      <w:sz w:val="24"/>
    </w:rPr>
  </w:style>
  <w:style w:type="character" w:styleId="af5">
    <w:name w:val="footnote reference"/>
    <w:unhideWhenUsed/>
    <w:rsid w:val="00036BA6"/>
    <w:rPr>
      <w:vertAlign w:val="superscript"/>
    </w:rPr>
  </w:style>
  <w:style w:type="character" w:customStyle="1" w:styleId="143">
    <w:name w:val="表格內文(14行高) 字元"/>
    <w:link w:val="142"/>
    <w:rsid w:val="009529F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f3"/>
    <w:link w:val="13"/>
    <w:qFormat/>
    <w:rsid w:val="00036BA6"/>
    <w:pPr>
      <w:ind w:left="73" w:hanging="73"/>
    </w:pPr>
  </w:style>
  <w:style w:type="character" w:customStyle="1" w:styleId="13">
    <w:name w:val="樣式1 字元"/>
    <w:link w:val="12"/>
    <w:rsid w:val="00036BA6"/>
    <w:rPr>
      <w:rFonts w:ascii="標楷體" w:eastAsia="標楷體"/>
      <w:snapToGrid w:val="0"/>
      <w:kern w:val="2"/>
      <w:sz w:val="24"/>
    </w:rPr>
  </w:style>
  <w:style w:type="character" w:customStyle="1" w:styleId="145">
    <w:name w:val="表格內文(14行高) 字元 字元"/>
    <w:rsid w:val="009529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1"/>
    <w:link w:val="200"/>
    <w:rsid w:val="00FE38E8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65CE1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6B1D36"/>
    <w:rPr>
      <w:rFonts w:ascii="標楷體" w:eastAsia="標楷體"/>
      <w:snapToGrid w:val="0"/>
      <w:kern w:val="2"/>
      <w:sz w:val="24"/>
      <w:szCs w:val="28"/>
    </w:rPr>
  </w:style>
  <w:style w:type="character" w:styleId="af6">
    <w:name w:val="page number"/>
    <w:rsid w:val="006B1D36"/>
  </w:style>
  <w:style w:type="character" w:customStyle="1" w:styleId="ab">
    <w:name w:val="報告名稱 字元"/>
    <w:link w:val="aa"/>
    <w:rsid w:val="006B1D36"/>
    <w:rPr>
      <w:rFonts w:ascii="標楷體" w:eastAsia="標楷體"/>
      <w:b/>
      <w:snapToGrid w:val="0"/>
      <w:kern w:val="2"/>
      <w:sz w:val="36"/>
      <w:szCs w:val="28"/>
    </w:rPr>
  </w:style>
  <w:style w:type="character" w:styleId="af7">
    <w:name w:val="Hyperlink"/>
    <w:uiPriority w:val="99"/>
    <w:unhideWhenUsed/>
    <w:rsid w:val="006B1D36"/>
    <w:rPr>
      <w:color w:val="0563C1"/>
      <w:u w:val="single"/>
    </w:rPr>
  </w:style>
  <w:style w:type="character" w:customStyle="1" w:styleId="10">
    <w:name w:val="標題 1 字元"/>
    <w:link w:val="1"/>
    <w:uiPriority w:val="9"/>
    <w:rsid w:val="00F94EB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140">
    <w:name w:val="第二層(14號字) 字元"/>
    <w:link w:val="14"/>
    <w:rsid w:val="00776C39"/>
    <w:rPr>
      <w:rFonts w:ascii="標楷體" w:eastAsia="標楷體"/>
      <w:b/>
      <w:snapToGrid w:val="0"/>
      <w:kern w:val="2"/>
      <w:sz w:val="28"/>
    </w:rPr>
  </w:style>
  <w:style w:type="paragraph" w:customStyle="1" w:styleId="14-12">
    <w:name w:val="表格內文（14行高-12)"/>
    <w:basedOn w:val="142"/>
    <w:qFormat/>
    <w:rsid w:val="00516552"/>
    <w:rPr>
      <w:rFonts w:hAnsi="標楷體"/>
      <w:spacing w:val="-20"/>
      <w:szCs w:val="24"/>
    </w:rPr>
  </w:style>
  <w:style w:type="paragraph" w:customStyle="1" w:styleId="1420">
    <w:name w:val="表格內文(14行高註2)"/>
    <w:basedOn w:val="142"/>
    <w:qFormat/>
    <w:rsid w:val="00DC22F3"/>
    <w:pPr>
      <w:ind w:leftChars="220" w:left="317" w:hangingChars="97" w:hanging="97"/>
    </w:pPr>
  </w:style>
  <w:style w:type="paragraph" w:customStyle="1" w:styleId="14-2">
    <w:name w:val="表格內文(14行-2高)"/>
    <w:basedOn w:val="142"/>
    <w:qFormat/>
    <w:rsid w:val="00516552"/>
    <w:pPr>
      <w:ind w:leftChars="5" w:left="82" w:hangingChars="28" w:hanging="68"/>
      <w:jc w:val="both"/>
    </w:pPr>
  </w:style>
  <w:style w:type="paragraph" w:customStyle="1" w:styleId="122218">
    <w:name w:val="12 點 靠右 左:  2 字元 第一行:  2 字元 行距:  固定行高 18 點"/>
    <w:basedOn w:val="a"/>
    <w:rsid w:val="00DF71B9"/>
    <w:pPr>
      <w:spacing w:line="360" w:lineRule="exact"/>
      <w:ind w:leftChars="0" w:left="0" w:firstLineChars="0" w:firstLine="0"/>
      <w:jc w:val="right"/>
    </w:pPr>
    <w:rPr>
      <w:rFonts w:cs="新細明體"/>
      <w:sz w:val="24"/>
      <w:szCs w:val="20"/>
    </w:rPr>
  </w:style>
  <w:style w:type="character" w:customStyle="1" w:styleId="30">
    <w:name w:val="標題 3 字元"/>
    <w:link w:val="3"/>
    <w:uiPriority w:val="9"/>
    <w:semiHidden/>
    <w:rsid w:val="0073665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8">
    <w:name w:val="Balloon Text"/>
    <w:basedOn w:val="a"/>
    <w:link w:val="af9"/>
    <w:uiPriority w:val="99"/>
    <w:semiHidden/>
    <w:unhideWhenUsed/>
    <w:rsid w:val="001F458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1F458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a">
    <w:name w:val="Table Grid"/>
    <w:basedOn w:val="a1"/>
    <w:uiPriority w:val="59"/>
    <w:rsid w:val="005A6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annotation reference"/>
    <w:uiPriority w:val="99"/>
    <w:semiHidden/>
    <w:unhideWhenUsed/>
    <w:rsid w:val="00D6368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D63681"/>
    <w:pPr>
      <w:jc w:val="left"/>
    </w:pPr>
  </w:style>
  <w:style w:type="character" w:customStyle="1" w:styleId="afd">
    <w:name w:val="註解文字 字元"/>
    <w:link w:val="afc"/>
    <w:uiPriority w:val="99"/>
    <w:semiHidden/>
    <w:rsid w:val="00D6368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D63681"/>
    <w:rPr>
      <w:b/>
      <w:bCs/>
    </w:rPr>
  </w:style>
  <w:style w:type="character" w:customStyle="1" w:styleId="aff">
    <w:name w:val="註解主旨 字元"/>
    <w:link w:val="afe"/>
    <w:uiPriority w:val="99"/>
    <w:semiHidden/>
    <w:rsid w:val="00D63681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locked/>
    <w:rsid w:val="00776C39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semiHidden/>
    <w:rsid w:val="00A057FF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paragraph" w:customStyle="1" w:styleId="15">
    <w:name w:val="清單段落1"/>
    <w:aliases w:val="清單段落2,表格正文"/>
    <w:basedOn w:val="a"/>
    <w:link w:val="aff0"/>
    <w:uiPriority w:val="34"/>
    <w:qFormat/>
    <w:rsid w:val="00ED01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  <w:lang w:val="x-none" w:eastAsia="x-none"/>
    </w:rPr>
  </w:style>
  <w:style w:type="character" w:customStyle="1" w:styleId="aff0">
    <w:name w:val="清單段落 字元"/>
    <w:aliases w:val="清單段落2 字元,表格正文 字元"/>
    <w:link w:val="15"/>
    <w:uiPriority w:val="34"/>
    <w:locked/>
    <w:rsid w:val="00ED011D"/>
    <w:rPr>
      <w:rFonts w:ascii="Calibri" w:hAnsi="Calibri"/>
      <w:kern w:val="2"/>
      <w:sz w:val="24"/>
      <w:szCs w:val="22"/>
      <w:lang w:val="x-none" w:eastAsia="x-none"/>
    </w:rPr>
  </w:style>
  <w:style w:type="paragraph" w:styleId="aff1">
    <w:name w:val="Salutation"/>
    <w:basedOn w:val="a"/>
    <w:next w:val="a"/>
    <w:rsid w:val="00C15CB8"/>
  </w:style>
  <w:style w:type="paragraph" w:styleId="aff2">
    <w:name w:val="Closing"/>
    <w:basedOn w:val="a"/>
    <w:rsid w:val="00C15CB8"/>
    <w:pPr>
      <w:ind w:leftChars="1800" w:left="100"/>
    </w:pPr>
  </w:style>
  <w:style w:type="paragraph" w:customStyle="1" w:styleId="146">
    <w:name w:val="註腳(表格內文14行高左右齊)"/>
    <w:basedOn w:val="142"/>
    <w:qFormat/>
    <w:rsid w:val="00D853D9"/>
    <w:pPr>
      <w:wordWrap w:val="0"/>
      <w:ind w:leftChars="-15" w:left="153" w:hangingChars="80" w:hanging="195"/>
      <w:jc w:val="both"/>
    </w:pPr>
  </w:style>
  <w:style w:type="character" w:customStyle="1" w:styleId="aff3">
    <w:name w:val="未解析的提及"/>
    <w:uiPriority w:val="99"/>
    <w:semiHidden/>
    <w:unhideWhenUsed/>
    <w:rsid w:val="00376663"/>
    <w:rPr>
      <w:color w:val="605E5C"/>
      <w:shd w:val="clear" w:color="auto" w:fill="E1DFDD"/>
    </w:rPr>
  </w:style>
  <w:style w:type="character" w:customStyle="1" w:styleId="1231">
    <w:name w:val="1.2.3. 字元1"/>
    <w:link w:val="123"/>
    <w:rsid w:val="0040630C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表格內文(14行高) 字元1"/>
    <w:rsid w:val="00BE3D9E"/>
    <w:rPr>
      <w:rFonts w:ascii="標楷體" w:eastAsia="標楷體"/>
      <w:snapToGrid w:val="0"/>
      <w:kern w:val="2"/>
      <w:sz w:val="24"/>
      <w:szCs w:val="28"/>
    </w:rPr>
  </w:style>
  <w:style w:type="character" w:customStyle="1" w:styleId="1411">
    <w:name w:val="第二層(14號字) 字元1"/>
    <w:rsid w:val="00BE3D9E"/>
    <w:rPr>
      <w:rFonts w:ascii="標楷體" w:eastAsia="標楷體"/>
      <w:b/>
      <w:snapToGrid w:val="0"/>
      <w:kern w:val="2"/>
      <w:sz w:val="28"/>
    </w:rPr>
  </w:style>
  <w:style w:type="paragraph" w:styleId="aff4">
    <w:name w:val="List Paragraph"/>
    <w:basedOn w:val="a"/>
    <w:uiPriority w:val="34"/>
    <w:qFormat/>
    <w:rsid w:val="00273D24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4119B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math-inline">
    <w:name w:val="math-inline"/>
    <w:basedOn w:val="a0"/>
    <w:rsid w:val="00CA6193"/>
  </w:style>
  <w:style w:type="character" w:customStyle="1" w:styleId="citation-396">
    <w:name w:val="citation-396"/>
    <w:basedOn w:val="a0"/>
    <w:rsid w:val="00336C59"/>
  </w:style>
  <w:style w:type="character" w:customStyle="1" w:styleId="citation-395">
    <w:name w:val="citation-395"/>
    <w:basedOn w:val="a0"/>
    <w:rsid w:val="00336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27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215">
              <w:marLeft w:val="0"/>
              <w:marRight w:val="0"/>
              <w:marTop w:val="0"/>
              <w:marBottom w:val="45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16140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36D38-5B36-4E14-9A80-52C350C70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word範本.dot</Template>
  <TotalTime>0</TotalTime>
  <Pages>3</Pages>
  <Words>414</Words>
  <Characters>2366</Characters>
  <Application>Microsoft Office Word</Application>
  <DocSecurity>0</DocSecurity>
  <Lines>19</Lines>
  <Paragraphs>5</Paragraphs>
  <ScaleCrop>false</ScaleCrop>
  <Company>HOME</Company>
  <LinksUpToDate>false</LinksUpToDate>
  <CharactersWithSpaces>2775</CharactersWithSpaces>
  <SharedDoc>false</SharedDoc>
  <HLinks>
    <vt:vector size="30" baseType="variant">
      <vt:variant>
        <vt:i4>1638452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_Toc182575060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_Toc182575059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_Toc182575058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_Toc182575057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_Toc182575056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2026-03-26T08:35:00Z</cp:lastPrinted>
  <dcterms:created xsi:type="dcterms:W3CDTF">2026-03-30T02:42:00Z</dcterms:created>
  <dcterms:modified xsi:type="dcterms:W3CDTF">2026-03-30T02:42:00Z</dcterms:modified>
</cp:coreProperties>
</file>