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7C0" w:rsidRPr="00BC1C86" w:rsidRDefault="005767ED" w:rsidP="003F6B1F">
      <w:pPr>
        <w:pStyle w:val="a9"/>
        <w:rPr>
          <w:rFonts w:hAnsi="標楷體" w:hint="eastAsia"/>
        </w:rPr>
      </w:pPr>
      <w:bookmarkStart w:id="0" w:name="_GoBack"/>
      <w:bookmarkEnd w:id="0"/>
      <w:r w:rsidRPr="005767ED">
        <w:rPr>
          <w:rFonts w:hAnsi="標楷體" w:hint="eastAsia"/>
        </w:rPr>
        <w:t>國軍退除役官兵輔導委員會主管非營業基金11</w:t>
      </w:r>
      <w:r w:rsidR="004C2310">
        <w:rPr>
          <w:rFonts w:hAnsi="標楷體" w:hint="eastAsia"/>
        </w:rPr>
        <w:t>3</w:t>
      </w:r>
      <w:r w:rsidRPr="005767ED">
        <w:rPr>
          <w:rFonts w:hAnsi="標楷體" w:hint="eastAsia"/>
        </w:rPr>
        <w:t>年度決算評估報告</w:t>
      </w:r>
    </w:p>
    <w:p w:rsidR="00E5057C" w:rsidRPr="00A84A0C" w:rsidRDefault="00E5057C" w:rsidP="00787790">
      <w:pPr>
        <w:pStyle w:val="14"/>
        <w:ind w:left="561" w:hanging="561"/>
        <w:outlineLvl w:val="1"/>
        <w:rPr>
          <w:rFonts w:hint="eastAsia"/>
        </w:rPr>
      </w:pPr>
      <w:bookmarkStart w:id="1" w:name="_Toc338166488"/>
      <w:bookmarkStart w:id="2" w:name="_Toc339523469"/>
      <w:bookmarkStart w:id="3" w:name="_Toc147328037"/>
      <w:bookmarkStart w:id="4" w:name="_Toc193890287"/>
      <w:bookmarkStart w:id="5" w:name="_Toc193890693"/>
      <w:bookmarkStart w:id="6" w:name="_Toc193890724"/>
      <w:bookmarkStart w:id="7" w:name="_Toc193890788"/>
      <w:bookmarkStart w:id="8" w:name="_Toc193890905"/>
      <w:bookmarkStart w:id="9" w:name="_Toc193891250"/>
      <w:bookmarkStart w:id="10" w:name="_Toc193891433"/>
      <w:bookmarkStart w:id="11" w:name="_Toc193891492"/>
      <w:bookmarkStart w:id="12" w:name="_Toc193891819"/>
      <w:bookmarkStart w:id="13" w:name="_Toc226451720"/>
      <w:r>
        <w:rPr>
          <w:rFonts w:hint="eastAsia"/>
        </w:rPr>
        <w:t>一</w:t>
      </w:r>
      <w:r w:rsidRPr="00E5057C">
        <w:rPr>
          <w:rFonts w:hint="eastAsia"/>
        </w:rPr>
        <w:t>、</w:t>
      </w:r>
      <w:bookmarkEnd w:id="3"/>
      <w:bookmarkEnd w:id="4"/>
      <w:bookmarkEnd w:id="5"/>
      <w:bookmarkEnd w:id="6"/>
      <w:bookmarkEnd w:id="7"/>
      <w:bookmarkEnd w:id="8"/>
      <w:bookmarkEnd w:id="9"/>
      <w:bookmarkEnd w:id="10"/>
      <w:bookmarkEnd w:id="11"/>
      <w:bookmarkEnd w:id="12"/>
      <w:r w:rsidR="004C2310" w:rsidRPr="00D83C8C">
        <w:t>110</w:t>
      </w:r>
      <w:r w:rsidR="004C2310" w:rsidRPr="00D83C8C">
        <w:rPr>
          <w:rFonts w:hint="eastAsia"/>
        </w:rPr>
        <w:t>至113年度連續4年臺中榮總嘉義分院「鹿滿住宿式長照機構大樓興辦計畫」之累計預算執行率不及一成，且於113年再次延長計畫至117年10月31日，允宜檢討改善並加強控管進度</w:t>
      </w:r>
      <w:bookmarkEnd w:id="13"/>
    </w:p>
    <w:p w:rsidR="004C2310" w:rsidRPr="00050FAA" w:rsidRDefault="004C2310" w:rsidP="004C2310">
      <w:pPr>
        <w:ind w:left="560" w:firstLine="560"/>
        <w:rPr>
          <w:rFonts w:hint="eastAsia"/>
          <w:snapToGrid/>
        </w:rPr>
      </w:pPr>
      <w:r w:rsidRPr="0057310A">
        <w:rPr>
          <w:rFonts w:hint="eastAsia"/>
          <w:snapToGrid/>
        </w:rPr>
        <w:t>榮民醫療作業基金113</w:t>
      </w:r>
      <w:r>
        <w:rPr>
          <w:rFonts w:hint="eastAsia"/>
          <w:snapToGrid/>
        </w:rPr>
        <w:t>年度「固定資產建設改良擴充</w:t>
      </w:r>
      <w:r>
        <w:rPr>
          <w:rFonts w:hint="eastAsia"/>
          <w:snapToGrid/>
          <w:lang w:eastAsia="zh-HK"/>
        </w:rPr>
        <w:t>計畫</w:t>
      </w:r>
      <w:r>
        <w:rPr>
          <w:rFonts w:hint="eastAsia"/>
          <w:snapToGrid/>
        </w:rPr>
        <w:t>」</w:t>
      </w:r>
      <w:r>
        <w:rPr>
          <w:rFonts w:hint="eastAsia"/>
          <w:snapToGrid/>
          <w:lang w:eastAsia="zh-HK"/>
        </w:rPr>
        <w:t>中有關</w:t>
      </w:r>
      <w:r w:rsidRPr="0057310A">
        <w:rPr>
          <w:rFonts w:hint="eastAsia"/>
          <w:snapToGrid/>
        </w:rPr>
        <w:t>臺中榮總</w:t>
      </w:r>
      <w:r w:rsidRPr="003C389D">
        <w:rPr>
          <w:rFonts w:hint="eastAsia"/>
          <w:snapToGrid/>
          <w:lang w:eastAsia="zh-HK"/>
        </w:rPr>
        <w:t>嘉義分院</w:t>
      </w:r>
      <w:r>
        <w:rPr>
          <w:rFonts w:hAnsi="標楷體" w:hint="eastAsia"/>
          <w:snapToGrid/>
          <w:lang w:eastAsia="zh-HK"/>
        </w:rPr>
        <w:t>「</w:t>
      </w:r>
      <w:r w:rsidRPr="0057310A">
        <w:rPr>
          <w:rFonts w:hint="eastAsia"/>
          <w:snapToGrid/>
        </w:rPr>
        <w:t>鹿滿住宿式長照機構</w:t>
      </w:r>
      <w:r>
        <w:rPr>
          <w:rFonts w:hint="eastAsia"/>
          <w:snapToGrid/>
        </w:rPr>
        <w:t>大樓興</w:t>
      </w:r>
      <w:r>
        <w:rPr>
          <w:rFonts w:hAnsi="標楷體" w:hint="eastAsia"/>
          <w:lang w:eastAsia="zh-HK"/>
        </w:rPr>
        <w:t>辦</w:t>
      </w:r>
      <w:r>
        <w:rPr>
          <w:rFonts w:hint="eastAsia"/>
          <w:snapToGrid/>
        </w:rPr>
        <w:t>計畫</w:t>
      </w:r>
      <w:r>
        <w:rPr>
          <w:rFonts w:hAnsi="標楷體" w:hint="eastAsia"/>
          <w:snapToGrid/>
        </w:rPr>
        <w:t>」</w:t>
      </w:r>
      <w:r>
        <w:rPr>
          <w:rFonts w:hint="eastAsia"/>
          <w:snapToGrid/>
          <w:lang w:eastAsia="zh-HK"/>
        </w:rPr>
        <w:t>決算數為</w:t>
      </w:r>
      <w:r>
        <w:rPr>
          <w:rFonts w:hint="eastAsia"/>
          <w:snapToGrid/>
        </w:rPr>
        <w:t>229</w:t>
      </w:r>
      <w:r>
        <w:rPr>
          <w:rFonts w:hint="eastAsia"/>
          <w:snapToGrid/>
          <w:lang w:eastAsia="zh-HK"/>
        </w:rPr>
        <w:t>萬</w:t>
      </w:r>
      <w:r>
        <w:rPr>
          <w:rFonts w:hint="eastAsia"/>
          <w:snapToGrid/>
        </w:rPr>
        <w:t>5</w:t>
      </w:r>
      <w:r>
        <w:rPr>
          <w:rFonts w:hint="eastAsia"/>
          <w:snapToGrid/>
          <w:lang w:eastAsia="zh-HK"/>
        </w:rPr>
        <w:t>千元</w:t>
      </w:r>
      <w:r>
        <w:rPr>
          <w:rFonts w:hint="eastAsia"/>
          <w:snapToGrid/>
        </w:rPr>
        <w:t>，該</w:t>
      </w:r>
      <w:r>
        <w:rPr>
          <w:rFonts w:hint="eastAsia"/>
          <w:snapToGrid/>
          <w:lang w:eastAsia="zh-HK"/>
        </w:rPr>
        <w:t>專案</w:t>
      </w:r>
      <w:r>
        <w:rPr>
          <w:rFonts w:hint="eastAsia"/>
          <w:snapToGrid/>
        </w:rPr>
        <w:t>計畫報經衛福部核准同意補助後，推動進度多有延宕</w:t>
      </w:r>
      <w:r w:rsidRPr="0057310A">
        <w:rPr>
          <w:rFonts w:hint="eastAsia"/>
          <w:snapToGrid/>
        </w:rPr>
        <w:t>。謹說明如下：</w:t>
      </w:r>
    </w:p>
    <w:p w:rsidR="00E5057C" w:rsidRPr="00DA50D5" w:rsidRDefault="00E5057C" w:rsidP="00787790">
      <w:pPr>
        <w:pStyle w:val="a4"/>
        <w:ind w:left="840" w:hanging="280"/>
        <w:rPr>
          <w:rFonts w:hint="eastAsia"/>
          <w:b/>
        </w:rPr>
      </w:pPr>
      <w:r w:rsidRPr="00DA50D5">
        <w:rPr>
          <w:rFonts w:hint="eastAsia"/>
          <w:b/>
        </w:rPr>
        <w:t>(一)</w:t>
      </w:r>
      <w:r w:rsidR="004C2310" w:rsidRPr="004C2310">
        <w:rPr>
          <w:rFonts w:hint="eastAsia"/>
          <w:b/>
        </w:rPr>
        <w:t>自109年7月經衛福部同意核定補助該計畫後，執行進度多有延宕，於113年度辦理第4度修正計畫，延長計畫至117年10月31日</w:t>
      </w:r>
    </w:p>
    <w:p w:rsidR="004C2310" w:rsidRPr="00823878" w:rsidRDefault="004C2310" w:rsidP="004C2310">
      <w:pPr>
        <w:pStyle w:val="21"/>
        <w:ind w:left="840" w:firstLine="560"/>
        <w:rPr>
          <w:rFonts w:hint="eastAsia"/>
        </w:rPr>
      </w:pPr>
      <w:r w:rsidRPr="00823878">
        <w:rPr>
          <w:rFonts w:hint="eastAsia"/>
        </w:rPr>
        <w:t>臺中榮總嘉義分院，為配合長期照護政策，建構以住民為中心之優質居住環境及完善長照設施，規劃興建符合相關標準規範之公共化住宿式長照機構，規劃興建地上2層</w:t>
      </w:r>
      <w:r w:rsidRPr="00823878">
        <w:t>RC</w:t>
      </w:r>
      <w:r w:rsidRPr="00823878">
        <w:rPr>
          <w:rFonts w:hint="eastAsia"/>
        </w:rPr>
        <w:t>構造1棟，總樓地板面積7,722.65平方公尺</w:t>
      </w:r>
      <w:r w:rsidRPr="00823878">
        <w:rPr>
          <w:rStyle w:val="ad"/>
        </w:rPr>
        <w:footnoteReference w:id="1"/>
      </w:r>
      <w:r w:rsidRPr="00823878">
        <w:rPr>
          <w:rFonts w:hint="eastAsia"/>
        </w:rPr>
        <w:t>。</w:t>
      </w:r>
    </w:p>
    <w:p w:rsidR="00E5057C" w:rsidRPr="00DA50D5" w:rsidRDefault="004C2310" w:rsidP="004C2310">
      <w:pPr>
        <w:pStyle w:val="a5"/>
        <w:ind w:left="840" w:firstLineChars="200" w:firstLine="560"/>
      </w:pPr>
      <w:r w:rsidRPr="004C2310">
        <w:rPr>
          <w:rFonts w:hint="eastAsia"/>
        </w:rPr>
        <w:t>本計畫初期由臺中榮總灣橋分院</w:t>
      </w:r>
      <w:r w:rsidRPr="00A63E49">
        <w:rPr>
          <w:vertAlign w:val="superscript"/>
        </w:rPr>
        <w:footnoteReference w:id="2"/>
      </w:r>
      <w:r w:rsidRPr="004C2310">
        <w:rPr>
          <w:rFonts w:hint="eastAsia"/>
        </w:rPr>
        <w:t>為於嘉義縣竹崎鄉設立公共化住宿式長照機構，擬訂「鹿滿住宿式長照機構大樓興辦計畫」申請書，業經衛福部於109年7月29日核定補助200床，共計3億元，計畫執行期程係自核定日起至112年1</w:t>
      </w:r>
      <w:r w:rsidRPr="004C2310">
        <w:t>2</w:t>
      </w:r>
      <w:r w:rsidRPr="004C2310">
        <w:rPr>
          <w:rFonts w:hint="eastAsia"/>
        </w:rPr>
        <w:t>月31日</w:t>
      </w:r>
      <w:r>
        <w:rPr>
          <w:rFonts w:hint="eastAsia"/>
        </w:rPr>
        <w:t>止。</w:t>
      </w:r>
      <w:r>
        <w:rPr>
          <w:rFonts w:hint="eastAsia"/>
          <w:lang w:eastAsia="zh-HK"/>
        </w:rPr>
        <w:t>惟據該分院表示</w:t>
      </w:r>
      <w:r>
        <w:rPr>
          <w:rFonts w:hint="eastAsia"/>
        </w:rPr>
        <w:t>，</w:t>
      </w:r>
      <w:r>
        <w:rPr>
          <w:rFonts w:hint="eastAsia"/>
          <w:lang w:eastAsia="zh-HK"/>
        </w:rPr>
        <w:t>第</w:t>
      </w:r>
      <w:r>
        <w:rPr>
          <w:rFonts w:hint="eastAsia"/>
        </w:rPr>
        <w:t>1</w:t>
      </w:r>
      <w:r>
        <w:rPr>
          <w:rFonts w:hint="eastAsia"/>
          <w:lang w:eastAsia="zh-HK"/>
        </w:rPr>
        <w:t>至</w:t>
      </w:r>
      <w:r>
        <w:rPr>
          <w:rFonts w:hint="eastAsia"/>
        </w:rPr>
        <w:t>2</w:t>
      </w:r>
      <w:r>
        <w:rPr>
          <w:rFonts w:hint="eastAsia"/>
          <w:lang w:eastAsia="zh-HK"/>
        </w:rPr>
        <w:t>次修正計畫</w:t>
      </w:r>
      <w:r>
        <w:rPr>
          <w:rStyle w:val="ad"/>
          <w:lang w:eastAsia="zh-HK"/>
        </w:rPr>
        <w:footnoteReference w:id="3"/>
      </w:r>
      <w:r>
        <w:rPr>
          <w:rFonts w:hint="eastAsia"/>
        </w:rPr>
        <w:t>，</w:t>
      </w:r>
      <w:r>
        <w:rPr>
          <w:rFonts w:hint="eastAsia"/>
          <w:lang w:eastAsia="zh-HK"/>
        </w:rPr>
        <w:t>係因期程變動</w:t>
      </w:r>
      <w:r>
        <w:rPr>
          <w:rFonts w:hint="eastAsia"/>
        </w:rPr>
        <w:t>、</w:t>
      </w:r>
      <w:r>
        <w:rPr>
          <w:rFonts w:hint="eastAsia"/>
          <w:lang w:eastAsia="zh-HK"/>
        </w:rPr>
        <w:lastRenderedPageBreak/>
        <w:t>受</w:t>
      </w:r>
      <w:r>
        <w:t>COVID-19</w:t>
      </w:r>
      <w:r>
        <w:rPr>
          <w:rFonts w:hint="eastAsia"/>
          <w:lang w:eastAsia="zh-HK"/>
        </w:rPr>
        <w:t>疫情影響</w:t>
      </w:r>
      <w:r>
        <w:rPr>
          <w:rFonts w:hint="eastAsia"/>
        </w:rPr>
        <w:t>、</w:t>
      </w:r>
      <w:r>
        <w:rPr>
          <w:rFonts w:hint="eastAsia"/>
          <w:lang w:eastAsia="zh-HK"/>
        </w:rPr>
        <w:t>原物料調漲等因素</w:t>
      </w:r>
      <w:r>
        <w:rPr>
          <w:rFonts w:hint="eastAsia"/>
        </w:rPr>
        <w:t>，</w:t>
      </w:r>
      <w:r>
        <w:rPr>
          <w:rFonts w:hint="eastAsia"/>
          <w:lang w:eastAsia="zh-HK"/>
        </w:rPr>
        <w:t>致計畫期程延宕至</w:t>
      </w:r>
      <w:r>
        <w:rPr>
          <w:rFonts w:hint="eastAsia"/>
        </w:rPr>
        <w:t>113</w:t>
      </w:r>
      <w:r>
        <w:rPr>
          <w:rFonts w:hint="eastAsia"/>
          <w:lang w:eastAsia="zh-HK"/>
        </w:rPr>
        <w:t>年</w:t>
      </w:r>
      <w:r>
        <w:rPr>
          <w:rFonts w:hint="eastAsia"/>
        </w:rPr>
        <w:t>12</w:t>
      </w:r>
      <w:r>
        <w:rPr>
          <w:rFonts w:hint="eastAsia"/>
          <w:lang w:eastAsia="zh-HK"/>
        </w:rPr>
        <w:t>月</w:t>
      </w:r>
      <w:r>
        <w:rPr>
          <w:rFonts w:hint="eastAsia"/>
        </w:rPr>
        <w:t>31</w:t>
      </w:r>
      <w:r>
        <w:rPr>
          <w:rFonts w:hint="eastAsia"/>
          <w:lang w:eastAsia="zh-HK"/>
        </w:rPr>
        <w:t>日</w:t>
      </w:r>
      <w:r>
        <w:rPr>
          <w:rFonts w:hint="eastAsia"/>
        </w:rPr>
        <w:t>，</w:t>
      </w:r>
      <w:r>
        <w:rPr>
          <w:rFonts w:hint="eastAsia"/>
          <w:lang w:eastAsia="zh-HK"/>
        </w:rPr>
        <w:t>並增加計畫經費</w:t>
      </w:r>
      <w:r>
        <w:rPr>
          <w:rFonts w:hint="eastAsia"/>
        </w:rPr>
        <w:t>，</w:t>
      </w:r>
      <w:r>
        <w:rPr>
          <w:rFonts w:hint="eastAsia"/>
          <w:lang w:eastAsia="zh-HK"/>
        </w:rPr>
        <w:t>爰</w:t>
      </w:r>
      <w:r w:rsidRPr="00BF274C">
        <w:rPr>
          <w:rFonts w:hint="eastAsia"/>
        </w:rPr>
        <w:t>計畫總經費</w:t>
      </w:r>
      <w:r>
        <w:rPr>
          <w:rFonts w:hint="eastAsia"/>
          <w:lang w:eastAsia="zh-HK"/>
        </w:rPr>
        <w:t>增</w:t>
      </w:r>
      <w:r w:rsidRPr="00BF274C">
        <w:rPr>
          <w:rFonts w:hint="eastAsia"/>
        </w:rPr>
        <w:t>至5億5,331萬8千元</w:t>
      </w:r>
      <w:r>
        <w:rPr>
          <w:rStyle w:val="ad"/>
        </w:rPr>
        <w:footnoteReference w:id="4"/>
      </w:r>
      <w:r>
        <w:rPr>
          <w:rFonts w:hint="eastAsia"/>
        </w:rPr>
        <w:t>。</w:t>
      </w:r>
      <w:r w:rsidRPr="00BF274C">
        <w:rPr>
          <w:rFonts w:hint="eastAsia"/>
        </w:rPr>
        <w:t>嗣該計畫歷經多次流標，</w:t>
      </w:r>
      <w:r>
        <w:rPr>
          <w:rFonts w:hint="eastAsia"/>
        </w:rPr>
        <w:t>執行進度</w:t>
      </w:r>
      <w:r>
        <w:rPr>
          <w:rFonts w:hint="eastAsia"/>
          <w:lang w:eastAsia="zh-HK"/>
        </w:rPr>
        <w:t>遲緩</w:t>
      </w:r>
      <w:r w:rsidRPr="00BF274C">
        <w:rPr>
          <w:rFonts w:hint="eastAsia"/>
        </w:rPr>
        <w:t>，</w:t>
      </w:r>
      <w:r>
        <w:rPr>
          <w:rFonts w:hint="eastAsia"/>
          <w:lang w:eastAsia="zh-HK"/>
        </w:rPr>
        <w:t>致第</w:t>
      </w:r>
      <w:r>
        <w:rPr>
          <w:rFonts w:hint="eastAsia"/>
        </w:rPr>
        <w:t>3度修正計畫</w:t>
      </w:r>
      <w:r>
        <w:rPr>
          <w:rStyle w:val="ad"/>
        </w:rPr>
        <w:footnoteReference w:id="5"/>
      </w:r>
      <w:r>
        <w:rPr>
          <w:rFonts w:hint="eastAsia"/>
        </w:rPr>
        <w:t>，</w:t>
      </w:r>
      <w:r>
        <w:rPr>
          <w:rFonts w:hint="eastAsia"/>
          <w:lang w:eastAsia="zh-HK"/>
        </w:rPr>
        <w:t>並</w:t>
      </w:r>
      <w:r w:rsidRPr="00BF274C">
        <w:rPr>
          <w:rFonts w:hint="eastAsia"/>
        </w:rPr>
        <w:t>延長期程至114年12月31</w:t>
      </w:r>
      <w:r>
        <w:rPr>
          <w:rFonts w:hint="eastAsia"/>
        </w:rPr>
        <w:t>日。</w:t>
      </w:r>
      <w:r>
        <w:rPr>
          <w:rFonts w:hint="eastAsia"/>
          <w:lang w:eastAsia="zh-HK"/>
        </w:rPr>
        <w:t>另</w:t>
      </w:r>
      <w:r w:rsidRPr="00DD549E">
        <w:rPr>
          <w:rFonts w:hint="eastAsia"/>
        </w:rPr>
        <w:t>因該案位於山坡地範圍，施工前須先行水保計畫工程，</w:t>
      </w:r>
      <w:r>
        <w:rPr>
          <w:rFonts w:hint="eastAsia"/>
          <w:lang w:eastAsia="zh-HK"/>
        </w:rPr>
        <w:t>且依坡審委員建議以雜照併建造方式申請建築執照，進而影響水保工程動工日期及後續建築工程施作期程</w:t>
      </w:r>
      <w:r>
        <w:rPr>
          <w:rFonts w:hint="eastAsia"/>
        </w:rPr>
        <w:t>，</w:t>
      </w:r>
      <w:r>
        <w:rPr>
          <w:rFonts w:hint="eastAsia"/>
          <w:lang w:eastAsia="zh-HK"/>
        </w:rPr>
        <w:t>爰於</w:t>
      </w:r>
      <w:r>
        <w:rPr>
          <w:rFonts w:hint="eastAsia"/>
        </w:rPr>
        <w:t>1</w:t>
      </w:r>
      <w:r>
        <w:t>13</w:t>
      </w:r>
      <w:r>
        <w:rPr>
          <w:rFonts w:hint="eastAsia"/>
          <w:lang w:eastAsia="zh-HK"/>
        </w:rPr>
        <w:t>年度第</w:t>
      </w:r>
      <w:r>
        <w:rPr>
          <w:rFonts w:hint="eastAsia"/>
        </w:rPr>
        <w:t>4</w:t>
      </w:r>
      <w:r>
        <w:rPr>
          <w:rFonts w:hint="eastAsia"/>
          <w:lang w:eastAsia="zh-HK"/>
        </w:rPr>
        <w:t>度修正計畫期程</w:t>
      </w:r>
      <w:r>
        <w:rPr>
          <w:rFonts w:hint="eastAsia"/>
        </w:rPr>
        <w:t>，</w:t>
      </w:r>
      <w:r>
        <w:rPr>
          <w:rFonts w:hint="eastAsia"/>
          <w:lang w:eastAsia="zh-HK"/>
        </w:rPr>
        <w:t>經</w:t>
      </w:r>
      <w:r w:rsidRPr="00DD549E">
        <w:rPr>
          <w:rFonts w:hint="eastAsia"/>
        </w:rPr>
        <w:t>衛福部於</w:t>
      </w:r>
      <w:r>
        <w:rPr>
          <w:rFonts w:hint="eastAsia"/>
          <w:lang w:eastAsia="zh-HK"/>
        </w:rPr>
        <w:t>同</w:t>
      </w:r>
      <w:r w:rsidRPr="00DD549E">
        <w:rPr>
          <w:rFonts w:hint="eastAsia"/>
        </w:rPr>
        <w:t>年12月4日</w:t>
      </w:r>
      <w:r>
        <w:rPr>
          <w:rStyle w:val="ad"/>
        </w:rPr>
        <w:footnoteReference w:id="6"/>
      </w:r>
      <w:r>
        <w:rPr>
          <w:rFonts w:hint="eastAsia"/>
        </w:rPr>
        <w:t>核</w:t>
      </w:r>
      <w:r>
        <w:rPr>
          <w:rFonts w:hint="eastAsia"/>
          <w:lang w:eastAsia="zh-HK"/>
        </w:rPr>
        <w:t>准</w:t>
      </w:r>
      <w:r w:rsidRPr="00DD549E">
        <w:rPr>
          <w:rFonts w:hint="eastAsia"/>
        </w:rPr>
        <w:t>計畫展延至117年10月31日，並明定本計畫「後續不得再以任何理由申請展期」。本案已於113年12月24日舉辦開工動土典禮</w:t>
      </w:r>
      <w:r>
        <w:rPr>
          <w:rFonts w:hint="eastAsia"/>
        </w:rPr>
        <w:t>。</w:t>
      </w:r>
    </w:p>
    <w:p w:rsidR="004C2310" w:rsidRPr="00806B3E" w:rsidRDefault="00E5057C" w:rsidP="00806B3E">
      <w:pPr>
        <w:pStyle w:val="a4"/>
        <w:ind w:left="840" w:hanging="280"/>
        <w:rPr>
          <w:b/>
        </w:rPr>
      </w:pPr>
      <w:r w:rsidRPr="00806B3E">
        <w:rPr>
          <w:rFonts w:hint="eastAsia"/>
          <w:b/>
        </w:rPr>
        <w:t>(二)</w:t>
      </w:r>
      <w:r w:rsidR="004C2310" w:rsidRPr="00806B3E">
        <w:rPr>
          <w:b/>
        </w:rPr>
        <w:t xml:space="preserve"> 110</w:t>
      </w:r>
      <w:r w:rsidR="004C2310" w:rsidRPr="00806B3E">
        <w:rPr>
          <w:rFonts w:hint="eastAsia"/>
          <w:b/>
        </w:rPr>
        <w:t>至113年度連續4年累計預算執行率均不及一成，允宜加強期程控管</w:t>
      </w:r>
    </w:p>
    <w:p w:rsidR="004C2310" w:rsidRDefault="004C2310" w:rsidP="004C2310">
      <w:pPr>
        <w:adjustRightInd w:val="0"/>
        <w:ind w:leftChars="300" w:left="840" w:firstLine="560"/>
        <w:rPr>
          <w:snapToGrid/>
        </w:rPr>
      </w:pPr>
      <w:r w:rsidRPr="007B4871">
        <w:rPr>
          <w:rFonts w:hint="eastAsia"/>
          <w:snapToGrid/>
        </w:rPr>
        <w:t>觀諸該計畫預算執行情形，1</w:t>
      </w:r>
      <w:r w:rsidRPr="007B4871">
        <w:rPr>
          <w:snapToGrid/>
        </w:rPr>
        <w:t>10</w:t>
      </w:r>
      <w:r>
        <w:rPr>
          <w:rFonts w:hint="eastAsia"/>
          <w:snapToGrid/>
          <w:lang w:eastAsia="zh-HK"/>
        </w:rPr>
        <w:t>至</w:t>
      </w:r>
      <w:r w:rsidRPr="007B4871">
        <w:rPr>
          <w:rFonts w:hint="eastAsia"/>
          <w:snapToGrid/>
        </w:rPr>
        <w:t>1</w:t>
      </w:r>
      <w:r w:rsidRPr="007B4871">
        <w:rPr>
          <w:snapToGrid/>
        </w:rPr>
        <w:t>1</w:t>
      </w:r>
      <w:r>
        <w:rPr>
          <w:rFonts w:hint="eastAsia"/>
          <w:snapToGrid/>
        </w:rPr>
        <w:t>2</w:t>
      </w:r>
      <w:r w:rsidRPr="007B4871">
        <w:rPr>
          <w:snapToGrid/>
        </w:rPr>
        <w:t>年度所編列預算</w:t>
      </w:r>
      <w:r>
        <w:rPr>
          <w:rFonts w:hint="eastAsia"/>
          <w:snapToGrid/>
          <w:lang w:eastAsia="zh-HK"/>
        </w:rPr>
        <w:t>分別為</w:t>
      </w:r>
      <w:r w:rsidRPr="007B4871">
        <w:rPr>
          <w:rFonts w:hint="eastAsia"/>
          <w:snapToGrid/>
        </w:rPr>
        <w:t>8</w:t>
      </w:r>
      <w:r w:rsidRPr="007B4871">
        <w:rPr>
          <w:snapToGrid/>
        </w:rPr>
        <w:t>,466萬</w:t>
      </w:r>
      <w:r w:rsidRPr="007B4871">
        <w:rPr>
          <w:rFonts w:hint="eastAsia"/>
          <w:snapToGrid/>
        </w:rPr>
        <w:t>1</w:t>
      </w:r>
      <w:r>
        <w:rPr>
          <w:snapToGrid/>
        </w:rPr>
        <w:t>千元</w:t>
      </w:r>
      <w:r>
        <w:rPr>
          <w:rFonts w:hint="eastAsia"/>
          <w:snapToGrid/>
        </w:rPr>
        <w:t>、</w:t>
      </w:r>
      <w:r w:rsidRPr="007B4871">
        <w:rPr>
          <w:rFonts w:hint="eastAsia"/>
          <w:snapToGrid/>
        </w:rPr>
        <w:t>7</w:t>
      </w:r>
      <w:r w:rsidRPr="007B4871">
        <w:rPr>
          <w:snapToGrid/>
        </w:rPr>
        <w:t>,328萬</w:t>
      </w:r>
      <w:r w:rsidRPr="007B4871">
        <w:rPr>
          <w:rFonts w:hint="eastAsia"/>
          <w:snapToGrid/>
        </w:rPr>
        <w:t>4</w:t>
      </w:r>
      <w:r w:rsidRPr="007B4871">
        <w:rPr>
          <w:snapToGrid/>
        </w:rPr>
        <w:t>千元</w:t>
      </w:r>
      <w:r>
        <w:rPr>
          <w:rFonts w:hint="eastAsia"/>
          <w:snapToGrid/>
          <w:lang w:eastAsia="zh-HK"/>
        </w:rPr>
        <w:t>及</w:t>
      </w:r>
      <w:r>
        <w:rPr>
          <w:rFonts w:hint="eastAsia"/>
          <w:snapToGrid/>
        </w:rPr>
        <w:t>0</w:t>
      </w:r>
      <w:r>
        <w:rPr>
          <w:rFonts w:hint="eastAsia"/>
          <w:snapToGrid/>
          <w:lang w:eastAsia="zh-HK"/>
        </w:rPr>
        <w:t>元</w:t>
      </w:r>
      <w:r>
        <w:rPr>
          <w:rFonts w:hint="eastAsia"/>
          <w:snapToGrid/>
        </w:rPr>
        <w:t>(</w:t>
      </w:r>
      <w:r>
        <w:rPr>
          <w:rFonts w:hint="eastAsia"/>
          <w:snapToGrid/>
          <w:lang w:eastAsia="zh-HK"/>
        </w:rPr>
        <w:t>詳表</w:t>
      </w:r>
      <w:r>
        <w:rPr>
          <w:rFonts w:hint="eastAsia"/>
          <w:snapToGrid/>
        </w:rPr>
        <w:t>1)</w:t>
      </w:r>
      <w:r w:rsidRPr="007B4871">
        <w:rPr>
          <w:rFonts w:hint="eastAsia"/>
          <w:snapToGrid/>
        </w:rPr>
        <w:t>，</w:t>
      </w:r>
      <w:r w:rsidRPr="007B4871">
        <w:rPr>
          <w:snapToGrid/>
        </w:rPr>
        <w:t>因計畫推動時程多有延宕</w:t>
      </w:r>
      <w:r w:rsidRPr="007B4871">
        <w:rPr>
          <w:rFonts w:hint="eastAsia"/>
          <w:snapToGrid/>
        </w:rPr>
        <w:t>，</w:t>
      </w:r>
      <w:r w:rsidRPr="007B4871">
        <w:rPr>
          <w:snapToGrid/>
        </w:rPr>
        <w:t>致當年度執行數占可支用預算數比率皆</w:t>
      </w:r>
      <w:r w:rsidRPr="007B4871">
        <w:rPr>
          <w:rFonts w:hint="eastAsia"/>
          <w:snapToGrid/>
        </w:rPr>
        <w:t>未及4</w:t>
      </w:r>
      <w:r w:rsidRPr="007B4871">
        <w:rPr>
          <w:snapToGrid/>
        </w:rPr>
        <w:t>%</w:t>
      </w:r>
      <w:r w:rsidRPr="007B4871">
        <w:rPr>
          <w:rFonts w:hint="eastAsia"/>
          <w:snapToGrid/>
        </w:rPr>
        <w:t>，</w:t>
      </w:r>
      <w:r>
        <w:rPr>
          <w:rFonts w:hint="eastAsia"/>
          <w:snapToGrid/>
          <w:lang w:eastAsia="zh-HK"/>
        </w:rPr>
        <w:t>而</w:t>
      </w:r>
      <w:r w:rsidRPr="007B4871">
        <w:rPr>
          <w:snapToGrid/>
        </w:rPr>
        <w:t>累計預算執行率</w:t>
      </w:r>
      <w:r>
        <w:rPr>
          <w:rFonts w:hint="eastAsia"/>
          <w:snapToGrid/>
          <w:lang w:eastAsia="zh-HK"/>
        </w:rPr>
        <w:t>則分別</w:t>
      </w:r>
      <w:r w:rsidRPr="007B4871">
        <w:rPr>
          <w:snapToGrid/>
        </w:rPr>
        <w:t>僅</w:t>
      </w:r>
      <w:r>
        <w:rPr>
          <w:rFonts w:hint="eastAsia"/>
          <w:snapToGrid/>
        </w:rPr>
        <w:t>3.16%</w:t>
      </w:r>
      <w:r>
        <w:rPr>
          <w:rFonts w:hAnsi="標楷體" w:hint="eastAsia"/>
          <w:snapToGrid/>
        </w:rPr>
        <w:t>、</w:t>
      </w:r>
      <w:r w:rsidRPr="007B4871">
        <w:rPr>
          <w:rFonts w:hint="eastAsia"/>
          <w:snapToGrid/>
        </w:rPr>
        <w:t>5</w:t>
      </w:r>
      <w:r w:rsidRPr="007B4871">
        <w:rPr>
          <w:snapToGrid/>
        </w:rPr>
        <w:t>.50%</w:t>
      </w:r>
      <w:r>
        <w:rPr>
          <w:rFonts w:hint="eastAsia"/>
          <w:snapToGrid/>
          <w:lang w:eastAsia="zh-HK"/>
        </w:rPr>
        <w:t>及</w:t>
      </w:r>
      <w:r>
        <w:rPr>
          <w:rFonts w:hint="eastAsia"/>
          <w:snapToGrid/>
        </w:rPr>
        <w:t>7.31</w:t>
      </w:r>
      <w:r>
        <w:rPr>
          <w:snapToGrid/>
          <w:lang w:eastAsia="zh-HK"/>
        </w:rPr>
        <w:t>%</w:t>
      </w:r>
      <w:r>
        <w:rPr>
          <w:rFonts w:hint="eastAsia"/>
          <w:snapToGrid/>
        </w:rPr>
        <w:t>。</w:t>
      </w:r>
      <w:r>
        <w:rPr>
          <w:rFonts w:hint="eastAsia"/>
          <w:snapToGrid/>
          <w:lang w:eastAsia="zh-HK"/>
        </w:rPr>
        <w:t>截至</w:t>
      </w:r>
      <w:r w:rsidRPr="007B4871">
        <w:rPr>
          <w:rFonts w:hint="eastAsia"/>
          <w:snapToGrid/>
        </w:rPr>
        <w:t>1</w:t>
      </w:r>
      <w:r w:rsidRPr="007B4871">
        <w:rPr>
          <w:snapToGrid/>
        </w:rPr>
        <w:t>13年度已編列預算</w:t>
      </w:r>
      <w:r>
        <w:rPr>
          <w:rFonts w:hint="eastAsia"/>
          <w:snapToGrid/>
        </w:rPr>
        <w:t>4</w:t>
      </w:r>
      <w:r w:rsidRPr="007B4871">
        <w:rPr>
          <w:snapToGrid/>
        </w:rPr>
        <w:t>億</w:t>
      </w:r>
      <w:r>
        <w:rPr>
          <w:rFonts w:hint="eastAsia"/>
          <w:snapToGrid/>
        </w:rPr>
        <w:t>1</w:t>
      </w:r>
      <w:r>
        <w:rPr>
          <w:snapToGrid/>
        </w:rPr>
        <w:t>,</w:t>
      </w:r>
      <w:r>
        <w:rPr>
          <w:rFonts w:hint="eastAsia"/>
          <w:snapToGrid/>
        </w:rPr>
        <w:t>531</w:t>
      </w:r>
      <w:r w:rsidRPr="007B4871">
        <w:rPr>
          <w:snapToGrid/>
        </w:rPr>
        <w:t>萬</w:t>
      </w:r>
      <w:r>
        <w:rPr>
          <w:rFonts w:hint="eastAsia"/>
          <w:snapToGrid/>
        </w:rPr>
        <w:t>9</w:t>
      </w:r>
      <w:r w:rsidRPr="007B4871">
        <w:rPr>
          <w:snapToGrid/>
        </w:rPr>
        <w:t>千元</w:t>
      </w:r>
      <w:r w:rsidRPr="007B4871">
        <w:rPr>
          <w:rFonts w:hint="eastAsia"/>
          <w:snapToGrid/>
        </w:rPr>
        <w:t>，</w:t>
      </w:r>
      <w:r>
        <w:rPr>
          <w:rFonts w:hint="eastAsia"/>
          <w:snapToGrid/>
          <w:lang w:eastAsia="zh-HK"/>
        </w:rPr>
        <w:t>惟該年度僅執行</w:t>
      </w:r>
      <w:r>
        <w:rPr>
          <w:rFonts w:hint="eastAsia"/>
          <w:snapToGrid/>
        </w:rPr>
        <w:t>229</w:t>
      </w:r>
      <w:r>
        <w:rPr>
          <w:rFonts w:hint="eastAsia"/>
          <w:snapToGrid/>
          <w:lang w:eastAsia="zh-HK"/>
        </w:rPr>
        <w:t>萬</w:t>
      </w:r>
      <w:r>
        <w:rPr>
          <w:rFonts w:hint="eastAsia"/>
          <w:snapToGrid/>
        </w:rPr>
        <w:t>5</w:t>
      </w:r>
      <w:r>
        <w:rPr>
          <w:rFonts w:hint="eastAsia"/>
          <w:snapToGrid/>
          <w:lang w:eastAsia="zh-HK"/>
        </w:rPr>
        <w:t>千元</w:t>
      </w:r>
      <w:r>
        <w:rPr>
          <w:rFonts w:hint="eastAsia"/>
          <w:snapToGrid/>
        </w:rPr>
        <w:t>，</w:t>
      </w:r>
      <w:r>
        <w:rPr>
          <w:rFonts w:hint="eastAsia"/>
          <w:snapToGrid/>
          <w:lang w:eastAsia="zh-HK"/>
        </w:rPr>
        <w:t>占</w:t>
      </w:r>
      <w:r>
        <w:rPr>
          <w:rFonts w:hint="eastAsia"/>
          <w:snapToGrid/>
        </w:rPr>
        <w:t>113</w:t>
      </w:r>
      <w:r>
        <w:rPr>
          <w:rFonts w:hint="eastAsia"/>
          <w:snapToGrid/>
          <w:lang w:eastAsia="zh-HK"/>
        </w:rPr>
        <w:t>年度可支用預算數</w:t>
      </w:r>
      <w:r>
        <w:rPr>
          <w:rFonts w:hint="eastAsia"/>
          <w:snapToGrid/>
        </w:rPr>
        <w:t>0.57%，</w:t>
      </w:r>
      <w:r>
        <w:rPr>
          <w:rFonts w:hint="eastAsia"/>
          <w:snapToGrid/>
          <w:lang w:eastAsia="zh-HK"/>
        </w:rPr>
        <w:t>而截至</w:t>
      </w:r>
      <w:r>
        <w:rPr>
          <w:rFonts w:hint="eastAsia"/>
          <w:snapToGrid/>
        </w:rPr>
        <w:t>113</w:t>
      </w:r>
      <w:r>
        <w:rPr>
          <w:rFonts w:hint="eastAsia"/>
          <w:snapToGrid/>
          <w:lang w:eastAsia="zh-HK"/>
        </w:rPr>
        <w:t>年底之</w:t>
      </w:r>
      <w:r w:rsidRPr="003D7D05">
        <w:rPr>
          <w:rFonts w:hint="eastAsia"/>
          <w:snapToGrid/>
          <w:lang w:eastAsia="zh-HK"/>
        </w:rPr>
        <w:t>累計執行數</w:t>
      </w:r>
      <w:r>
        <w:rPr>
          <w:rFonts w:hint="eastAsia"/>
          <w:snapToGrid/>
          <w:lang w:eastAsia="zh-HK"/>
        </w:rPr>
        <w:t>亦僅</w:t>
      </w:r>
      <w:r>
        <w:rPr>
          <w:rFonts w:hint="eastAsia"/>
          <w:snapToGrid/>
        </w:rPr>
        <w:t>1,383</w:t>
      </w:r>
      <w:r>
        <w:rPr>
          <w:rFonts w:hint="eastAsia"/>
          <w:snapToGrid/>
          <w:lang w:eastAsia="zh-HK"/>
        </w:rPr>
        <w:t>萬</w:t>
      </w:r>
      <w:r>
        <w:rPr>
          <w:rFonts w:hint="eastAsia"/>
          <w:snapToGrid/>
        </w:rPr>
        <w:t>4</w:t>
      </w:r>
      <w:r>
        <w:rPr>
          <w:rFonts w:hint="eastAsia"/>
          <w:snapToGrid/>
          <w:lang w:eastAsia="zh-HK"/>
        </w:rPr>
        <w:t>千元</w:t>
      </w:r>
      <w:r>
        <w:rPr>
          <w:rFonts w:hint="eastAsia"/>
          <w:snapToGrid/>
        </w:rPr>
        <w:t>，</w:t>
      </w:r>
      <w:r>
        <w:rPr>
          <w:rFonts w:hint="eastAsia"/>
          <w:snapToGrid/>
          <w:lang w:eastAsia="zh-HK"/>
        </w:rPr>
        <w:t>占累計</w:t>
      </w:r>
      <w:r w:rsidRPr="003D7D05">
        <w:rPr>
          <w:rFonts w:hint="eastAsia"/>
          <w:snapToGrid/>
          <w:lang w:eastAsia="zh-HK"/>
        </w:rPr>
        <w:t>預算數</w:t>
      </w:r>
      <w:r>
        <w:rPr>
          <w:rFonts w:hint="eastAsia"/>
          <w:snapToGrid/>
        </w:rPr>
        <w:t>3.33%，</w:t>
      </w:r>
      <w:r>
        <w:rPr>
          <w:rFonts w:hint="eastAsia"/>
          <w:snapToGrid/>
          <w:lang w:eastAsia="zh-HK"/>
        </w:rPr>
        <w:t>不及一成，允宜</w:t>
      </w:r>
      <w:r w:rsidRPr="009D2A2F">
        <w:rPr>
          <w:rFonts w:hint="eastAsia"/>
          <w:snapToGrid/>
        </w:rPr>
        <w:t>強</w:t>
      </w:r>
      <w:r>
        <w:rPr>
          <w:rFonts w:hint="eastAsia"/>
          <w:snapToGrid/>
          <w:lang w:eastAsia="zh-HK"/>
        </w:rPr>
        <w:t>化</w:t>
      </w:r>
      <w:r w:rsidRPr="009D2A2F">
        <w:rPr>
          <w:rFonts w:hint="eastAsia"/>
          <w:snapToGrid/>
        </w:rPr>
        <w:t>期程控管</w:t>
      </w:r>
      <w:r>
        <w:rPr>
          <w:rFonts w:hint="eastAsia"/>
          <w:snapToGrid/>
        </w:rPr>
        <w:t>。</w:t>
      </w:r>
    </w:p>
    <w:p w:rsidR="004C2310" w:rsidRDefault="004C2310" w:rsidP="004C2310">
      <w:pPr>
        <w:adjustRightInd w:val="0"/>
        <w:spacing w:line="240" w:lineRule="exact"/>
        <w:ind w:leftChars="300" w:left="840" w:firstLine="560"/>
        <w:rPr>
          <w:rFonts w:hint="eastAsia"/>
          <w:snapToGrid/>
        </w:rPr>
      </w:pPr>
    </w:p>
    <w:p w:rsidR="004C2310" w:rsidRPr="00E24F33" w:rsidRDefault="004C2310" w:rsidP="004C2310">
      <w:pPr>
        <w:pStyle w:val="a5"/>
        <w:spacing w:line="360" w:lineRule="exact"/>
        <w:ind w:leftChars="-300" w:left="1" w:hangingChars="300" w:hanging="841"/>
        <w:rPr>
          <w:b/>
          <w:snapToGrid/>
        </w:rPr>
      </w:pPr>
      <w:r w:rsidRPr="0057310A">
        <w:rPr>
          <w:rFonts w:hint="eastAsia"/>
          <w:b/>
          <w:snapToGrid/>
        </w:rPr>
        <w:t>表</w:t>
      </w:r>
      <w:r>
        <w:rPr>
          <w:rFonts w:hint="eastAsia"/>
          <w:b/>
          <w:snapToGrid/>
        </w:rPr>
        <w:t>1</w:t>
      </w:r>
      <w:r w:rsidRPr="0057310A">
        <w:rPr>
          <w:rFonts w:hint="eastAsia"/>
          <w:b/>
          <w:snapToGrid/>
        </w:rPr>
        <w:t xml:space="preserve"> </w:t>
      </w:r>
      <w:r w:rsidRPr="00E24F33">
        <w:rPr>
          <w:rStyle w:val="11"/>
          <w:rFonts w:hint="eastAsia"/>
        </w:rPr>
        <w:t xml:space="preserve"> </w:t>
      </w:r>
      <w:r w:rsidRPr="00E24F33">
        <w:rPr>
          <w:rStyle w:val="11"/>
          <w:rFonts w:hint="eastAsia"/>
          <w:b/>
        </w:rPr>
        <w:t>臺中榮總嘉義分院「鹿滿住宿式長照機構大樓</w:t>
      </w:r>
      <w:r w:rsidRPr="00C025EA">
        <w:rPr>
          <w:rStyle w:val="11"/>
          <w:rFonts w:hint="eastAsia"/>
          <w:b/>
        </w:rPr>
        <w:t>興</w:t>
      </w:r>
      <w:r w:rsidRPr="00C025EA">
        <w:rPr>
          <w:rFonts w:hAnsi="標楷體" w:hint="eastAsia"/>
          <w:b/>
          <w:lang w:eastAsia="zh-HK"/>
        </w:rPr>
        <w:t>辦</w:t>
      </w:r>
      <w:r w:rsidRPr="00E24F33">
        <w:rPr>
          <w:rStyle w:val="11"/>
          <w:rFonts w:hint="eastAsia"/>
          <w:b/>
        </w:rPr>
        <w:t>計畫」110至11</w:t>
      </w:r>
      <w:r w:rsidRPr="00E24F33">
        <w:rPr>
          <w:rStyle w:val="11"/>
          <w:b/>
        </w:rPr>
        <w:t>3</w:t>
      </w:r>
      <w:r w:rsidRPr="00E24F33">
        <w:rPr>
          <w:rStyle w:val="11"/>
          <w:rFonts w:hint="eastAsia"/>
          <w:b/>
        </w:rPr>
        <w:t>年度預算編列與執行情形表</w:t>
      </w:r>
      <w:r w:rsidRPr="00E24F33">
        <w:rPr>
          <w:rStyle w:val="11"/>
          <w:rFonts w:hint="eastAsia"/>
        </w:rPr>
        <w:t xml:space="preserve">  </w:t>
      </w:r>
      <w:r>
        <w:rPr>
          <w:rFonts w:hint="eastAsia"/>
          <w:b/>
          <w:snapToGrid/>
        </w:rPr>
        <w:t xml:space="preserve">      </w:t>
      </w:r>
      <w:r>
        <w:rPr>
          <w:b/>
          <w:snapToGrid/>
        </w:rPr>
        <w:t xml:space="preserve">  </w:t>
      </w:r>
      <w:r>
        <w:rPr>
          <w:rFonts w:hint="eastAsia"/>
          <w:b/>
          <w:snapToGrid/>
        </w:rPr>
        <w:t xml:space="preserve"> </w:t>
      </w:r>
      <w:r>
        <w:rPr>
          <w:b/>
          <w:snapToGrid/>
        </w:rPr>
        <w:t xml:space="preserve">           </w:t>
      </w:r>
      <w:r w:rsidRPr="0070012A">
        <w:rPr>
          <w:rStyle w:val="143"/>
          <w:rFonts w:hint="eastAsia"/>
        </w:rPr>
        <w:t>單位：新臺幣千元；%</w:t>
      </w:r>
    </w:p>
    <w:tbl>
      <w:tblPr>
        <w:tblW w:w="9356" w:type="dxa"/>
        <w:tblInd w:w="-7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993"/>
        <w:gridCol w:w="1276"/>
        <w:gridCol w:w="992"/>
        <w:gridCol w:w="992"/>
        <w:gridCol w:w="992"/>
        <w:gridCol w:w="993"/>
        <w:gridCol w:w="1204"/>
        <w:gridCol w:w="1205"/>
      </w:tblGrid>
      <w:tr w:rsidR="004C2310" w:rsidRPr="0057310A" w:rsidTr="001D6B2F">
        <w:trPr>
          <w:tblHeader/>
        </w:trPr>
        <w:tc>
          <w:tcPr>
            <w:tcW w:w="709" w:type="dxa"/>
            <w:vMerge w:val="restart"/>
            <w:shd w:val="clear" w:color="auto" w:fill="auto"/>
            <w:vAlign w:val="center"/>
          </w:tcPr>
          <w:p w:rsidR="004C2310" w:rsidRPr="0070012A" w:rsidRDefault="004C2310" w:rsidP="001D6B2F">
            <w:pPr>
              <w:spacing w:line="240" w:lineRule="exact"/>
              <w:ind w:leftChars="0" w:left="0" w:firstLineChars="0" w:firstLine="0"/>
              <w:jc w:val="center"/>
              <w:rPr>
                <w:b/>
                <w:bCs/>
                <w:spacing w:val="-24"/>
                <w:sz w:val="24"/>
                <w:szCs w:val="24"/>
              </w:rPr>
            </w:pPr>
            <w:r w:rsidRPr="0070012A">
              <w:rPr>
                <w:rFonts w:hint="eastAsia"/>
                <w:b/>
                <w:bCs/>
                <w:spacing w:val="-24"/>
                <w:sz w:val="24"/>
                <w:szCs w:val="24"/>
              </w:rPr>
              <w:lastRenderedPageBreak/>
              <w:t>年度</w:t>
            </w:r>
          </w:p>
        </w:tc>
        <w:tc>
          <w:tcPr>
            <w:tcW w:w="993" w:type="dxa"/>
            <w:vMerge w:val="restart"/>
            <w:shd w:val="clear" w:color="auto" w:fill="auto"/>
            <w:vAlign w:val="center"/>
          </w:tcPr>
          <w:p w:rsidR="004C2310" w:rsidRPr="0070012A" w:rsidRDefault="004C2310" w:rsidP="001D6B2F">
            <w:pPr>
              <w:spacing w:line="240" w:lineRule="exact"/>
              <w:ind w:leftChars="0" w:left="0" w:firstLineChars="0" w:firstLine="0"/>
              <w:jc w:val="center"/>
              <w:rPr>
                <w:b/>
                <w:bCs/>
                <w:spacing w:val="-24"/>
                <w:sz w:val="24"/>
                <w:szCs w:val="24"/>
              </w:rPr>
            </w:pPr>
            <w:r w:rsidRPr="0070012A">
              <w:rPr>
                <w:rFonts w:hint="eastAsia"/>
                <w:b/>
                <w:bCs/>
                <w:spacing w:val="-24"/>
                <w:sz w:val="24"/>
                <w:szCs w:val="24"/>
              </w:rPr>
              <w:t>累計預算數</w:t>
            </w:r>
          </w:p>
        </w:tc>
        <w:tc>
          <w:tcPr>
            <w:tcW w:w="3260" w:type="dxa"/>
            <w:gridSpan w:val="3"/>
            <w:shd w:val="clear" w:color="auto" w:fill="auto"/>
            <w:vAlign w:val="center"/>
          </w:tcPr>
          <w:p w:rsidR="004C2310" w:rsidRPr="0070012A" w:rsidRDefault="004C2310" w:rsidP="001D6B2F">
            <w:pPr>
              <w:spacing w:line="240" w:lineRule="exact"/>
              <w:ind w:leftChars="0" w:left="0" w:firstLineChars="0" w:firstLine="0"/>
              <w:jc w:val="center"/>
              <w:rPr>
                <w:b/>
                <w:bCs/>
                <w:spacing w:val="-24"/>
                <w:sz w:val="24"/>
                <w:szCs w:val="24"/>
              </w:rPr>
            </w:pPr>
            <w:r w:rsidRPr="0070012A">
              <w:rPr>
                <w:rFonts w:hint="eastAsia"/>
                <w:b/>
                <w:bCs/>
                <w:spacing w:val="-24"/>
                <w:sz w:val="24"/>
                <w:szCs w:val="24"/>
              </w:rPr>
              <w:t>可支用預</w:t>
            </w:r>
            <w:r w:rsidRPr="0070012A">
              <w:rPr>
                <w:rFonts w:hint="eastAsia"/>
                <w:b/>
                <w:bCs/>
                <w:spacing w:val="-24"/>
                <w:sz w:val="24"/>
                <w:szCs w:val="24"/>
                <w:lang w:eastAsia="zh-HK"/>
              </w:rPr>
              <w:t>算</w:t>
            </w:r>
            <w:r w:rsidRPr="0070012A">
              <w:rPr>
                <w:rFonts w:hint="eastAsia"/>
                <w:b/>
                <w:bCs/>
                <w:spacing w:val="-24"/>
                <w:sz w:val="24"/>
                <w:szCs w:val="24"/>
              </w:rPr>
              <w:t>數</w:t>
            </w:r>
          </w:p>
        </w:tc>
        <w:tc>
          <w:tcPr>
            <w:tcW w:w="992" w:type="dxa"/>
            <w:vMerge w:val="restart"/>
            <w:shd w:val="clear" w:color="auto" w:fill="auto"/>
            <w:vAlign w:val="center"/>
          </w:tcPr>
          <w:p w:rsidR="004C2310" w:rsidRPr="0070012A" w:rsidRDefault="004C2310" w:rsidP="001D6B2F">
            <w:pPr>
              <w:spacing w:line="240" w:lineRule="exact"/>
              <w:ind w:leftChars="0" w:left="0" w:firstLineChars="0" w:firstLine="0"/>
              <w:jc w:val="center"/>
              <w:rPr>
                <w:b/>
                <w:bCs/>
                <w:spacing w:val="-24"/>
                <w:sz w:val="24"/>
                <w:szCs w:val="24"/>
              </w:rPr>
            </w:pPr>
            <w:r w:rsidRPr="0070012A">
              <w:rPr>
                <w:rFonts w:hint="eastAsia"/>
                <w:b/>
                <w:bCs/>
                <w:spacing w:val="-24"/>
                <w:sz w:val="24"/>
                <w:szCs w:val="24"/>
              </w:rPr>
              <w:t>本期</w:t>
            </w:r>
          </w:p>
          <w:p w:rsidR="004C2310" w:rsidRPr="0070012A" w:rsidRDefault="004C2310" w:rsidP="001D6B2F">
            <w:pPr>
              <w:spacing w:line="240" w:lineRule="exact"/>
              <w:ind w:leftChars="0" w:left="0" w:firstLineChars="0" w:firstLine="0"/>
              <w:jc w:val="center"/>
              <w:rPr>
                <w:b/>
                <w:bCs/>
                <w:spacing w:val="-24"/>
                <w:sz w:val="24"/>
                <w:szCs w:val="24"/>
              </w:rPr>
            </w:pPr>
            <w:r w:rsidRPr="0070012A">
              <w:rPr>
                <w:rFonts w:hint="eastAsia"/>
                <w:b/>
                <w:bCs/>
                <w:spacing w:val="-24"/>
                <w:sz w:val="24"/>
                <w:szCs w:val="24"/>
              </w:rPr>
              <w:t>執行數</w:t>
            </w:r>
          </w:p>
        </w:tc>
        <w:tc>
          <w:tcPr>
            <w:tcW w:w="993" w:type="dxa"/>
            <w:vMerge w:val="restart"/>
            <w:vAlign w:val="center"/>
          </w:tcPr>
          <w:p w:rsidR="004C2310" w:rsidRPr="0070012A" w:rsidRDefault="004C2310" w:rsidP="001D6B2F">
            <w:pPr>
              <w:spacing w:line="240" w:lineRule="exact"/>
              <w:ind w:leftChars="0" w:left="0" w:firstLineChars="0" w:firstLine="0"/>
              <w:jc w:val="center"/>
              <w:rPr>
                <w:b/>
                <w:bCs/>
                <w:spacing w:val="-24"/>
                <w:sz w:val="24"/>
                <w:szCs w:val="24"/>
              </w:rPr>
            </w:pPr>
            <w:r w:rsidRPr="0070012A">
              <w:rPr>
                <w:rFonts w:hint="eastAsia"/>
                <w:b/>
                <w:bCs/>
                <w:spacing w:val="-24"/>
                <w:sz w:val="24"/>
                <w:szCs w:val="24"/>
              </w:rPr>
              <w:t>累計</w:t>
            </w:r>
          </w:p>
          <w:p w:rsidR="004C2310" w:rsidRPr="0070012A" w:rsidRDefault="004C2310" w:rsidP="001D6B2F">
            <w:pPr>
              <w:spacing w:line="240" w:lineRule="exact"/>
              <w:ind w:leftChars="0" w:left="0" w:firstLineChars="0" w:firstLine="0"/>
              <w:jc w:val="center"/>
              <w:rPr>
                <w:b/>
                <w:bCs/>
                <w:spacing w:val="-24"/>
                <w:sz w:val="24"/>
                <w:szCs w:val="24"/>
              </w:rPr>
            </w:pPr>
            <w:r w:rsidRPr="0070012A">
              <w:rPr>
                <w:rFonts w:hint="eastAsia"/>
                <w:b/>
                <w:bCs/>
                <w:spacing w:val="-24"/>
                <w:sz w:val="24"/>
                <w:szCs w:val="24"/>
              </w:rPr>
              <w:t>執行數</w:t>
            </w:r>
          </w:p>
        </w:tc>
        <w:tc>
          <w:tcPr>
            <w:tcW w:w="1204" w:type="dxa"/>
            <w:vMerge w:val="restart"/>
            <w:vAlign w:val="center"/>
          </w:tcPr>
          <w:p w:rsidR="004C2310" w:rsidRPr="0070012A" w:rsidRDefault="004C2310" w:rsidP="001D6B2F">
            <w:pPr>
              <w:spacing w:line="240" w:lineRule="exact"/>
              <w:ind w:leftChars="0" w:left="0" w:firstLineChars="0" w:firstLine="0"/>
              <w:jc w:val="center"/>
              <w:rPr>
                <w:b/>
                <w:bCs/>
                <w:spacing w:val="-24"/>
                <w:sz w:val="24"/>
                <w:szCs w:val="24"/>
              </w:rPr>
            </w:pPr>
            <w:r w:rsidRPr="0070012A">
              <w:rPr>
                <w:rFonts w:hint="eastAsia"/>
                <w:b/>
                <w:bCs/>
                <w:spacing w:val="-24"/>
                <w:sz w:val="24"/>
                <w:szCs w:val="24"/>
              </w:rPr>
              <w:t>本期執行數/可支用預</w:t>
            </w:r>
            <w:r w:rsidRPr="0070012A">
              <w:rPr>
                <w:rFonts w:hint="eastAsia"/>
                <w:b/>
                <w:bCs/>
                <w:spacing w:val="-24"/>
                <w:sz w:val="24"/>
                <w:szCs w:val="24"/>
                <w:lang w:eastAsia="zh-HK"/>
              </w:rPr>
              <w:t>算</w:t>
            </w:r>
            <w:r w:rsidRPr="0070012A">
              <w:rPr>
                <w:rFonts w:hint="eastAsia"/>
                <w:b/>
                <w:bCs/>
                <w:spacing w:val="-24"/>
                <w:sz w:val="24"/>
                <w:szCs w:val="24"/>
              </w:rPr>
              <w:t>數</w:t>
            </w:r>
          </w:p>
        </w:tc>
        <w:tc>
          <w:tcPr>
            <w:tcW w:w="1205" w:type="dxa"/>
            <w:vMerge w:val="restart"/>
            <w:vAlign w:val="center"/>
          </w:tcPr>
          <w:p w:rsidR="004C2310" w:rsidRPr="0070012A" w:rsidRDefault="004C2310" w:rsidP="001D6B2F">
            <w:pPr>
              <w:spacing w:line="240" w:lineRule="exact"/>
              <w:ind w:leftChars="0" w:left="0" w:firstLineChars="0" w:firstLine="0"/>
              <w:jc w:val="center"/>
              <w:rPr>
                <w:b/>
                <w:bCs/>
                <w:spacing w:val="-24"/>
                <w:sz w:val="24"/>
                <w:szCs w:val="24"/>
              </w:rPr>
            </w:pPr>
            <w:r w:rsidRPr="0070012A">
              <w:rPr>
                <w:rFonts w:hint="eastAsia"/>
                <w:b/>
                <w:bCs/>
                <w:spacing w:val="-24"/>
                <w:sz w:val="24"/>
                <w:szCs w:val="24"/>
              </w:rPr>
              <w:t>累計執行數/累計預算數</w:t>
            </w:r>
          </w:p>
        </w:tc>
      </w:tr>
      <w:tr w:rsidR="004C2310" w:rsidRPr="0057310A" w:rsidTr="001D6B2F">
        <w:trPr>
          <w:tblHeader/>
        </w:trPr>
        <w:tc>
          <w:tcPr>
            <w:tcW w:w="709" w:type="dxa"/>
            <w:vMerge/>
            <w:shd w:val="clear" w:color="auto" w:fill="auto"/>
            <w:vAlign w:val="center"/>
          </w:tcPr>
          <w:p w:rsidR="004C2310" w:rsidRPr="00E24F33" w:rsidRDefault="004C2310" w:rsidP="001D6B2F">
            <w:pPr>
              <w:spacing w:line="280" w:lineRule="exact"/>
              <w:ind w:leftChars="0" w:left="0" w:firstLineChars="0" w:firstLine="0"/>
              <w:jc w:val="center"/>
              <w:rPr>
                <w:b/>
                <w:bCs/>
                <w:sz w:val="22"/>
                <w:szCs w:val="22"/>
              </w:rPr>
            </w:pPr>
          </w:p>
        </w:tc>
        <w:tc>
          <w:tcPr>
            <w:tcW w:w="993" w:type="dxa"/>
            <w:vMerge/>
            <w:shd w:val="clear" w:color="auto" w:fill="auto"/>
            <w:vAlign w:val="center"/>
          </w:tcPr>
          <w:p w:rsidR="004C2310" w:rsidRPr="00E24F33" w:rsidRDefault="004C2310" w:rsidP="001D6B2F">
            <w:pPr>
              <w:spacing w:line="280" w:lineRule="exact"/>
              <w:ind w:leftChars="0" w:left="0" w:firstLineChars="0" w:firstLine="0"/>
              <w:jc w:val="center"/>
              <w:rPr>
                <w:b/>
                <w:bCs/>
                <w:sz w:val="22"/>
                <w:szCs w:val="22"/>
              </w:rPr>
            </w:pPr>
          </w:p>
        </w:tc>
        <w:tc>
          <w:tcPr>
            <w:tcW w:w="1276" w:type="dxa"/>
            <w:shd w:val="clear" w:color="auto" w:fill="auto"/>
            <w:vAlign w:val="center"/>
          </w:tcPr>
          <w:p w:rsidR="004C2310" w:rsidRPr="00D0642F" w:rsidRDefault="004C2310" w:rsidP="001D6B2F">
            <w:pPr>
              <w:spacing w:line="280" w:lineRule="exact"/>
              <w:ind w:leftChars="0" w:left="0" w:firstLineChars="0" w:firstLine="0"/>
              <w:jc w:val="center"/>
              <w:rPr>
                <w:b/>
                <w:bCs/>
                <w:sz w:val="24"/>
                <w:szCs w:val="24"/>
              </w:rPr>
            </w:pPr>
            <w:r w:rsidRPr="00D0642F">
              <w:rPr>
                <w:rFonts w:hint="eastAsia"/>
                <w:b/>
                <w:bCs/>
                <w:sz w:val="24"/>
                <w:szCs w:val="24"/>
              </w:rPr>
              <w:t>以前年度</w:t>
            </w:r>
          </w:p>
        </w:tc>
        <w:tc>
          <w:tcPr>
            <w:tcW w:w="992" w:type="dxa"/>
            <w:shd w:val="clear" w:color="auto" w:fill="auto"/>
            <w:vAlign w:val="center"/>
          </w:tcPr>
          <w:p w:rsidR="004C2310" w:rsidRPr="00D0642F" w:rsidRDefault="004C2310" w:rsidP="001D6B2F">
            <w:pPr>
              <w:spacing w:line="280" w:lineRule="exact"/>
              <w:ind w:leftChars="0" w:left="0" w:firstLineChars="0" w:firstLine="0"/>
              <w:jc w:val="center"/>
              <w:rPr>
                <w:b/>
                <w:bCs/>
                <w:sz w:val="24"/>
                <w:szCs w:val="24"/>
              </w:rPr>
            </w:pPr>
            <w:r w:rsidRPr="00D0642F">
              <w:rPr>
                <w:rFonts w:hint="eastAsia"/>
                <w:b/>
                <w:bCs/>
                <w:sz w:val="24"/>
                <w:szCs w:val="24"/>
              </w:rPr>
              <w:t>本年度</w:t>
            </w:r>
          </w:p>
        </w:tc>
        <w:tc>
          <w:tcPr>
            <w:tcW w:w="992" w:type="dxa"/>
            <w:shd w:val="clear" w:color="auto" w:fill="auto"/>
            <w:vAlign w:val="center"/>
          </w:tcPr>
          <w:p w:rsidR="004C2310" w:rsidRPr="00D0642F" w:rsidRDefault="004C2310" w:rsidP="001D6B2F">
            <w:pPr>
              <w:spacing w:line="280" w:lineRule="exact"/>
              <w:ind w:leftChars="0" w:left="0" w:firstLineChars="0" w:firstLine="0"/>
              <w:jc w:val="center"/>
              <w:rPr>
                <w:b/>
                <w:bCs/>
                <w:sz w:val="24"/>
                <w:szCs w:val="24"/>
              </w:rPr>
            </w:pPr>
            <w:r w:rsidRPr="00D0642F">
              <w:rPr>
                <w:rFonts w:hint="eastAsia"/>
                <w:b/>
                <w:bCs/>
                <w:sz w:val="24"/>
                <w:szCs w:val="24"/>
              </w:rPr>
              <w:t>合計</w:t>
            </w:r>
          </w:p>
        </w:tc>
        <w:tc>
          <w:tcPr>
            <w:tcW w:w="992" w:type="dxa"/>
            <w:vMerge/>
            <w:shd w:val="clear" w:color="auto" w:fill="auto"/>
            <w:vAlign w:val="center"/>
          </w:tcPr>
          <w:p w:rsidR="004C2310" w:rsidRPr="00E24F33" w:rsidRDefault="004C2310" w:rsidP="001D6B2F">
            <w:pPr>
              <w:spacing w:line="280" w:lineRule="exact"/>
              <w:ind w:leftChars="0" w:left="0" w:firstLineChars="0" w:firstLine="0"/>
              <w:jc w:val="center"/>
              <w:rPr>
                <w:b/>
                <w:bCs/>
                <w:sz w:val="22"/>
                <w:szCs w:val="22"/>
              </w:rPr>
            </w:pPr>
          </w:p>
        </w:tc>
        <w:tc>
          <w:tcPr>
            <w:tcW w:w="993" w:type="dxa"/>
            <w:vMerge/>
            <w:vAlign w:val="center"/>
          </w:tcPr>
          <w:p w:rsidR="004C2310" w:rsidRPr="00E24F33" w:rsidRDefault="004C2310" w:rsidP="001D6B2F">
            <w:pPr>
              <w:spacing w:line="280" w:lineRule="exact"/>
              <w:ind w:leftChars="0" w:left="0" w:firstLineChars="0" w:firstLine="0"/>
              <w:jc w:val="center"/>
              <w:rPr>
                <w:b/>
                <w:bCs/>
                <w:sz w:val="22"/>
                <w:szCs w:val="22"/>
              </w:rPr>
            </w:pPr>
          </w:p>
        </w:tc>
        <w:tc>
          <w:tcPr>
            <w:tcW w:w="1204" w:type="dxa"/>
            <w:vMerge/>
            <w:vAlign w:val="center"/>
          </w:tcPr>
          <w:p w:rsidR="004C2310" w:rsidRPr="00E24F33" w:rsidRDefault="004C2310" w:rsidP="001D6B2F">
            <w:pPr>
              <w:spacing w:line="280" w:lineRule="exact"/>
              <w:ind w:leftChars="0" w:left="0" w:firstLineChars="0" w:firstLine="0"/>
              <w:jc w:val="center"/>
              <w:rPr>
                <w:b/>
                <w:bCs/>
                <w:sz w:val="22"/>
                <w:szCs w:val="22"/>
              </w:rPr>
            </w:pPr>
          </w:p>
        </w:tc>
        <w:tc>
          <w:tcPr>
            <w:tcW w:w="1205" w:type="dxa"/>
            <w:vMerge/>
            <w:vAlign w:val="center"/>
          </w:tcPr>
          <w:p w:rsidR="004C2310" w:rsidRPr="00E24F33" w:rsidRDefault="004C2310" w:rsidP="001D6B2F">
            <w:pPr>
              <w:spacing w:line="280" w:lineRule="exact"/>
              <w:ind w:leftChars="0" w:left="0" w:firstLineChars="0" w:firstLine="0"/>
              <w:jc w:val="center"/>
              <w:rPr>
                <w:b/>
                <w:bCs/>
                <w:sz w:val="22"/>
                <w:szCs w:val="22"/>
              </w:rPr>
            </w:pPr>
          </w:p>
        </w:tc>
      </w:tr>
      <w:tr w:rsidR="004C2310" w:rsidRPr="0057310A" w:rsidTr="001D6B2F">
        <w:tc>
          <w:tcPr>
            <w:tcW w:w="709" w:type="dxa"/>
            <w:shd w:val="clear" w:color="auto" w:fill="auto"/>
            <w:vAlign w:val="center"/>
          </w:tcPr>
          <w:p w:rsidR="004C2310" w:rsidRPr="0070012A" w:rsidRDefault="004C2310" w:rsidP="001D6B2F">
            <w:pPr>
              <w:spacing w:line="280" w:lineRule="exact"/>
              <w:ind w:leftChars="0" w:left="0" w:firstLineChars="0" w:firstLine="0"/>
              <w:jc w:val="center"/>
              <w:rPr>
                <w:b/>
                <w:bCs/>
                <w:spacing w:val="-20"/>
                <w:sz w:val="24"/>
                <w:szCs w:val="24"/>
              </w:rPr>
            </w:pPr>
            <w:r w:rsidRPr="0070012A">
              <w:rPr>
                <w:rFonts w:hint="eastAsia"/>
                <w:b/>
                <w:bCs/>
                <w:spacing w:val="-20"/>
                <w:sz w:val="24"/>
                <w:szCs w:val="24"/>
              </w:rPr>
              <w:t>110</w:t>
            </w:r>
          </w:p>
        </w:tc>
        <w:tc>
          <w:tcPr>
            <w:tcW w:w="993" w:type="dxa"/>
            <w:shd w:val="clear" w:color="auto" w:fill="auto"/>
            <w:vAlign w:val="center"/>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84,661</w:t>
            </w:r>
          </w:p>
        </w:tc>
        <w:tc>
          <w:tcPr>
            <w:tcW w:w="1276" w:type="dxa"/>
            <w:shd w:val="clear" w:color="auto" w:fill="auto"/>
            <w:vAlign w:val="center"/>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w:t>
            </w:r>
          </w:p>
        </w:tc>
        <w:tc>
          <w:tcPr>
            <w:tcW w:w="992" w:type="dxa"/>
            <w:shd w:val="clear" w:color="auto" w:fill="auto"/>
            <w:vAlign w:val="center"/>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84,661</w:t>
            </w:r>
          </w:p>
        </w:tc>
        <w:tc>
          <w:tcPr>
            <w:tcW w:w="992" w:type="dxa"/>
            <w:shd w:val="clear" w:color="auto" w:fill="auto"/>
            <w:vAlign w:val="center"/>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84,661</w:t>
            </w:r>
          </w:p>
        </w:tc>
        <w:tc>
          <w:tcPr>
            <w:tcW w:w="992" w:type="dxa"/>
            <w:shd w:val="clear" w:color="auto" w:fill="auto"/>
            <w:vAlign w:val="center"/>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2,673</w:t>
            </w:r>
          </w:p>
        </w:tc>
        <w:tc>
          <w:tcPr>
            <w:tcW w:w="993" w:type="dxa"/>
            <w:vAlign w:val="center"/>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2,673</w:t>
            </w:r>
          </w:p>
        </w:tc>
        <w:tc>
          <w:tcPr>
            <w:tcW w:w="1204" w:type="dxa"/>
            <w:vAlign w:val="center"/>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3.16</w:t>
            </w:r>
          </w:p>
        </w:tc>
        <w:tc>
          <w:tcPr>
            <w:tcW w:w="1205" w:type="dxa"/>
            <w:vAlign w:val="center"/>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3.16</w:t>
            </w:r>
          </w:p>
        </w:tc>
      </w:tr>
      <w:tr w:rsidR="004C2310" w:rsidRPr="0057310A" w:rsidTr="001D6B2F">
        <w:tc>
          <w:tcPr>
            <w:tcW w:w="709" w:type="dxa"/>
            <w:shd w:val="clear" w:color="auto" w:fill="auto"/>
            <w:vAlign w:val="center"/>
          </w:tcPr>
          <w:p w:rsidR="004C2310" w:rsidRPr="0070012A" w:rsidRDefault="004C2310" w:rsidP="001D6B2F">
            <w:pPr>
              <w:spacing w:line="280" w:lineRule="exact"/>
              <w:ind w:leftChars="0" w:left="0" w:firstLineChars="0" w:firstLine="0"/>
              <w:jc w:val="center"/>
              <w:rPr>
                <w:b/>
                <w:bCs/>
                <w:spacing w:val="-20"/>
                <w:sz w:val="24"/>
                <w:szCs w:val="24"/>
              </w:rPr>
            </w:pPr>
            <w:r w:rsidRPr="0070012A">
              <w:rPr>
                <w:rFonts w:hint="eastAsia"/>
                <w:b/>
                <w:bCs/>
                <w:spacing w:val="-20"/>
                <w:sz w:val="24"/>
                <w:szCs w:val="24"/>
              </w:rPr>
              <w:t>111</w:t>
            </w:r>
          </w:p>
        </w:tc>
        <w:tc>
          <w:tcPr>
            <w:tcW w:w="993"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spacing w:val="-20"/>
                <w:sz w:val="24"/>
                <w:szCs w:val="24"/>
              </w:rPr>
              <w:t xml:space="preserve">157,945 </w:t>
            </w:r>
          </w:p>
        </w:tc>
        <w:tc>
          <w:tcPr>
            <w:tcW w:w="1276"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spacing w:val="-20"/>
                <w:sz w:val="24"/>
                <w:szCs w:val="24"/>
              </w:rPr>
              <w:t xml:space="preserve">81,988 </w:t>
            </w:r>
          </w:p>
        </w:tc>
        <w:tc>
          <w:tcPr>
            <w:tcW w:w="992"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spacing w:val="-20"/>
                <w:sz w:val="24"/>
                <w:szCs w:val="24"/>
              </w:rPr>
              <w:t xml:space="preserve"> 73,284</w:t>
            </w:r>
          </w:p>
        </w:tc>
        <w:tc>
          <w:tcPr>
            <w:tcW w:w="992"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spacing w:val="-20"/>
                <w:sz w:val="24"/>
                <w:szCs w:val="24"/>
              </w:rPr>
              <w:t xml:space="preserve">155,272 </w:t>
            </w:r>
          </w:p>
        </w:tc>
        <w:tc>
          <w:tcPr>
            <w:tcW w:w="992"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spacing w:val="-20"/>
                <w:sz w:val="24"/>
                <w:szCs w:val="24"/>
              </w:rPr>
              <w:t xml:space="preserve">6,020 </w:t>
            </w:r>
          </w:p>
        </w:tc>
        <w:tc>
          <w:tcPr>
            <w:tcW w:w="993" w:type="dxa"/>
          </w:tcPr>
          <w:p w:rsidR="004C2310" w:rsidRPr="0070012A" w:rsidRDefault="004C2310" w:rsidP="001D6B2F">
            <w:pPr>
              <w:spacing w:line="280" w:lineRule="exact"/>
              <w:ind w:leftChars="0" w:left="0" w:firstLineChars="0" w:firstLine="0"/>
              <w:jc w:val="right"/>
              <w:rPr>
                <w:spacing w:val="-20"/>
                <w:sz w:val="24"/>
                <w:szCs w:val="24"/>
              </w:rPr>
            </w:pPr>
            <w:r w:rsidRPr="0070012A">
              <w:rPr>
                <w:spacing w:val="-20"/>
                <w:sz w:val="24"/>
                <w:szCs w:val="24"/>
              </w:rPr>
              <w:t xml:space="preserve">8,693 </w:t>
            </w:r>
          </w:p>
        </w:tc>
        <w:tc>
          <w:tcPr>
            <w:tcW w:w="1204" w:type="dxa"/>
          </w:tcPr>
          <w:p w:rsidR="004C2310" w:rsidRPr="0070012A" w:rsidRDefault="004C2310" w:rsidP="001D6B2F">
            <w:pPr>
              <w:spacing w:line="280" w:lineRule="exact"/>
              <w:ind w:leftChars="0" w:left="0" w:firstLineChars="0" w:firstLine="0"/>
              <w:jc w:val="right"/>
              <w:rPr>
                <w:spacing w:val="-20"/>
                <w:sz w:val="24"/>
                <w:szCs w:val="24"/>
              </w:rPr>
            </w:pPr>
            <w:r w:rsidRPr="0070012A">
              <w:rPr>
                <w:spacing w:val="-20"/>
                <w:sz w:val="24"/>
                <w:szCs w:val="24"/>
              </w:rPr>
              <w:t>3.88</w:t>
            </w:r>
          </w:p>
        </w:tc>
        <w:tc>
          <w:tcPr>
            <w:tcW w:w="1205" w:type="dxa"/>
          </w:tcPr>
          <w:p w:rsidR="004C2310" w:rsidRPr="0070012A" w:rsidRDefault="004C2310" w:rsidP="001D6B2F">
            <w:pPr>
              <w:spacing w:line="280" w:lineRule="exact"/>
              <w:ind w:leftChars="0" w:left="0" w:firstLineChars="0" w:firstLine="0"/>
              <w:jc w:val="right"/>
              <w:rPr>
                <w:spacing w:val="-20"/>
                <w:sz w:val="24"/>
                <w:szCs w:val="24"/>
              </w:rPr>
            </w:pPr>
            <w:r w:rsidRPr="0070012A">
              <w:rPr>
                <w:spacing w:val="-20"/>
                <w:sz w:val="24"/>
                <w:szCs w:val="24"/>
              </w:rPr>
              <w:t>5.50</w:t>
            </w:r>
          </w:p>
        </w:tc>
      </w:tr>
      <w:tr w:rsidR="004C2310" w:rsidRPr="0057310A" w:rsidTr="001D6B2F">
        <w:tc>
          <w:tcPr>
            <w:tcW w:w="709" w:type="dxa"/>
            <w:shd w:val="clear" w:color="auto" w:fill="auto"/>
            <w:vAlign w:val="center"/>
          </w:tcPr>
          <w:p w:rsidR="004C2310" w:rsidRPr="0070012A" w:rsidRDefault="004C2310" w:rsidP="001D6B2F">
            <w:pPr>
              <w:spacing w:line="280" w:lineRule="exact"/>
              <w:ind w:leftChars="0" w:left="0" w:firstLineChars="0" w:firstLine="0"/>
              <w:jc w:val="center"/>
              <w:rPr>
                <w:b/>
                <w:bCs/>
                <w:spacing w:val="-20"/>
                <w:sz w:val="24"/>
                <w:szCs w:val="24"/>
              </w:rPr>
            </w:pPr>
            <w:r w:rsidRPr="0070012A">
              <w:rPr>
                <w:rFonts w:hint="eastAsia"/>
                <w:b/>
                <w:bCs/>
                <w:spacing w:val="-20"/>
                <w:sz w:val="24"/>
                <w:szCs w:val="24"/>
              </w:rPr>
              <w:t>1</w:t>
            </w:r>
            <w:r w:rsidRPr="0070012A">
              <w:rPr>
                <w:b/>
                <w:bCs/>
                <w:spacing w:val="-20"/>
                <w:sz w:val="24"/>
                <w:szCs w:val="24"/>
              </w:rPr>
              <w:t>12</w:t>
            </w:r>
          </w:p>
        </w:tc>
        <w:tc>
          <w:tcPr>
            <w:tcW w:w="993" w:type="dxa"/>
            <w:shd w:val="clear" w:color="auto" w:fill="auto"/>
          </w:tcPr>
          <w:p w:rsidR="004C2310" w:rsidRPr="0070012A" w:rsidRDefault="004C2310" w:rsidP="001D6B2F">
            <w:pPr>
              <w:spacing w:line="280" w:lineRule="exact"/>
              <w:ind w:leftChars="0" w:left="0" w:firstLineChars="0" w:firstLine="0"/>
              <w:jc w:val="right"/>
              <w:rPr>
                <w:spacing w:val="-20"/>
                <w:sz w:val="24"/>
                <w:szCs w:val="24"/>
                <w:highlight w:val="yellow"/>
              </w:rPr>
            </w:pPr>
            <w:r w:rsidRPr="0070012A">
              <w:rPr>
                <w:spacing w:val="-20"/>
                <w:sz w:val="24"/>
                <w:szCs w:val="24"/>
              </w:rPr>
              <w:t>157,945</w:t>
            </w:r>
            <w:r w:rsidRPr="0070012A">
              <w:rPr>
                <w:spacing w:val="-20"/>
                <w:sz w:val="24"/>
                <w:szCs w:val="24"/>
                <w:highlight w:val="yellow"/>
              </w:rPr>
              <w:t xml:space="preserve"> </w:t>
            </w:r>
          </w:p>
        </w:tc>
        <w:tc>
          <w:tcPr>
            <w:tcW w:w="1276"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spacing w:val="-20"/>
                <w:sz w:val="24"/>
                <w:szCs w:val="24"/>
              </w:rPr>
              <w:t xml:space="preserve">149,252 </w:t>
            </w:r>
          </w:p>
        </w:tc>
        <w:tc>
          <w:tcPr>
            <w:tcW w:w="992"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0</w:t>
            </w:r>
            <w:r w:rsidRPr="0070012A">
              <w:rPr>
                <w:spacing w:val="-20"/>
                <w:sz w:val="24"/>
                <w:szCs w:val="24"/>
              </w:rPr>
              <w:t xml:space="preserve">   </w:t>
            </w:r>
          </w:p>
        </w:tc>
        <w:tc>
          <w:tcPr>
            <w:tcW w:w="992"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spacing w:val="-20"/>
                <w:sz w:val="24"/>
                <w:szCs w:val="24"/>
              </w:rPr>
              <w:t xml:space="preserve">149,252 </w:t>
            </w:r>
          </w:p>
        </w:tc>
        <w:tc>
          <w:tcPr>
            <w:tcW w:w="992"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2,846</w:t>
            </w:r>
            <w:r w:rsidRPr="0070012A">
              <w:rPr>
                <w:spacing w:val="-20"/>
                <w:sz w:val="24"/>
                <w:szCs w:val="24"/>
              </w:rPr>
              <w:t xml:space="preserve"> </w:t>
            </w:r>
          </w:p>
        </w:tc>
        <w:tc>
          <w:tcPr>
            <w:tcW w:w="993" w:type="dxa"/>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11,539</w:t>
            </w:r>
            <w:r w:rsidRPr="0070012A">
              <w:rPr>
                <w:spacing w:val="-20"/>
                <w:sz w:val="24"/>
                <w:szCs w:val="24"/>
              </w:rPr>
              <w:t xml:space="preserve"> </w:t>
            </w:r>
          </w:p>
        </w:tc>
        <w:tc>
          <w:tcPr>
            <w:tcW w:w="1204" w:type="dxa"/>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1</w:t>
            </w:r>
            <w:r w:rsidRPr="0070012A">
              <w:rPr>
                <w:spacing w:val="-20"/>
                <w:sz w:val="24"/>
                <w:szCs w:val="24"/>
              </w:rPr>
              <w:t>.</w:t>
            </w:r>
            <w:r w:rsidRPr="0070012A">
              <w:rPr>
                <w:rFonts w:hint="eastAsia"/>
                <w:spacing w:val="-20"/>
                <w:sz w:val="24"/>
                <w:szCs w:val="24"/>
              </w:rPr>
              <w:t>91</w:t>
            </w:r>
          </w:p>
        </w:tc>
        <w:tc>
          <w:tcPr>
            <w:tcW w:w="1205" w:type="dxa"/>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7</w:t>
            </w:r>
            <w:r w:rsidRPr="0070012A">
              <w:rPr>
                <w:spacing w:val="-20"/>
                <w:sz w:val="24"/>
                <w:szCs w:val="24"/>
              </w:rPr>
              <w:t>.</w:t>
            </w:r>
            <w:r w:rsidRPr="0070012A">
              <w:rPr>
                <w:rFonts w:hint="eastAsia"/>
                <w:spacing w:val="-20"/>
                <w:sz w:val="24"/>
                <w:szCs w:val="24"/>
              </w:rPr>
              <w:t>31</w:t>
            </w:r>
          </w:p>
        </w:tc>
      </w:tr>
      <w:tr w:rsidR="004C2310" w:rsidRPr="0057310A" w:rsidTr="001D6B2F">
        <w:tc>
          <w:tcPr>
            <w:tcW w:w="709" w:type="dxa"/>
            <w:shd w:val="clear" w:color="auto" w:fill="auto"/>
            <w:vAlign w:val="center"/>
          </w:tcPr>
          <w:p w:rsidR="004C2310" w:rsidRPr="0070012A" w:rsidRDefault="004C2310" w:rsidP="001D6B2F">
            <w:pPr>
              <w:spacing w:line="280" w:lineRule="exact"/>
              <w:ind w:leftChars="0" w:left="0" w:firstLineChars="0" w:firstLine="0"/>
              <w:jc w:val="center"/>
              <w:rPr>
                <w:rFonts w:hint="eastAsia"/>
                <w:b/>
                <w:bCs/>
                <w:spacing w:val="-20"/>
                <w:sz w:val="24"/>
                <w:szCs w:val="24"/>
              </w:rPr>
            </w:pPr>
            <w:r w:rsidRPr="0070012A">
              <w:rPr>
                <w:rFonts w:hint="eastAsia"/>
                <w:b/>
                <w:bCs/>
                <w:spacing w:val="-20"/>
                <w:sz w:val="24"/>
                <w:szCs w:val="24"/>
              </w:rPr>
              <w:t>1</w:t>
            </w:r>
            <w:r w:rsidRPr="0070012A">
              <w:rPr>
                <w:b/>
                <w:bCs/>
                <w:spacing w:val="-20"/>
                <w:sz w:val="24"/>
                <w:szCs w:val="24"/>
              </w:rPr>
              <w:t>13</w:t>
            </w:r>
          </w:p>
        </w:tc>
        <w:tc>
          <w:tcPr>
            <w:tcW w:w="993"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415,319</w:t>
            </w:r>
          </w:p>
        </w:tc>
        <w:tc>
          <w:tcPr>
            <w:tcW w:w="1276"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146,406</w:t>
            </w:r>
          </w:p>
        </w:tc>
        <w:tc>
          <w:tcPr>
            <w:tcW w:w="992"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257,374</w:t>
            </w:r>
          </w:p>
        </w:tc>
        <w:tc>
          <w:tcPr>
            <w:tcW w:w="992"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403,780</w:t>
            </w:r>
          </w:p>
        </w:tc>
        <w:tc>
          <w:tcPr>
            <w:tcW w:w="992"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2,295</w:t>
            </w:r>
          </w:p>
        </w:tc>
        <w:tc>
          <w:tcPr>
            <w:tcW w:w="993" w:type="dxa"/>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13,834</w:t>
            </w:r>
          </w:p>
        </w:tc>
        <w:tc>
          <w:tcPr>
            <w:tcW w:w="1204" w:type="dxa"/>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0.57</w:t>
            </w:r>
          </w:p>
        </w:tc>
        <w:tc>
          <w:tcPr>
            <w:tcW w:w="1205" w:type="dxa"/>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3.33</w:t>
            </w:r>
          </w:p>
        </w:tc>
      </w:tr>
    </w:tbl>
    <w:p w:rsidR="004C2310" w:rsidRPr="0057310A" w:rsidRDefault="004C2310" w:rsidP="004C2310">
      <w:pPr>
        <w:spacing w:line="280" w:lineRule="exact"/>
        <w:ind w:leftChars="-300" w:left="-840" w:firstLineChars="0" w:firstLine="1"/>
        <w:jc w:val="left"/>
        <w:rPr>
          <w:snapToGrid/>
          <w:sz w:val="24"/>
        </w:rPr>
      </w:pPr>
      <w:r w:rsidRPr="0057310A">
        <w:rPr>
          <w:rFonts w:hint="eastAsia"/>
          <w:snapToGrid/>
          <w:sz w:val="24"/>
        </w:rPr>
        <w:t>資料來源：榮民醫療作業基金</w:t>
      </w:r>
      <w:r>
        <w:rPr>
          <w:rFonts w:hint="eastAsia"/>
          <w:snapToGrid/>
          <w:sz w:val="24"/>
          <w:lang w:eastAsia="zh-HK"/>
        </w:rPr>
        <w:t>提供</w:t>
      </w:r>
      <w:r>
        <w:rPr>
          <w:rFonts w:hint="eastAsia"/>
          <w:snapToGrid/>
          <w:sz w:val="24"/>
        </w:rPr>
        <w:t>，</w:t>
      </w:r>
      <w:r>
        <w:rPr>
          <w:rFonts w:hint="eastAsia"/>
          <w:snapToGrid/>
          <w:sz w:val="24"/>
          <w:lang w:eastAsia="zh-HK"/>
        </w:rPr>
        <w:t>本中心整理</w:t>
      </w:r>
      <w:r w:rsidRPr="0057310A">
        <w:rPr>
          <w:rFonts w:hint="eastAsia"/>
          <w:snapToGrid/>
          <w:sz w:val="24"/>
        </w:rPr>
        <w:t>。</w:t>
      </w:r>
    </w:p>
    <w:p w:rsidR="00E5057C" w:rsidRPr="00E5057C" w:rsidRDefault="00E5057C" w:rsidP="00787790">
      <w:pPr>
        <w:ind w:left="560" w:firstLine="560"/>
      </w:pPr>
      <w:r w:rsidRPr="00E5057C">
        <w:rPr>
          <w:rFonts w:hint="eastAsia"/>
        </w:rPr>
        <w:t>綜上，</w:t>
      </w:r>
      <w:r w:rsidR="004C2310" w:rsidRPr="004C2310">
        <w:rPr>
          <w:rFonts w:hint="eastAsia"/>
        </w:rPr>
        <w:t>臺中榮總嘉義分院之鹿滿住宿式長照機構大樓興辦計畫，自109年7月經衛福部同意核定補助後，推動進度多有延宕，截至113年底累計預算執行率不及一成。由於該案位於山坡地範圍，施工前須先行水保計畫工程，且依坡審委員建議以雜照併建造方式申請建築執照，致影響水保工程動土日期及後續建築工程施作期程，於4度修正計畫後將期程展延至117年10月31日。本案已於113年12月24日舉辦開工動土典禮，允宜積極檢討改善延宕原因，強化督導及進</w:t>
      </w:r>
      <w:r w:rsidR="004C2310">
        <w:rPr>
          <w:rFonts w:hint="eastAsia"/>
        </w:rPr>
        <w:t>度管控，以確保如期完工，俾早發揮長照設施效益，嘉惠嘉義地區民眾</w:t>
      </w:r>
      <w:r w:rsidRPr="00E5057C">
        <w:rPr>
          <w:rFonts w:hint="eastAsia"/>
        </w:rPr>
        <w:t>。</w:t>
      </w:r>
    </w:p>
    <w:bookmarkEnd w:id="1"/>
    <w:bookmarkEnd w:id="2"/>
    <w:sectPr w:rsidR="00E5057C" w:rsidRPr="00E5057C" w:rsidSect="0078779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07C" w:rsidRDefault="0019707C" w:rsidP="00AB4960">
      <w:pPr>
        <w:ind w:left="560" w:firstLine="560"/>
      </w:pPr>
    </w:p>
    <w:p w:rsidR="0019707C" w:rsidRDefault="0019707C" w:rsidP="00AB4960">
      <w:pPr>
        <w:ind w:left="560" w:firstLine="560"/>
      </w:pPr>
    </w:p>
  </w:endnote>
  <w:endnote w:type="continuationSeparator" w:id="0">
    <w:p w:rsidR="0019707C" w:rsidRDefault="0019707C" w:rsidP="00AB4960">
      <w:pPr>
        <w:ind w:left="560" w:firstLine="560"/>
      </w:pPr>
    </w:p>
    <w:p w:rsidR="0019707C" w:rsidRDefault="0019707C" w:rsidP="00AB496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pStyle w:val="af3"/>
      <w:ind w:leftChars="0" w:left="0" w:firstLineChars="0" w:firstLine="0"/>
      <w:jc w:val="center"/>
    </w:pPr>
    <w:r>
      <w:fldChar w:fldCharType="begin"/>
    </w:r>
    <w:r>
      <w:instrText>PAGE   \* MERGEFORMAT</w:instrText>
    </w:r>
    <w:r>
      <w:fldChar w:fldCharType="separate"/>
    </w:r>
    <w:r w:rsidR="008A7A45" w:rsidRPr="008A7A4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07C" w:rsidRDefault="0019707C" w:rsidP="00AB4960">
      <w:pPr>
        <w:ind w:left="560" w:firstLine="560"/>
      </w:pPr>
      <w:r>
        <w:separator/>
      </w:r>
    </w:p>
  </w:footnote>
  <w:footnote w:type="continuationSeparator" w:id="0">
    <w:p w:rsidR="0019707C" w:rsidRDefault="0019707C" w:rsidP="00AB4960">
      <w:pPr>
        <w:ind w:left="560" w:firstLine="560"/>
      </w:pPr>
      <w:r>
        <w:continuationSeparator/>
      </w:r>
    </w:p>
  </w:footnote>
  <w:footnote w:id="1">
    <w:p w:rsidR="004C2310" w:rsidRPr="00C44E29" w:rsidRDefault="004C2310" w:rsidP="004C2310">
      <w:pPr>
        <w:pStyle w:val="ae"/>
        <w:ind w:leftChars="0" w:left="0" w:firstLineChars="0" w:firstLine="1"/>
        <w:rPr>
          <w:rStyle w:val="143"/>
          <w:rFonts w:hint="eastAsia"/>
        </w:rPr>
      </w:pPr>
      <w:r>
        <w:rPr>
          <w:rStyle w:val="ad"/>
        </w:rPr>
        <w:footnoteRef/>
      </w:r>
      <w:r>
        <w:t xml:space="preserve"> </w:t>
      </w:r>
      <w:r w:rsidRPr="00E24F33">
        <w:rPr>
          <w:rStyle w:val="143"/>
          <w:rFonts w:hint="eastAsia"/>
        </w:rPr>
        <w:t>榮民醫療作業基金附屬單位預算113年度預算書，頁12。</w:t>
      </w:r>
    </w:p>
  </w:footnote>
  <w:footnote w:id="2">
    <w:p w:rsidR="004C2310" w:rsidRPr="00506ECE" w:rsidRDefault="004C2310" w:rsidP="004C2310">
      <w:pPr>
        <w:pStyle w:val="142"/>
        <w:ind w:left="192" w:hangingChars="80" w:hanging="192"/>
        <w:jc w:val="both"/>
        <w:rPr>
          <w:rStyle w:val="143"/>
        </w:rPr>
      </w:pPr>
      <w:r>
        <w:rPr>
          <w:rStyle w:val="ad"/>
        </w:rPr>
        <w:footnoteRef/>
      </w:r>
      <w:r>
        <w:t xml:space="preserve"> </w:t>
      </w:r>
      <w:r w:rsidRPr="00E24F33">
        <w:rPr>
          <w:rFonts w:hint="eastAsia"/>
        </w:rPr>
        <w:t>據該基金說明，本案獎助由灣橋分院向衛生福利部申請，惟該分院年度預算編列執行、政府採購、工程管制等業務，依臺中榮民總醫院嘉義分院辦事細則第3條第2項規定：「臺中榮民總醫院灣橋分院之業務，由本分院人員派充辦理」，</w:t>
      </w:r>
      <w:r>
        <w:rPr>
          <w:rFonts w:hint="eastAsia"/>
        </w:rPr>
        <w:t>爰本計畫以嘉義分院名義編列預算。</w:t>
      </w:r>
      <w:r w:rsidRPr="00E24F33">
        <w:rPr>
          <w:rFonts w:hint="eastAsia"/>
        </w:rPr>
        <w:t>另表示自113年後即由嘉義分院秘書室綜理本案全般事宜。</w:t>
      </w:r>
    </w:p>
  </w:footnote>
  <w:footnote w:id="3">
    <w:p w:rsidR="004C2310" w:rsidRPr="00871383" w:rsidRDefault="004C2310" w:rsidP="004C2310">
      <w:pPr>
        <w:pStyle w:val="142"/>
        <w:ind w:left="180" w:hangingChars="75" w:hanging="180"/>
        <w:jc w:val="both"/>
        <w:rPr>
          <w:rFonts w:hint="eastAsia"/>
        </w:rPr>
      </w:pPr>
      <w:r>
        <w:rPr>
          <w:rStyle w:val="ad"/>
        </w:rPr>
        <w:footnoteRef/>
      </w:r>
      <w:r>
        <w:t xml:space="preserve"> </w:t>
      </w:r>
      <w:r w:rsidRPr="00E24F33">
        <w:rPr>
          <w:rFonts w:hint="eastAsia"/>
        </w:rPr>
        <w:t>110年10月8日以衛部顧字第1100030561號函同意計畫期程展延至113年12月31日。111年6月2日以衛部顧字第1111961050號函核定增加經費1億1,035萬4千餘元。</w:t>
      </w:r>
    </w:p>
  </w:footnote>
  <w:footnote w:id="4">
    <w:p w:rsidR="004C2310" w:rsidRPr="00BB165F" w:rsidRDefault="004C2310" w:rsidP="004C2310">
      <w:pPr>
        <w:pStyle w:val="142"/>
        <w:rPr>
          <w:rFonts w:hint="eastAsia"/>
        </w:rPr>
      </w:pPr>
      <w:r>
        <w:rPr>
          <w:rStyle w:val="ad"/>
        </w:rPr>
        <w:footnoteRef/>
      </w:r>
      <w:r>
        <w:t xml:space="preserve"> </w:t>
      </w:r>
      <w:r w:rsidRPr="00BB165F">
        <w:rPr>
          <w:rStyle w:val="143"/>
          <w:rFonts w:hint="eastAsia"/>
          <w:lang w:eastAsia="zh-HK"/>
        </w:rPr>
        <w:t>包含</w:t>
      </w:r>
      <w:r>
        <w:rPr>
          <w:rStyle w:val="143"/>
          <w:rFonts w:hint="eastAsia"/>
          <w:lang w:eastAsia="zh-HK"/>
        </w:rPr>
        <w:t>衛福部補助款</w:t>
      </w:r>
      <w:r>
        <w:rPr>
          <w:rStyle w:val="143"/>
          <w:rFonts w:hint="eastAsia"/>
        </w:rPr>
        <w:t>4</w:t>
      </w:r>
      <w:r>
        <w:rPr>
          <w:rStyle w:val="143"/>
          <w:rFonts w:hint="eastAsia"/>
          <w:lang w:eastAsia="zh-HK"/>
        </w:rPr>
        <w:t>億</w:t>
      </w:r>
      <w:r>
        <w:rPr>
          <w:rStyle w:val="143"/>
          <w:rFonts w:hint="eastAsia"/>
        </w:rPr>
        <w:t>1,035</w:t>
      </w:r>
      <w:r>
        <w:rPr>
          <w:rStyle w:val="143"/>
          <w:rFonts w:hint="eastAsia"/>
          <w:lang w:eastAsia="zh-HK"/>
        </w:rPr>
        <w:t>萬</w:t>
      </w:r>
      <w:r>
        <w:rPr>
          <w:rStyle w:val="143"/>
          <w:rFonts w:hint="eastAsia"/>
        </w:rPr>
        <w:t>4</w:t>
      </w:r>
      <w:r>
        <w:rPr>
          <w:rStyle w:val="143"/>
          <w:rFonts w:hint="eastAsia"/>
          <w:lang w:eastAsia="zh-HK"/>
        </w:rPr>
        <w:t>千元及營運資金</w:t>
      </w:r>
      <w:r>
        <w:rPr>
          <w:rStyle w:val="143"/>
          <w:rFonts w:hint="eastAsia"/>
        </w:rPr>
        <w:t>1</w:t>
      </w:r>
      <w:r>
        <w:rPr>
          <w:rStyle w:val="143"/>
          <w:rFonts w:hint="eastAsia"/>
          <w:lang w:eastAsia="zh-HK"/>
        </w:rPr>
        <w:t>億</w:t>
      </w:r>
      <w:r>
        <w:rPr>
          <w:rStyle w:val="143"/>
          <w:rFonts w:hint="eastAsia"/>
        </w:rPr>
        <w:t>4,296</w:t>
      </w:r>
      <w:r>
        <w:rPr>
          <w:rStyle w:val="143"/>
          <w:rFonts w:hint="eastAsia"/>
          <w:lang w:eastAsia="zh-HK"/>
        </w:rPr>
        <w:t>萬</w:t>
      </w:r>
      <w:r>
        <w:rPr>
          <w:rStyle w:val="143"/>
          <w:rFonts w:hint="eastAsia"/>
        </w:rPr>
        <w:t>4</w:t>
      </w:r>
      <w:r>
        <w:rPr>
          <w:rStyle w:val="143"/>
          <w:rFonts w:hint="eastAsia"/>
          <w:lang w:eastAsia="zh-HK"/>
        </w:rPr>
        <w:t>千元</w:t>
      </w:r>
      <w:r>
        <w:rPr>
          <w:rStyle w:val="143"/>
          <w:rFonts w:hint="eastAsia"/>
        </w:rPr>
        <w:t>。</w:t>
      </w:r>
    </w:p>
  </w:footnote>
  <w:footnote w:id="5">
    <w:p w:rsidR="004C2310" w:rsidRPr="00CA1899" w:rsidRDefault="004C2310" w:rsidP="004C2310">
      <w:pPr>
        <w:pStyle w:val="142"/>
        <w:ind w:left="192" w:hangingChars="80" w:hanging="192"/>
        <w:rPr>
          <w:rStyle w:val="143"/>
        </w:rPr>
      </w:pPr>
      <w:r>
        <w:rPr>
          <w:rStyle w:val="ad"/>
        </w:rPr>
        <w:footnoteRef/>
      </w:r>
      <w:r>
        <w:t xml:space="preserve"> </w:t>
      </w:r>
      <w:r>
        <w:rPr>
          <w:rStyle w:val="143"/>
          <w:rFonts w:hint="eastAsia"/>
        </w:rPr>
        <w:t>112</w:t>
      </w:r>
      <w:r>
        <w:rPr>
          <w:rStyle w:val="143"/>
          <w:rFonts w:hint="eastAsia"/>
          <w:lang w:eastAsia="zh-HK"/>
        </w:rPr>
        <w:t>年</w:t>
      </w:r>
      <w:r>
        <w:rPr>
          <w:rStyle w:val="143"/>
          <w:rFonts w:hint="eastAsia"/>
        </w:rPr>
        <w:t>6</w:t>
      </w:r>
      <w:r>
        <w:rPr>
          <w:rStyle w:val="143"/>
          <w:rFonts w:hint="eastAsia"/>
          <w:lang w:eastAsia="zh-HK"/>
        </w:rPr>
        <w:t>月</w:t>
      </w:r>
      <w:r>
        <w:rPr>
          <w:rStyle w:val="143"/>
          <w:rFonts w:hint="eastAsia"/>
        </w:rPr>
        <w:t>2</w:t>
      </w:r>
      <w:r>
        <w:rPr>
          <w:rStyle w:val="143"/>
          <w:rFonts w:hint="eastAsia"/>
          <w:lang w:eastAsia="zh-HK"/>
        </w:rPr>
        <w:t>日以衛部顧字第</w:t>
      </w:r>
      <w:r>
        <w:rPr>
          <w:rStyle w:val="143"/>
          <w:rFonts w:hint="eastAsia"/>
        </w:rPr>
        <w:t>1121961581</w:t>
      </w:r>
      <w:r>
        <w:rPr>
          <w:rStyle w:val="143"/>
          <w:rFonts w:hint="eastAsia"/>
          <w:lang w:eastAsia="zh-HK"/>
        </w:rPr>
        <w:t>號函同意</w:t>
      </w:r>
      <w:r w:rsidRPr="00CA1899">
        <w:rPr>
          <w:rStyle w:val="143"/>
          <w:rFonts w:hint="eastAsia"/>
          <w:lang w:eastAsia="zh-HK"/>
        </w:rPr>
        <w:t>計畫期程展延至</w:t>
      </w:r>
      <w:r>
        <w:rPr>
          <w:rStyle w:val="143"/>
          <w:rFonts w:hint="eastAsia"/>
        </w:rPr>
        <w:t>11</w:t>
      </w:r>
      <w:r>
        <w:rPr>
          <w:rStyle w:val="143"/>
        </w:rPr>
        <w:t>4</w:t>
      </w:r>
      <w:r w:rsidRPr="00CA1899">
        <w:rPr>
          <w:rStyle w:val="143"/>
          <w:rFonts w:hint="eastAsia"/>
          <w:lang w:eastAsia="zh-HK"/>
        </w:rPr>
        <w:t>年</w:t>
      </w:r>
      <w:r w:rsidRPr="00CA1899">
        <w:rPr>
          <w:rStyle w:val="143"/>
          <w:rFonts w:hint="eastAsia"/>
        </w:rPr>
        <w:t>12</w:t>
      </w:r>
      <w:r w:rsidRPr="00CA1899">
        <w:rPr>
          <w:rStyle w:val="143"/>
          <w:rFonts w:hint="eastAsia"/>
          <w:lang w:eastAsia="zh-HK"/>
        </w:rPr>
        <w:t>月</w:t>
      </w:r>
      <w:r w:rsidRPr="00CA1899">
        <w:rPr>
          <w:rStyle w:val="143"/>
          <w:rFonts w:hint="eastAsia"/>
        </w:rPr>
        <w:t>31</w:t>
      </w:r>
      <w:r w:rsidRPr="00CA1899">
        <w:rPr>
          <w:rStyle w:val="143"/>
          <w:rFonts w:hint="eastAsia"/>
          <w:lang w:eastAsia="zh-HK"/>
        </w:rPr>
        <w:t>日</w:t>
      </w:r>
      <w:r>
        <w:rPr>
          <w:rStyle w:val="143"/>
          <w:rFonts w:hint="eastAsia"/>
        </w:rPr>
        <w:t>。</w:t>
      </w:r>
    </w:p>
  </w:footnote>
  <w:footnote w:id="6">
    <w:p w:rsidR="004C2310" w:rsidRPr="00556D4E" w:rsidRDefault="004C2310" w:rsidP="004C2310">
      <w:pPr>
        <w:pStyle w:val="142"/>
        <w:rPr>
          <w:rFonts w:hint="eastAsia"/>
        </w:rPr>
      </w:pPr>
      <w:r>
        <w:rPr>
          <w:rStyle w:val="ad"/>
        </w:rPr>
        <w:footnoteRef/>
      </w:r>
      <w:r>
        <w:t xml:space="preserve"> </w:t>
      </w:r>
      <w:r>
        <w:rPr>
          <w:rFonts w:hint="eastAsia"/>
        </w:rPr>
        <w:t>113</w:t>
      </w:r>
      <w:r>
        <w:rPr>
          <w:rFonts w:hint="eastAsia"/>
          <w:lang w:eastAsia="zh-HK"/>
        </w:rPr>
        <w:t>年</w:t>
      </w:r>
      <w:r>
        <w:rPr>
          <w:rFonts w:hint="eastAsia"/>
        </w:rPr>
        <w:t>12</w:t>
      </w:r>
      <w:r>
        <w:rPr>
          <w:rFonts w:hint="eastAsia"/>
          <w:lang w:eastAsia="zh-HK"/>
        </w:rPr>
        <w:t>月</w:t>
      </w:r>
      <w:r>
        <w:rPr>
          <w:rFonts w:hint="eastAsia"/>
        </w:rPr>
        <w:t>4</w:t>
      </w:r>
      <w:r>
        <w:rPr>
          <w:rFonts w:hint="eastAsia"/>
          <w:lang w:eastAsia="zh-HK"/>
        </w:rPr>
        <w:t>日衛部顧字第</w:t>
      </w:r>
      <w:r>
        <w:rPr>
          <w:rFonts w:hint="eastAsia"/>
        </w:rPr>
        <w:t>1131963374</w:t>
      </w:r>
      <w:r>
        <w:rPr>
          <w:rFonts w:hint="eastAsia"/>
          <w:lang w:eastAsia="zh-HK"/>
        </w:rPr>
        <w:t>號函。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54691"/>
    <w:multiLevelType w:val="hybridMultilevel"/>
    <w:tmpl w:val="0F0A352C"/>
    <w:lvl w:ilvl="0" w:tplc="0282B2D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E57C0"/>
    <w:rsid w:val="00001FBB"/>
    <w:rsid w:val="000023C3"/>
    <w:rsid w:val="00004AE2"/>
    <w:rsid w:val="00004C94"/>
    <w:rsid w:val="00006607"/>
    <w:rsid w:val="000066BD"/>
    <w:rsid w:val="00007F3E"/>
    <w:rsid w:val="000125F0"/>
    <w:rsid w:val="00012601"/>
    <w:rsid w:val="0001359E"/>
    <w:rsid w:val="00015970"/>
    <w:rsid w:val="0001618B"/>
    <w:rsid w:val="00020292"/>
    <w:rsid w:val="00020662"/>
    <w:rsid w:val="00020934"/>
    <w:rsid w:val="00021A42"/>
    <w:rsid w:val="0002396B"/>
    <w:rsid w:val="00023973"/>
    <w:rsid w:val="00023AF4"/>
    <w:rsid w:val="000248B0"/>
    <w:rsid w:val="000254C0"/>
    <w:rsid w:val="00025649"/>
    <w:rsid w:val="0002590C"/>
    <w:rsid w:val="00026E5B"/>
    <w:rsid w:val="000310E7"/>
    <w:rsid w:val="000345CC"/>
    <w:rsid w:val="0003653A"/>
    <w:rsid w:val="0003798B"/>
    <w:rsid w:val="0004317B"/>
    <w:rsid w:val="00046D05"/>
    <w:rsid w:val="0004745F"/>
    <w:rsid w:val="00050FAA"/>
    <w:rsid w:val="0005212E"/>
    <w:rsid w:val="00052376"/>
    <w:rsid w:val="00055DF6"/>
    <w:rsid w:val="0005747B"/>
    <w:rsid w:val="000574D9"/>
    <w:rsid w:val="000575EB"/>
    <w:rsid w:val="00060861"/>
    <w:rsid w:val="000618B9"/>
    <w:rsid w:val="00062918"/>
    <w:rsid w:val="000649BE"/>
    <w:rsid w:val="00065915"/>
    <w:rsid w:val="00066865"/>
    <w:rsid w:val="00066FD5"/>
    <w:rsid w:val="000676BD"/>
    <w:rsid w:val="00067AED"/>
    <w:rsid w:val="00067B90"/>
    <w:rsid w:val="0007011A"/>
    <w:rsid w:val="0007058A"/>
    <w:rsid w:val="0007242F"/>
    <w:rsid w:val="00076A55"/>
    <w:rsid w:val="00077870"/>
    <w:rsid w:val="00083ED4"/>
    <w:rsid w:val="00084FF7"/>
    <w:rsid w:val="00086965"/>
    <w:rsid w:val="00086D06"/>
    <w:rsid w:val="00086F5C"/>
    <w:rsid w:val="00090C72"/>
    <w:rsid w:val="000921C5"/>
    <w:rsid w:val="0009380D"/>
    <w:rsid w:val="00095271"/>
    <w:rsid w:val="00096959"/>
    <w:rsid w:val="000971D9"/>
    <w:rsid w:val="000A215E"/>
    <w:rsid w:val="000A2B2A"/>
    <w:rsid w:val="000A3399"/>
    <w:rsid w:val="000A3DD8"/>
    <w:rsid w:val="000A4C48"/>
    <w:rsid w:val="000A7096"/>
    <w:rsid w:val="000B447F"/>
    <w:rsid w:val="000B6F68"/>
    <w:rsid w:val="000C1587"/>
    <w:rsid w:val="000C26F9"/>
    <w:rsid w:val="000C46C8"/>
    <w:rsid w:val="000D0021"/>
    <w:rsid w:val="000D065C"/>
    <w:rsid w:val="000E2B1F"/>
    <w:rsid w:val="000E3C7D"/>
    <w:rsid w:val="000E4F41"/>
    <w:rsid w:val="000E535B"/>
    <w:rsid w:val="000E7E32"/>
    <w:rsid w:val="000F1840"/>
    <w:rsid w:val="000F1971"/>
    <w:rsid w:val="000F6B85"/>
    <w:rsid w:val="0010022A"/>
    <w:rsid w:val="00103AFE"/>
    <w:rsid w:val="00103F04"/>
    <w:rsid w:val="00104652"/>
    <w:rsid w:val="001047A2"/>
    <w:rsid w:val="00104C9C"/>
    <w:rsid w:val="00115151"/>
    <w:rsid w:val="00115B47"/>
    <w:rsid w:val="00115EF8"/>
    <w:rsid w:val="00116922"/>
    <w:rsid w:val="0012330C"/>
    <w:rsid w:val="001241DF"/>
    <w:rsid w:val="001254EC"/>
    <w:rsid w:val="00125E5F"/>
    <w:rsid w:val="001310CF"/>
    <w:rsid w:val="001316DD"/>
    <w:rsid w:val="001319A1"/>
    <w:rsid w:val="00134210"/>
    <w:rsid w:val="0013560C"/>
    <w:rsid w:val="00140C14"/>
    <w:rsid w:val="00140E2E"/>
    <w:rsid w:val="00143C96"/>
    <w:rsid w:val="00145866"/>
    <w:rsid w:val="001460FF"/>
    <w:rsid w:val="00146589"/>
    <w:rsid w:val="00146EDC"/>
    <w:rsid w:val="00147F04"/>
    <w:rsid w:val="00155D70"/>
    <w:rsid w:val="00155DEA"/>
    <w:rsid w:val="00156463"/>
    <w:rsid w:val="00157587"/>
    <w:rsid w:val="00170E99"/>
    <w:rsid w:val="00171DC6"/>
    <w:rsid w:val="001741E0"/>
    <w:rsid w:val="00174387"/>
    <w:rsid w:val="0017459D"/>
    <w:rsid w:val="00174CEA"/>
    <w:rsid w:val="00175F5E"/>
    <w:rsid w:val="00180C58"/>
    <w:rsid w:val="001826BA"/>
    <w:rsid w:val="00184AAC"/>
    <w:rsid w:val="0018529C"/>
    <w:rsid w:val="0018744C"/>
    <w:rsid w:val="00187DFF"/>
    <w:rsid w:val="00191187"/>
    <w:rsid w:val="0019171C"/>
    <w:rsid w:val="00192F90"/>
    <w:rsid w:val="001934B4"/>
    <w:rsid w:val="001957E3"/>
    <w:rsid w:val="00196C51"/>
    <w:rsid w:val="0019707C"/>
    <w:rsid w:val="001971BC"/>
    <w:rsid w:val="001A0BC3"/>
    <w:rsid w:val="001A12C3"/>
    <w:rsid w:val="001A1FEC"/>
    <w:rsid w:val="001A43E6"/>
    <w:rsid w:val="001A49F1"/>
    <w:rsid w:val="001A7879"/>
    <w:rsid w:val="001A7F64"/>
    <w:rsid w:val="001B1A9D"/>
    <w:rsid w:val="001B1E9F"/>
    <w:rsid w:val="001B1F65"/>
    <w:rsid w:val="001B37A8"/>
    <w:rsid w:val="001B5AF4"/>
    <w:rsid w:val="001B5F90"/>
    <w:rsid w:val="001B7588"/>
    <w:rsid w:val="001C06DE"/>
    <w:rsid w:val="001C4F08"/>
    <w:rsid w:val="001C6866"/>
    <w:rsid w:val="001C6BC6"/>
    <w:rsid w:val="001D661A"/>
    <w:rsid w:val="001D6B2F"/>
    <w:rsid w:val="001D760C"/>
    <w:rsid w:val="001D7AAA"/>
    <w:rsid w:val="001E45E1"/>
    <w:rsid w:val="001E5620"/>
    <w:rsid w:val="001E5EC2"/>
    <w:rsid w:val="001E7AE8"/>
    <w:rsid w:val="001E7B30"/>
    <w:rsid w:val="001E7FD4"/>
    <w:rsid w:val="001F1EF3"/>
    <w:rsid w:val="001F3027"/>
    <w:rsid w:val="001F48F1"/>
    <w:rsid w:val="001F6501"/>
    <w:rsid w:val="001F6E10"/>
    <w:rsid w:val="001F720E"/>
    <w:rsid w:val="002014A5"/>
    <w:rsid w:val="002018C9"/>
    <w:rsid w:val="00201B74"/>
    <w:rsid w:val="00204349"/>
    <w:rsid w:val="00213686"/>
    <w:rsid w:val="002139A6"/>
    <w:rsid w:val="002156B3"/>
    <w:rsid w:val="002172C1"/>
    <w:rsid w:val="00223BB1"/>
    <w:rsid w:val="00224AAE"/>
    <w:rsid w:val="00225FCD"/>
    <w:rsid w:val="00226F87"/>
    <w:rsid w:val="00227EB1"/>
    <w:rsid w:val="002308D9"/>
    <w:rsid w:val="002318EC"/>
    <w:rsid w:val="00231BDF"/>
    <w:rsid w:val="00233237"/>
    <w:rsid w:val="002336C7"/>
    <w:rsid w:val="00233B54"/>
    <w:rsid w:val="002347F7"/>
    <w:rsid w:val="002357F3"/>
    <w:rsid w:val="00236798"/>
    <w:rsid w:val="00237587"/>
    <w:rsid w:val="002421E5"/>
    <w:rsid w:val="00242DA3"/>
    <w:rsid w:val="0024315F"/>
    <w:rsid w:val="00245534"/>
    <w:rsid w:val="002457F4"/>
    <w:rsid w:val="00245C5B"/>
    <w:rsid w:val="002505CE"/>
    <w:rsid w:val="0025146B"/>
    <w:rsid w:val="002523D7"/>
    <w:rsid w:val="002538FC"/>
    <w:rsid w:val="002555A6"/>
    <w:rsid w:val="00261F2C"/>
    <w:rsid w:val="00262568"/>
    <w:rsid w:val="0026462C"/>
    <w:rsid w:val="00264A84"/>
    <w:rsid w:val="00264DDA"/>
    <w:rsid w:val="00267C07"/>
    <w:rsid w:val="002706E2"/>
    <w:rsid w:val="0027104B"/>
    <w:rsid w:val="002714D2"/>
    <w:rsid w:val="00271C5D"/>
    <w:rsid w:val="0027204E"/>
    <w:rsid w:val="00275F71"/>
    <w:rsid w:val="002760EC"/>
    <w:rsid w:val="00277A7A"/>
    <w:rsid w:val="00277FC3"/>
    <w:rsid w:val="00280047"/>
    <w:rsid w:val="00281995"/>
    <w:rsid w:val="002849C3"/>
    <w:rsid w:val="00287934"/>
    <w:rsid w:val="00287A3E"/>
    <w:rsid w:val="00287A84"/>
    <w:rsid w:val="0029064E"/>
    <w:rsid w:val="002934A2"/>
    <w:rsid w:val="0029569A"/>
    <w:rsid w:val="002956D8"/>
    <w:rsid w:val="00295C42"/>
    <w:rsid w:val="00297D05"/>
    <w:rsid w:val="002A00C2"/>
    <w:rsid w:val="002A09B9"/>
    <w:rsid w:val="002A0E95"/>
    <w:rsid w:val="002A3C53"/>
    <w:rsid w:val="002A6109"/>
    <w:rsid w:val="002A7B74"/>
    <w:rsid w:val="002B00A6"/>
    <w:rsid w:val="002B012A"/>
    <w:rsid w:val="002B0EC7"/>
    <w:rsid w:val="002B0F03"/>
    <w:rsid w:val="002B4BCC"/>
    <w:rsid w:val="002B5E36"/>
    <w:rsid w:val="002B6CF0"/>
    <w:rsid w:val="002B720F"/>
    <w:rsid w:val="002C1122"/>
    <w:rsid w:val="002C35C7"/>
    <w:rsid w:val="002C553C"/>
    <w:rsid w:val="002C70EF"/>
    <w:rsid w:val="002D04ED"/>
    <w:rsid w:val="002D2C5C"/>
    <w:rsid w:val="002D2F0A"/>
    <w:rsid w:val="002D38AA"/>
    <w:rsid w:val="002D3A22"/>
    <w:rsid w:val="002D3AA0"/>
    <w:rsid w:val="002D59EC"/>
    <w:rsid w:val="002D5D34"/>
    <w:rsid w:val="002D6B03"/>
    <w:rsid w:val="002D70C9"/>
    <w:rsid w:val="002E315C"/>
    <w:rsid w:val="002E420A"/>
    <w:rsid w:val="002E4365"/>
    <w:rsid w:val="002E43CD"/>
    <w:rsid w:val="002E515B"/>
    <w:rsid w:val="002E6238"/>
    <w:rsid w:val="002E695E"/>
    <w:rsid w:val="002F0837"/>
    <w:rsid w:val="002F1C4A"/>
    <w:rsid w:val="002F2A9E"/>
    <w:rsid w:val="002F6047"/>
    <w:rsid w:val="00300D71"/>
    <w:rsid w:val="003016E5"/>
    <w:rsid w:val="00301DC1"/>
    <w:rsid w:val="0030314F"/>
    <w:rsid w:val="003058DE"/>
    <w:rsid w:val="00307437"/>
    <w:rsid w:val="00307ED8"/>
    <w:rsid w:val="0031004A"/>
    <w:rsid w:val="0031041D"/>
    <w:rsid w:val="00312E31"/>
    <w:rsid w:val="00313C3D"/>
    <w:rsid w:val="00314752"/>
    <w:rsid w:val="00315C33"/>
    <w:rsid w:val="0031658F"/>
    <w:rsid w:val="00317731"/>
    <w:rsid w:val="00320A7C"/>
    <w:rsid w:val="003217E0"/>
    <w:rsid w:val="00321D8F"/>
    <w:rsid w:val="00323111"/>
    <w:rsid w:val="00325538"/>
    <w:rsid w:val="003272B5"/>
    <w:rsid w:val="00327608"/>
    <w:rsid w:val="00327ACD"/>
    <w:rsid w:val="00327C6C"/>
    <w:rsid w:val="00330752"/>
    <w:rsid w:val="0033154A"/>
    <w:rsid w:val="0033467D"/>
    <w:rsid w:val="00334771"/>
    <w:rsid w:val="0033484F"/>
    <w:rsid w:val="00334E14"/>
    <w:rsid w:val="003354C2"/>
    <w:rsid w:val="003356D2"/>
    <w:rsid w:val="00335B5F"/>
    <w:rsid w:val="0033631D"/>
    <w:rsid w:val="0034029F"/>
    <w:rsid w:val="00341064"/>
    <w:rsid w:val="0034158E"/>
    <w:rsid w:val="0034505D"/>
    <w:rsid w:val="00350745"/>
    <w:rsid w:val="00350FEA"/>
    <w:rsid w:val="003510D5"/>
    <w:rsid w:val="00351C66"/>
    <w:rsid w:val="00353BE7"/>
    <w:rsid w:val="00356F02"/>
    <w:rsid w:val="00357388"/>
    <w:rsid w:val="00364129"/>
    <w:rsid w:val="00364DF3"/>
    <w:rsid w:val="00366A5D"/>
    <w:rsid w:val="00375B18"/>
    <w:rsid w:val="00376A07"/>
    <w:rsid w:val="003776AE"/>
    <w:rsid w:val="00380880"/>
    <w:rsid w:val="003810FE"/>
    <w:rsid w:val="00381B92"/>
    <w:rsid w:val="00382C4F"/>
    <w:rsid w:val="00383ED9"/>
    <w:rsid w:val="00384E1E"/>
    <w:rsid w:val="0038603E"/>
    <w:rsid w:val="0038686A"/>
    <w:rsid w:val="00390CB2"/>
    <w:rsid w:val="00391E56"/>
    <w:rsid w:val="003945A2"/>
    <w:rsid w:val="00394923"/>
    <w:rsid w:val="0039513A"/>
    <w:rsid w:val="0039592E"/>
    <w:rsid w:val="003961DE"/>
    <w:rsid w:val="00396F88"/>
    <w:rsid w:val="003976CF"/>
    <w:rsid w:val="003A25D6"/>
    <w:rsid w:val="003A3315"/>
    <w:rsid w:val="003A66E0"/>
    <w:rsid w:val="003A67B0"/>
    <w:rsid w:val="003A6987"/>
    <w:rsid w:val="003A75DC"/>
    <w:rsid w:val="003B0D89"/>
    <w:rsid w:val="003B21B8"/>
    <w:rsid w:val="003B27E2"/>
    <w:rsid w:val="003B5D42"/>
    <w:rsid w:val="003B6D5E"/>
    <w:rsid w:val="003C0154"/>
    <w:rsid w:val="003C15D0"/>
    <w:rsid w:val="003C4BCA"/>
    <w:rsid w:val="003C63B3"/>
    <w:rsid w:val="003C7948"/>
    <w:rsid w:val="003D0159"/>
    <w:rsid w:val="003D0293"/>
    <w:rsid w:val="003D058D"/>
    <w:rsid w:val="003D0D64"/>
    <w:rsid w:val="003D1092"/>
    <w:rsid w:val="003D1404"/>
    <w:rsid w:val="003D2492"/>
    <w:rsid w:val="003D38F7"/>
    <w:rsid w:val="003D3FF3"/>
    <w:rsid w:val="003D4E83"/>
    <w:rsid w:val="003E57C0"/>
    <w:rsid w:val="003E70B6"/>
    <w:rsid w:val="003F1311"/>
    <w:rsid w:val="003F4717"/>
    <w:rsid w:val="003F57FA"/>
    <w:rsid w:val="003F6B1F"/>
    <w:rsid w:val="003F70EF"/>
    <w:rsid w:val="004006C8"/>
    <w:rsid w:val="004020DF"/>
    <w:rsid w:val="00402DDC"/>
    <w:rsid w:val="00403A9B"/>
    <w:rsid w:val="00406D11"/>
    <w:rsid w:val="00407D80"/>
    <w:rsid w:val="00410E64"/>
    <w:rsid w:val="0041111A"/>
    <w:rsid w:val="004122B5"/>
    <w:rsid w:val="004152F8"/>
    <w:rsid w:val="0041565C"/>
    <w:rsid w:val="0041704B"/>
    <w:rsid w:val="004212AF"/>
    <w:rsid w:val="004220EB"/>
    <w:rsid w:val="00431593"/>
    <w:rsid w:val="00433467"/>
    <w:rsid w:val="0043346A"/>
    <w:rsid w:val="00433955"/>
    <w:rsid w:val="0043667E"/>
    <w:rsid w:val="00436915"/>
    <w:rsid w:val="00442D9B"/>
    <w:rsid w:val="0044566E"/>
    <w:rsid w:val="00446209"/>
    <w:rsid w:val="00446886"/>
    <w:rsid w:val="00446A64"/>
    <w:rsid w:val="00451B5A"/>
    <w:rsid w:val="004532A1"/>
    <w:rsid w:val="0045358A"/>
    <w:rsid w:val="00453A74"/>
    <w:rsid w:val="00453BB3"/>
    <w:rsid w:val="00460262"/>
    <w:rsid w:val="0046118A"/>
    <w:rsid w:val="004614C3"/>
    <w:rsid w:val="0046619B"/>
    <w:rsid w:val="00466AA7"/>
    <w:rsid w:val="0046769D"/>
    <w:rsid w:val="00467C66"/>
    <w:rsid w:val="00470800"/>
    <w:rsid w:val="00470DC1"/>
    <w:rsid w:val="00472BD9"/>
    <w:rsid w:val="00472FA2"/>
    <w:rsid w:val="0047431C"/>
    <w:rsid w:val="00476090"/>
    <w:rsid w:val="00476388"/>
    <w:rsid w:val="00477E78"/>
    <w:rsid w:val="00480B0B"/>
    <w:rsid w:val="004827D4"/>
    <w:rsid w:val="0048372F"/>
    <w:rsid w:val="00487B8A"/>
    <w:rsid w:val="004900CC"/>
    <w:rsid w:val="00490ED8"/>
    <w:rsid w:val="00492A3B"/>
    <w:rsid w:val="00492D7C"/>
    <w:rsid w:val="00494726"/>
    <w:rsid w:val="00495F03"/>
    <w:rsid w:val="004966F5"/>
    <w:rsid w:val="004A099A"/>
    <w:rsid w:val="004A0A31"/>
    <w:rsid w:val="004A19FE"/>
    <w:rsid w:val="004A1FCE"/>
    <w:rsid w:val="004A7365"/>
    <w:rsid w:val="004A76EF"/>
    <w:rsid w:val="004B0091"/>
    <w:rsid w:val="004B0402"/>
    <w:rsid w:val="004B0C34"/>
    <w:rsid w:val="004B11D0"/>
    <w:rsid w:val="004B21A6"/>
    <w:rsid w:val="004B4F5E"/>
    <w:rsid w:val="004B5BF6"/>
    <w:rsid w:val="004B6B62"/>
    <w:rsid w:val="004B797B"/>
    <w:rsid w:val="004C0013"/>
    <w:rsid w:val="004C0818"/>
    <w:rsid w:val="004C2310"/>
    <w:rsid w:val="004C31C5"/>
    <w:rsid w:val="004C3C97"/>
    <w:rsid w:val="004C3F59"/>
    <w:rsid w:val="004D0266"/>
    <w:rsid w:val="004D062A"/>
    <w:rsid w:val="004D3182"/>
    <w:rsid w:val="004D3C62"/>
    <w:rsid w:val="004D6973"/>
    <w:rsid w:val="004E1EB5"/>
    <w:rsid w:val="004E2468"/>
    <w:rsid w:val="004E32CB"/>
    <w:rsid w:val="004E55AC"/>
    <w:rsid w:val="004E576B"/>
    <w:rsid w:val="004E5CB6"/>
    <w:rsid w:val="004E705A"/>
    <w:rsid w:val="004E73B5"/>
    <w:rsid w:val="004E7A80"/>
    <w:rsid w:val="004F05F6"/>
    <w:rsid w:val="004F52E2"/>
    <w:rsid w:val="0050206E"/>
    <w:rsid w:val="0050609F"/>
    <w:rsid w:val="00507261"/>
    <w:rsid w:val="00513448"/>
    <w:rsid w:val="00517858"/>
    <w:rsid w:val="00517C9A"/>
    <w:rsid w:val="00517F01"/>
    <w:rsid w:val="005211CD"/>
    <w:rsid w:val="00523FEA"/>
    <w:rsid w:val="005240A6"/>
    <w:rsid w:val="005240F4"/>
    <w:rsid w:val="00525F0E"/>
    <w:rsid w:val="0053108F"/>
    <w:rsid w:val="00531774"/>
    <w:rsid w:val="0053196F"/>
    <w:rsid w:val="00531D7B"/>
    <w:rsid w:val="0053238C"/>
    <w:rsid w:val="00533B91"/>
    <w:rsid w:val="00533C7D"/>
    <w:rsid w:val="00535388"/>
    <w:rsid w:val="005366D2"/>
    <w:rsid w:val="00537C6E"/>
    <w:rsid w:val="00540D93"/>
    <w:rsid w:val="005417C3"/>
    <w:rsid w:val="00542DF2"/>
    <w:rsid w:val="005438B7"/>
    <w:rsid w:val="005439A7"/>
    <w:rsid w:val="0054789A"/>
    <w:rsid w:val="00547F4D"/>
    <w:rsid w:val="00550275"/>
    <w:rsid w:val="005518E7"/>
    <w:rsid w:val="00552868"/>
    <w:rsid w:val="005556B3"/>
    <w:rsid w:val="005570B8"/>
    <w:rsid w:val="005576A5"/>
    <w:rsid w:val="005632B9"/>
    <w:rsid w:val="0056622F"/>
    <w:rsid w:val="0056684E"/>
    <w:rsid w:val="0056686C"/>
    <w:rsid w:val="00567D75"/>
    <w:rsid w:val="005702B8"/>
    <w:rsid w:val="005705DA"/>
    <w:rsid w:val="00570FA1"/>
    <w:rsid w:val="005727AD"/>
    <w:rsid w:val="005746B3"/>
    <w:rsid w:val="00575D51"/>
    <w:rsid w:val="005767ED"/>
    <w:rsid w:val="00581043"/>
    <w:rsid w:val="00583072"/>
    <w:rsid w:val="00584D0B"/>
    <w:rsid w:val="005852BF"/>
    <w:rsid w:val="00585313"/>
    <w:rsid w:val="00594020"/>
    <w:rsid w:val="00597082"/>
    <w:rsid w:val="0059710B"/>
    <w:rsid w:val="005A028F"/>
    <w:rsid w:val="005A07DB"/>
    <w:rsid w:val="005B09FC"/>
    <w:rsid w:val="005B2AB1"/>
    <w:rsid w:val="005B2CA9"/>
    <w:rsid w:val="005B5ADF"/>
    <w:rsid w:val="005B6ED0"/>
    <w:rsid w:val="005B704F"/>
    <w:rsid w:val="005C1A84"/>
    <w:rsid w:val="005C25AB"/>
    <w:rsid w:val="005C3D1D"/>
    <w:rsid w:val="005C3ECD"/>
    <w:rsid w:val="005C596A"/>
    <w:rsid w:val="005C6D4B"/>
    <w:rsid w:val="005D07F3"/>
    <w:rsid w:val="005D0EEE"/>
    <w:rsid w:val="005D1072"/>
    <w:rsid w:val="005D10C6"/>
    <w:rsid w:val="005D1833"/>
    <w:rsid w:val="005D1A91"/>
    <w:rsid w:val="005D23D0"/>
    <w:rsid w:val="005D6AE5"/>
    <w:rsid w:val="005D7049"/>
    <w:rsid w:val="005D7C79"/>
    <w:rsid w:val="005E1CF9"/>
    <w:rsid w:val="005E45D0"/>
    <w:rsid w:val="005E4A96"/>
    <w:rsid w:val="005E4C13"/>
    <w:rsid w:val="005E531D"/>
    <w:rsid w:val="005E6605"/>
    <w:rsid w:val="005F0178"/>
    <w:rsid w:val="005F3E44"/>
    <w:rsid w:val="005F5470"/>
    <w:rsid w:val="005F56A4"/>
    <w:rsid w:val="006043EF"/>
    <w:rsid w:val="0060625E"/>
    <w:rsid w:val="006120B1"/>
    <w:rsid w:val="006121C3"/>
    <w:rsid w:val="006126FB"/>
    <w:rsid w:val="006128E0"/>
    <w:rsid w:val="00614FD5"/>
    <w:rsid w:val="00616892"/>
    <w:rsid w:val="006176FD"/>
    <w:rsid w:val="006235E1"/>
    <w:rsid w:val="00623F86"/>
    <w:rsid w:val="00624639"/>
    <w:rsid w:val="006249AD"/>
    <w:rsid w:val="006251B4"/>
    <w:rsid w:val="006277EB"/>
    <w:rsid w:val="00627933"/>
    <w:rsid w:val="006318F9"/>
    <w:rsid w:val="00632D70"/>
    <w:rsid w:val="00634A00"/>
    <w:rsid w:val="0063673E"/>
    <w:rsid w:val="00642ED9"/>
    <w:rsid w:val="00643721"/>
    <w:rsid w:val="006438F1"/>
    <w:rsid w:val="00644824"/>
    <w:rsid w:val="00645D67"/>
    <w:rsid w:val="006466D6"/>
    <w:rsid w:val="006505AF"/>
    <w:rsid w:val="00651BBC"/>
    <w:rsid w:val="00651D34"/>
    <w:rsid w:val="00653C40"/>
    <w:rsid w:val="0065449B"/>
    <w:rsid w:val="00654846"/>
    <w:rsid w:val="00655B8A"/>
    <w:rsid w:val="00660BA1"/>
    <w:rsid w:val="00663426"/>
    <w:rsid w:val="00665208"/>
    <w:rsid w:val="006676F5"/>
    <w:rsid w:val="006678F4"/>
    <w:rsid w:val="006736AF"/>
    <w:rsid w:val="00674903"/>
    <w:rsid w:val="00677CC5"/>
    <w:rsid w:val="00680E37"/>
    <w:rsid w:val="00681663"/>
    <w:rsid w:val="006816CF"/>
    <w:rsid w:val="006828BB"/>
    <w:rsid w:val="00683EB3"/>
    <w:rsid w:val="006870E6"/>
    <w:rsid w:val="00687393"/>
    <w:rsid w:val="0068745C"/>
    <w:rsid w:val="0069203F"/>
    <w:rsid w:val="00692943"/>
    <w:rsid w:val="00693702"/>
    <w:rsid w:val="00695276"/>
    <w:rsid w:val="0069569B"/>
    <w:rsid w:val="006A0E93"/>
    <w:rsid w:val="006A131A"/>
    <w:rsid w:val="006A3737"/>
    <w:rsid w:val="006A4612"/>
    <w:rsid w:val="006A7D64"/>
    <w:rsid w:val="006B2D07"/>
    <w:rsid w:val="006B2DEA"/>
    <w:rsid w:val="006B33AC"/>
    <w:rsid w:val="006B4653"/>
    <w:rsid w:val="006B7762"/>
    <w:rsid w:val="006C03C4"/>
    <w:rsid w:val="006C0406"/>
    <w:rsid w:val="006C2180"/>
    <w:rsid w:val="006C3E34"/>
    <w:rsid w:val="006C634B"/>
    <w:rsid w:val="006D0D73"/>
    <w:rsid w:val="006D1B81"/>
    <w:rsid w:val="006D45DB"/>
    <w:rsid w:val="006E42E9"/>
    <w:rsid w:val="006E7467"/>
    <w:rsid w:val="006E74DB"/>
    <w:rsid w:val="006F02F4"/>
    <w:rsid w:val="006F38DE"/>
    <w:rsid w:val="006F3B2D"/>
    <w:rsid w:val="006F6B5E"/>
    <w:rsid w:val="006F7078"/>
    <w:rsid w:val="0070029C"/>
    <w:rsid w:val="007015A1"/>
    <w:rsid w:val="00713475"/>
    <w:rsid w:val="0071353C"/>
    <w:rsid w:val="00713748"/>
    <w:rsid w:val="00716705"/>
    <w:rsid w:val="00725E91"/>
    <w:rsid w:val="00727BCA"/>
    <w:rsid w:val="00730F46"/>
    <w:rsid w:val="007320CD"/>
    <w:rsid w:val="0073326F"/>
    <w:rsid w:val="007334A8"/>
    <w:rsid w:val="00734D25"/>
    <w:rsid w:val="00736426"/>
    <w:rsid w:val="00742AB9"/>
    <w:rsid w:val="00743586"/>
    <w:rsid w:val="00744408"/>
    <w:rsid w:val="00746C17"/>
    <w:rsid w:val="00750344"/>
    <w:rsid w:val="007541E0"/>
    <w:rsid w:val="007550CB"/>
    <w:rsid w:val="00757DE2"/>
    <w:rsid w:val="00763D76"/>
    <w:rsid w:val="00765160"/>
    <w:rsid w:val="00771879"/>
    <w:rsid w:val="00774361"/>
    <w:rsid w:val="00776A2F"/>
    <w:rsid w:val="00776CEB"/>
    <w:rsid w:val="007772C8"/>
    <w:rsid w:val="00777497"/>
    <w:rsid w:val="00781F0E"/>
    <w:rsid w:val="0078201A"/>
    <w:rsid w:val="00783468"/>
    <w:rsid w:val="00784FEE"/>
    <w:rsid w:val="0078549A"/>
    <w:rsid w:val="0078558E"/>
    <w:rsid w:val="00787790"/>
    <w:rsid w:val="0078793B"/>
    <w:rsid w:val="00790232"/>
    <w:rsid w:val="007905F1"/>
    <w:rsid w:val="007935FC"/>
    <w:rsid w:val="00793A54"/>
    <w:rsid w:val="00795E1E"/>
    <w:rsid w:val="007961B5"/>
    <w:rsid w:val="007A063E"/>
    <w:rsid w:val="007A1443"/>
    <w:rsid w:val="007A3D86"/>
    <w:rsid w:val="007A4E0F"/>
    <w:rsid w:val="007A5B86"/>
    <w:rsid w:val="007A6B09"/>
    <w:rsid w:val="007B1B29"/>
    <w:rsid w:val="007B47AB"/>
    <w:rsid w:val="007B6F92"/>
    <w:rsid w:val="007C03B5"/>
    <w:rsid w:val="007C2BD3"/>
    <w:rsid w:val="007C2DE5"/>
    <w:rsid w:val="007C3257"/>
    <w:rsid w:val="007C662D"/>
    <w:rsid w:val="007C6FB7"/>
    <w:rsid w:val="007C6FE1"/>
    <w:rsid w:val="007C717F"/>
    <w:rsid w:val="007C72F4"/>
    <w:rsid w:val="007C73D9"/>
    <w:rsid w:val="007C7585"/>
    <w:rsid w:val="007D234E"/>
    <w:rsid w:val="007D254E"/>
    <w:rsid w:val="007D44A8"/>
    <w:rsid w:val="007D5A95"/>
    <w:rsid w:val="007D5AEC"/>
    <w:rsid w:val="007D6B6D"/>
    <w:rsid w:val="007D74CE"/>
    <w:rsid w:val="007D7572"/>
    <w:rsid w:val="007E2048"/>
    <w:rsid w:val="007E5272"/>
    <w:rsid w:val="007E5DF6"/>
    <w:rsid w:val="007E6922"/>
    <w:rsid w:val="007E774C"/>
    <w:rsid w:val="007E7A95"/>
    <w:rsid w:val="007F024C"/>
    <w:rsid w:val="007F2F9F"/>
    <w:rsid w:val="007F52A3"/>
    <w:rsid w:val="007F7927"/>
    <w:rsid w:val="00801399"/>
    <w:rsid w:val="00804736"/>
    <w:rsid w:val="00805A6B"/>
    <w:rsid w:val="00805E7B"/>
    <w:rsid w:val="00806B3E"/>
    <w:rsid w:val="00810A3D"/>
    <w:rsid w:val="00810AD0"/>
    <w:rsid w:val="008123CE"/>
    <w:rsid w:val="008138D8"/>
    <w:rsid w:val="00813A60"/>
    <w:rsid w:val="008149CC"/>
    <w:rsid w:val="0081558E"/>
    <w:rsid w:val="008167D6"/>
    <w:rsid w:val="00816F4F"/>
    <w:rsid w:val="00817DA1"/>
    <w:rsid w:val="00821023"/>
    <w:rsid w:val="008215B1"/>
    <w:rsid w:val="008227D3"/>
    <w:rsid w:val="00822D84"/>
    <w:rsid w:val="008259ED"/>
    <w:rsid w:val="00826C90"/>
    <w:rsid w:val="00832205"/>
    <w:rsid w:val="00833989"/>
    <w:rsid w:val="00833B2B"/>
    <w:rsid w:val="008343ED"/>
    <w:rsid w:val="00834D60"/>
    <w:rsid w:val="00835A6F"/>
    <w:rsid w:val="00843B43"/>
    <w:rsid w:val="00844DC3"/>
    <w:rsid w:val="008457AA"/>
    <w:rsid w:val="00846005"/>
    <w:rsid w:val="008477D6"/>
    <w:rsid w:val="008478F1"/>
    <w:rsid w:val="008508DB"/>
    <w:rsid w:val="00851230"/>
    <w:rsid w:val="00851432"/>
    <w:rsid w:val="00851589"/>
    <w:rsid w:val="00851F52"/>
    <w:rsid w:val="00852635"/>
    <w:rsid w:val="0086018D"/>
    <w:rsid w:val="008609DA"/>
    <w:rsid w:val="0086130D"/>
    <w:rsid w:val="00863C33"/>
    <w:rsid w:val="00867908"/>
    <w:rsid w:val="00867AF6"/>
    <w:rsid w:val="00871422"/>
    <w:rsid w:val="00873618"/>
    <w:rsid w:val="008744C2"/>
    <w:rsid w:val="00875C86"/>
    <w:rsid w:val="0087635B"/>
    <w:rsid w:val="008776D5"/>
    <w:rsid w:val="00877FA6"/>
    <w:rsid w:val="0088071A"/>
    <w:rsid w:val="008841ED"/>
    <w:rsid w:val="00885BF3"/>
    <w:rsid w:val="00885D6D"/>
    <w:rsid w:val="00890A4A"/>
    <w:rsid w:val="00890BAB"/>
    <w:rsid w:val="00897232"/>
    <w:rsid w:val="008A04A9"/>
    <w:rsid w:val="008A0909"/>
    <w:rsid w:val="008A1366"/>
    <w:rsid w:val="008A1A24"/>
    <w:rsid w:val="008A283B"/>
    <w:rsid w:val="008A293B"/>
    <w:rsid w:val="008A6F17"/>
    <w:rsid w:val="008A7A45"/>
    <w:rsid w:val="008B0665"/>
    <w:rsid w:val="008B7CEB"/>
    <w:rsid w:val="008C2F51"/>
    <w:rsid w:val="008C35B6"/>
    <w:rsid w:val="008C453E"/>
    <w:rsid w:val="008C5087"/>
    <w:rsid w:val="008C644D"/>
    <w:rsid w:val="008D46FF"/>
    <w:rsid w:val="008D49D1"/>
    <w:rsid w:val="008D7B5E"/>
    <w:rsid w:val="008D7C3E"/>
    <w:rsid w:val="008E08BC"/>
    <w:rsid w:val="008E1870"/>
    <w:rsid w:val="008E3A4D"/>
    <w:rsid w:val="008E3E2D"/>
    <w:rsid w:val="008E498C"/>
    <w:rsid w:val="008E55B6"/>
    <w:rsid w:val="008E5941"/>
    <w:rsid w:val="008E6A0F"/>
    <w:rsid w:val="008E6F31"/>
    <w:rsid w:val="008F0A5D"/>
    <w:rsid w:val="008F0A92"/>
    <w:rsid w:val="008F263B"/>
    <w:rsid w:val="008F33BA"/>
    <w:rsid w:val="008F35B7"/>
    <w:rsid w:val="008F69EE"/>
    <w:rsid w:val="00901593"/>
    <w:rsid w:val="0090363C"/>
    <w:rsid w:val="00911D16"/>
    <w:rsid w:val="009139D2"/>
    <w:rsid w:val="00913EEC"/>
    <w:rsid w:val="0091549E"/>
    <w:rsid w:val="00916196"/>
    <w:rsid w:val="00916358"/>
    <w:rsid w:val="0091671E"/>
    <w:rsid w:val="00917E28"/>
    <w:rsid w:val="009241C5"/>
    <w:rsid w:val="00925CBC"/>
    <w:rsid w:val="00925CFA"/>
    <w:rsid w:val="00926919"/>
    <w:rsid w:val="0093102D"/>
    <w:rsid w:val="009332CD"/>
    <w:rsid w:val="00933778"/>
    <w:rsid w:val="009354AA"/>
    <w:rsid w:val="009357BA"/>
    <w:rsid w:val="00935DEA"/>
    <w:rsid w:val="00936FC3"/>
    <w:rsid w:val="009421D1"/>
    <w:rsid w:val="00943EE5"/>
    <w:rsid w:val="009502F6"/>
    <w:rsid w:val="00953B8B"/>
    <w:rsid w:val="00953D67"/>
    <w:rsid w:val="00954174"/>
    <w:rsid w:val="009542D8"/>
    <w:rsid w:val="0095576A"/>
    <w:rsid w:val="00955BD5"/>
    <w:rsid w:val="00956618"/>
    <w:rsid w:val="0095772A"/>
    <w:rsid w:val="009637EA"/>
    <w:rsid w:val="009647FB"/>
    <w:rsid w:val="00964C6F"/>
    <w:rsid w:val="0097331A"/>
    <w:rsid w:val="00980579"/>
    <w:rsid w:val="00980B82"/>
    <w:rsid w:val="009818F1"/>
    <w:rsid w:val="00984E85"/>
    <w:rsid w:val="0098629A"/>
    <w:rsid w:val="009910B5"/>
    <w:rsid w:val="0099210C"/>
    <w:rsid w:val="00993570"/>
    <w:rsid w:val="009965DC"/>
    <w:rsid w:val="00997AD8"/>
    <w:rsid w:val="009A1DBB"/>
    <w:rsid w:val="009A2F1F"/>
    <w:rsid w:val="009A3A92"/>
    <w:rsid w:val="009A4537"/>
    <w:rsid w:val="009A668F"/>
    <w:rsid w:val="009A7DEA"/>
    <w:rsid w:val="009B14DC"/>
    <w:rsid w:val="009B2E36"/>
    <w:rsid w:val="009B66B8"/>
    <w:rsid w:val="009B6701"/>
    <w:rsid w:val="009B689E"/>
    <w:rsid w:val="009C14BD"/>
    <w:rsid w:val="009C1E5E"/>
    <w:rsid w:val="009C3DB2"/>
    <w:rsid w:val="009C6D6E"/>
    <w:rsid w:val="009C7190"/>
    <w:rsid w:val="009C79AA"/>
    <w:rsid w:val="009D03DE"/>
    <w:rsid w:val="009D116E"/>
    <w:rsid w:val="009D1B8E"/>
    <w:rsid w:val="009D3271"/>
    <w:rsid w:val="009D6123"/>
    <w:rsid w:val="009E1BA6"/>
    <w:rsid w:val="009E2CAE"/>
    <w:rsid w:val="009E31F4"/>
    <w:rsid w:val="009E3F8A"/>
    <w:rsid w:val="009E4B67"/>
    <w:rsid w:val="009E4D81"/>
    <w:rsid w:val="009F221E"/>
    <w:rsid w:val="009F2624"/>
    <w:rsid w:val="009F3031"/>
    <w:rsid w:val="009F5773"/>
    <w:rsid w:val="009F6CCD"/>
    <w:rsid w:val="009F7049"/>
    <w:rsid w:val="00A01742"/>
    <w:rsid w:val="00A01BAC"/>
    <w:rsid w:val="00A02887"/>
    <w:rsid w:val="00A07090"/>
    <w:rsid w:val="00A07CD7"/>
    <w:rsid w:val="00A13049"/>
    <w:rsid w:val="00A1448D"/>
    <w:rsid w:val="00A14AF2"/>
    <w:rsid w:val="00A14D75"/>
    <w:rsid w:val="00A167D8"/>
    <w:rsid w:val="00A176E7"/>
    <w:rsid w:val="00A20BAA"/>
    <w:rsid w:val="00A2205B"/>
    <w:rsid w:val="00A24C04"/>
    <w:rsid w:val="00A24E93"/>
    <w:rsid w:val="00A24EB5"/>
    <w:rsid w:val="00A27336"/>
    <w:rsid w:val="00A303BB"/>
    <w:rsid w:val="00A30A73"/>
    <w:rsid w:val="00A328E4"/>
    <w:rsid w:val="00A3579B"/>
    <w:rsid w:val="00A3742C"/>
    <w:rsid w:val="00A37704"/>
    <w:rsid w:val="00A40995"/>
    <w:rsid w:val="00A4137D"/>
    <w:rsid w:val="00A41E29"/>
    <w:rsid w:val="00A43651"/>
    <w:rsid w:val="00A447B6"/>
    <w:rsid w:val="00A45908"/>
    <w:rsid w:val="00A47E20"/>
    <w:rsid w:val="00A55283"/>
    <w:rsid w:val="00A554BF"/>
    <w:rsid w:val="00A56C5A"/>
    <w:rsid w:val="00A60C04"/>
    <w:rsid w:val="00A61C27"/>
    <w:rsid w:val="00A63E49"/>
    <w:rsid w:val="00A651D7"/>
    <w:rsid w:val="00A6560E"/>
    <w:rsid w:val="00A65E84"/>
    <w:rsid w:val="00A6706E"/>
    <w:rsid w:val="00A70B34"/>
    <w:rsid w:val="00A71A85"/>
    <w:rsid w:val="00A71EE1"/>
    <w:rsid w:val="00A75954"/>
    <w:rsid w:val="00A77B50"/>
    <w:rsid w:val="00A8449D"/>
    <w:rsid w:val="00A84A0C"/>
    <w:rsid w:val="00A86621"/>
    <w:rsid w:val="00A91147"/>
    <w:rsid w:val="00A91ACF"/>
    <w:rsid w:val="00A92846"/>
    <w:rsid w:val="00A928B6"/>
    <w:rsid w:val="00A9339A"/>
    <w:rsid w:val="00A9662C"/>
    <w:rsid w:val="00A97953"/>
    <w:rsid w:val="00AA31E5"/>
    <w:rsid w:val="00AA3E7C"/>
    <w:rsid w:val="00AA3E96"/>
    <w:rsid w:val="00AA4602"/>
    <w:rsid w:val="00AA5F3A"/>
    <w:rsid w:val="00AB05DA"/>
    <w:rsid w:val="00AB2071"/>
    <w:rsid w:val="00AB2153"/>
    <w:rsid w:val="00AB2A95"/>
    <w:rsid w:val="00AB3184"/>
    <w:rsid w:val="00AB4960"/>
    <w:rsid w:val="00AB7F7E"/>
    <w:rsid w:val="00AC0951"/>
    <w:rsid w:val="00AC2577"/>
    <w:rsid w:val="00AC2B5F"/>
    <w:rsid w:val="00AC2EC0"/>
    <w:rsid w:val="00AC33D9"/>
    <w:rsid w:val="00AC49F3"/>
    <w:rsid w:val="00AC4C58"/>
    <w:rsid w:val="00AC562A"/>
    <w:rsid w:val="00AD08C7"/>
    <w:rsid w:val="00AD0C9F"/>
    <w:rsid w:val="00AD145F"/>
    <w:rsid w:val="00AD1AC7"/>
    <w:rsid w:val="00AD1E5F"/>
    <w:rsid w:val="00AD294B"/>
    <w:rsid w:val="00AD5F7C"/>
    <w:rsid w:val="00AD6ABB"/>
    <w:rsid w:val="00AD7E76"/>
    <w:rsid w:val="00AD7ECB"/>
    <w:rsid w:val="00AE0AC9"/>
    <w:rsid w:val="00AE126B"/>
    <w:rsid w:val="00AE1570"/>
    <w:rsid w:val="00AE257B"/>
    <w:rsid w:val="00AE2584"/>
    <w:rsid w:val="00AE2CAB"/>
    <w:rsid w:val="00AE34BD"/>
    <w:rsid w:val="00AE487A"/>
    <w:rsid w:val="00AE5049"/>
    <w:rsid w:val="00AE642E"/>
    <w:rsid w:val="00AE6CFA"/>
    <w:rsid w:val="00AF0330"/>
    <w:rsid w:val="00AF1513"/>
    <w:rsid w:val="00AF16EB"/>
    <w:rsid w:val="00AF6242"/>
    <w:rsid w:val="00AF74E8"/>
    <w:rsid w:val="00AF7B09"/>
    <w:rsid w:val="00AF7BF1"/>
    <w:rsid w:val="00B02B20"/>
    <w:rsid w:val="00B04372"/>
    <w:rsid w:val="00B05CA0"/>
    <w:rsid w:val="00B07454"/>
    <w:rsid w:val="00B12E25"/>
    <w:rsid w:val="00B1344A"/>
    <w:rsid w:val="00B14D25"/>
    <w:rsid w:val="00B16C18"/>
    <w:rsid w:val="00B172FB"/>
    <w:rsid w:val="00B22D84"/>
    <w:rsid w:val="00B272B1"/>
    <w:rsid w:val="00B27D57"/>
    <w:rsid w:val="00B30B17"/>
    <w:rsid w:val="00B30E04"/>
    <w:rsid w:val="00B32D8A"/>
    <w:rsid w:val="00B3389B"/>
    <w:rsid w:val="00B33B1A"/>
    <w:rsid w:val="00B33D98"/>
    <w:rsid w:val="00B35ED5"/>
    <w:rsid w:val="00B36A1B"/>
    <w:rsid w:val="00B40B8D"/>
    <w:rsid w:val="00B475F4"/>
    <w:rsid w:val="00B502FB"/>
    <w:rsid w:val="00B5068A"/>
    <w:rsid w:val="00B5362A"/>
    <w:rsid w:val="00B550C0"/>
    <w:rsid w:val="00B55610"/>
    <w:rsid w:val="00B5574F"/>
    <w:rsid w:val="00B5599A"/>
    <w:rsid w:val="00B57B05"/>
    <w:rsid w:val="00B57C3E"/>
    <w:rsid w:val="00B6002D"/>
    <w:rsid w:val="00B61728"/>
    <w:rsid w:val="00B61832"/>
    <w:rsid w:val="00B6250C"/>
    <w:rsid w:val="00B64652"/>
    <w:rsid w:val="00B65C6D"/>
    <w:rsid w:val="00B66434"/>
    <w:rsid w:val="00B70657"/>
    <w:rsid w:val="00B70D48"/>
    <w:rsid w:val="00B7313C"/>
    <w:rsid w:val="00B809B1"/>
    <w:rsid w:val="00B80B54"/>
    <w:rsid w:val="00B80C57"/>
    <w:rsid w:val="00B82B1E"/>
    <w:rsid w:val="00B8606E"/>
    <w:rsid w:val="00B8700A"/>
    <w:rsid w:val="00B907B4"/>
    <w:rsid w:val="00B91675"/>
    <w:rsid w:val="00B91863"/>
    <w:rsid w:val="00B9770F"/>
    <w:rsid w:val="00B977DF"/>
    <w:rsid w:val="00BA5AEC"/>
    <w:rsid w:val="00BA623F"/>
    <w:rsid w:val="00BB0D6F"/>
    <w:rsid w:val="00BB0E14"/>
    <w:rsid w:val="00BB1689"/>
    <w:rsid w:val="00BB34A0"/>
    <w:rsid w:val="00BB3F18"/>
    <w:rsid w:val="00BB445F"/>
    <w:rsid w:val="00BB4DF0"/>
    <w:rsid w:val="00BB6864"/>
    <w:rsid w:val="00BB69D0"/>
    <w:rsid w:val="00BB784A"/>
    <w:rsid w:val="00BC028E"/>
    <w:rsid w:val="00BC15A8"/>
    <w:rsid w:val="00BC1C86"/>
    <w:rsid w:val="00BC2074"/>
    <w:rsid w:val="00BC62CE"/>
    <w:rsid w:val="00BC7081"/>
    <w:rsid w:val="00BC75F9"/>
    <w:rsid w:val="00BD189E"/>
    <w:rsid w:val="00BD4D06"/>
    <w:rsid w:val="00BD5C18"/>
    <w:rsid w:val="00BD681F"/>
    <w:rsid w:val="00BD6E4E"/>
    <w:rsid w:val="00BE30C0"/>
    <w:rsid w:val="00BE3C2F"/>
    <w:rsid w:val="00BE5608"/>
    <w:rsid w:val="00BE7A1B"/>
    <w:rsid w:val="00BF081E"/>
    <w:rsid w:val="00BF100A"/>
    <w:rsid w:val="00BF4111"/>
    <w:rsid w:val="00BF5355"/>
    <w:rsid w:val="00BF65F1"/>
    <w:rsid w:val="00C01661"/>
    <w:rsid w:val="00C049BE"/>
    <w:rsid w:val="00C055A8"/>
    <w:rsid w:val="00C05D54"/>
    <w:rsid w:val="00C0635F"/>
    <w:rsid w:val="00C12356"/>
    <w:rsid w:val="00C17082"/>
    <w:rsid w:val="00C17F3F"/>
    <w:rsid w:val="00C20D93"/>
    <w:rsid w:val="00C2162D"/>
    <w:rsid w:val="00C21869"/>
    <w:rsid w:val="00C2227C"/>
    <w:rsid w:val="00C235C5"/>
    <w:rsid w:val="00C23AAB"/>
    <w:rsid w:val="00C26D08"/>
    <w:rsid w:val="00C3339D"/>
    <w:rsid w:val="00C3742E"/>
    <w:rsid w:val="00C37556"/>
    <w:rsid w:val="00C40501"/>
    <w:rsid w:val="00C4054A"/>
    <w:rsid w:val="00C41204"/>
    <w:rsid w:val="00C41CC5"/>
    <w:rsid w:val="00C41D96"/>
    <w:rsid w:val="00C4496E"/>
    <w:rsid w:val="00C45C77"/>
    <w:rsid w:val="00C51F24"/>
    <w:rsid w:val="00C53AE3"/>
    <w:rsid w:val="00C54398"/>
    <w:rsid w:val="00C63A32"/>
    <w:rsid w:val="00C65BA6"/>
    <w:rsid w:val="00C674A6"/>
    <w:rsid w:val="00C70430"/>
    <w:rsid w:val="00C73010"/>
    <w:rsid w:val="00C73BC3"/>
    <w:rsid w:val="00C73D59"/>
    <w:rsid w:val="00C7614A"/>
    <w:rsid w:val="00C77056"/>
    <w:rsid w:val="00C80377"/>
    <w:rsid w:val="00C81059"/>
    <w:rsid w:val="00C82703"/>
    <w:rsid w:val="00C82D7B"/>
    <w:rsid w:val="00C8381A"/>
    <w:rsid w:val="00C844CE"/>
    <w:rsid w:val="00C8556E"/>
    <w:rsid w:val="00C86B27"/>
    <w:rsid w:val="00C8785E"/>
    <w:rsid w:val="00C8789B"/>
    <w:rsid w:val="00C96144"/>
    <w:rsid w:val="00C9631F"/>
    <w:rsid w:val="00C97CE5"/>
    <w:rsid w:val="00CA098C"/>
    <w:rsid w:val="00CA1E86"/>
    <w:rsid w:val="00CA3C18"/>
    <w:rsid w:val="00CA3D5D"/>
    <w:rsid w:val="00CA3E83"/>
    <w:rsid w:val="00CA52DD"/>
    <w:rsid w:val="00CB2ECD"/>
    <w:rsid w:val="00CB6B0B"/>
    <w:rsid w:val="00CC00D0"/>
    <w:rsid w:val="00CC01A1"/>
    <w:rsid w:val="00CC4F55"/>
    <w:rsid w:val="00CD179B"/>
    <w:rsid w:val="00CD392E"/>
    <w:rsid w:val="00CD5A88"/>
    <w:rsid w:val="00CD5DC7"/>
    <w:rsid w:val="00CD6EF2"/>
    <w:rsid w:val="00CD78B7"/>
    <w:rsid w:val="00CE5378"/>
    <w:rsid w:val="00CE6549"/>
    <w:rsid w:val="00CF068B"/>
    <w:rsid w:val="00CF111C"/>
    <w:rsid w:val="00CF2303"/>
    <w:rsid w:val="00CF34FE"/>
    <w:rsid w:val="00CF3C25"/>
    <w:rsid w:val="00CF3F7E"/>
    <w:rsid w:val="00CF4CB0"/>
    <w:rsid w:val="00CF630F"/>
    <w:rsid w:val="00CF6A11"/>
    <w:rsid w:val="00D05EBB"/>
    <w:rsid w:val="00D132DE"/>
    <w:rsid w:val="00D17036"/>
    <w:rsid w:val="00D17A64"/>
    <w:rsid w:val="00D2004B"/>
    <w:rsid w:val="00D213D2"/>
    <w:rsid w:val="00D22EBF"/>
    <w:rsid w:val="00D232D5"/>
    <w:rsid w:val="00D25017"/>
    <w:rsid w:val="00D25835"/>
    <w:rsid w:val="00D36BCC"/>
    <w:rsid w:val="00D4100E"/>
    <w:rsid w:val="00D41035"/>
    <w:rsid w:val="00D44FF7"/>
    <w:rsid w:val="00D451A8"/>
    <w:rsid w:val="00D45349"/>
    <w:rsid w:val="00D47545"/>
    <w:rsid w:val="00D50E3C"/>
    <w:rsid w:val="00D50FE1"/>
    <w:rsid w:val="00D53AF1"/>
    <w:rsid w:val="00D56B65"/>
    <w:rsid w:val="00D6162B"/>
    <w:rsid w:val="00D619C5"/>
    <w:rsid w:val="00D61ED0"/>
    <w:rsid w:val="00D62955"/>
    <w:rsid w:val="00D62CA8"/>
    <w:rsid w:val="00D63977"/>
    <w:rsid w:val="00D64336"/>
    <w:rsid w:val="00D66554"/>
    <w:rsid w:val="00D672C0"/>
    <w:rsid w:val="00D70D91"/>
    <w:rsid w:val="00D778BF"/>
    <w:rsid w:val="00D778D2"/>
    <w:rsid w:val="00D83072"/>
    <w:rsid w:val="00D85719"/>
    <w:rsid w:val="00D867A1"/>
    <w:rsid w:val="00D86A24"/>
    <w:rsid w:val="00D878B5"/>
    <w:rsid w:val="00D934E9"/>
    <w:rsid w:val="00D973E6"/>
    <w:rsid w:val="00DA18BB"/>
    <w:rsid w:val="00DA3C27"/>
    <w:rsid w:val="00DA4B39"/>
    <w:rsid w:val="00DA50D5"/>
    <w:rsid w:val="00DA7C29"/>
    <w:rsid w:val="00DA7C7F"/>
    <w:rsid w:val="00DB0981"/>
    <w:rsid w:val="00DB13D8"/>
    <w:rsid w:val="00DB4357"/>
    <w:rsid w:val="00DB5C11"/>
    <w:rsid w:val="00DB5EDF"/>
    <w:rsid w:val="00DB6F50"/>
    <w:rsid w:val="00DC2E0B"/>
    <w:rsid w:val="00DC6DF6"/>
    <w:rsid w:val="00DD14B5"/>
    <w:rsid w:val="00DD2FD5"/>
    <w:rsid w:val="00DD56D4"/>
    <w:rsid w:val="00DD77E0"/>
    <w:rsid w:val="00DE0338"/>
    <w:rsid w:val="00DE2B5D"/>
    <w:rsid w:val="00DE59A7"/>
    <w:rsid w:val="00DF1BB9"/>
    <w:rsid w:val="00DF1E47"/>
    <w:rsid w:val="00DF22C5"/>
    <w:rsid w:val="00DF288F"/>
    <w:rsid w:val="00DF371F"/>
    <w:rsid w:val="00DF4FAC"/>
    <w:rsid w:val="00E0030A"/>
    <w:rsid w:val="00E02496"/>
    <w:rsid w:val="00E02A9B"/>
    <w:rsid w:val="00E0357F"/>
    <w:rsid w:val="00E04723"/>
    <w:rsid w:val="00E069C9"/>
    <w:rsid w:val="00E077A1"/>
    <w:rsid w:val="00E11207"/>
    <w:rsid w:val="00E1306B"/>
    <w:rsid w:val="00E1403B"/>
    <w:rsid w:val="00E16C33"/>
    <w:rsid w:val="00E21A2C"/>
    <w:rsid w:val="00E24168"/>
    <w:rsid w:val="00E309D7"/>
    <w:rsid w:val="00E31648"/>
    <w:rsid w:val="00E31925"/>
    <w:rsid w:val="00E34596"/>
    <w:rsid w:val="00E35A38"/>
    <w:rsid w:val="00E362AD"/>
    <w:rsid w:val="00E363ED"/>
    <w:rsid w:val="00E36608"/>
    <w:rsid w:val="00E37308"/>
    <w:rsid w:val="00E40AEF"/>
    <w:rsid w:val="00E41366"/>
    <w:rsid w:val="00E43447"/>
    <w:rsid w:val="00E4471D"/>
    <w:rsid w:val="00E44C12"/>
    <w:rsid w:val="00E46877"/>
    <w:rsid w:val="00E479B7"/>
    <w:rsid w:val="00E47D9D"/>
    <w:rsid w:val="00E5000D"/>
    <w:rsid w:val="00E502CC"/>
    <w:rsid w:val="00E5057C"/>
    <w:rsid w:val="00E54444"/>
    <w:rsid w:val="00E55207"/>
    <w:rsid w:val="00E5530A"/>
    <w:rsid w:val="00E57CF0"/>
    <w:rsid w:val="00E614D9"/>
    <w:rsid w:val="00E61806"/>
    <w:rsid w:val="00E624F4"/>
    <w:rsid w:val="00E6382D"/>
    <w:rsid w:val="00E63B5E"/>
    <w:rsid w:val="00E64724"/>
    <w:rsid w:val="00E64EC5"/>
    <w:rsid w:val="00E67F90"/>
    <w:rsid w:val="00E71560"/>
    <w:rsid w:val="00E71819"/>
    <w:rsid w:val="00E718E3"/>
    <w:rsid w:val="00E7463D"/>
    <w:rsid w:val="00E7477C"/>
    <w:rsid w:val="00E74B2A"/>
    <w:rsid w:val="00E83F6B"/>
    <w:rsid w:val="00E848F6"/>
    <w:rsid w:val="00E85778"/>
    <w:rsid w:val="00E91076"/>
    <w:rsid w:val="00E9166A"/>
    <w:rsid w:val="00E92549"/>
    <w:rsid w:val="00E92C30"/>
    <w:rsid w:val="00E92F32"/>
    <w:rsid w:val="00E95D33"/>
    <w:rsid w:val="00E960BE"/>
    <w:rsid w:val="00E97D1A"/>
    <w:rsid w:val="00E97F66"/>
    <w:rsid w:val="00EA0EEA"/>
    <w:rsid w:val="00EA272E"/>
    <w:rsid w:val="00EA409C"/>
    <w:rsid w:val="00EA627B"/>
    <w:rsid w:val="00EA6D88"/>
    <w:rsid w:val="00EA7FA6"/>
    <w:rsid w:val="00EB2A8D"/>
    <w:rsid w:val="00EB3871"/>
    <w:rsid w:val="00EB3899"/>
    <w:rsid w:val="00EB6DF8"/>
    <w:rsid w:val="00EC0C2C"/>
    <w:rsid w:val="00EC2535"/>
    <w:rsid w:val="00EC37B5"/>
    <w:rsid w:val="00EC3E70"/>
    <w:rsid w:val="00EC7BEF"/>
    <w:rsid w:val="00ED1D30"/>
    <w:rsid w:val="00ED22CE"/>
    <w:rsid w:val="00ED2FB9"/>
    <w:rsid w:val="00ED3868"/>
    <w:rsid w:val="00ED3A4C"/>
    <w:rsid w:val="00ED3F28"/>
    <w:rsid w:val="00ED5FF0"/>
    <w:rsid w:val="00ED75BF"/>
    <w:rsid w:val="00EE29C0"/>
    <w:rsid w:val="00EE6CA3"/>
    <w:rsid w:val="00EE7771"/>
    <w:rsid w:val="00EE7A82"/>
    <w:rsid w:val="00EF0E87"/>
    <w:rsid w:val="00EF1F21"/>
    <w:rsid w:val="00EF57D9"/>
    <w:rsid w:val="00F01375"/>
    <w:rsid w:val="00F015F5"/>
    <w:rsid w:val="00F017DB"/>
    <w:rsid w:val="00F03BD5"/>
    <w:rsid w:val="00F03F8F"/>
    <w:rsid w:val="00F04E80"/>
    <w:rsid w:val="00F05A9C"/>
    <w:rsid w:val="00F07832"/>
    <w:rsid w:val="00F1007F"/>
    <w:rsid w:val="00F12D9D"/>
    <w:rsid w:val="00F12FA4"/>
    <w:rsid w:val="00F13941"/>
    <w:rsid w:val="00F15B2E"/>
    <w:rsid w:val="00F163F0"/>
    <w:rsid w:val="00F176A2"/>
    <w:rsid w:val="00F2430D"/>
    <w:rsid w:val="00F24777"/>
    <w:rsid w:val="00F24E81"/>
    <w:rsid w:val="00F26770"/>
    <w:rsid w:val="00F35A20"/>
    <w:rsid w:val="00F37568"/>
    <w:rsid w:val="00F40704"/>
    <w:rsid w:val="00F41362"/>
    <w:rsid w:val="00F456B3"/>
    <w:rsid w:val="00F4707A"/>
    <w:rsid w:val="00F53585"/>
    <w:rsid w:val="00F535B8"/>
    <w:rsid w:val="00F54D23"/>
    <w:rsid w:val="00F560AA"/>
    <w:rsid w:val="00F57704"/>
    <w:rsid w:val="00F60228"/>
    <w:rsid w:val="00F62C45"/>
    <w:rsid w:val="00F64C1A"/>
    <w:rsid w:val="00F651B6"/>
    <w:rsid w:val="00F72682"/>
    <w:rsid w:val="00F745BD"/>
    <w:rsid w:val="00F75BD5"/>
    <w:rsid w:val="00F76132"/>
    <w:rsid w:val="00F76B4E"/>
    <w:rsid w:val="00F772F3"/>
    <w:rsid w:val="00F7738C"/>
    <w:rsid w:val="00F80E83"/>
    <w:rsid w:val="00F80E97"/>
    <w:rsid w:val="00F84123"/>
    <w:rsid w:val="00F8521F"/>
    <w:rsid w:val="00F87996"/>
    <w:rsid w:val="00F927DF"/>
    <w:rsid w:val="00F9317F"/>
    <w:rsid w:val="00F93437"/>
    <w:rsid w:val="00F935B4"/>
    <w:rsid w:val="00F963EE"/>
    <w:rsid w:val="00F971AA"/>
    <w:rsid w:val="00FA0B2F"/>
    <w:rsid w:val="00FA14EA"/>
    <w:rsid w:val="00FA470C"/>
    <w:rsid w:val="00FA4797"/>
    <w:rsid w:val="00FA54E3"/>
    <w:rsid w:val="00FA5A54"/>
    <w:rsid w:val="00FA5D51"/>
    <w:rsid w:val="00FA7551"/>
    <w:rsid w:val="00FA7607"/>
    <w:rsid w:val="00FB0399"/>
    <w:rsid w:val="00FB172A"/>
    <w:rsid w:val="00FB1FC7"/>
    <w:rsid w:val="00FB4031"/>
    <w:rsid w:val="00FB45DB"/>
    <w:rsid w:val="00FC027D"/>
    <w:rsid w:val="00FC05EA"/>
    <w:rsid w:val="00FC3EAB"/>
    <w:rsid w:val="00FC49AC"/>
    <w:rsid w:val="00FC64DC"/>
    <w:rsid w:val="00FD063C"/>
    <w:rsid w:val="00FD13CB"/>
    <w:rsid w:val="00FD55EF"/>
    <w:rsid w:val="00FD613D"/>
    <w:rsid w:val="00FD7390"/>
    <w:rsid w:val="00FD7FBB"/>
    <w:rsid w:val="00FE3DB1"/>
    <w:rsid w:val="00FE6B39"/>
    <w:rsid w:val="00FE7DAB"/>
    <w:rsid w:val="00FF1801"/>
    <w:rsid w:val="00FF18DC"/>
    <w:rsid w:val="00FF24FC"/>
    <w:rsid w:val="00FF45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1D307BF-1359-44E8-80E0-669DDE8C8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E57C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B7588"/>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semiHidden/>
    <w:unhideWhenUsed/>
    <w:qFormat/>
    <w:rsid w:val="001B7588"/>
    <w:pPr>
      <w:keepNext/>
      <w:spacing w:line="720" w:lineRule="atLeast"/>
      <w:outlineLvl w:val="1"/>
    </w:pPr>
    <w:rPr>
      <w:rFonts w:ascii="Cambria" w:eastAsia="新細明體" w:hAnsi="Cambria"/>
      <w:b/>
      <w:bCs/>
      <w:sz w:val="48"/>
      <w:szCs w:val="48"/>
    </w:rPr>
  </w:style>
  <w:style w:type="paragraph" w:styleId="3">
    <w:name w:val="heading 3"/>
    <w:basedOn w:val="a"/>
    <w:next w:val="a"/>
    <w:link w:val="30"/>
    <w:semiHidden/>
    <w:unhideWhenUsed/>
    <w:qFormat/>
    <w:rsid w:val="00A84A0C"/>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1B7588"/>
    <w:rPr>
      <w:rFonts w:ascii="Cambria" w:eastAsia="新細明體" w:hAnsi="Cambria" w:cs="Times New Roman"/>
      <w:b/>
      <w:bCs/>
      <w:snapToGrid w:val="0"/>
      <w:kern w:val="52"/>
      <w:sz w:val="52"/>
      <w:szCs w:val="52"/>
    </w:rPr>
  </w:style>
  <w:style w:type="character" w:customStyle="1" w:styleId="20">
    <w:name w:val="標題 2 字元"/>
    <w:link w:val="2"/>
    <w:semiHidden/>
    <w:rsid w:val="001B7588"/>
    <w:rPr>
      <w:rFonts w:ascii="Cambria" w:eastAsia="新細明體" w:hAnsi="Cambria" w:cs="Times New Roman"/>
      <w:b/>
      <w:bCs/>
      <w:snapToGrid w:val="0"/>
      <w:kern w:val="2"/>
      <w:sz w:val="48"/>
      <w:szCs w:val="48"/>
    </w:rPr>
  </w:style>
  <w:style w:type="paragraph" w:customStyle="1" w:styleId="16">
    <w:name w:val="第一層(16號字)"/>
    <w:rsid w:val="00D619C5"/>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D619C5"/>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3E57C0"/>
    <w:rPr>
      <w:rFonts w:ascii="標楷體" w:eastAsia="標楷體"/>
      <w:b/>
      <w:snapToGrid w:val="0"/>
      <w:kern w:val="2"/>
      <w:sz w:val="28"/>
    </w:rPr>
  </w:style>
  <w:style w:type="paragraph" w:customStyle="1" w:styleId="141">
    <w:name w:val="第三層(14號字)"/>
    <w:rsid w:val="00D619C5"/>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D619C5"/>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D619C5"/>
    <w:pPr>
      <w:ind w:left="300" w:hangingChars="100" w:hanging="100"/>
    </w:pPr>
  </w:style>
  <w:style w:type="character" w:customStyle="1" w:styleId="11">
    <w:name w:val="(一)(二)(三) 字元1"/>
    <w:link w:val="a4"/>
    <w:rsid w:val="003E57C0"/>
    <w:rPr>
      <w:rFonts w:ascii="標楷體" w:eastAsia="標楷體"/>
      <w:snapToGrid w:val="0"/>
      <w:kern w:val="2"/>
      <w:sz w:val="28"/>
      <w:szCs w:val="28"/>
    </w:rPr>
  </w:style>
  <w:style w:type="paragraph" w:customStyle="1" w:styleId="a5">
    <w:name w:val="(一)下內文"/>
    <w:basedOn w:val="a4"/>
    <w:rsid w:val="00D619C5"/>
    <w:pPr>
      <w:adjustRightInd w:val="0"/>
      <w:ind w:leftChars="300" w:firstLineChars="0" w:firstLine="0"/>
    </w:pPr>
  </w:style>
  <w:style w:type="paragraph" w:customStyle="1" w:styleId="123">
    <w:name w:val="1.2.3."/>
    <w:basedOn w:val="a5"/>
    <w:link w:val="1230"/>
    <w:rsid w:val="00D619C5"/>
    <w:pPr>
      <w:adjustRightInd/>
      <w:spacing w:line="240" w:lineRule="auto"/>
      <w:ind w:left="400" w:hangingChars="100" w:hanging="100"/>
    </w:pPr>
    <w:rPr>
      <w:rFonts w:ascii="華康細明體外字集" w:hAnsi="標楷體" w:cs="標楷體"/>
      <w:color w:val="000000"/>
    </w:rPr>
  </w:style>
  <w:style w:type="paragraph" w:customStyle="1" w:styleId="a6">
    <w:name w:val="結論"/>
    <w:basedOn w:val="a5"/>
    <w:rsid w:val="00D619C5"/>
    <w:pPr>
      <w:adjustRightInd/>
      <w:ind w:leftChars="200" w:left="200" w:firstLineChars="200" w:firstLine="200"/>
    </w:pPr>
  </w:style>
  <w:style w:type="paragraph" w:customStyle="1" w:styleId="a7">
    <w:name w:val="前言內文"/>
    <w:basedOn w:val="a"/>
    <w:rsid w:val="00D619C5"/>
    <w:pPr>
      <w:adjustRightInd w:val="0"/>
      <w:ind w:leftChars="0" w:left="0"/>
    </w:pPr>
  </w:style>
  <w:style w:type="paragraph" w:customStyle="1" w:styleId="142">
    <w:name w:val="表格內文(14行高)"/>
    <w:basedOn w:val="a8"/>
    <w:link w:val="143"/>
    <w:qFormat/>
    <w:rsid w:val="00D619C5"/>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3E57C0"/>
    <w:rPr>
      <w:rFonts w:ascii="標楷體" w:eastAsia="標楷體"/>
      <w:snapToGrid w:val="0"/>
      <w:kern w:val="2"/>
      <w:sz w:val="24"/>
      <w:szCs w:val="28"/>
    </w:rPr>
  </w:style>
  <w:style w:type="paragraph" w:customStyle="1" w:styleId="a9">
    <w:name w:val="報告名稱"/>
    <w:basedOn w:val="a"/>
    <w:rsid w:val="00D619C5"/>
    <w:pPr>
      <w:adjustRightInd w:val="0"/>
      <w:ind w:leftChars="0" w:left="0" w:firstLineChars="0" w:firstLine="0"/>
    </w:pPr>
    <w:rPr>
      <w:b/>
      <w:sz w:val="36"/>
    </w:rPr>
  </w:style>
  <w:style w:type="paragraph" w:customStyle="1" w:styleId="144">
    <w:name w:val="第一層(14號字)"/>
    <w:basedOn w:val="16"/>
    <w:rsid w:val="00AA4602"/>
    <w:rPr>
      <w:sz w:val="28"/>
    </w:rPr>
  </w:style>
  <w:style w:type="paragraph" w:customStyle="1" w:styleId="aa">
    <w:name w:val="姓名及分機"/>
    <w:basedOn w:val="a"/>
    <w:link w:val="ab"/>
    <w:rsid w:val="00D619C5"/>
    <w:pPr>
      <w:ind w:leftChars="0" w:left="0" w:firstLineChars="0" w:firstLine="0"/>
      <w:jc w:val="right"/>
    </w:pPr>
    <w:rPr>
      <w:sz w:val="24"/>
    </w:rPr>
  </w:style>
  <w:style w:type="character" w:customStyle="1" w:styleId="ab">
    <w:name w:val="姓名及分機 字元"/>
    <w:link w:val="aa"/>
    <w:rsid w:val="00F927DF"/>
    <w:rPr>
      <w:rFonts w:ascii="標楷體" w:eastAsia="標楷體"/>
      <w:snapToGrid w:val="0"/>
      <w:kern w:val="2"/>
      <w:sz w:val="24"/>
      <w:szCs w:val="28"/>
    </w:rPr>
  </w:style>
  <w:style w:type="paragraph" w:customStyle="1" w:styleId="ac">
    <w:name w:val="前言(一)(二)(三)"/>
    <w:basedOn w:val="a"/>
    <w:rsid w:val="00D619C5"/>
    <w:pPr>
      <w:ind w:leftChars="0" w:left="100" w:hangingChars="100" w:hanging="100"/>
    </w:pPr>
  </w:style>
  <w:style w:type="paragraph" w:customStyle="1" w:styleId="1231">
    <w:name w:val="(1)(2)(3)"/>
    <w:basedOn w:val="a"/>
    <w:rsid w:val="00D619C5"/>
    <w:pPr>
      <w:ind w:leftChars="400" w:left="500" w:hangingChars="100" w:hanging="100"/>
    </w:pPr>
  </w:style>
  <w:style w:type="paragraph" w:customStyle="1" w:styleId="200">
    <w:name w:val="表格內文(20行高)"/>
    <w:basedOn w:val="142"/>
    <w:link w:val="201"/>
    <w:rsid w:val="00D619C5"/>
    <w:pPr>
      <w:spacing w:line="400" w:lineRule="exact"/>
    </w:pPr>
  </w:style>
  <w:style w:type="character" w:customStyle="1" w:styleId="201">
    <w:name w:val="表格內文(20行高) 字元"/>
    <w:link w:val="200"/>
    <w:rsid w:val="00004AE2"/>
    <w:rPr>
      <w:rFonts w:ascii="標楷體" w:eastAsia="標楷體"/>
      <w:snapToGrid w:val="0"/>
      <w:kern w:val="2"/>
      <w:sz w:val="24"/>
      <w:szCs w:val="28"/>
    </w:rPr>
  </w:style>
  <w:style w:type="paragraph" w:customStyle="1" w:styleId="21">
    <w:name w:val="(一)下內文縮2"/>
    <w:basedOn w:val="a"/>
    <w:rsid w:val="00D619C5"/>
    <w:pPr>
      <w:adjustRightInd w:val="0"/>
      <w:ind w:leftChars="300" w:left="300"/>
    </w:pPr>
    <w:rPr>
      <w:rFonts w:hAnsi="標楷體"/>
      <w:szCs w:val="24"/>
    </w:rPr>
  </w:style>
  <w:style w:type="paragraph" w:styleId="12">
    <w:name w:val="toc 1"/>
    <w:basedOn w:val="a"/>
    <w:next w:val="a"/>
    <w:autoRedefine/>
    <w:uiPriority w:val="39"/>
    <w:qFormat/>
    <w:rsid w:val="0034029F"/>
    <w:pPr>
      <w:tabs>
        <w:tab w:val="right" w:leader="hyphen" w:pos="8490"/>
      </w:tabs>
      <w:ind w:leftChars="0" w:left="487" w:rightChars="100" w:right="283" w:hangingChars="200" w:hanging="487"/>
    </w:pPr>
    <w:rPr>
      <w:b/>
      <w:noProof/>
      <w:sz w:val="24"/>
    </w:rPr>
  </w:style>
  <w:style w:type="paragraph" w:styleId="22">
    <w:name w:val="toc 2"/>
    <w:basedOn w:val="a"/>
    <w:next w:val="a"/>
    <w:autoRedefine/>
    <w:uiPriority w:val="39"/>
    <w:qFormat/>
    <w:rsid w:val="0034029F"/>
    <w:pPr>
      <w:tabs>
        <w:tab w:val="right" w:leader="hyphen" w:pos="8495"/>
      </w:tabs>
      <w:ind w:leftChars="0" w:left="487" w:rightChars="146" w:right="413" w:hangingChars="200" w:hanging="487"/>
    </w:pPr>
    <w:rPr>
      <w:noProof/>
      <w:sz w:val="24"/>
    </w:rPr>
  </w:style>
  <w:style w:type="character" w:styleId="ad">
    <w:name w:val="footnote reference"/>
    <w:aliases w:val="FR,Ref,de nota al pie,註腳內容,Error-Fußnotenzeichen5,Error-Fußnotenzeichen6,Error-Fußnotenzeichen3,Error-Fusnotßnotenzeichen5,Error-Fußnotenzeic"/>
    <w:rsid w:val="003E57C0"/>
    <w:rPr>
      <w:vertAlign w:val="superscript"/>
    </w:rPr>
  </w:style>
  <w:style w:type="paragraph" w:styleId="ae">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
    <w:link w:val="af"/>
    <w:rsid w:val="003E57C0"/>
    <w:pPr>
      <w:snapToGrid w:val="0"/>
      <w:jc w:val="left"/>
    </w:pPr>
    <w:rPr>
      <w:sz w:val="20"/>
      <w:szCs w:val="20"/>
    </w:rPr>
  </w:style>
  <w:style w:type="character" w:customStyle="1" w:styleId="af">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
    <w:link w:val="ae"/>
    <w:rsid w:val="003E57C0"/>
    <w:rPr>
      <w:rFonts w:ascii="標楷體" w:eastAsia="標楷體"/>
      <w:snapToGrid w:val="0"/>
      <w:kern w:val="2"/>
    </w:rPr>
  </w:style>
  <w:style w:type="table" w:styleId="af0">
    <w:name w:val="Table Grid"/>
    <w:basedOn w:val="a1"/>
    <w:rsid w:val="006176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rsid w:val="00E960BE"/>
    <w:pPr>
      <w:tabs>
        <w:tab w:val="center" w:pos="4153"/>
        <w:tab w:val="right" w:pos="8306"/>
      </w:tabs>
      <w:snapToGrid w:val="0"/>
    </w:pPr>
    <w:rPr>
      <w:sz w:val="20"/>
      <w:szCs w:val="20"/>
    </w:rPr>
  </w:style>
  <w:style w:type="character" w:customStyle="1" w:styleId="af2">
    <w:name w:val="頁首 字元"/>
    <w:link w:val="af1"/>
    <w:uiPriority w:val="99"/>
    <w:rsid w:val="00E960BE"/>
    <w:rPr>
      <w:rFonts w:ascii="標楷體" w:eastAsia="標楷體"/>
      <w:snapToGrid w:val="0"/>
      <w:kern w:val="2"/>
    </w:rPr>
  </w:style>
  <w:style w:type="paragraph" w:styleId="af3">
    <w:name w:val="footer"/>
    <w:basedOn w:val="a"/>
    <w:link w:val="af4"/>
    <w:uiPriority w:val="99"/>
    <w:rsid w:val="00E960BE"/>
    <w:pPr>
      <w:tabs>
        <w:tab w:val="center" w:pos="4153"/>
        <w:tab w:val="right" w:pos="8306"/>
      </w:tabs>
      <w:snapToGrid w:val="0"/>
    </w:pPr>
    <w:rPr>
      <w:sz w:val="20"/>
      <w:szCs w:val="20"/>
    </w:rPr>
  </w:style>
  <w:style w:type="character" w:customStyle="1" w:styleId="af4">
    <w:name w:val="頁尾 字元"/>
    <w:link w:val="af3"/>
    <w:uiPriority w:val="99"/>
    <w:rsid w:val="00E960BE"/>
    <w:rPr>
      <w:rFonts w:ascii="標楷體" w:eastAsia="標楷體"/>
      <w:snapToGrid w:val="0"/>
      <w:kern w:val="2"/>
    </w:rPr>
  </w:style>
  <w:style w:type="paragraph" w:styleId="af5">
    <w:name w:val="Balloon Text"/>
    <w:basedOn w:val="a"/>
    <w:link w:val="af6"/>
    <w:rsid w:val="00834D60"/>
    <w:pPr>
      <w:spacing w:line="240" w:lineRule="auto"/>
    </w:pPr>
    <w:rPr>
      <w:rFonts w:ascii="Cambria" w:eastAsia="新細明體" w:hAnsi="Cambria"/>
      <w:sz w:val="18"/>
      <w:szCs w:val="18"/>
    </w:rPr>
  </w:style>
  <w:style w:type="character" w:customStyle="1" w:styleId="af6">
    <w:name w:val="註解方塊文字 字元"/>
    <w:link w:val="af5"/>
    <w:rsid w:val="00834D60"/>
    <w:rPr>
      <w:rFonts w:ascii="Cambria" w:eastAsia="新細明體" w:hAnsi="Cambria" w:cs="Times New Roman"/>
      <w:snapToGrid w:val="0"/>
      <w:kern w:val="2"/>
      <w:sz w:val="18"/>
      <w:szCs w:val="18"/>
    </w:rPr>
  </w:style>
  <w:style w:type="character" w:styleId="af7">
    <w:name w:val="Hyperlink"/>
    <w:uiPriority w:val="99"/>
    <w:unhideWhenUsed/>
    <w:rsid w:val="00533C7D"/>
    <w:rPr>
      <w:b/>
      <w:color w:val="auto"/>
      <w:u w:val="single"/>
    </w:rPr>
  </w:style>
  <w:style w:type="paragraph" w:styleId="af8">
    <w:name w:val="TOC Heading"/>
    <w:basedOn w:val="1"/>
    <w:next w:val="a"/>
    <w:uiPriority w:val="39"/>
    <w:semiHidden/>
    <w:unhideWhenUsed/>
    <w:qFormat/>
    <w:rsid w:val="003D0159"/>
    <w:pPr>
      <w:keepLines/>
      <w:widowControl/>
      <w:spacing w:before="480" w:after="0" w:line="276" w:lineRule="auto"/>
      <w:ind w:leftChars="0" w:left="0" w:firstLineChars="0" w:firstLine="0"/>
      <w:jc w:val="left"/>
      <w:outlineLvl w:val="9"/>
    </w:pPr>
    <w:rPr>
      <w:snapToGrid/>
      <w:color w:val="365F91"/>
      <w:kern w:val="0"/>
      <w:sz w:val="28"/>
      <w:szCs w:val="28"/>
    </w:rPr>
  </w:style>
  <w:style w:type="character" w:customStyle="1" w:styleId="30">
    <w:name w:val="標題 3 字元"/>
    <w:link w:val="3"/>
    <w:semiHidden/>
    <w:rsid w:val="00A84A0C"/>
    <w:rPr>
      <w:rFonts w:ascii="Cambria" w:eastAsia="新細明體" w:hAnsi="Cambria" w:cs="Times New Roman"/>
      <w:b/>
      <w:bCs/>
      <w:snapToGrid w:val="0"/>
      <w:kern w:val="2"/>
      <w:sz w:val="36"/>
      <w:szCs w:val="36"/>
    </w:rPr>
  </w:style>
  <w:style w:type="table" w:customStyle="1" w:styleId="13">
    <w:name w:val="表格格線1"/>
    <w:basedOn w:val="a1"/>
    <w:next w:val="af0"/>
    <w:rsid w:val="001254E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
    <w:name w:val=" 字元 字元5 字元"/>
    <w:basedOn w:val="a"/>
    <w:semiHidden/>
    <w:rsid w:val="001254E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1254EC"/>
    <w:rPr>
      <w:rFonts w:ascii="華康細明體外字集" w:eastAsia="標楷體" w:hAnsi="標楷體" w:cs="標楷體"/>
      <w:snapToGrid w:val="0"/>
      <w:color w:val="000000"/>
      <w:kern w:val="2"/>
      <w:sz w:val="28"/>
      <w:szCs w:val="28"/>
    </w:rPr>
  </w:style>
  <w:style w:type="table" w:customStyle="1" w:styleId="23">
    <w:name w:val="表格格線2"/>
    <w:basedOn w:val="a1"/>
    <w:next w:val="af0"/>
    <w:uiPriority w:val="59"/>
    <w:rsid w:val="0019118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List Paragraph"/>
    <w:basedOn w:val="a"/>
    <w:uiPriority w:val="34"/>
    <w:qFormat/>
    <w:rsid w:val="00B82B1E"/>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0252">
      <w:bodyDiv w:val="1"/>
      <w:marLeft w:val="0"/>
      <w:marRight w:val="0"/>
      <w:marTop w:val="0"/>
      <w:marBottom w:val="0"/>
      <w:divBdr>
        <w:top w:val="none" w:sz="0" w:space="0" w:color="auto"/>
        <w:left w:val="none" w:sz="0" w:space="0" w:color="auto"/>
        <w:bottom w:val="none" w:sz="0" w:space="0" w:color="auto"/>
        <w:right w:val="none" w:sz="0" w:space="0" w:color="auto"/>
      </w:divBdr>
    </w:div>
    <w:div w:id="14578415">
      <w:bodyDiv w:val="1"/>
      <w:marLeft w:val="0"/>
      <w:marRight w:val="0"/>
      <w:marTop w:val="0"/>
      <w:marBottom w:val="0"/>
      <w:divBdr>
        <w:top w:val="none" w:sz="0" w:space="0" w:color="auto"/>
        <w:left w:val="none" w:sz="0" w:space="0" w:color="auto"/>
        <w:bottom w:val="none" w:sz="0" w:space="0" w:color="auto"/>
        <w:right w:val="none" w:sz="0" w:space="0" w:color="auto"/>
      </w:divBdr>
    </w:div>
    <w:div w:id="42608728">
      <w:bodyDiv w:val="1"/>
      <w:marLeft w:val="0"/>
      <w:marRight w:val="0"/>
      <w:marTop w:val="0"/>
      <w:marBottom w:val="0"/>
      <w:divBdr>
        <w:top w:val="none" w:sz="0" w:space="0" w:color="auto"/>
        <w:left w:val="none" w:sz="0" w:space="0" w:color="auto"/>
        <w:bottom w:val="none" w:sz="0" w:space="0" w:color="auto"/>
        <w:right w:val="none" w:sz="0" w:space="0" w:color="auto"/>
      </w:divBdr>
    </w:div>
    <w:div w:id="47338913">
      <w:bodyDiv w:val="1"/>
      <w:marLeft w:val="0"/>
      <w:marRight w:val="0"/>
      <w:marTop w:val="0"/>
      <w:marBottom w:val="0"/>
      <w:divBdr>
        <w:top w:val="none" w:sz="0" w:space="0" w:color="auto"/>
        <w:left w:val="none" w:sz="0" w:space="0" w:color="auto"/>
        <w:bottom w:val="none" w:sz="0" w:space="0" w:color="auto"/>
        <w:right w:val="none" w:sz="0" w:space="0" w:color="auto"/>
      </w:divBdr>
    </w:div>
    <w:div w:id="63266404">
      <w:bodyDiv w:val="1"/>
      <w:marLeft w:val="0"/>
      <w:marRight w:val="0"/>
      <w:marTop w:val="0"/>
      <w:marBottom w:val="0"/>
      <w:divBdr>
        <w:top w:val="none" w:sz="0" w:space="0" w:color="auto"/>
        <w:left w:val="none" w:sz="0" w:space="0" w:color="auto"/>
        <w:bottom w:val="none" w:sz="0" w:space="0" w:color="auto"/>
        <w:right w:val="none" w:sz="0" w:space="0" w:color="auto"/>
      </w:divBdr>
    </w:div>
    <w:div w:id="70395777">
      <w:bodyDiv w:val="1"/>
      <w:marLeft w:val="0"/>
      <w:marRight w:val="0"/>
      <w:marTop w:val="0"/>
      <w:marBottom w:val="0"/>
      <w:divBdr>
        <w:top w:val="none" w:sz="0" w:space="0" w:color="auto"/>
        <w:left w:val="none" w:sz="0" w:space="0" w:color="auto"/>
        <w:bottom w:val="none" w:sz="0" w:space="0" w:color="auto"/>
        <w:right w:val="none" w:sz="0" w:space="0" w:color="auto"/>
      </w:divBdr>
    </w:div>
    <w:div w:id="106430471">
      <w:bodyDiv w:val="1"/>
      <w:marLeft w:val="0"/>
      <w:marRight w:val="0"/>
      <w:marTop w:val="0"/>
      <w:marBottom w:val="0"/>
      <w:divBdr>
        <w:top w:val="none" w:sz="0" w:space="0" w:color="auto"/>
        <w:left w:val="none" w:sz="0" w:space="0" w:color="auto"/>
        <w:bottom w:val="none" w:sz="0" w:space="0" w:color="auto"/>
        <w:right w:val="none" w:sz="0" w:space="0" w:color="auto"/>
      </w:divBdr>
    </w:div>
    <w:div w:id="115295846">
      <w:bodyDiv w:val="1"/>
      <w:marLeft w:val="0"/>
      <w:marRight w:val="0"/>
      <w:marTop w:val="0"/>
      <w:marBottom w:val="0"/>
      <w:divBdr>
        <w:top w:val="none" w:sz="0" w:space="0" w:color="auto"/>
        <w:left w:val="none" w:sz="0" w:space="0" w:color="auto"/>
        <w:bottom w:val="none" w:sz="0" w:space="0" w:color="auto"/>
        <w:right w:val="none" w:sz="0" w:space="0" w:color="auto"/>
      </w:divBdr>
    </w:div>
    <w:div w:id="147092450">
      <w:bodyDiv w:val="1"/>
      <w:marLeft w:val="0"/>
      <w:marRight w:val="0"/>
      <w:marTop w:val="0"/>
      <w:marBottom w:val="0"/>
      <w:divBdr>
        <w:top w:val="none" w:sz="0" w:space="0" w:color="auto"/>
        <w:left w:val="none" w:sz="0" w:space="0" w:color="auto"/>
        <w:bottom w:val="none" w:sz="0" w:space="0" w:color="auto"/>
        <w:right w:val="none" w:sz="0" w:space="0" w:color="auto"/>
      </w:divBdr>
    </w:div>
    <w:div w:id="158036680">
      <w:bodyDiv w:val="1"/>
      <w:marLeft w:val="0"/>
      <w:marRight w:val="0"/>
      <w:marTop w:val="0"/>
      <w:marBottom w:val="0"/>
      <w:divBdr>
        <w:top w:val="none" w:sz="0" w:space="0" w:color="auto"/>
        <w:left w:val="none" w:sz="0" w:space="0" w:color="auto"/>
        <w:bottom w:val="none" w:sz="0" w:space="0" w:color="auto"/>
        <w:right w:val="none" w:sz="0" w:space="0" w:color="auto"/>
      </w:divBdr>
    </w:div>
    <w:div w:id="312177657">
      <w:bodyDiv w:val="1"/>
      <w:marLeft w:val="0"/>
      <w:marRight w:val="0"/>
      <w:marTop w:val="0"/>
      <w:marBottom w:val="0"/>
      <w:divBdr>
        <w:top w:val="none" w:sz="0" w:space="0" w:color="auto"/>
        <w:left w:val="none" w:sz="0" w:space="0" w:color="auto"/>
        <w:bottom w:val="none" w:sz="0" w:space="0" w:color="auto"/>
        <w:right w:val="none" w:sz="0" w:space="0" w:color="auto"/>
      </w:divBdr>
    </w:div>
    <w:div w:id="381365315">
      <w:bodyDiv w:val="1"/>
      <w:marLeft w:val="0"/>
      <w:marRight w:val="0"/>
      <w:marTop w:val="0"/>
      <w:marBottom w:val="0"/>
      <w:divBdr>
        <w:top w:val="none" w:sz="0" w:space="0" w:color="auto"/>
        <w:left w:val="none" w:sz="0" w:space="0" w:color="auto"/>
        <w:bottom w:val="none" w:sz="0" w:space="0" w:color="auto"/>
        <w:right w:val="none" w:sz="0" w:space="0" w:color="auto"/>
      </w:divBdr>
    </w:div>
    <w:div w:id="389500551">
      <w:bodyDiv w:val="1"/>
      <w:marLeft w:val="0"/>
      <w:marRight w:val="0"/>
      <w:marTop w:val="0"/>
      <w:marBottom w:val="0"/>
      <w:divBdr>
        <w:top w:val="none" w:sz="0" w:space="0" w:color="auto"/>
        <w:left w:val="none" w:sz="0" w:space="0" w:color="auto"/>
        <w:bottom w:val="none" w:sz="0" w:space="0" w:color="auto"/>
        <w:right w:val="none" w:sz="0" w:space="0" w:color="auto"/>
      </w:divBdr>
    </w:div>
    <w:div w:id="427043307">
      <w:bodyDiv w:val="1"/>
      <w:marLeft w:val="0"/>
      <w:marRight w:val="0"/>
      <w:marTop w:val="0"/>
      <w:marBottom w:val="0"/>
      <w:divBdr>
        <w:top w:val="none" w:sz="0" w:space="0" w:color="auto"/>
        <w:left w:val="none" w:sz="0" w:space="0" w:color="auto"/>
        <w:bottom w:val="none" w:sz="0" w:space="0" w:color="auto"/>
        <w:right w:val="none" w:sz="0" w:space="0" w:color="auto"/>
      </w:divBdr>
    </w:div>
    <w:div w:id="452362161">
      <w:bodyDiv w:val="1"/>
      <w:marLeft w:val="0"/>
      <w:marRight w:val="0"/>
      <w:marTop w:val="0"/>
      <w:marBottom w:val="0"/>
      <w:divBdr>
        <w:top w:val="none" w:sz="0" w:space="0" w:color="auto"/>
        <w:left w:val="none" w:sz="0" w:space="0" w:color="auto"/>
        <w:bottom w:val="none" w:sz="0" w:space="0" w:color="auto"/>
        <w:right w:val="none" w:sz="0" w:space="0" w:color="auto"/>
      </w:divBdr>
    </w:div>
    <w:div w:id="466356383">
      <w:bodyDiv w:val="1"/>
      <w:marLeft w:val="0"/>
      <w:marRight w:val="0"/>
      <w:marTop w:val="0"/>
      <w:marBottom w:val="0"/>
      <w:divBdr>
        <w:top w:val="none" w:sz="0" w:space="0" w:color="auto"/>
        <w:left w:val="none" w:sz="0" w:space="0" w:color="auto"/>
        <w:bottom w:val="none" w:sz="0" w:space="0" w:color="auto"/>
        <w:right w:val="none" w:sz="0" w:space="0" w:color="auto"/>
      </w:divBdr>
    </w:div>
    <w:div w:id="499390846">
      <w:bodyDiv w:val="1"/>
      <w:marLeft w:val="0"/>
      <w:marRight w:val="0"/>
      <w:marTop w:val="0"/>
      <w:marBottom w:val="0"/>
      <w:divBdr>
        <w:top w:val="none" w:sz="0" w:space="0" w:color="auto"/>
        <w:left w:val="none" w:sz="0" w:space="0" w:color="auto"/>
        <w:bottom w:val="none" w:sz="0" w:space="0" w:color="auto"/>
        <w:right w:val="none" w:sz="0" w:space="0" w:color="auto"/>
      </w:divBdr>
    </w:div>
    <w:div w:id="612174007">
      <w:bodyDiv w:val="1"/>
      <w:marLeft w:val="0"/>
      <w:marRight w:val="0"/>
      <w:marTop w:val="0"/>
      <w:marBottom w:val="0"/>
      <w:divBdr>
        <w:top w:val="none" w:sz="0" w:space="0" w:color="auto"/>
        <w:left w:val="none" w:sz="0" w:space="0" w:color="auto"/>
        <w:bottom w:val="none" w:sz="0" w:space="0" w:color="auto"/>
        <w:right w:val="none" w:sz="0" w:space="0" w:color="auto"/>
      </w:divBdr>
    </w:div>
    <w:div w:id="651560656">
      <w:bodyDiv w:val="1"/>
      <w:marLeft w:val="0"/>
      <w:marRight w:val="0"/>
      <w:marTop w:val="0"/>
      <w:marBottom w:val="0"/>
      <w:divBdr>
        <w:top w:val="none" w:sz="0" w:space="0" w:color="auto"/>
        <w:left w:val="none" w:sz="0" w:space="0" w:color="auto"/>
        <w:bottom w:val="none" w:sz="0" w:space="0" w:color="auto"/>
        <w:right w:val="none" w:sz="0" w:space="0" w:color="auto"/>
      </w:divBdr>
    </w:div>
    <w:div w:id="671645604">
      <w:bodyDiv w:val="1"/>
      <w:marLeft w:val="0"/>
      <w:marRight w:val="0"/>
      <w:marTop w:val="0"/>
      <w:marBottom w:val="0"/>
      <w:divBdr>
        <w:top w:val="none" w:sz="0" w:space="0" w:color="auto"/>
        <w:left w:val="none" w:sz="0" w:space="0" w:color="auto"/>
        <w:bottom w:val="none" w:sz="0" w:space="0" w:color="auto"/>
        <w:right w:val="none" w:sz="0" w:space="0" w:color="auto"/>
      </w:divBdr>
    </w:div>
    <w:div w:id="701512875">
      <w:bodyDiv w:val="1"/>
      <w:marLeft w:val="0"/>
      <w:marRight w:val="0"/>
      <w:marTop w:val="0"/>
      <w:marBottom w:val="0"/>
      <w:divBdr>
        <w:top w:val="none" w:sz="0" w:space="0" w:color="auto"/>
        <w:left w:val="none" w:sz="0" w:space="0" w:color="auto"/>
        <w:bottom w:val="none" w:sz="0" w:space="0" w:color="auto"/>
        <w:right w:val="none" w:sz="0" w:space="0" w:color="auto"/>
      </w:divBdr>
    </w:div>
    <w:div w:id="779643989">
      <w:bodyDiv w:val="1"/>
      <w:marLeft w:val="0"/>
      <w:marRight w:val="0"/>
      <w:marTop w:val="0"/>
      <w:marBottom w:val="0"/>
      <w:divBdr>
        <w:top w:val="none" w:sz="0" w:space="0" w:color="auto"/>
        <w:left w:val="none" w:sz="0" w:space="0" w:color="auto"/>
        <w:bottom w:val="none" w:sz="0" w:space="0" w:color="auto"/>
        <w:right w:val="none" w:sz="0" w:space="0" w:color="auto"/>
      </w:divBdr>
    </w:div>
    <w:div w:id="788624722">
      <w:bodyDiv w:val="1"/>
      <w:marLeft w:val="0"/>
      <w:marRight w:val="0"/>
      <w:marTop w:val="0"/>
      <w:marBottom w:val="0"/>
      <w:divBdr>
        <w:top w:val="none" w:sz="0" w:space="0" w:color="auto"/>
        <w:left w:val="none" w:sz="0" w:space="0" w:color="auto"/>
        <w:bottom w:val="none" w:sz="0" w:space="0" w:color="auto"/>
        <w:right w:val="none" w:sz="0" w:space="0" w:color="auto"/>
      </w:divBdr>
    </w:div>
    <w:div w:id="797072340">
      <w:bodyDiv w:val="1"/>
      <w:marLeft w:val="0"/>
      <w:marRight w:val="0"/>
      <w:marTop w:val="0"/>
      <w:marBottom w:val="0"/>
      <w:divBdr>
        <w:top w:val="none" w:sz="0" w:space="0" w:color="auto"/>
        <w:left w:val="none" w:sz="0" w:space="0" w:color="auto"/>
        <w:bottom w:val="none" w:sz="0" w:space="0" w:color="auto"/>
        <w:right w:val="none" w:sz="0" w:space="0" w:color="auto"/>
      </w:divBdr>
    </w:div>
    <w:div w:id="950667319">
      <w:bodyDiv w:val="1"/>
      <w:marLeft w:val="0"/>
      <w:marRight w:val="0"/>
      <w:marTop w:val="0"/>
      <w:marBottom w:val="0"/>
      <w:divBdr>
        <w:top w:val="none" w:sz="0" w:space="0" w:color="auto"/>
        <w:left w:val="none" w:sz="0" w:space="0" w:color="auto"/>
        <w:bottom w:val="none" w:sz="0" w:space="0" w:color="auto"/>
        <w:right w:val="none" w:sz="0" w:space="0" w:color="auto"/>
      </w:divBdr>
    </w:div>
    <w:div w:id="958755469">
      <w:bodyDiv w:val="1"/>
      <w:marLeft w:val="0"/>
      <w:marRight w:val="0"/>
      <w:marTop w:val="0"/>
      <w:marBottom w:val="0"/>
      <w:divBdr>
        <w:top w:val="none" w:sz="0" w:space="0" w:color="auto"/>
        <w:left w:val="none" w:sz="0" w:space="0" w:color="auto"/>
        <w:bottom w:val="none" w:sz="0" w:space="0" w:color="auto"/>
        <w:right w:val="none" w:sz="0" w:space="0" w:color="auto"/>
      </w:divBdr>
    </w:div>
    <w:div w:id="1020937140">
      <w:bodyDiv w:val="1"/>
      <w:marLeft w:val="0"/>
      <w:marRight w:val="0"/>
      <w:marTop w:val="0"/>
      <w:marBottom w:val="0"/>
      <w:divBdr>
        <w:top w:val="none" w:sz="0" w:space="0" w:color="auto"/>
        <w:left w:val="none" w:sz="0" w:space="0" w:color="auto"/>
        <w:bottom w:val="none" w:sz="0" w:space="0" w:color="auto"/>
        <w:right w:val="none" w:sz="0" w:space="0" w:color="auto"/>
      </w:divBdr>
    </w:div>
    <w:div w:id="1078819787">
      <w:bodyDiv w:val="1"/>
      <w:marLeft w:val="0"/>
      <w:marRight w:val="0"/>
      <w:marTop w:val="0"/>
      <w:marBottom w:val="0"/>
      <w:divBdr>
        <w:top w:val="none" w:sz="0" w:space="0" w:color="auto"/>
        <w:left w:val="none" w:sz="0" w:space="0" w:color="auto"/>
        <w:bottom w:val="none" w:sz="0" w:space="0" w:color="auto"/>
        <w:right w:val="none" w:sz="0" w:space="0" w:color="auto"/>
      </w:divBdr>
    </w:div>
    <w:div w:id="1217158668">
      <w:bodyDiv w:val="1"/>
      <w:marLeft w:val="0"/>
      <w:marRight w:val="0"/>
      <w:marTop w:val="0"/>
      <w:marBottom w:val="0"/>
      <w:divBdr>
        <w:top w:val="none" w:sz="0" w:space="0" w:color="auto"/>
        <w:left w:val="none" w:sz="0" w:space="0" w:color="auto"/>
        <w:bottom w:val="none" w:sz="0" w:space="0" w:color="auto"/>
        <w:right w:val="none" w:sz="0" w:space="0" w:color="auto"/>
      </w:divBdr>
    </w:div>
    <w:div w:id="1270815758">
      <w:bodyDiv w:val="1"/>
      <w:marLeft w:val="0"/>
      <w:marRight w:val="0"/>
      <w:marTop w:val="0"/>
      <w:marBottom w:val="0"/>
      <w:divBdr>
        <w:top w:val="none" w:sz="0" w:space="0" w:color="auto"/>
        <w:left w:val="none" w:sz="0" w:space="0" w:color="auto"/>
        <w:bottom w:val="none" w:sz="0" w:space="0" w:color="auto"/>
        <w:right w:val="none" w:sz="0" w:space="0" w:color="auto"/>
      </w:divBdr>
    </w:div>
    <w:div w:id="1289817645">
      <w:bodyDiv w:val="1"/>
      <w:marLeft w:val="0"/>
      <w:marRight w:val="0"/>
      <w:marTop w:val="0"/>
      <w:marBottom w:val="0"/>
      <w:divBdr>
        <w:top w:val="none" w:sz="0" w:space="0" w:color="auto"/>
        <w:left w:val="none" w:sz="0" w:space="0" w:color="auto"/>
        <w:bottom w:val="none" w:sz="0" w:space="0" w:color="auto"/>
        <w:right w:val="none" w:sz="0" w:space="0" w:color="auto"/>
      </w:divBdr>
    </w:div>
    <w:div w:id="1290744850">
      <w:bodyDiv w:val="1"/>
      <w:marLeft w:val="0"/>
      <w:marRight w:val="0"/>
      <w:marTop w:val="0"/>
      <w:marBottom w:val="0"/>
      <w:divBdr>
        <w:top w:val="none" w:sz="0" w:space="0" w:color="auto"/>
        <w:left w:val="none" w:sz="0" w:space="0" w:color="auto"/>
        <w:bottom w:val="none" w:sz="0" w:space="0" w:color="auto"/>
        <w:right w:val="none" w:sz="0" w:space="0" w:color="auto"/>
      </w:divBdr>
    </w:div>
    <w:div w:id="1333408115">
      <w:bodyDiv w:val="1"/>
      <w:marLeft w:val="0"/>
      <w:marRight w:val="0"/>
      <w:marTop w:val="0"/>
      <w:marBottom w:val="0"/>
      <w:divBdr>
        <w:top w:val="none" w:sz="0" w:space="0" w:color="auto"/>
        <w:left w:val="none" w:sz="0" w:space="0" w:color="auto"/>
        <w:bottom w:val="none" w:sz="0" w:space="0" w:color="auto"/>
        <w:right w:val="none" w:sz="0" w:space="0" w:color="auto"/>
      </w:divBdr>
    </w:div>
    <w:div w:id="1361198277">
      <w:bodyDiv w:val="1"/>
      <w:marLeft w:val="0"/>
      <w:marRight w:val="0"/>
      <w:marTop w:val="0"/>
      <w:marBottom w:val="0"/>
      <w:divBdr>
        <w:top w:val="none" w:sz="0" w:space="0" w:color="auto"/>
        <w:left w:val="none" w:sz="0" w:space="0" w:color="auto"/>
        <w:bottom w:val="none" w:sz="0" w:space="0" w:color="auto"/>
        <w:right w:val="none" w:sz="0" w:space="0" w:color="auto"/>
      </w:divBdr>
    </w:div>
    <w:div w:id="1367296920">
      <w:bodyDiv w:val="1"/>
      <w:marLeft w:val="0"/>
      <w:marRight w:val="0"/>
      <w:marTop w:val="0"/>
      <w:marBottom w:val="0"/>
      <w:divBdr>
        <w:top w:val="none" w:sz="0" w:space="0" w:color="auto"/>
        <w:left w:val="none" w:sz="0" w:space="0" w:color="auto"/>
        <w:bottom w:val="none" w:sz="0" w:space="0" w:color="auto"/>
        <w:right w:val="none" w:sz="0" w:space="0" w:color="auto"/>
      </w:divBdr>
    </w:div>
    <w:div w:id="1403337174">
      <w:bodyDiv w:val="1"/>
      <w:marLeft w:val="0"/>
      <w:marRight w:val="0"/>
      <w:marTop w:val="0"/>
      <w:marBottom w:val="0"/>
      <w:divBdr>
        <w:top w:val="none" w:sz="0" w:space="0" w:color="auto"/>
        <w:left w:val="none" w:sz="0" w:space="0" w:color="auto"/>
        <w:bottom w:val="none" w:sz="0" w:space="0" w:color="auto"/>
        <w:right w:val="none" w:sz="0" w:space="0" w:color="auto"/>
      </w:divBdr>
    </w:div>
    <w:div w:id="1447692889">
      <w:bodyDiv w:val="1"/>
      <w:marLeft w:val="0"/>
      <w:marRight w:val="0"/>
      <w:marTop w:val="0"/>
      <w:marBottom w:val="0"/>
      <w:divBdr>
        <w:top w:val="none" w:sz="0" w:space="0" w:color="auto"/>
        <w:left w:val="none" w:sz="0" w:space="0" w:color="auto"/>
        <w:bottom w:val="none" w:sz="0" w:space="0" w:color="auto"/>
        <w:right w:val="none" w:sz="0" w:space="0" w:color="auto"/>
      </w:divBdr>
    </w:div>
    <w:div w:id="1456295703">
      <w:bodyDiv w:val="1"/>
      <w:marLeft w:val="0"/>
      <w:marRight w:val="0"/>
      <w:marTop w:val="0"/>
      <w:marBottom w:val="0"/>
      <w:divBdr>
        <w:top w:val="none" w:sz="0" w:space="0" w:color="auto"/>
        <w:left w:val="none" w:sz="0" w:space="0" w:color="auto"/>
        <w:bottom w:val="none" w:sz="0" w:space="0" w:color="auto"/>
        <w:right w:val="none" w:sz="0" w:space="0" w:color="auto"/>
      </w:divBdr>
    </w:div>
    <w:div w:id="1503662502">
      <w:bodyDiv w:val="1"/>
      <w:marLeft w:val="0"/>
      <w:marRight w:val="0"/>
      <w:marTop w:val="0"/>
      <w:marBottom w:val="0"/>
      <w:divBdr>
        <w:top w:val="none" w:sz="0" w:space="0" w:color="auto"/>
        <w:left w:val="none" w:sz="0" w:space="0" w:color="auto"/>
        <w:bottom w:val="none" w:sz="0" w:space="0" w:color="auto"/>
        <w:right w:val="none" w:sz="0" w:space="0" w:color="auto"/>
      </w:divBdr>
    </w:div>
    <w:div w:id="1543250498">
      <w:bodyDiv w:val="1"/>
      <w:marLeft w:val="0"/>
      <w:marRight w:val="0"/>
      <w:marTop w:val="0"/>
      <w:marBottom w:val="0"/>
      <w:divBdr>
        <w:top w:val="none" w:sz="0" w:space="0" w:color="auto"/>
        <w:left w:val="none" w:sz="0" w:space="0" w:color="auto"/>
        <w:bottom w:val="none" w:sz="0" w:space="0" w:color="auto"/>
        <w:right w:val="none" w:sz="0" w:space="0" w:color="auto"/>
      </w:divBdr>
    </w:div>
    <w:div w:id="1685785179">
      <w:bodyDiv w:val="1"/>
      <w:marLeft w:val="0"/>
      <w:marRight w:val="0"/>
      <w:marTop w:val="0"/>
      <w:marBottom w:val="0"/>
      <w:divBdr>
        <w:top w:val="none" w:sz="0" w:space="0" w:color="auto"/>
        <w:left w:val="none" w:sz="0" w:space="0" w:color="auto"/>
        <w:bottom w:val="none" w:sz="0" w:space="0" w:color="auto"/>
        <w:right w:val="none" w:sz="0" w:space="0" w:color="auto"/>
      </w:divBdr>
    </w:div>
    <w:div w:id="1737048028">
      <w:bodyDiv w:val="1"/>
      <w:marLeft w:val="0"/>
      <w:marRight w:val="0"/>
      <w:marTop w:val="0"/>
      <w:marBottom w:val="0"/>
      <w:divBdr>
        <w:top w:val="none" w:sz="0" w:space="0" w:color="auto"/>
        <w:left w:val="none" w:sz="0" w:space="0" w:color="auto"/>
        <w:bottom w:val="none" w:sz="0" w:space="0" w:color="auto"/>
        <w:right w:val="none" w:sz="0" w:space="0" w:color="auto"/>
      </w:divBdr>
    </w:div>
    <w:div w:id="1792935518">
      <w:bodyDiv w:val="1"/>
      <w:marLeft w:val="0"/>
      <w:marRight w:val="0"/>
      <w:marTop w:val="0"/>
      <w:marBottom w:val="0"/>
      <w:divBdr>
        <w:top w:val="none" w:sz="0" w:space="0" w:color="auto"/>
        <w:left w:val="none" w:sz="0" w:space="0" w:color="auto"/>
        <w:bottom w:val="none" w:sz="0" w:space="0" w:color="auto"/>
        <w:right w:val="none" w:sz="0" w:space="0" w:color="auto"/>
      </w:divBdr>
    </w:div>
    <w:div w:id="1819807338">
      <w:bodyDiv w:val="1"/>
      <w:marLeft w:val="0"/>
      <w:marRight w:val="0"/>
      <w:marTop w:val="0"/>
      <w:marBottom w:val="0"/>
      <w:divBdr>
        <w:top w:val="none" w:sz="0" w:space="0" w:color="auto"/>
        <w:left w:val="none" w:sz="0" w:space="0" w:color="auto"/>
        <w:bottom w:val="none" w:sz="0" w:space="0" w:color="auto"/>
        <w:right w:val="none" w:sz="0" w:space="0" w:color="auto"/>
      </w:divBdr>
    </w:div>
    <w:div w:id="1821458601">
      <w:bodyDiv w:val="1"/>
      <w:marLeft w:val="0"/>
      <w:marRight w:val="0"/>
      <w:marTop w:val="0"/>
      <w:marBottom w:val="0"/>
      <w:divBdr>
        <w:top w:val="none" w:sz="0" w:space="0" w:color="auto"/>
        <w:left w:val="none" w:sz="0" w:space="0" w:color="auto"/>
        <w:bottom w:val="none" w:sz="0" w:space="0" w:color="auto"/>
        <w:right w:val="none" w:sz="0" w:space="0" w:color="auto"/>
      </w:divBdr>
    </w:div>
    <w:div w:id="1863131012">
      <w:bodyDiv w:val="1"/>
      <w:marLeft w:val="0"/>
      <w:marRight w:val="0"/>
      <w:marTop w:val="0"/>
      <w:marBottom w:val="0"/>
      <w:divBdr>
        <w:top w:val="none" w:sz="0" w:space="0" w:color="auto"/>
        <w:left w:val="none" w:sz="0" w:space="0" w:color="auto"/>
        <w:bottom w:val="none" w:sz="0" w:space="0" w:color="auto"/>
        <w:right w:val="none" w:sz="0" w:space="0" w:color="auto"/>
      </w:divBdr>
    </w:div>
    <w:div w:id="1865440454">
      <w:bodyDiv w:val="1"/>
      <w:marLeft w:val="0"/>
      <w:marRight w:val="0"/>
      <w:marTop w:val="0"/>
      <w:marBottom w:val="0"/>
      <w:divBdr>
        <w:top w:val="none" w:sz="0" w:space="0" w:color="auto"/>
        <w:left w:val="none" w:sz="0" w:space="0" w:color="auto"/>
        <w:bottom w:val="none" w:sz="0" w:space="0" w:color="auto"/>
        <w:right w:val="none" w:sz="0" w:space="0" w:color="auto"/>
      </w:divBdr>
    </w:div>
    <w:div w:id="1982884319">
      <w:bodyDiv w:val="1"/>
      <w:marLeft w:val="0"/>
      <w:marRight w:val="0"/>
      <w:marTop w:val="0"/>
      <w:marBottom w:val="0"/>
      <w:divBdr>
        <w:top w:val="none" w:sz="0" w:space="0" w:color="auto"/>
        <w:left w:val="none" w:sz="0" w:space="0" w:color="auto"/>
        <w:bottom w:val="none" w:sz="0" w:space="0" w:color="auto"/>
        <w:right w:val="none" w:sz="0" w:space="0" w:color="auto"/>
      </w:divBdr>
    </w:div>
    <w:div w:id="1999769022">
      <w:bodyDiv w:val="1"/>
      <w:marLeft w:val="0"/>
      <w:marRight w:val="0"/>
      <w:marTop w:val="0"/>
      <w:marBottom w:val="0"/>
      <w:divBdr>
        <w:top w:val="none" w:sz="0" w:space="0" w:color="auto"/>
        <w:left w:val="none" w:sz="0" w:space="0" w:color="auto"/>
        <w:bottom w:val="none" w:sz="0" w:space="0" w:color="auto"/>
        <w:right w:val="none" w:sz="0" w:space="0" w:color="auto"/>
      </w:divBdr>
    </w:div>
    <w:div w:id="2009820505">
      <w:bodyDiv w:val="1"/>
      <w:marLeft w:val="0"/>
      <w:marRight w:val="0"/>
      <w:marTop w:val="0"/>
      <w:marBottom w:val="0"/>
      <w:divBdr>
        <w:top w:val="none" w:sz="0" w:space="0" w:color="auto"/>
        <w:left w:val="none" w:sz="0" w:space="0" w:color="auto"/>
        <w:bottom w:val="none" w:sz="0" w:space="0" w:color="auto"/>
        <w:right w:val="none" w:sz="0" w:space="0" w:color="auto"/>
      </w:divBdr>
    </w:div>
    <w:div w:id="2027514304">
      <w:bodyDiv w:val="1"/>
      <w:marLeft w:val="0"/>
      <w:marRight w:val="0"/>
      <w:marTop w:val="0"/>
      <w:marBottom w:val="0"/>
      <w:divBdr>
        <w:top w:val="none" w:sz="0" w:space="0" w:color="auto"/>
        <w:left w:val="none" w:sz="0" w:space="0" w:color="auto"/>
        <w:bottom w:val="none" w:sz="0" w:space="0" w:color="auto"/>
        <w:right w:val="none" w:sz="0" w:space="0" w:color="auto"/>
      </w:divBdr>
    </w:div>
    <w:div w:id="2035693525">
      <w:bodyDiv w:val="1"/>
      <w:marLeft w:val="0"/>
      <w:marRight w:val="0"/>
      <w:marTop w:val="0"/>
      <w:marBottom w:val="0"/>
      <w:divBdr>
        <w:top w:val="none" w:sz="0" w:space="0" w:color="auto"/>
        <w:left w:val="none" w:sz="0" w:space="0" w:color="auto"/>
        <w:bottom w:val="none" w:sz="0" w:space="0" w:color="auto"/>
        <w:right w:val="none" w:sz="0" w:space="0" w:color="auto"/>
      </w:divBdr>
    </w:div>
    <w:div w:id="21268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CE071-F244-4DA1-BCB0-7588F1F74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260</Words>
  <Characters>1485</Characters>
  <Application>Microsoft Office Word</Application>
  <DocSecurity>0</DocSecurity>
  <Lines>12</Lines>
  <Paragraphs>3</Paragraphs>
  <ScaleCrop>false</ScaleCrop>
  <Company/>
  <LinksUpToDate>false</LinksUpToDate>
  <CharactersWithSpaces>1742</CharactersWithSpaces>
  <SharedDoc>false</SharedDoc>
  <HLinks>
    <vt:vector size="36" baseType="variant">
      <vt:variant>
        <vt:i4>1179702</vt:i4>
      </vt:variant>
      <vt:variant>
        <vt:i4>32</vt:i4>
      </vt:variant>
      <vt:variant>
        <vt:i4>0</vt:i4>
      </vt:variant>
      <vt:variant>
        <vt:i4>5</vt:i4>
      </vt:variant>
      <vt:variant>
        <vt:lpwstr/>
      </vt:variant>
      <vt:variant>
        <vt:lpwstr>_Toc226451724</vt:lpwstr>
      </vt:variant>
      <vt:variant>
        <vt:i4>1179702</vt:i4>
      </vt:variant>
      <vt:variant>
        <vt:i4>26</vt:i4>
      </vt:variant>
      <vt:variant>
        <vt:i4>0</vt:i4>
      </vt:variant>
      <vt:variant>
        <vt:i4>5</vt:i4>
      </vt:variant>
      <vt:variant>
        <vt:lpwstr/>
      </vt:variant>
      <vt:variant>
        <vt:lpwstr>_Toc226451723</vt:lpwstr>
      </vt:variant>
      <vt:variant>
        <vt:i4>1179702</vt:i4>
      </vt:variant>
      <vt:variant>
        <vt:i4>20</vt:i4>
      </vt:variant>
      <vt:variant>
        <vt:i4>0</vt:i4>
      </vt:variant>
      <vt:variant>
        <vt:i4>5</vt:i4>
      </vt:variant>
      <vt:variant>
        <vt:lpwstr/>
      </vt:variant>
      <vt:variant>
        <vt:lpwstr>_Toc226451722</vt:lpwstr>
      </vt:variant>
      <vt:variant>
        <vt:i4>1179702</vt:i4>
      </vt:variant>
      <vt:variant>
        <vt:i4>14</vt:i4>
      </vt:variant>
      <vt:variant>
        <vt:i4>0</vt:i4>
      </vt:variant>
      <vt:variant>
        <vt:i4>5</vt:i4>
      </vt:variant>
      <vt:variant>
        <vt:lpwstr/>
      </vt:variant>
      <vt:variant>
        <vt:lpwstr>_Toc226451721</vt:lpwstr>
      </vt:variant>
      <vt:variant>
        <vt:i4>1179702</vt:i4>
      </vt:variant>
      <vt:variant>
        <vt:i4>8</vt:i4>
      </vt:variant>
      <vt:variant>
        <vt:i4>0</vt:i4>
      </vt:variant>
      <vt:variant>
        <vt:i4>5</vt:i4>
      </vt:variant>
      <vt:variant>
        <vt:lpwstr/>
      </vt:variant>
      <vt:variant>
        <vt:lpwstr>_Toc226451720</vt:lpwstr>
      </vt:variant>
      <vt:variant>
        <vt:i4>1114166</vt:i4>
      </vt:variant>
      <vt:variant>
        <vt:i4>2</vt:i4>
      </vt:variant>
      <vt:variant>
        <vt:i4>0</vt:i4>
      </vt:variant>
      <vt:variant>
        <vt:i4>5</vt:i4>
      </vt:variant>
      <vt:variant>
        <vt:lpwstr/>
      </vt:variant>
      <vt:variant>
        <vt:lpwstr>_Toc226451719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2026-04-07T03:09:00Z</cp:lastPrinted>
  <dcterms:created xsi:type="dcterms:W3CDTF">2026-04-08T06:48:00Z</dcterms:created>
  <dcterms:modified xsi:type="dcterms:W3CDTF">2026-04-08T06:48:00Z</dcterms:modified>
</cp:coreProperties>
</file>