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7C0" w:rsidRPr="00BC1C86" w:rsidRDefault="005767ED" w:rsidP="003F6B1F">
      <w:pPr>
        <w:pStyle w:val="a9"/>
        <w:rPr>
          <w:rFonts w:hAnsi="標楷體" w:hint="eastAsia"/>
        </w:rPr>
      </w:pPr>
      <w:bookmarkStart w:id="0" w:name="_GoBack"/>
      <w:bookmarkEnd w:id="0"/>
      <w:r w:rsidRPr="005767ED">
        <w:rPr>
          <w:rFonts w:hAnsi="標楷體" w:hint="eastAsia"/>
        </w:rPr>
        <w:t>國軍退除役官兵輔導委員會主管非營業基金11</w:t>
      </w:r>
      <w:r w:rsidR="004C2310">
        <w:rPr>
          <w:rFonts w:hAnsi="標楷體" w:hint="eastAsia"/>
        </w:rPr>
        <w:t>3</w:t>
      </w:r>
      <w:r w:rsidRPr="005767ED">
        <w:rPr>
          <w:rFonts w:hAnsi="標楷體" w:hint="eastAsia"/>
        </w:rPr>
        <w:t>年度決算評估報告</w:t>
      </w:r>
    </w:p>
    <w:p w:rsidR="00050FAA" w:rsidRPr="00B502FB" w:rsidRDefault="00050FAA" w:rsidP="00787790">
      <w:pPr>
        <w:pStyle w:val="14"/>
        <w:ind w:left="561" w:hanging="561"/>
        <w:outlineLvl w:val="1"/>
        <w:rPr>
          <w:rFonts w:hint="eastAsia"/>
        </w:rPr>
      </w:pPr>
      <w:bookmarkStart w:id="1" w:name="_Toc338166488"/>
      <w:bookmarkStart w:id="2" w:name="_Toc339523469"/>
      <w:bookmarkStart w:id="3" w:name="_Toc87348622"/>
      <w:bookmarkStart w:id="4" w:name="_Toc193890288"/>
      <w:bookmarkStart w:id="5" w:name="_Toc193890694"/>
      <w:bookmarkStart w:id="6" w:name="_Toc193890725"/>
      <w:bookmarkStart w:id="7" w:name="_Toc193890789"/>
      <w:bookmarkStart w:id="8" w:name="_Toc193890906"/>
      <w:bookmarkStart w:id="9" w:name="_Toc193891251"/>
      <w:bookmarkStart w:id="10" w:name="_Toc193891434"/>
      <w:bookmarkStart w:id="11" w:name="_Toc193891493"/>
      <w:bookmarkStart w:id="12" w:name="_Toc193891820"/>
      <w:bookmarkStart w:id="13" w:name="_Toc226451721"/>
      <w:r w:rsidRPr="00B502FB">
        <w:rPr>
          <w:rFonts w:hint="eastAsia"/>
        </w:rPr>
        <w:t>二、</w:t>
      </w:r>
      <w:bookmarkEnd w:id="3"/>
      <w:bookmarkEnd w:id="4"/>
      <w:bookmarkEnd w:id="5"/>
      <w:bookmarkEnd w:id="6"/>
      <w:bookmarkEnd w:id="7"/>
      <w:bookmarkEnd w:id="8"/>
      <w:bookmarkEnd w:id="9"/>
      <w:bookmarkEnd w:id="10"/>
      <w:bookmarkEnd w:id="11"/>
      <w:bookmarkEnd w:id="12"/>
      <w:r w:rsidR="00D867A1" w:rsidRPr="00D867A1">
        <w:rPr>
          <w:rFonts w:hint="eastAsia"/>
        </w:rPr>
        <w:t>113年度逾五成醫院業務收支失衡致有業務短絀情事，允宜研謀善策，俾提升業務績效</w:t>
      </w:r>
      <w:bookmarkEnd w:id="13"/>
    </w:p>
    <w:p w:rsidR="00050FAA" w:rsidRPr="00050FAA" w:rsidRDefault="00D867A1" w:rsidP="00787790">
      <w:pPr>
        <w:ind w:left="560" w:firstLine="560"/>
        <w:rPr>
          <w:rFonts w:hint="eastAsia"/>
          <w:snapToGrid/>
        </w:rPr>
      </w:pPr>
      <w:r w:rsidRPr="00D867A1">
        <w:rPr>
          <w:rFonts w:hint="eastAsia"/>
          <w:snapToGrid/>
        </w:rPr>
        <w:t>榮民醫療作業基金113年度「業務收入」決算數811億6,201萬5千元及「業務成本與費用」之決算數801億4,998萬1千元，較預算數763億9,652萬6千元及752億8,093萬7千元，分別增加47億6,548萬9千元及48億6,904萬4千元(增幅6.24%及6.47%)</w:t>
      </w:r>
      <w:r w:rsidR="00E363ED">
        <w:rPr>
          <w:rFonts w:hint="eastAsia"/>
          <w:snapToGrid/>
        </w:rPr>
        <w:t>，其中部分所屬醫院近年</w:t>
      </w:r>
      <w:r w:rsidRPr="00D867A1">
        <w:rPr>
          <w:rFonts w:hint="eastAsia"/>
          <w:snapToGrid/>
        </w:rPr>
        <w:t>業務收支失衡導致業務短絀，謹說明如下</w:t>
      </w:r>
      <w:r w:rsidR="00050FAA" w:rsidRPr="00050FAA">
        <w:rPr>
          <w:rFonts w:hint="eastAsia"/>
          <w:snapToGrid/>
        </w:rPr>
        <w:t>：</w:t>
      </w:r>
    </w:p>
    <w:p w:rsidR="00050FAA" w:rsidRPr="007D44A8" w:rsidRDefault="00050FAA" w:rsidP="00787790">
      <w:pPr>
        <w:pStyle w:val="a4"/>
        <w:ind w:left="840" w:hanging="280"/>
        <w:rPr>
          <w:rFonts w:hint="eastAsia"/>
          <w:b/>
        </w:rPr>
      </w:pPr>
      <w:r w:rsidRPr="007D44A8">
        <w:rPr>
          <w:rFonts w:hint="eastAsia"/>
          <w:b/>
        </w:rPr>
        <w:t>(一)</w:t>
      </w:r>
      <w:r w:rsidR="00D867A1" w:rsidRPr="00D867A1">
        <w:rPr>
          <w:rFonts w:hint="eastAsia"/>
          <w:b/>
        </w:rPr>
        <w:t>作業基金應本財務自給自足原則，應設法提升業務績效，並抑減成本費用，降低成本率</w:t>
      </w:r>
    </w:p>
    <w:p w:rsidR="00D867A1" w:rsidRPr="00E40F53" w:rsidRDefault="00D867A1" w:rsidP="00D867A1">
      <w:pPr>
        <w:pStyle w:val="123"/>
        <w:ind w:left="1120" w:hanging="280"/>
      </w:pPr>
      <w:r w:rsidRPr="00E40F53">
        <w:t>1.</w:t>
      </w:r>
      <w:r w:rsidRPr="00E40F53">
        <w:rPr>
          <w:rFonts w:hint="eastAsia"/>
        </w:rPr>
        <w:t>依</w:t>
      </w:r>
      <w:r w:rsidRPr="00E40F53">
        <w:rPr>
          <w:rFonts w:hint="eastAsia"/>
        </w:rPr>
        <w:t>11</w:t>
      </w:r>
      <w:r>
        <w:rPr>
          <w:rFonts w:hint="eastAsia"/>
        </w:rPr>
        <w:t>3</w:t>
      </w:r>
      <w:r w:rsidRPr="00E40F53">
        <w:rPr>
          <w:rFonts w:hint="eastAsia"/>
        </w:rPr>
        <w:t>年度中央政府總預算附屬單位預算編製辦法第</w:t>
      </w:r>
      <w:r w:rsidRPr="00E40F53">
        <w:rPr>
          <w:rFonts w:hint="eastAsia"/>
        </w:rPr>
        <w:t>3</w:t>
      </w:r>
      <w:r w:rsidRPr="00E40F53">
        <w:rPr>
          <w:rFonts w:hint="eastAsia"/>
        </w:rPr>
        <w:t>條第</w:t>
      </w:r>
      <w:r w:rsidRPr="00E40F53">
        <w:rPr>
          <w:rFonts w:hint="eastAsia"/>
        </w:rPr>
        <w:t>2</w:t>
      </w:r>
      <w:r w:rsidRPr="00E40F53">
        <w:rPr>
          <w:rFonts w:hint="eastAsia"/>
        </w:rPr>
        <w:lastRenderedPageBreak/>
        <w:t>項規定：「作業基金預算之編製，應本財務自給自足原則，設法提升業務績效，降低生產或服務之單位成本，以達成最佳效益為目標。」</w:t>
      </w:r>
    </w:p>
    <w:p w:rsidR="00D867A1" w:rsidRPr="00B17B59" w:rsidRDefault="00D867A1" w:rsidP="00D867A1">
      <w:pPr>
        <w:pStyle w:val="123"/>
        <w:ind w:left="1120" w:hanging="280"/>
      </w:pPr>
      <w:r w:rsidRPr="00B17B59">
        <w:t>2.</w:t>
      </w:r>
      <w:r w:rsidRPr="00B17B59">
        <w:rPr>
          <w:rFonts w:hint="eastAsia"/>
        </w:rPr>
        <w:t>依</w:t>
      </w:r>
      <w:r w:rsidRPr="00B17B59">
        <w:t>1</w:t>
      </w:r>
      <w:r w:rsidRPr="00B17B59">
        <w:rPr>
          <w:rFonts w:hint="eastAsia"/>
        </w:rPr>
        <w:t>1</w:t>
      </w:r>
      <w:r w:rsidRPr="00B17B59">
        <w:t>3</w:t>
      </w:r>
      <w:r w:rsidRPr="00B17B59">
        <w:rPr>
          <w:rFonts w:hint="eastAsia"/>
        </w:rPr>
        <w:t>年度中央政府總預算</w:t>
      </w:r>
      <w:r>
        <w:rPr>
          <w:rFonts w:ascii="標楷體" w:hint="eastAsia"/>
        </w:rPr>
        <w:t>「</w:t>
      </w:r>
      <w:r w:rsidRPr="00B17B59">
        <w:rPr>
          <w:rFonts w:hint="eastAsia"/>
        </w:rPr>
        <w:t>附屬單位預算共同項目編列作業規範</w:t>
      </w:r>
      <w:r>
        <w:rPr>
          <w:rFonts w:ascii="標楷體" w:hint="eastAsia"/>
        </w:rPr>
        <w:t>」</w:t>
      </w:r>
      <w:r w:rsidRPr="00B17B59">
        <w:rPr>
          <w:rFonts w:hint="eastAsia"/>
        </w:rPr>
        <w:t>第貳、甲、三、</w:t>
      </w:r>
      <w:r w:rsidRPr="00B17B59">
        <w:t>(</w:t>
      </w:r>
      <w:r w:rsidRPr="00B17B59">
        <w:rPr>
          <w:rFonts w:hint="eastAsia"/>
        </w:rPr>
        <w:t>一</w:t>
      </w:r>
      <w:r w:rsidRPr="00B17B59">
        <w:rPr>
          <w:rFonts w:hint="eastAsia"/>
        </w:rPr>
        <w:t>)</w:t>
      </w:r>
      <w:r w:rsidRPr="00B17B59">
        <w:rPr>
          <w:rFonts w:hint="eastAsia"/>
        </w:rPr>
        <w:t>規定略以：「各基金之支出，必須符合其收支保管及運用辦法</w:t>
      </w:r>
      <w:r w:rsidRPr="00B17B59">
        <w:rPr>
          <w:rFonts w:hint="eastAsia"/>
        </w:rPr>
        <w:t>(</w:t>
      </w:r>
      <w:r w:rsidRPr="00B17B59">
        <w:rPr>
          <w:rFonts w:hint="eastAsia"/>
        </w:rPr>
        <w:t>自治條例</w:t>
      </w:r>
      <w:r w:rsidRPr="00B17B59">
        <w:rPr>
          <w:rFonts w:hint="eastAsia"/>
        </w:rPr>
        <w:t>)</w:t>
      </w:r>
      <w:r w:rsidRPr="00B17B59">
        <w:rPr>
          <w:rFonts w:hint="eastAsia"/>
        </w:rPr>
        <w:t>之基金用途及其設立目的。各基金之成本與費用應依照業務計畫之實際需要及本作業規範編列，並檢討減列不具效益，已過時或績效不彰之成本及費用。其中隨業務量變動者，應設法抑減，以降低成本率；業務成本與費用增加幅度，以不超過業務相關收入成長幅度為原則。」</w:t>
      </w:r>
      <w:r>
        <w:rPr>
          <w:rFonts w:hint="eastAsia"/>
        </w:rPr>
        <w:t>準此，作業基金</w:t>
      </w:r>
      <w:r w:rsidRPr="00B17B59">
        <w:rPr>
          <w:rFonts w:hint="eastAsia"/>
        </w:rPr>
        <w:t>應設法抑減成本費用，降低成本率</w:t>
      </w:r>
      <w:r>
        <w:rPr>
          <w:rFonts w:hint="eastAsia"/>
        </w:rPr>
        <w:t>，</w:t>
      </w:r>
      <w:r>
        <w:rPr>
          <w:rFonts w:hint="eastAsia"/>
          <w:lang w:eastAsia="zh-HK"/>
        </w:rPr>
        <w:t>以提升</w:t>
      </w:r>
      <w:r w:rsidRPr="00B17B59">
        <w:rPr>
          <w:rFonts w:hint="eastAsia"/>
          <w:lang w:eastAsia="zh-HK"/>
        </w:rPr>
        <w:t>業務績效</w:t>
      </w:r>
      <w:r w:rsidRPr="00B17B59">
        <w:rPr>
          <w:rFonts w:hint="eastAsia"/>
        </w:rPr>
        <w:t>。</w:t>
      </w:r>
    </w:p>
    <w:p w:rsidR="00050FAA" w:rsidRPr="0041704B" w:rsidRDefault="00050FAA" w:rsidP="00787790">
      <w:pPr>
        <w:pStyle w:val="a4"/>
        <w:ind w:left="840" w:hanging="280"/>
        <w:rPr>
          <w:rFonts w:hint="eastAsia"/>
          <w:b/>
        </w:rPr>
      </w:pPr>
      <w:r w:rsidRPr="0041704B">
        <w:rPr>
          <w:rFonts w:hint="eastAsia"/>
          <w:b/>
        </w:rPr>
        <w:t>(二)</w:t>
      </w:r>
      <w:r w:rsidR="00D867A1" w:rsidRPr="00D867A1">
        <w:rPr>
          <w:rFonts w:hint="eastAsia"/>
          <w:b/>
        </w:rPr>
        <w:t>逾五成醫院業務收支失衡致有業務短絀情事，允宜研謀善</w:t>
      </w:r>
      <w:r w:rsidR="00D867A1" w:rsidRPr="00D867A1">
        <w:rPr>
          <w:rFonts w:hint="eastAsia"/>
          <w:b/>
        </w:rPr>
        <w:lastRenderedPageBreak/>
        <w:t>策，俾提升業務績效</w:t>
      </w:r>
    </w:p>
    <w:p w:rsidR="00D867A1" w:rsidRDefault="00D867A1" w:rsidP="00D867A1">
      <w:pPr>
        <w:pStyle w:val="21"/>
        <w:ind w:left="840" w:firstLine="560"/>
        <w:rPr>
          <w:snapToGrid/>
          <w:lang w:eastAsia="zh-HK"/>
        </w:rPr>
      </w:pPr>
      <w:r w:rsidRPr="00E40F53">
        <w:rPr>
          <w:rFonts w:hint="eastAsia"/>
          <w:snapToGrid/>
        </w:rPr>
        <w:t>觀諸</w:t>
      </w:r>
      <w:r>
        <w:rPr>
          <w:rFonts w:hint="eastAsia"/>
          <w:snapToGrid/>
        </w:rPr>
        <w:t>榮民醫療體系各</w:t>
      </w:r>
      <w:r>
        <w:rPr>
          <w:rFonts w:hint="eastAsia"/>
          <w:snapToGrid/>
          <w:lang w:eastAsia="zh-HK"/>
        </w:rPr>
        <w:t>醫</w:t>
      </w:r>
      <w:r>
        <w:rPr>
          <w:rFonts w:hint="eastAsia"/>
          <w:snapToGrid/>
        </w:rPr>
        <w:t>(</w:t>
      </w:r>
      <w:r>
        <w:rPr>
          <w:rFonts w:hint="eastAsia"/>
          <w:snapToGrid/>
          <w:lang w:eastAsia="zh-HK"/>
        </w:rPr>
        <w:t>分)</w:t>
      </w:r>
      <w:r>
        <w:rPr>
          <w:rFonts w:hint="eastAsia"/>
          <w:snapToGrid/>
        </w:rPr>
        <w:t>院(</w:t>
      </w:r>
      <w:r>
        <w:rPr>
          <w:rFonts w:hint="eastAsia"/>
          <w:snapToGrid/>
          <w:lang w:eastAsia="zh-HK"/>
        </w:rPr>
        <w:t>以下簡稱醫院</w:t>
      </w:r>
      <w:r>
        <w:rPr>
          <w:rFonts w:hint="eastAsia"/>
          <w:snapToGrid/>
        </w:rPr>
        <w:t>)，近年業務收入、</w:t>
      </w:r>
      <w:r>
        <w:rPr>
          <w:rFonts w:hint="eastAsia"/>
          <w:snapToGrid/>
          <w:lang w:eastAsia="zh-HK"/>
        </w:rPr>
        <w:t>業務</w:t>
      </w:r>
      <w:r>
        <w:rPr>
          <w:rFonts w:hint="eastAsia"/>
          <w:snapToGrid/>
        </w:rPr>
        <w:t>成本</w:t>
      </w:r>
      <w:r>
        <w:rPr>
          <w:rFonts w:hint="eastAsia"/>
          <w:snapToGrid/>
          <w:lang w:eastAsia="zh-HK"/>
        </w:rPr>
        <w:t>與</w:t>
      </w:r>
      <w:r>
        <w:rPr>
          <w:rFonts w:hint="eastAsia"/>
          <w:snapToGrid/>
        </w:rPr>
        <w:t>費用</w:t>
      </w:r>
      <w:r>
        <w:rPr>
          <w:rFonts w:hint="eastAsia"/>
          <w:snapToGrid/>
          <w:lang w:eastAsia="zh-HK"/>
        </w:rPr>
        <w:t>之情形</w:t>
      </w:r>
      <w:r>
        <w:rPr>
          <w:rFonts w:hint="eastAsia"/>
          <w:snapToGrid/>
        </w:rPr>
        <w:t>，</w:t>
      </w:r>
      <w:r w:rsidRPr="00AF6FFB">
        <w:rPr>
          <w:rFonts w:hint="eastAsia"/>
          <w:snapToGrid/>
        </w:rPr>
        <w:t>整體各</w:t>
      </w:r>
      <w:r>
        <w:rPr>
          <w:rFonts w:hint="eastAsia"/>
          <w:snapToGrid/>
          <w:lang w:eastAsia="zh-HK"/>
        </w:rPr>
        <w:t>醫</w:t>
      </w:r>
      <w:r>
        <w:rPr>
          <w:rFonts w:hint="eastAsia"/>
          <w:snapToGrid/>
        </w:rPr>
        <w:t>院業務收入普遍呈現逐年上升趨勢，惟多數醫院之「</w:t>
      </w:r>
      <w:r>
        <w:rPr>
          <w:rFonts w:hint="eastAsia"/>
          <w:snapToGrid/>
          <w:lang w:eastAsia="zh-HK"/>
        </w:rPr>
        <w:t>業務</w:t>
      </w:r>
      <w:r>
        <w:rPr>
          <w:rFonts w:hint="eastAsia"/>
          <w:snapToGrid/>
        </w:rPr>
        <w:t>成本率」</w:t>
      </w:r>
      <w:r w:rsidRPr="00AF6FFB">
        <w:rPr>
          <w:rFonts w:hint="eastAsia"/>
          <w:snapToGrid/>
        </w:rPr>
        <w:t>高於100%，顯示收入尚不足以完全支應</w:t>
      </w:r>
      <w:r>
        <w:rPr>
          <w:rFonts w:hint="eastAsia"/>
          <w:snapToGrid/>
          <w:lang w:eastAsia="zh-HK"/>
        </w:rPr>
        <w:t>業務</w:t>
      </w:r>
      <w:r w:rsidRPr="00AF6FFB">
        <w:rPr>
          <w:rFonts w:hint="eastAsia"/>
          <w:snapToGrid/>
        </w:rPr>
        <w:t>成本與費用</w:t>
      </w:r>
      <w:r>
        <w:rPr>
          <w:rFonts w:hint="eastAsia"/>
          <w:snapToGrid/>
        </w:rPr>
        <w:t>。</w:t>
      </w:r>
      <w:r>
        <w:rPr>
          <w:rFonts w:hint="eastAsia"/>
          <w:snapToGrid/>
          <w:lang w:eastAsia="zh-HK"/>
        </w:rPr>
        <w:t>查</w:t>
      </w:r>
      <w:r>
        <w:rPr>
          <w:rFonts w:hint="eastAsia"/>
          <w:snapToGrid/>
        </w:rPr>
        <w:t>1</w:t>
      </w:r>
      <w:r>
        <w:rPr>
          <w:snapToGrid/>
        </w:rPr>
        <w:t>13</w:t>
      </w:r>
      <w:r>
        <w:rPr>
          <w:rFonts w:hint="eastAsia"/>
          <w:snapToGrid/>
          <w:lang w:eastAsia="zh-HK"/>
        </w:rPr>
        <w:t>年度共有</w:t>
      </w:r>
      <w:r>
        <w:rPr>
          <w:rFonts w:hint="eastAsia"/>
          <w:snapToGrid/>
        </w:rPr>
        <w:t>6</w:t>
      </w:r>
      <w:r>
        <w:rPr>
          <w:rFonts w:hint="eastAsia"/>
          <w:snapToGrid/>
          <w:lang w:eastAsia="zh-HK"/>
        </w:rPr>
        <w:t>家醫院產生業務短絀</w:t>
      </w:r>
      <w:r>
        <w:rPr>
          <w:rFonts w:hint="eastAsia"/>
          <w:snapToGrid/>
        </w:rPr>
        <w:t>(</w:t>
      </w:r>
      <w:r>
        <w:rPr>
          <w:rFonts w:hint="eastAsia"/>
          <w:snapToGrid/>
          <w:lang w:eastAsia="zh-HK"/>
        </w:rPr>
        <w:t>詳表</w:t>
      </w:r>
      <w:r>
        <w:rPr>
          <w:rFonts w:hint="eastAsia"/>
          <w:snapToGrid/>
        </w:rPr>
        <w:t>1)，</w:t>
      </w:r>
      <w:r>
        <w:rPr>
          <w:rFonts w:hint="eastAsia"/>
          <w:snapToGrid/>
          <w:lang w:eastAsia="zh-HK"/>
        </w:rPr>
        <w:t>占其所屬醫院</w:t>
      </w:r>
      <w:r>
        <w:rPr>
          <w:rStyle w:val="ad"/>
          <w:snapToGrid/>
          <w:lang w:eastAsia="zh-HK"/>
        </w:rPr>
        <w:footnoteReference w:id="1"/>
      </w:r>
      <w:r>
        <w:rPr>
          <w:rFonts w:hint="eastAsia"/>
          <w:snapToGrid/>
          <w:lang w:eastAsia="zh-HK"/>
        </w:rPr>
        <w:t>家數</w:t>
      </w:r>
      <w:r>
        <w:rPr>
          <w:rFonts w:hint="eastAsia"/>
          <w:snapToGrid/>
        </w:rPr>
        <w:t>(11</w:t>
      </w:r>
      <w:r>
        <w:rPr>
          <w:rFonts w:hint="eastAsia"/>
          <w:snapToGrid/>
          <w:lang w:eastAsia="zh-HK"/>
        </w:rPr>
        <w:t>家</w:t>
      </w:r>
      <w:r>
        <w:rPr>
          <w:rFonts w:hint="eastAsia"/>
          <w:snapToGrid/>
        </w:rPr>
        <w:t>)，</w:t>
      </w:r>
      <w:r>
        <w:rPr>
          <w:rFonts w:hint="eastAsia"/>
          <w:snapToGrid/>
          <w:lang w:eastAsia="zh-HK"/>
        </w:rPr>
        <w:t>逾五成</w:t>
      </w:r>
      <w:r>
        <w:rPr>
          <w:rFonts w:hint="eastAsia"/>
          <w:snapToGrid/>
        </w:rPr>
        <w:t>(54.55%)</w:t>
      </w:r>
      <w:r>
        <w:rPr>
          <w:rFonts w:hint="eastAsia"/>
          <w:snapToGrid/>
          <w:lang w:eastAsia="zh-HK"/>
        </w:rPr>
        <w:t>，短絀金額介於</w:t>
      </w:r>
      <w:r>
        <w:rPr>
          <w:rFonts w:hint="eastAsia"/>
          <w:snapToGrid/>
        </w:rPr>
        <w:t>433</w:t>
      </w:r>
      <w:r>
        <w:rPr>
          <w:rFonts w:hint="eastAsia"/>
          <w:snapToGrid/>
          <w:lang w:eastAsia="zh-HK"/>
        </w:rPr>
        <w:t>萬</w:t>
      </w:r>
      <w:r>
        <w:rPr>
          <w:rFonts w:hint="eastAsia"/>
          <w:snapToGrid/>
        </w:rPr>
        <w:t>8</w:t>
      </w:r>
      <w:r>
        <w:rPr>
          <w:rFonts w:hint="eastAsia"/>
          <w:snapToGrid/>
          <w:lang w:eastAsia="zh-HK"/>
        </w:rPr>
        <w:t>千元至</w:t>
      </w:r>
      <w:r>
        <w:rPr>
          <w:rFonts w:hint="eastAsia"/>
          <w:snapToGrid/>
        </w:rPr>
        <w:t>3</w:t>
      </w:r>
      <w:r>
        <w:rPr>
          <w:rFonts w:hint="eastAsia"/>
          <w:snapToGrid/>
          <w:lang w:eastAsia="zh-HK"/>
        </w:rPr>
        <w:t>億</w:t>
      </w:r>
      <w:r>
        <w:rPr>
          <w:rFonts w:hint="eastAsia"/>
          <w:snapToGrid/>
        </w:rPr>
        <w:t>6,860</w:t>
      </w:r>
      <w:r>
        <w:rPr>
          <w:rFonts w:hint="eastAsia"/>
          <w:snapToGrid/>
          <w:lang w:eastAsia="zh-HK"/>
        </w:rPr>
        <w:t>萬</w:t>
      </w:r>
      <w:r>
        <w:rPr>
          <w:rFonts w:hint="eastAsia"/>
          <w:snapToGrid/>
        </w:rPr>
        <w:t>1</w:t>
      </w:r>
      <w:r>
        <w:rPr>
          <w:rFonts w:hint="eastAsia"/>
          <w:snapToGrid/>
          <w:lang w:eastAsia="zh-HK"/>
        </w:rPr>
        <w:t>千元</w:t>
      </w:r>
      <w:r>
        <w:rPr>
          <w:rFonts w:hint="eastAsia"/>
          <w:snapToGrid/>
        </w:rPr>
        <w:t>。</w:t>
      </w:r>
      <w:r>
        <w:rPr>
          <w:rFonts w:hint="eastAsia"/>
          <w:snapToGrid/>
          <w:lang w:eastAsia="zh-HK"/>
        </w:rPr>
        <w:t>茲說明如下</w:t>
      </w:r>
      <w:r>
        <w:rPr>
          <w:rFonts w:hint="eastAsia"/>
          <w:snapToGrid/>
        </w:rPr>
        <w:t>:</w:t>
      </w:r>
    </w:p>
    <w:p w:rsidR="00D867A1" w:rsidRPr="001D7F3D" w:rsidRDefault="00D867A1" w:rsidP="00D867A1">
      <w:pPr>
        <w:pStyle w:val="123"/>
        <w:ind w:left="1120" w:hanging="280"/>
        <w:rPr>
          <w:rFonts w:hint="eastAsia"/>
          <w:b/>
          <w:snapToGrid/>
        </w:rPr>
      </w:pPr>
      <w:r w:rsidRPr="001D7F3D">
        <w:rPr>
          <w:rFonts w:hint="eastAsia"/>
          <w:b/>
          <w:snapToGrid/>
        </w:rPr>
        <w:t>1.</w:t>
      </w:r>
      <w:r w:rsidRPr="001D7F3D">
        <w:rPr>
          <w:rFonts w:hint="eastAsia"/>
          <w:b/>
          <w:snapToGrid/>
          <w:lang w:eastAsia="zh-HK"/>
        </w:rPr>
        <w:t>連續業務短絀</w:t>
      </w:r>
      <w:r w:rsidRPr="001D7F3D">
        <w:rPr>
          <w:rFonts w:hint="eastAsia"/>
          <w:b/>
          <w:snapToGrid/>
        </w:rPr>
        <w:t>(</w:t>
      </w:r>
      <w:r w:rsidRPr="001D7F3D">
        <w:rPr>
          <w:rFonts w:hint="eastAsia"/>
          <w:b/>
          <w:snapToGrid/>
          <w:lang w:eastAsia="zh-HK"/>
        </w:rPr>
        <w:t>共</w:t>
      </w:r>
      <w:r w:rsidRPr="001D7F3D">
        <w:rPr>
          <w:rFonts w:hint="eastAsia"/>
          <w:b/>
          <w:snapToGrid/>
        </w:rPr>
        <w:t>3</w:t>
      </w:r>
      <w:r w:rsidRPr="001D7F3D">
        <w:rPr>
          <w:rFonts w:hint="eastAsia"/>
          <w:b/>
          <w:snapToGrid/>
          <w:lang w:eastAsia="zh-HK"/>
        </w:rPr>
        <w:t>家</w:t>
      </w:r>
      <w:r w:rsidRPr="001D7F3D">
        <w:rPr>
          <w:rFonts w:hint="eastAsia"/>
          <w:b/>
          <w:snapToGrid/>
        </w:rPr>
        <w:t>)</w:t>
      </w:r>
      <w:r w:rsidRPr="001D7F3D">
        <w:rPr>
          <w:rFonts w:ascii="全字庫正宋體" w:eastAsia="全字庫正宋體" w:hAnsi="全字庫正宋體" w:cs="全字庫正宋體" w:hint="eastAsia"/>
          <w:b/>
          <w:snapToGrid/>
          <w:lang w:eastAsia="zh-HK"/>
        </w:rPr>
        <w:t>：</w:t>
      </w:r>
    </w:p>
    <w:p w:rsidR="00D867A1" w:rsidRDefault="00D867A1" w:rsidP="00D867A1">
      <w:pPr>
        <w:pStyle w:val="1231"/>
        <w:ind w:left="1400" w:hanging="280"/>
        <w:rPr>
          <w:snapToGrid/>
        </w:rPr>
      </w:pPr>
      <w:r w:rsidRPr="00DA3C44">
        <w:rPr>
          <w:rFonts w:hint="eastAsia"/>
          <w:b/>
          <w:snapToGrid/>
        </w:rPr>
        <w:t>(1)</w:t>
      </w:r>
      <w:r w:rsidRPr="00DA3C44">
        <w:rPr>
          <w:rFonts w:hint="eastAsia"/>
          <w:b/>
          <w:snapToGrid/>
          <w:lang w:eastAsia="zh-HK"/>
        </w:rPr>
        <w:t>臺北榮總桃園分院</w:t>
      </w:r>
      <w:r w:rsidRPr="00DA3C44">
        <w:rPr>
          <w:rFonts w:ascii="全字庫正宋體" w:eastAsia="全字庫正宋體" w:hAnsi="全字庫正宋體" w:cs="全字庫正宋體" w:hint="eastAsia"/>
          <w:b/>
          <w:snapToGrid/>
          <w:lang w:eastAsia="zh-HK"/>
        </w:rPr>
        <w:t>：</w:t>
      </w:r>
      <w:r w:rsidRPr="00E40F53">
        <w:rPr>
          <w:rFonts w:hint="eastAsia"/>
          <w:snapToGrid/>
        </w:rPr>
        <w:t>10</w:t>
      </w:r>
      <w:r w:rsidRPr="00E40F53">
        <w:rPr>
          <w:snapToGrid/>
        </w:rPr>
        <w:t>9</w:t>
      </w:r>
      <w:r w:rsidRPr="00E40F53">
        <w:rPr>
          <w:rFonts w:hint="eastAsia"/>
          <w:snapToGrid/>
        </w:rPr>
        <w:t>至</w:t>
      </w:r>
      <w:r w:rsidRPr="00E40F53">
        <w:rPr>
          <w:snapToGrid/>
        </w:rPr>
        <w:t>11</w:t>
      </w:r>
      <w:r>
        <w:rPr>
          <w:snapToGrid/>
        </w:rPr>
        <w:t>3</w:t>
      </w:r>
      <w:r w:rsidRPr="00E40F53">
        <w:rPr>
          <w:rFonts w:hint="eastAsia"/>
          <w:snapToGrid/>
        </w:rPr>
        <w:t>年度</w:t>
      </w:r>
      <w:r w:rsidRPr="001D7F3D">
        <w:rPr>
          <w:rFonts w:hint="eastAsia"/>
          <w:snapToGrid/>
        </w:rPr>
        <w:t>臺北榮總桃園分院</w:t>
      </w:r>
      <w:r>
        <w:rPr>
          <w:rFonts w:hint="eastAsia"/>
          <w:snapToGrid/>
          <w:lang w:eastAsia="zh-HK"/>
        </w:rPr>
        <w:t>除</w:t>
      </w:r>
      <w:r>
        <w:rPr>
          <w:rFonts w:hint="eastAsia"/>
          <w:snapToGrid/>
        </w:rPr>
        <w:lastRenderedPageBreak/>
        <w:t>111</w:t>
      </w:r>
      <w:r>
        <w:rPr>
          <w:rFonts w:hint="eastAsia"/>
          <w:snapToGrid/>
          <w:lang w:eastAsia="zh-HK"/>
        </w:rPr>
        <w:t>年度外</w:t>
      </w:r>
      <w:r>
        <w:rPr>
          <w:rFonts w:hint="eastAsia"/>
          <w:snapToGrid/>
        </w:rPr>
        <w:t>，</w:t>
      </w:r>
      <w:r>
        <w:rPr>
          <w:rFonts w:hint="eastAsia"/>
          <w:snapToGrid/>
          <w:lang w:eastAsia="zh-HK"/>
        </w:rPr>
        <w:t>其餘年度均為業務短絀</w:t>
      </w:r>
      <w:r>
        <w:rPr>
          <w:rFonts w:hint="eastAsia"/>
          <w:snapToGrid/>
        </w:rPr>
        <w:t>，</w:t>
      </w:r>
      <w:r>
        <w:rPr>
          <w:rFonts w:hint="eastAsia"/>
          <w:snapToGrid/>
          <w:lang w:eastAsia="zh-HK"/>
        </w:rPr>
        <w:t>其業務短絀金額由</w:t>
      </w:r>
      <w:r>
        <w:rPr>
          <w:rFonts w:hint="eastAsia"/>
          <w:snapToGrid/>
        </w:rPr>
        <w:t>109</w:t>
      </w:r>
      <w:r>
        <w:rPr>
          <w:rFonts w:hint="eastAsia"/>
          <w:snapToGrid/>
          <w:lang w:eastAsia="zh-HK"/>
        </w:rPr>
        <w:t>年度之</w:t>
      </w:r>
      <w:r>
        <w:rPr>
          <w:rFonts w:hint="eastAsia"/>
          <w:snapToGrid/>
        </w:rPr>
        <w:t>332</w:t>
      </w:r>
      <w:r>
        <w:rPr>
          <w:rFonts w:hint="eastAsia"/>
          <w:snapToGrid/>
          <w:lang w:eastAsia="zh-HK"/>
        </w:rPr>
        <w:t>萬</w:t>
      </w:r>
      <w:r>
        <w:rPr>
          <w:rFonts w:hint="eastAsia"/>
          <w:snapToGrid/>
        </w:rPr>
        <w:t>4</w:t>
      </w:r>
      <w:r>
        <w:rPr>
          <w:snapToGrid/>
        </w:rPr>
        <w:t xml:space="preserve"> </w:t>
      </w:r>
      <w:r>
        <w:rPr>
          <w:rFonts w:hint="eastAsia"/>
          <w:snapToGrid/>
          <w:lang w:eastAsia="zh-HK"/>
        </w:rPr>
        <w:t>千元</w:t>
      </w:r>
      <w:r>
        <w:rPr>
          <w:rFonts w:hint="eastAsia"/>
          <w:snapToGrid/>
        </w:rPr>
        <w:t>，</w:t>
      </w:r>
      <w:r>
        <w:rPr>
          <w:rFonts w:hint="eastAsia"/>
          <w:snapToGrid/>
          <w:lang w:eastAsia="zh-HK"/>
        </w:rPr>
        <w:t>增加至</w:t>
      </w:r>
      <w:r>
        <w:rPr>
          <w:rFonts w:hint="eastAsia"/>
          <w:snapToGrid/>
        </w:rPr>
        <w:t>113</w:t>
      </w:r>
      <w:r>
        <w:rPr>
          <w:rFonts w:hint="eastAsia"/>
          <w:snapToGrid/>
          <w:lang w:eastAsia="zh-HK"/>
        </w:rPr>
        <w:t>年度</w:t>
      </w:r>
      <w:r>
        <w:rPr>
          <w:rFonts w:hint="eastAsia"/>
          <w:snapToGrid/>
        </w:rPr>
        <w:t>1,474</w:t>
      </w:r>
      <w:r>
        <w:rPr>
          <w:rFonts w:hint="eastAsia"/>
          <w:snapToGrid/>
          <w:lang w:eastAsia="zh-HK"/>
        </w:rPr>
        <w:t>萬</w:t>
      </w:r>
      <w:r>
        <w:rPr>
          <w:rFonts w:hint="eastAsia"/>
          <w:snapToGrid/>
        </w:rPr>
        <w:t>4</w:t>
      </w:r>
      <w:r>
        <w:rPr>
          <w:rFonts w:hint="eastAsia"/>
          <w:snapToGrid/>
          <w:lang w:eastAsia="zh-HK"/>
        </w:rPr>
        <w:t>千元</w:t>
      </w:r>
      <w:r>
        <w:rPr>
          <w:rFonts w:hint="eastAsia"/>
          <w:snapToGrid/>
        </w:rPr>
        <w:t>，</w:t>
      </w:r>
      <w:r>
        <w:rPr>
          <w:rFonts w:hint="eastAsia"/>
          <w:snapToGrid/>
          <w:lang w:eastAsia="zh-HK"/>
        </w:rPr>
        <w:t>增加</w:t>
      </w:r>
      <w:r>
        <w:rPr>
          <w:rFonts w:hint="eastAsia"/>
          <w:snapToGrid/>
        </w:rPr>
        <w:t>3.44</w:t>
      </w:r>
      <w:r>
        <w:rPr>
          <w:rFonts w:hint="eastAsia"/>
          <w:snapToGrid/>
          <w:lang w:eastAsia="zh-HK"/>
        </w:rPr>
        <w:t>倍</w:t>
      </w:r>
      <w:r>
        <w:rPr>
          <w:rFonts w:hint="eastAsia"/>
          <w:snapToGrid/>
        </w:rPr>
        <w:t>。</w:t>
      </w:r>
      <w:r>
        <w:rPr>
          <w:rFonts w:hint="eastAsia"/>
          <w:snapToGrid/>
          <w:lang w:eastAsia="zh-HK"/>
        </w:rPr>
        <w:t>業務成本率亦由</w:t>
      </w:r>
      <w:r>
        <w:rPr>
          <w:rFonts w:hint="eastAsia"/>
          <w:snapToGrid/>
        </w:rPr>
        <w:t>111</w:t>
      </w:r>
      <w:r>
        <w:rPr>
          <w:rFonts w:hint="eastAsia"/>
          <w:snapToGrid/>
          <w:lang w:eastAsia="zh-HK"/>
        </w:rPr>
        <w:t>年度</w:t>
      </w:r>
      <w:r>
        <w:rPr>
          <w:rFonts w:hint="eastAsia"/>
          <w:snapToGrid/>
        </w:rPr>
        <w:t>100.25%</w:t>
      </w:r>
      <w:r>
        <w:rPr>
          <w:rFonts w:hint="eastAsia"/>
          <w:snapToGrid/>
          <w:lang w:eastAsia="zh-HK"/>
        </w:rPr>
        <w:t>上升至</w:t>
      </w:r>
      <w:r>
        <w:rPr>
          <w:rFonts w:hint="eastAsia"/>
          <w:snapToGrid/>
        </w:rPr>
        <w:t>113</w:t>
      </w:r>
      <w:r>
        <w:rPr>
          <w:rFonts w:hint="eastAsia"/>
          <w:snapToGrid/>
          <w:lang w:eastAsia="zh-HK"/>
        </w:rPr>
        <w:t>年度</w:t>
      </w:r>
      <w:r>
        <w:rPr>
          <w:rFonts w:hint="eastAsia"/>
          <w:snapToGrid/>
        </w:rPr>
        <w:t>100.92%，</w:t>
      </w:r>
      <w:r>
        <w:rPr>
          <w:rFonts w:hint="eastAsia"/>
          <w:snapToGrid/>
          <w:lang w:eastAsia="zh-HK"/>
        </w:rPr>
        <w:t>顯示主要營運業務大部分均屬虧損狀態</w:t>
      </w:r>
      <w:r>
        <w:rPr>
          <w:rFonts w:hint="eastAsia"/>
          <w:snapToGrid/>
        </w:rPr>
        <w:t>，</w:t>
      </w:r>
      <w:r>
        <w:rPr>
          <w:rFonts w:hint="eastAsia"/>
          <w:snapToGrid/>
          <w:lang w:eastAsia="zh-HK"/>
        </w:rPr>
        <w:t>未見改善</w:t>
      </w:r>
      <w:r>
        <w:rPr>
          <w:rFonts w:hint="eastAsia"/>
          <w:snapToGrid/>
        </w:rPr>
        <w:t>。</w:t>
      </w:r>
    </w:p>
    <w:p w:rsidR="00D867A1" w:rsidRPr="009A668F" w:rsidRDefault="00D867A1" w:rsidP="009A668F">
      <w:pPr>
        <w:pStyle w:val="1231"/>
        <w:ind w:left="1400" w:hanging="280"/>
      </w:pPr>
      <w:r w:rsidRPr="009A668F">
        <w:rPr>
          <w:b/>
        </w:rPr>
        <w:t>(2)臺北榮總蘇澳(含員山)分院</w:t>
      </w:r>
      <w:r w:rsidRPr="009A668F">
        <w:rPr>
          <w:rFonts w:hint="eastAsia"/>
          <w:b/>
        </w:rPr>
        <w:t>：</w:t>
      </w:r>
      <w:r w:rsidRPr="009A668F">
        <w:rPr>
          <w:rFonts w:hint="eastAsia"/>
        </w:rPr>
        <w:t>109至113年度連續5年業務短絀，且業務短絀逐漸擴大，短絀金額由109年度之153萬9 千元，增加至113年度1,754萬2千元，增加10.40倍。業務成本率亦由111年度100.12%上升至113年度101.23%，反映成本與費用持續增加。</w:t>
      </w:r>
    </w:p>
    <w:p w:rsidR="00D867A1" w:rsidRDefault="00D867A1" w:rsidP="00D867A1">
      <w:pPr>
        <w:pStyle w:val="1231"/>
        <w:ind w:left="1400" w:hanging="280"/>
        <w:rPr>
          <w:lang w:eastAsia="zh-HK"/>
        </w:rPr>
      </w:pPr>
      <w:r w:rsidRPr="00DA3C44">
        <w:rPr>
          <w:b/>
        </w:rPr>
        <w:t>(3)</w:t>
      </w:r>
      <w:r w:rsidRPr="00DA3C44">
        <w:rPr>
          <w:rFonts w:hint="eastAsia"/>
          <w:b/>
        </w:rPr>
        <w:t>屏東榮總(含龍泉)：</w:t>
      </w:r>
      <w:r w:rsidRPr="00DA3C44">
        <w:rPr>
          <w:rFonts w:hint="eastAsia"/>
        </w:rPr>
        <w:t>111至113年度連續3年業務短絀，113年度虧損金額達3億6,860萬1千元，業務成本率亦由109年之99.49%提高至</w:t>
      </w:r>
      <w:r>
        <w:rPr>
          <w:rFonts w:hint="eastAsia"/>
        </w:rPr>
        <w:t>113</w:t>
      </w:r>
      <w:r>
        <w:rPr>
          <w:rFonts w:hint="eastAsia"/>
          <w:lang w:eastAsia="zh-HK"/>
        </w:rPr>
        <w:t>年度之</w:t>
      </w:r>
      <w:r w:rsidRPr="00DA3C44">
        <w:rPr>
          <w:rFonts w:hint="eastAsia"/>
        </w:rPr>
        <w:t>112.67%</w:t>
      </w:r>
      <w:r>
        <w:rPr>
          <w:rFonts w:hint="eastAsia"/>
        </w:rPr>
        <w:t>，</w:t>
      </w:r>
      <w:r>
        <w:rPr>
          <w:rFonts w:hint="eastAsia"/>
          <w:lang w:eastAsia="zh-HK"/>
        </w:rPr>
        <w:t>為虧損最嚴重</w:t>
      </w:r>
      <w:r>
        <w:rPr>
          <w:rFonts w:hint="eastAsia"/>
          <w:lang w:eastAsia="zh-HK"/>
        </w:rPr>
        <w:lastRenderedPageBreak/>
        <w:t>者</w:t>
      </w:r>
      <w:r>
        <w:rPr>
          <w:rFonts w:hint="eastAsia"/>
        </w:rPr>
        <w:t>，</w:t>
      </w:r>
      <w:r>
        <w:rPr>
          <w:rFonts w:hint="eastAsia"/>
          <w:lang w:eastAsia="zh-HK"/>
        </w:rPr>
        <w:t>顯示成本費用管控尚待強化。</w:t>
      </w:r>
    </w:p>
    <w:p w:rsidR="00D867A1" w:rsidRPr="0024450C" w:rsidRDefault="00D867A1" w:rsidP="00D867A1">
      <w:pPr>
        <w:pStyle w:val="123"/>
        <w:ind w:left="1120" w:hanging="280"/>
        <w:rPr>
          <w:rFonts w:ascii="標楷體" w:hint="eastAsia"/>
        </w:rPr>
      </w:pPr>
      <w:r w:rsidRPr="0024450C">
        <w:rPr>
          <w:rFonts w:hint="eastAsia"/>
          <w:b/>
        </w:rPr>
        <w:t>2</w:t>
      </w:r>
      <w:r>
        <w:rPr>
          <w:rFonts w:hint="eastAsia"/>
          <w:b/>
        </w:rPr>
        <w:t>.</w:t>
      </w:r>
      <w:r w:rsidRPr="0024450C">
        <w:rPr>
          <w:rFonts w:hint="eastAsia"/>
          <w:b/>
        </w:rPr>
        <w:t>113</w:t>
      </w:r>
      <w:r w:rsidRPr="0024450C">
        <w:rPr>
          <w:rFonts w:hint="eastAsia"/>
          <w:b/>
          <w:lang w:eastAsia="zh-HK"/>
        </w:rPr>
        <w:t>年度</w:t>
      </w:r>
      <w:r>
        <w:rPr>
          <w:rFonts w:hint="eastAsia"/>
          <w:b/>
          <w:lang w:eastAsia="zh-HK"/>
        </w:rPr>
        <w:t>首次由盈轉虧出現業務</w:t>
      </w:r>
      <w:r w:rsidRPr="0024450C">
        <w:rPr>
          <w:rFonts w:hint="eastAsia"/>
          <w:b/>
          <w:lang w:eastAsia="zh-HK"/>
        </w:rPr>
        <w:t>短絀</w:t>
      </w:r>
      <w:r w:rsidRPr="0024450C">
        <w:rPr>
          <w:rFonts w:hint="eastAsia"/>
          <w:b/>
        </w:rPr>
        <w:t>(</w:t>
      </w:r>
      <w:r w:rsidRPr="0024450C">
        <w:rPr>
          <w:rFonts w:hint="eastAsia"/>
          <w:b/>
          <w:lang w:eastAsia="zh-HK"/>
        </w:rPr>
        <w:t>共</w:t>
      </w:r>
      <w:r w:rsidRPr="0024450C">
        <w:rPr>
          <w:rFonts w:hint="eastAsia"/>
          <w:b/>
        </w:rPr>
        <w:t>3</w:t>
      </w:r>
      <w:r w:rsidRPr="0024450C">
        <w:rPr>
          <w:rFonts w:hint="eastAsia"/>
          <w:b/>
          <w:lang w:eastAsia="zh-HK"/>
        </w:rPr>
        <w:t>家</w:t>
      </w:r>
      <w:r w:rsidRPr="0024450C">
        <w:rPr>
          <w:rFonts w:hint="eastAsia"/>
          <w:b/>
        </w:rPr>
        <w:t>)</w:t>
      </w:r>
      <w:r>
        <w:rPr>
          <w:rFonts w:ascii="全字庫正宋體" w:eastAsia="全字庫正宋體" w:hAnsi="全字庫正宋體" w:cs="全字庫正宋體" w:hint="eastAsia"/>
          <w:b/>
        </w:rPr>
        <w:t>：</w:t>
      </w:r>
      <w:r w:rsidRPr="0024450C">
        <w:rPr>
          <w:rFonts w:ascii="標楷體" w:cs="全字庫正宋體" w:hint="eastAsia"/>
          <w:lang w:eastAsia="zh-HK"/>
        </w:rPr>
        <w:t>揆近</w:t>
      </w:r>
      <w:r w:rsidRPr="0024450C">
        <w:rPr>
          <w:rFonts w:ascii="標楷體" w:cs="全字庫正宋體" w:hint="eastAsia"/>
        </w:rPr>
        <w:t>5</w:t>
      </w:r>
      <w:r w:rsidRPr="0024450C">
        <w:rPr>
          <w:rFonts w:ascii="標楷體" w:cs="全字庫正宋體" w:hint="eastAsia"/>
          <w:lang w:eastAsia="zh-HK"/>
        </w:rPr>
        <w:t>年</w:t>
      </w:r>
      <w:r w:rsidRPr="0024450C">
        <w:rPr>
          <w:rFonts w:ascii="標楷體" w:cs="全字庫正宋體" w:hint="eastAsia"/>
        </w:rPr>
        <w:t>(109</w:t>
      </w:r>
      <w:r w:rsidRPr="0024450C">
        <w:rPr>
          <w:rFonts w:ascii="標楷體" w:cs="全字庫正宋體" w:hint="eastAsia"/>
          <w:lang w:eastAsia="zh-HK"/>
        </w:rPr>
        <w:t>至</w:t>
      </w:r>
      <w:r w:rsidRPr="0024450C">
        <w:rPr>
          <w:rFonts w:ascii="標楷體" w:cs="全字庫正宋體" w:hint="eastAsia"/>
        </w:rPr>
        <w:t>113</w:t>
      </w:r>
      <w:r w:rsidRPr="0024450C">
        <w:rPr>
          <w:rFonts w:ascii="標楷體" w:cs="全字庫正宋體" w:hint="eastAsia"/>
          <w:lang w:eastAsia="zh-HK"/>
        </w:rPr>
        <w:t>年度</w:t>
      </w:r>
      <w:r w:rsidRPr="0024450C">
        <w:rPr>
          <w:rFonts w:ascii="標楷體" w:cs="全字庫正宋體" w:hint="eastAsia"/>
        </w:rPr>
        <w:t>)</w:t>
      </w:r>
      <w:r w:rsidRPr="0024450C">
        <w:rPr>
          <w:rFonts w:ascii="標楷體" w:cs="全字庫正宋體" w:hint="eastAsia"/>
          <w:lang w:eastAsia="zh-HK"/>
        </w:rPr>
        <w:t>業務賸餘</w:t>
      </w:r>
      <w:r w:rsidRPr="0024450C">
        <w:rPr>
          <w:rFonts w:ascii="標楷體" w:cs="全字庫正宋體" w:hint="eastAsia"/>
        </w:rPr>
        <w:t>(</w:t>
      </w:r>
      <w:r w:rsidRPr="0024450C">
        <w:rPr>
          <w:rFonts w:ascii="標楷體" w:cs="全字庫正宋體" w:hint="eastAsia"/>
          <w:lang w:eastAsia="zh-HK"/>
        </w:rPr>
        <w:t>短絀</w:t>
      </w:r>
      <w:r w:rsidRPr="0024450C">
        <w:rPr>
          <w:rFonts w:ascii="標楷體" w:cs="全字庫正宋體" w:hint="eastAsia"/>
        </w:rPr>
        <w:t>)</w:t>
      </w:r>
      <w:r w:rsidRPr="0024450C">
        <w:rPr>
          <w:rFonts w:ascii="標楷體" w:cs="全字庫正宋體" w:hint="eastAsia"/>
          <w:lang w:eastAsia="zh-HK"/>
        </w:rPr>
        <w:t>之情形</w:t>
      </w:r>
      <w:r w:rsidRPr="0024450C">
        <w:rPr>
          <w:rFonts w:ascii="標楷體" w:cs="全字庫正宋體" w:hint="eastAsia"/>
        </w:rPr>
        <w:t>，</w:t>
      </w:r>
      <w:r w:rsidRPr="0024450C">
        <w:rPr>
          <w:rFonts w:ascii="標楷體" w:cs="全字庫正宋體" w:hint="eastAsia"/>
          <w:lang w:eastAsia="zh-HK"/>
        </w:rPr>
        <w:t>有</w:t>
      </w:r>
      <w:r w:rsidRPr="0024450C">
        <w:rPr>
          <w:rFonts w:ascii="標楷體" w:cs="全字庫正宋體" w:hint="eastAsia"/>
        </w:rPr>
        <w:t>3</w:t>
      </w:r>
      <w:r w:rsidRPr="0024450C">
        <w:rPr>
          <w:rFonts w:ascii="標楷體" w:cs="全字庫正宋體" w:hint="eastAsia"/>
          <w:lang w:eastAsia="zh-HK"/>
        </w:rPr>
        <w:t>家醫院</w:t>
      </w:r>
      <w:r>
        <w:rPr>
          <w:rFonts w:ascii="標楷體" w:cs="全字庫正宋體" w:hint="eastAsia"/>
          <w:lang w:eastAsia="zh-HK"/>
        </w:rPr>
        <w:t>於</w:t>
      </w:r>
      <w:r w:rsidRPr="0024450C">
        <w:rPr>
          <w:rFonts w:ascii="標楷體" w:cs="全字庫正宋體" w:hint="eastAsia"/>
        </w:rPr>
        <w:t>113</w:t>
      </w:r>
      <w:r w:rsidRPr="0024450C">
        <w:rPr>
          <w:rFonts w:ascii="標楷體" w:cs="全字庫正宋體" w:hint="eastAsia"/>
          <w:lang w:eastAsia="zh-HK"/>
        </w:rPr>
        <w:t>年度出現由盈轉虧之情形</w:t>
      </w:r>
      <w:r w:rsidRPr="0024450C">
        <w:rPr>
          <w:rFonts w:ascii="標楷體" w:cs="全字庫正宋體" w:hint="eastAsia"/>
        </w:rPr>
        <w:t>，</w:t>
      </w:r>
      <w:r>
        <w:rPr>
          <w:rFonts w:ascii="標楷體" w:cs="全字庫正宋體" w:hint="eastAsia"/>
          <w:lang w:eastAsia="zh-HK"/>
        </w:rPr>
        <w:t>分別為臺北榮總新竹分院</w:t>
      </w:r>
      <w:r>
        <w:rPr>
          <w:rFonts w:ascii="標楷體" w:cs="全字庫正宋體" w:hint="eastAsia"/>
        </w:rPr>
        <w:t>、</w:t>
      </w:r>
      <w:r>
        <w:rPr>
          <w:rFonts w:ascii="標楷體" w:cs="全字庫正宋體" w:hint="eastAsia"/>
          <w:lang w:eastAsia="zh-HK"/>
        </w:rPr>
        <w:t>臺北榮總玉里分院</w:t>
      </w:r>
      <w:r>
        <w:rPr>
          <w:rFonts w:ascii="標楷體" w:cs="全字庫正宋體" w:hint="eastAsia"/>
        </w:rPr>
        <w:t>(</w:t>
      </w:r>
      <w:r>
        <w:rPr>
          <w:rFonts w:ascii="標楷體" w:cs="全字庫正宋體" w:hint="eastAsia"/>
          <w:lang w:eastAsia="zh-HK"/>
        </w:rPr>
        <w:t>含鳳林</w:t>
      </w:r>
      <w:r>
        <w:rPr>
          <w:rFonts w:ascii="標楷體" w:cs="全字庫正宋體" w:hint="eastAsia"/>
        </w:rPr>
        <w:t>、</w:t>
      </w:r>
      <w:r>
        <w:rPr>
          <w:rFonts w:ascii="標楷體" w:cs="全字庫正宋體" w:hint="eastAsia"/>
          <w:lang w:eastAsia="zh-HK"/>
        </w:rPr>
        <w:t>臺東</w:t>
      </w:r>
      <w:r>
        <w:rPr>
          <w:rFonts w:ascii="標楷體" w:cs="全字庫正宋體" w:hint="eastAsia"/>
        </w:rPr>
        <w:t>)</w:t>
      </w:r>
      <w:r>
        <w:rPr>
          <w:rFonts w:ascii="標楷體" w:cs="全字庫正宋體" w:hint="eastAsia"/>
          <w:lang w:eastAsia="zh-HK"/>
        </w:rPr>
        <w:t>及臺中榮總嘉義分院</w:t>
      </w:r>
      <w:r>
        <w:rPr>
          <w:rFonts w:ascii="標楷體" w:cs="全字庫正宋體" w:hint="eastAsia"/>
        </w:rPr>
        <w:t>(</w:t>
      </w:r>
      <w:r>
        <w:rPr>
          <w:rFonts w:ascii="標楷體" w:cs="全字庫正宋體" w:hint="eastAsia"/>
          <w:lang w:eastAsia="zh-HK"/>
        </w:rPr>
        <w:t>含灣橋</w:t>
      </w:r>
      <w:r>
        <w:rPr>
          <w:rFonts w:ascii="標楷體" w:cs="全字庫正宋體" w:hint="eastAsia"/>
        </w:rPr>
        <w:t>)，</w:t>
      </w:r>
      <w:r>
        <w:rPr>
          <w:rFonts w:ascii="標楷體" w:cs="全字庫正宋體" w:hint="eastAsia"/>
          <w:lang w:eastAsia="zh-HK"/>
        </w:rPr>
        <w:t>其業務短絀金額介於</w:t>
      </w:r>
      <w:r>
        <w:rPr>
          <w:rFonts w:ascii="標楷體" w:cs="全字庫正宋體" w:hint="eastAsia"/>
        </w:rPr>
        <w:t>433</w:t>
      </w:r>
      <w:r>
        <w:rPr>
          <w:rFonts w:ascii="標楷體" w:cs="全字庫正宋體" w:hint="eastAsia"/>
          <w:lang w:eastAsia="zh-HK"/>
        </w:rPr>
        <w:t>萬</w:t>
      </w:r>
      <w:r>
        <w:rPr>
          <w:rFonts w:ascii="標楷體" w:cs="全字庫正宋體" w:hint="eastAsia"/>
        </w:rPr>
        <w:t>8</w:t>
      </w:r>
      <w:r>
        <w:rPr>
          <w:rFonts w:ascii="標楷體" w:cs="全字庫正宋體" w:hint="eastAsia"/>
          <w:lang w:eastAsia="zh-HK"/>
        </w:rPr>
        <w:t>千元至</w:t>
      </w:r>
      <w:r>
        <w:rPr>
          <w:rFonts w:ascii="標楷體" w:cs="全字庫正宋體" w:hint="eastAsia"/>
        </w:rPr>
        <w:t>2,754</w:t>
      </w:r>
      <w:r>
        <w:rPr>
          <w:rFonts w:ascii="標楷體" w:cs="全字庫正宋體" w:hint="eastAsia"/>
          <w:lang w:eastAsia="zh-HK"/>
        </w:rPr>
        <w:t>萬</w:t>
      </w:r>
      <w:r>
        <w:rPr>
          <w:rFonts w:ascii="標楷體" w:cs="全字庫正宋體" w:hint="eastAsia"/>
        </w:rPr>
        <w:t>7</w:t>
      </w:r>
      <w:r>
        <w:rPr>
          <w:rFonts w:ascii="標楷體" w:cs="全字庫正宋體" w:hint="eastAsia"/>
          <w:lang w:eastAsia="zh-HK"/>
        </w:rPr>
        <w:t>千元</w:t>
      </w:r>
      <w:r>
        <w:rPr>
          <w:rFonts w:ascii="標楷體" w:cs="全字庫正宋體" w:hint="eastAsia"/>
        </w:rPr>
        <w:t>。</w:t>
      </w:r>
      <w:r>
        <w:rPr>
          <w:rFonts w:ascii="標楷體" w:cs="全字庫正宋體" w:hint="eastAsia"/>
          <w:lang w:eastAsia="zh-HK"/>
        </w:rPr>
        <w:t>業務成本率介於</w:t>
      </w:r>
      <w:r>
        <w:rPr>
          <w:rFonts w:ascii="標楷體" w:cs="全字庫正宋體" w:hint="eastAsia"/>
        </w:rPr>
        <w:t>100.17%</w:t>
      </w:r>
      <w:r>
        <w:rPr>
          <w:rFonts w:ascii="標楷體" w:cs="全字庫正宋體" w:hint="eastAsia"/>
          <w:lang w:eastAsia="zh-HK"/>
        </w:rPr>
        <w:t>至</w:t>
      </w:r>
      <w:r>
        <w:rPr>
          <w:rFonts w:ascii="標楷體" w:cs="全字庫正宋體" w:hint="eastAsia"/>
        </w:rPr>
        <w:t>101.21%</w:t>
      </w:r>
      <w:r>
        <w:rPr>
          <w:rFonts w:ascii="標楷體" w:cs="全字庫正宋體" w:hint="eastAsia"/>
          <w:lang w:eastAsia="zh-HK"/>
        </w:rPr>
        <w:t>間</w:t>
      </w:r>
      <w:r>
        <w:rPr>
          <w:rFonts w:ascii="標楷體" w:cs="全字庫正宋體" w:hint="eastAsia"/>
        </w:rPr>
        <w:t>。</w:t>
      </w:r>
    </w:p>
    <w:p w:rsidR="00D867A1" w:rsidRDefault="00D867A1" w:rsidP="00D867A1">
      <w:pPr>
        <w:pStyle w:val="21"/>
        <w:ind w:left="840" w:firstLine="560"/>
        <w:rPr>
          <w:rFonts w:hint="eastAsia"/>
        </w:rPr>
      </w:pPr>
      <w:r>
        <w:rPr>
          <w:rFonts w:hint="eastAsia"/>
          <w:lang w:eastAsia="zh-HK"/>
        </w:rPr>
        <w:t>進一步觀察上開醫院業務收入及業務成本與費用之成長情形</w:t>
      </w:r>
      <w:r>
        <w:rPr>
          <w:rFonts w:hint="eastAsia"/>
        </w:rPr>
        <w:t>，</w:t>
      </w:r>
      <w:r>
        <w:rPr>
          <w:rFonts w:hint="eastAsia"/>
          <w:lang w:eastAsia="zh-HK"/>
        </w:rPr>
        <w:t>以</w:t>
      </w:r>
      <w:r>
        <w:rPr>
          <w:rFonts w:hint="eastAsia"/>
        </w:rPr>
        <w:t>109</w:t>
      </w:r>
      <w:r>
        <w:rPr>
          <w:rFonts w:hint="eastAsia"/>
          <w:lang w:eastAsia="zh-HK"/>
        </w:rPr>
        <w:t>年度為基期分析，發現醫院之「業務成本與費用」成長率大部分均高於「業務收入」成長率</w:t>
      </w:r>
      <w:r>
        <w:rPr>
          <w:rFonts w:hint="eastAsia"/>
        </w:rPr>
        <w:t>，</w:t>
      </w:r>
      <w:r>
        <w:rPr>
          <w:rFonts w:hint="eastAsia"/>
          <w:lang w:eastAsia="zh-HK"/>
        </w:rPr>
        <w:t>且兩者差距概逐年擴大</w:t>
      </w:r>
      <w:r>
        <w:rPr>
          <w:rFonts w:hint="eastAsia"/>
        </w:rPr>
        <w:t>，</w:t>
      </w:r>
      <w:r>
        <w:rPr>
          <w:rFonts w:hint="eastAsia"/>
          <w:lang w:eastAsia="zh-HK"/>
        </w:rPr>
        <w:t>容顯醫院財務結構未臻健全，成本費用控管尚待強化，允宜妥謀善策及檢討成本費用支出項目，精進財務管理與成本效益分析機制</w:t>
      </w:r>
      <w:r>
        <w:rPr>
          <w:rFonts w:hint="eastAsia"/>
        </w:rPr>
        <w:t>，</w:t>
      </w:r>
      <w:r>
        <w:rPr>
          <w:rFonts w:hint="eastAsia"/>
          <w:lang w:eastAsia="zh-HK"/>
        </w:rPr>
        <w:t>以提升經營績效</w:t>
      </w:r>
      <w:r>
        <w:rPr>
          <w:rFonts w:hint="eastAsia"/>
        </w:rPr>
        <w:t>，</w:t>
      </w:r>
      <w:r>
        <w:rPr>
          <w:rFonts w:hint="eastAsia"/>
          <w:lang w:eastAsia="zh-HK"/>
        </w:rPr>
        <w:t>確保營運永續</w:t>
      </w:r>
      <w:r>
        <w:rPr>
          <w:rFonts w:hint="eastAsia"/>
        </w:rPr>
        <w:t>。</w:t>
      </w:r>
    </w:p>
    <w:p w:rsidR="00D867A1" w:rsidRPr="00363FA8" w:rsidRDefault="00D867A1" w:rsidP="00D867A1">
      <w:pPr>
        <w:pStyle w:val="a4"/>
        <w:ind w:leftChars="-49" w:left="143" w:hanging="280"/>
        <w:rPr>
          <w:rFonts w:hint="eastAsia"/>
          <w:b/>
          <w:snapToGrid/>
        </w:rPr>
      </w:pPr>
      <w:r w:rsidRPr="00363FA8">
        <w:rPr>
          <w:rFonts w:hint="eastAsia"/>
          <w:b/>
          <w:snapToGrid/>
        </w:rPr>
        <w:lastRenderedPageBreak/>
        <w:t>表1  109至113年度榮民醫療作業基金所屬醫院</w:t>
      </w:r>
      <w:r>
        <w:rPr>
          <w:rFonts w:hint="eastAsia"/>
          <w:b/>
          <w:snapToGrid/>
          <w:lang w:eastAsia="zh-HK"/>
        </w:rPr>
        <w:t>業務</w:t>
      </w:r>
      <w:r w:rsidRPr="00363FA8">
        <w:rPr>
          <w:rFonts w:hint="eastAsia"/>
          <w:b/>
          <w:snapToGrid/>
        </w:rPr>
        <w:t>短絀概況表</w:t>
      </w:r>
    </w:p>
    <w:p w:rsidR="00D867A1" w:rsidRPr="00E40F53" w:rsidRDefault="00D867A1" w:rsidP="00D867A1">
      <w:pPr>
        <w:pStyle w:val="142"/>
        <w:jc w:val="right"/>
        <w:rPr>
          <w:rFonts w:hint="eastAsia"/>
          <w:snapToGrid/>
        </w:rPr>
      </w:pPr>
      <w:r w:rsidRPr="00E40F53">
        <w:rPr>
          <w:rFonts w:hint="eastAsia"/>
          <w:snapToGrid/>
        </w:rPr>
        <w:t xml:space="preserve">　　　                            單位：新臺幣千元；%</w:t>
      </w:r>
    </w:p>
    <w:tbl>
      <w:tblPr>
        <w:tblW w:w="8621" w:type="dxa"/>
        <w:tblInd w:w="-114" w:type="dxa"/>
        <w:tblLayout w:type="fixed"/>
        <w:tblCellMar>
          <w:left w:w="28" w:type="dxa"/>
          <w:right w:w="28" w:type="dxa"/>
        </w:tblCellMar>
        <w:tblLook w:val="04A0" w:firstRow="1" w:lastRow="0" w:firstColumn="1" w:lastColumn="0" w:noHBand="0" w:noVBand="1"/>
      </w:tblPr>
      <w:tblGrid>
        <w:gridCol w:w="1056"/>
        <w:gridCol w:w="563"/>
        <w:gridCol w:w="1146"/>
        <w:gridCol w:w="1146"/>
        <w:gridCol w:w="1147"/>
        <w:gridCol w:w="1146"/>
        <w:gridCol w:w="1147"/>
        <w:gridCol w:w="1270"/>
      </w:tblGrid>
      <w:tr w:rsidR="00D867A1" w:rsidRPr="00290D98" w:rsidTr="001D6B2F">
        <w:trPr>
          <w:trHeight w:val="1303"/>
          <w:tblHeader/>
        </w:trPr>
        <w:tc>
          <w:tcPr>
            <w:tcW w:w="1056" w:type="dxa"/>
            <w:tcBorders>
              <w:top w:val="single" w:sz="12" w:space="0" w:color="auto"/>
              <w:left w:val="single" w:sz="12" w:space="0" w:color="auto"/>
              <w:bottom w:val="single" w:sz="4" w:space="0" w:color="auto"/>
              <w:right w:val="single" w:sz="4" w:space="0" w:color="auto"/>
            </w:tcBorders>
            <w:shd w:val="clear" w:color="auto" w:fill="auto"/>
            <w:vAlign w:val="center"/>
            <w:hideMark/>
          </w:tcPr>
          <w:p w:rsidR="00D867A1" w:rsidRPr="008D7A94" w:rsidRDefault="00D867A1" w:rsidP="001D6B2F">
            <w:pPr>
              <w:pStyle w:val="142"/>
              <w:jc w:val="center"/>
              <w:rPr>
                <w:b/>
              </w:rPr>
            </w:pPr>
            <w:r w:rsidRPr="008D7A94">
              <w:rPr>
                <w:rFonts w:hint="eastAsia"/>
                <w:b/>
              </w:rPr>
              <w:t>醫院</w:t>
            </w:r>
          </w:p>
          <w:p w:rsidR="00D867A1" w:rsidRPr="008D7A94" w:rsidRDefault="00D867A1" w:rsidP="001D6B2F">
            <w:pPr>
              <w:pStyle w:val="142"/>
              <w:jc w:val="center"/>
              <w:rPr>
                <w:b/>
              </w:rPr>
            </w:pPr>
            <w:r w:rsidRPr="008D7A94">
              <w:rPr>
                <w:rFonts w:hint="eastAsia"/>
                <w:b/>
              </w:rPr>
              <w:t>名稱</w:t>
            </w:r>
          </w:p>
        </w:tc>
        <w:tc>
          <w:tcPr>
            <w:tcW w:w="563"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D867A1" w:rsidRPr="008D7A94" w:rsidRDefault="00D867A1" w:rsidP="001D6B2F">
            <w:pPr>
              <w:pStyle w:val="142"/>
              <w:jc w:val="center"/>
              <w:rPr>
                <w:rFonts w:hint="eastAsia"/>
                <w:b/>
              </w:rPr>
            </w:pPr>
            <w:r w:rsidRPr="008D7A94">
              <w:rPr>
                <w:rFonts w:hint="eastAsia"/>
                <w:b/>
              </w:rPr>
              <w:t>年度</w:t>
            </w:r>
          </w:p>
        </w:tc>
        <w:tc>
          <w:tcPr>
            <w:tcW w:w="1146"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D867A1" w:rsidRPr="008D7A94" w:rsidRDefault="00D867A1" w:rsidP="001D6B2F">
            <w:pPr>
              <w:pStyle w:val="142"/>
              <w:jc w:val="center"/>
              <w:rPr>
                <w:b/>
              </w:rPr>
            </w:pPr>
            <w:r w:rsidRPr="008D7A94">
              <w:rPr>
                <w:rFonts w:hint="eastAsia"/>
                <w:b/>
              </w:rPr>
              <w:t>業務收入</w:t>
            </w:r>
          </w:p>
          <w:p w:rsidR="00D867A1" w:rsidRPr="008D7A94" w:rsidRDefault="00D867A1" w:rsidP="001D6B2F">
            <w:pPr>
              <w:pStyle w:val="142"/>
              <w:jc w:val="center"/>
              <w:rPr>
                <w:rFonts w:hint="eastAsia"/>
                <w:b/>
              </w:rPr>
            </w:pPr>
            <w:r w:rsidRPr="008D7A94">
              <w:rPr>
                <w:rFonts w:hint="eastAsia"/>
                <w:b/>
              </w:rPr>
              <w:t>(</w:t>
            </w:r>
            <w:r w:rsidRPr="008D7A94">
              <w:rPr>
                <w:b/>
              </w:rPr>
              <w:t>A)</w:t>
            </w:r>
          </w:p>
        </w:tc>
        <w:tc>
          <w:tcPr>
            <w:tcW w:w="1146" w:type="dxa"/>
            <w:tcBorders>
              <w:top w:val="single" w:sz="12" w:space="0" w:color="auto"/>
              <w:left w:val="single" w:sz="4" w:space="0" w:color="auto"/>
              <w:bottom w:val="single" w:sz="4" w:space="0" w:color="auto"/>
              <w:right w:val="single" w:sz="4" w:space="0" w:color="auto"/>
            </w:tcBorders>
            <w:shd w:val="clear" w:color="auto" w:fill="auto"/>
            <w:noWrap/>
            <w:vAlign w:val="center"/>
            <w:hideMark/>
          </w:tcPr>
          <w:p w:rsidR="00D867A1" w:rsidRPr="008D7A94" w:rsidRDefault="00D867A1" w:rsidP="001D6B2F">
            <w:pPr>
              <w:pStyle w:val="142"/>
              <w:jc w:val="center"/>
              <w:rPr>
                <w:rFonts w:hint="eastAsia"/>
                <w:b/>
              </w:rPr>
            </w:pPr>
            <w:r w:rsidRPr="008D7A94">
              <w:rPr>
                <w:rFonts w:hint="eastAsia"/>
                <w:b/>
                <w:lang w:eastAsia="zh-HK"/>
              </w:rPr>
              <w:t>與基期比較增減幅</w:t>
            </w:r>
          </w:p>
        </w:tc>
        <w:tc>
          <w:tcPr>
            <w:tcW w:w="1147"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D867A1" w:rsidRPr="008D7A94" w:rsidRDefault="00D867A1" w:rsidP="001D6B2F">
            <w:pPr>
              <w:pStyle w:val="142"/>
              <w:jc w:val="center"/>
              <w:rPr>
                <w:b/>
              </w:rPr>
            </w:pPr>
            <w:r w:rsidRPr="008D7A94">
              <w:rPr>
                <w:rFonts w:hint="eastAsia"/>
                <w:b/>
              </w:rPr>
              <w:t>業務成本</w:t>
            </w:r>
            <w:r w:rsidRPr="008D7A94">
              <w:rPr>
                <w:rFonts w:hint="eastAsia"/>
                <w:b/>
                <w:lang w:eastAsia="zh-HK"/>
              </w:rPr>
              <w:t>與</w:t>
            </w:r>
            <w:r w:rsidRPr="008D7A94">
              <w:rPr>
                <w:rFonts w:hint="eastAsia"/>
                <w:b/>
              </w:rPr>
              <w:t>費用</w:t>
            </w:r>
          </w:p>
          <w:p w:rsidR="00D867A1" w:rsidRPr="008D7A94" w:rsidRDefault="00D867A1" w:rsidP="001D6B2F">
            <w:pPr>
              <w:pStyle w:val="142"/>
              <w:jc w:val="center"/>
              <w:rPr>
                <w:rFonts w:hint="eastAsia"/>
                <w:b/>
              </w:rPr>
            </w:pPr>
            <w:r w:rsidRPr="008D7A94">
              <w:rPr>
                <w:rFonts w:hint="eastAsia"/>
                <w:b/>
              </w:rPr>
              <w:t>(</w:t>
            </w:r>
            <w:r w:rsidRPr="008D7A94">
              <w:rPr>
                <w:b/>
              </w:rPr>
              <w:t>B)</w:t>
            </w:r>
          </w:p>
        </w:tc>
        <w:tc>
          <w:tcPr>
            <w:tcW w:w="1146"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D867A1" w:rsidRPr="008D7A94" w:rsidRDefault="00D867A1" w:rsidP="001D6B2F">
            <w:pPr>
              <w:pStyle w:val="142"/>
              <w:jc w:val="center"/>
              <w:rPr>
                <w:rFonts w:hint="eastAsia"/>
                <w:b/>
              </w:rPr>
            </w:pPr>
            <w:r w:rsidRPr="008D7A94">
              <w:rPr>
                <w:rFonts w:hint="eastAsia"/>
                <w:b/>
                <w:lang w:eastAsia="zh-HK"/>
              </w:rPr>
              <w:t>與基期比較增減幅</w:t>
            </w:r>
          </w:p>
        </w:tc>
        <w:tc>
          <w:tcPr>
            <w:tcW w:w="1147" w:type="dxa"/>
            <w:tcBorders>
              <w:top w:val="single" w:sz="12" w:space="0" w:color="auto"/>
              <w:left w:val="single" w:sz="4" w:space="0" w:color="auto"/>
              <w:bottom w:val="single" w:sz="4" w:space="0" w:color="auto"/>
              <w:right w:val="single" w:sz="4" w:space="0" w:color="auto"/>
            </w:tcBorders>
            <w:vAlign w:val="center"/>
          </w:tcPr>
          <w:p w:rsidR="00D867A1" w:rsidRPr="008D7A94" w:rsidRDefault="00D867A1" w:rsidP="001D6B2F">
            <w:pPr>
              <w:pStyle w:val="142"/>
              <w:jc w:val="center"/>
              <w:rPr>
                <w:b/>
              </w:rPr>
            </w:pPr>
            <w:r w:rsidRPr="008D7A94">
              <w:rPr>
                <w:rFonts w:hint="eastAsia"/>
                <w:b/>
              </w:rPr>
              <w:t>業務賸餘</w:t>
            </w:r>
          </w:p>
          <w:p w:rsidR="00D867A1" w:rsidRPr="008D7A94" w:rsidRDefault="00D867A1" w:rsidP="001D6B2F">
            <w:pPr>
              <w:pStyle w:val="142"/>
              <w:jc w:val="center"/>
              <w:rPr>
                <w:b/>
              </w:rPr>
            </w:pPr>
            <w:r w:rsidRPr="008D7A94">
              <w:rPr>
                <w:b/>
              </w:rPr>
              <w:t>(</w:t>
            </w:r>
            <w:r w:rsidRPr="008D7A94">
              <w:rPr>
                <w:rFonts w:hint="eastAsia"/>
                <w:b/>
              </w:rPr>
              <w:t>短絀)</w:t>
            </w:r>
          </w:p>
          <w:p w:rsidR="00D867A1" w:rsidRPr="008D7A94" w:rsidRDefault="00D867A1" w:rsidP="001D6B2F">
            <w:pPr>
              <w:pStyle w:val="142"/>
              <w:jc w:val="center"/>
              <w:rPr>
                <w:rFonts w:hint="eastAsia"/>
                <w:b/>
              </w:rPr>
            </w:pPr>
            <w:r w:rsidRPr="008D7A94">
              <w:rPr>
                <w:b/>
              </w:rPr>
              <w:t>(A-B)</w:t>
            </w:r>
          </w:p>
        </w:tc>
        <w:tc>
          <w:tcPr>
            <w:tcW w:w="1270" w:type="dxa"/>
            <w:tcBorders>
              <w:top w:val="single" w:sz="12" w:space="0" w:color="auto"/>
              <w:left w:val="single" w:sz="4" w:space="0" w:color="auto"/>
              <w:bottom w:val="single" w:sz="4" w:space="0" w:color="auto"/>
              <w:right w:val="single" w:sz="12" w:space="0" w:color="auto"/>
            </w:tcBorders>
            <w:vAlign w:val="center"/>
          </w:tcPr>
          <w:p w:rsidR="00D867A1" w:rsidRPr="008D7A94" w:rsidRDefault="00D867A1" w:rsidP="001D6B2F">
            <w:pPr>
              <w:pStyle w:val="142"/>
              <w:jc w:val="center"/>
              <w:rPr>
                <w:b/>
                <w:lang w:eastAsia="zh-HK"/>
              </w:rPr>
            </w:pPr>
            <w:r w:rsidRPr="008D7A94">
              <w:rPr>
                <w:rFonts w:hint="eastAsia"/>
                <w:b/>
                <w:lang w:eastAsia="zh-HK"/>
              </w:rPr>
              <w:t>業務成本率</w:t>
            </w:r>
          </w:p>
          <w:p w:rsidR="00D867A1" w:rsidRPr="008D7A94" w:rsidRDefault="00D867A1" w:rsidP="001D6B2F">
            <w:pPr>
              <w:pStyle w:val="142"/>
              <w:jc w:val="center"/>
              <w:rPr>
                <w:rFonts w:hint="eastAsia"/>
                <w:b/>
              </w:rPr>
            </w:pPr>
            <w:r w:rsidRPr="008D7A94">
              <w:rPr>
                <w:rFonts w:hint="eastAsia"/>
                <w:b/>
              </w:rPr>
              <w:t>(</w:t>
            </w:r>
            <w:r w:rsidRPr="008D7A94">
              <w:rPr>
                <w:b/>
              </w:rPr>
              <w:t>B/A)</w:t>
            </w:r>
          </w:p>
        </w:tc>
      </w:tr>
      <w:tr w:rsidR="00D867A1" w:rsidRPr="00290D98" w:rsidTr="001D6B2F">
        <w:trPr>
          <w:trHeight w:val="353"/>
        </w:trPr>
        <w:tc>
          <w:tcPr>
            <w:tcW w:w="1056" w:type="dxa"/>
            <w:vMerge w:val="restart"/>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rPr>
                <w:rFonts w:hint="eastAsia"/>
              </w:rPr>
            </w:pPr>
            <w:r w:rsidRPr="00290D98">
              <w:rPr>
                <w:rFonts w:hint="eastAsia"/>
              </w:rPr>
              <w:t>臺北榮總桃園分院</w:t>
            </w:r>
          </w:p>
        </w:tc>
        <w:tc>
          <w:tcPr>
            <w:tcW w:w="563"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center"/>
              <w:rPr>
                <w:rFonts w:hint="eastAsia"/>
              </w:rPr>
            </w:pPr>
            <w:r w:rsidRPr="00290D98">
              <w:t>109</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right"/>
            </w:pPr>
            <w:r w:rsidRPr="00290D98">
              <w:t>1,331,707</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9F1F22" w:rsidRDefault="00D867A1" w:rsidP="001D6B2F">
            <w:pPr>
              <w:pStyle w:val="142"/>
              <w:jc w:val="right"/>
            </w:pPr>
            <w:r w:rsidRPr="009F1F22">
              <w:rPr>
                <w:rFonts w:hint="eastAsia"/>
                <w:lang w:eastAsia="zh-HK"/>
              </w:rPr>
              <w:t>基期</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right"/>
            </w:pPr>
            <w:r w:rsidRPr="00290D98">
              <w:t>1,335,030</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rsidRPr="009F1F22">
              <w:rPr>
                <w:rFonts w:hint="eastAsia"/>
                <w:lang w:eastAsia="zh-HK"/>
              </w:rPr>
              <w:t>基期</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t>(</w:t>
            </w:r>
            <w:r w:rsidRPr="00290D98">
              <w:t>3,324</w:t>
            </w:r>
            <w:r>
              <w:t>)</w:t>
            </w:r>
          </w:p>
        </w:tc>
        <w:tc>
          <w:tcPr>
            <w:tcW w:w="1270" w:type="dxa"/>
            <w:tcBorders>
              <w:top w:val="single" w:sz="4" w:space="0" w:color="auto"/>
              <w:left w:val="single" w:sz="4" w:space="0" w:color="auto"/>
              <w:bottom w:val="single" w:sz="4" w:space="0" w:color="auto"/>
              <w:right w:val="single" w:sz="12" w:space="0" w:color="auto"/>
            </w:tcBorders>
            <w:shd w:val="clear" w:color="auto" w:fill="DEEAF6"/>
          </w:tcPr>
          <w:p w:rsidR="00D867A1" w:rsidRPr="00290D98" w:rsidRDefault="00D867A1" w:rsidP="001D6B2F">
            <w:pPr>
              <w:pStyle w:val="142"/>
              <w:jc w:val="right"/>
            </w:pPr>
            <w:r>
              <w:rPr>
                <w:rFonts w:hint="eastAsia"/>
              </w:rPr>
              <w:t>1</w:t>
            </w:r>
            <w:r>
              <w:t>00.25</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center"/>
              <w:rPr>
                <w:rFonts w:hint="eastAsia"/>
              </w:rPr>
            </w:pPr>
            <w:r w:rsidRPr="00290D98">
              <w:t>110</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right"/>
            </w:pPr>
            <w:r w:rsidRPr="00290D98">
              <w:t>1,366,500</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rPr>
                <w:rFonts w:hint="eastAsia"/>
              </w:rPr>
              <w:t>2</w:t>
            </w:r>
            <w:r>
              <w:t>.61</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right"/>
            </w:pPr>
            <w:r w:rsidRPr="00290D98">
              <w:t>1,368,896</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D2757D" w:rsidRDefault="00D867A1" w:rsidP="001D6B2F">
            <w:pPr>
              <w:pStyle w:val="142"/>
              <w:jc w:val="right"/>
            </w:pPr>
            <w:r w:rsidRPr="00D2757D">
              <w:rPr>
                <w:rFonts w:hint="eastAsia"/>
              </w:rPr>
              <w:t>2</w:t>
            </w:r>
            <w:r w:rsidRPr="00D2757D">
              <w:t>.</w:t>
            </w:r>
            <w:r w:rsidRPr="00D2757D">
              <w:rPr>
                <w:rFonts w:hint="eastAsia"/>
              </w:rPr>
              <w:t>54</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t>(</w:t>
            </w:r>
            <w:r w:rsidRPr="00290D98">
              <w:t>2,396</w:t>
            </w:r>
            <w:r>
              <w:t>)</w:t>
            </w:r>
          </w:p>
        </w:tc>
        <w:tc>
          <w:tcPr>
            <w:tcW w:w="1270" w:type="dxa"/>
            <w:tcBorders>
              <w:top w:val="single" w:sz="4" w:space="0" w:color="auto"/>
              <w:left w:val="single" w:sz="4" w:space="0" w:color="auto"/>
              <w:bottom w:val="single" w:sz="4" w:space="0" w:color="auto"/>
              <w:right w:val="single" w:sz="12" w:space="0" w:color="auto"/>
            </w:tcBorders>
            <w:shd w:val="clear" w:color="auto" w:fill="DEEAF6"/>
          </w:tcPr>
          <w:p w:rsidR="00D867A1" w:rsidRPr="00290D98" w:rsidRDefault="00D867A1" w:rsidP="001D6B2F">
            <w:pPr>
              <w:pStyle w:val="142"/>
              <w:jc w:val="right"/>
            </w:pPr>
            <w:r>
              <w:rPr>
                <w:rFonts w:hint="eastAsia"/>
              </w:rPr>
              <w:t>1</w:t>
            </w:r>
            <w:r>
              <w:t>00.18</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center"/>
              <w:rPr>
                <w:rFonts w:hint="eastAsia"/>
              </w:rPr>
            </w:pPr>
            <w:r w:rsidRPr="00290D98">
              <w:t>111</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1,510,829</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1</w:t>
            </w:r>
            <w:r>
              <w:t>3.45</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1,506,878</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12.</w:t>
            </w:r>
            <w:r>
              <w:t>87</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sidRPr="00290D98">
              <w:t>3,951</w:t>
            </w:r>
          </w:p>
        </w:tc>
        <w:tc>
          <w:tcPr>
            <w:tcW w:w="1270" w:type="dxa"/>
            <w:tcBorders>
              <w:top w:val="single" w:sz="4" w:space="0" w:color="auto"/>
              <w:left w:val="single" w:sz="4" w:space="0" w:color="auto"/>
              <w:bottom w:val="single" w:sz="4" w:space="0" w:color="auto"/>
              <w:right w:val="single" w:sz="12" w:space="0" w:color="auto"/>
            </w:tcBorders>
            <w:shd w:val="clear" w:color="auto" w:fill="auto"/>
          </w:tcPr>
          <w:p w:rsidR="00D867A1" w:rsidRPr="00290D98" w:rsidRDefault="00D867A1" w:rsidP="001D6B2F">
            <w:pPr>
              <w:pStyle w:val="142"/>
              <w:jc w:val="right"/>
            </w:pPr>
            <w:r>
              <w:rPr>
                <w:rFonts w:hint="eastAsia"/>
              </w:rPr>
              <w:t>9</w:t>
            </w:r>
            <w:r>
              <w:t>9.74</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center"/>
              <w:rPr>
                <w:rFonts w:hint="eastAsia"/>
              </w:rPr>
            </w:pPr>
            <w:r w:rsidRPr="00290D98">
              <w:t>112</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right"/>
            </w:pPr>
            <w:r w:rsidRPr="00290D98">
              <w:t>1,503,568</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rPr>
                <w:rFonts w:hint="eastAsia"/>
              </w:rPr>
              <w:t>1</w:t>
            </w:r>
            <w:r>
              <w:t>2.91</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right"/>
            </w:pPr>
            <w:r w:rsidRPr="00290D98">
              <w:t>1,509,645</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7F6E7B" w:rsidRDefault="00D867A1" w:rsidP="001D6B2F">
            <w:pPr>
              <w:pStyle w:val="142"/>
              <w:jc w:val="right"/>
            </w:pPr>
            <w:r w:rsidRPr="007F6E7B">
              <w:rPr>
                <w:rFonts w:hint="eastAsia"/>
              </w:rPr>
              <w:t>1</w:t>
            </w:r>
            <w:r w:rsidRPr="007F6E7B">
              <w:t>3.</w:t>
            </w:r>
            <w:r>
              <w:t>08</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7F6E7B" w:rsidRDefault="00D867A1" w:rsidP="001D6B2F">
            <w:pPr>
              <w:pStyle w:val="142"/>
              <w:jc w:val="right"/>
            </w:pPr>
            <w:r w:rsidRPr="007F6E7B">
              <w:t>(6,077)</w:t>
            </w:r>
          </w:p>
        </w:tc>
        <w:tc>
          <w:tcPr>
            <w:tcW w:w="1270" w:type="dxa"/>
            <w:tcBorders>
              <w:top w:val="single" w:sz="4" w:space="0" w:color="auto"/>
              <w:left w:val="single" w:sz="4" w:space="0" w:color="auto"/>
              <w:bottom w:val="single" w:sz="4" w:space="0" w:color="auto"/>
              <w:right w:val="single" w:sz="12" w:space="0" w:color="auto"/>
            </w:tcBorders>
            <w:shd w:val="clear" w:color="auto" w:fill="DEEAF6"/>
          </w:tcPr>
          <w:p w:rsidR="00D867A1" w:rsidRPr="007F6E7B" w:rsidRDefault="00D867A1" w:rsidP="001D6B2F">
            <w:pPr>
              <w:pStyle w:val="142"/>
              <w:jc w:val="right"/>
            </w:pPr>
            <w:r w:rsidRPr="007F6E7B">
              <w:rPr>
                <w:rFonts w:hint="eastAsia"/>
              </w:rPr>
              <w:t>1</w:t>
            </w:r>
            <w:r w:rsidRPr="007F6E7B">
              <w:t>00.40</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CA4C6D" w:rsidRDefault="00D867A1" w:rsidP="001D6B2F">
            <w:pPr>
              <w:pStyle w:val="142"/>
              <w:jc w:val="center"/>
              <w:rPr>
                <w:rFonts w:hint="eastAsia"/>
                <w:b/>
              </w:rPr>
            </w:pPr>
            <w:r w:rsidRPr="00CA4C6D">
              <w:rPr>
                <w:b/>
              </w:rPr>
              <w:t>113</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CA4C6D" w:rsidRDefault="00D867A1" w:rsidP="001D6B2F">
            <w:pPr>
              <w:pStyle w:val="142"/>
              <w:jc w:val="right"/>
              <w:rPr>
                <w:b/>
              </w:rPr>
            </w:pPr>
            <w:r w:rsidRPr="00CA4C6D">
              <w:rPr>
                <w:b/>
              </w:rPr>
              <w:t>1,</w:t>
            </w:r>
            <w:r w:rsidRPr="00CA4C6D">
              <w:rPr>
                <w:rFonts w:hint="eastAsia"/>
                <w:b/>
              </w:rPr>
              <w:t>595</w:t>
            </w:r>
            <w:r w:rsidRPr="00CA4C6D">
              <w:rPr>
                <w:b/>
              </w:rPr>
              <w:t>,</w:t>
            </w:r>
            <w:r w:rsidRPr="00CA4C6D">
              <w:rPr>
                <w:rFonts w:hint="eastAsia"/>
                <w:b/>
              </w:rPr>
              <w:t>167</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CA4C6D" w:rsidRDefault="00D867A1" w:rsidP="001D6B2F">
            <w:pPr>
              <w:pStyle w:val="142"/>
              <w:jc w:val="right"/>
              <w:rPr>
                <w:b/>
              </w:rPr>
            </w:pPr>
            <w:r w:rsidRPr="00CA4C6D">
              <w:rPr>
                <w:rFonts w:hint="eastAsia"/>
                <w:b/>
              </w:rPr>
              <w:t>1</w:t>
            </w:r>
            <w:r w:rsidRPr="00CA4C6D">
              <w:rPr>
                <w:b/>
              </w:rPr>
              <w:t>9.78</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CA4C6D" w:rsidRDefault="00D867A1" w:rsidP="001D6B2F">
            <w:pPr>
              <w:pStyle w:val="142"/>
              <w:jc w:val="right"/>
              <w:rPr>
                <w:b/>
              </w:rPr>
            </w:pPr>
            <w:r w:rsidRPr="00CA4C6D">
              <w:rPr>
                <w:b/>
              </w:rPr>
              <w:t>1,</w:t>
            </w:r>
            <w:r w:rsidRPr="00CA4C6D">
              <w:rPr>
                <w:rFonts w:hint="eastAsia"/>
                <w:b/>
              </w:rPr>
              <w:t>609</w:t>
            </w:r>
            <w:r w:rsidRPr="00CA4C6D">
              <w:rPr>
                <w:b/>
              </w:rPr>
              <w:t>,</w:t>
            </w:r>
            <w:r w:rsidRPr="00CA4C6D">
              <w:rPr>
                <w:rFonts w:hint="eastAsia"/>
                <w:b/>
              </w:rPr>
              <w:t>911</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CA4C6D" w:rsidRDefault="00D867A1" w:rsidP="001D6B2F">
            <w:pPr>
              <w:pStyle w:val="142"/>
              <w:jc w:val="right"/>
              <w:rPr>
                <w:b/>
              </w:rPr>
            </w:pPr>
            <w:r>
              <w:rPr>
                <w:rFonts w:hint="eastAsia"/>
                <w:b/>
              </w:rPr>
              <w:t>20.</w:t>
            </w:r>
            <w:r>
              <w:rPr>
                <w:b/>
              </w:rPr>
              <w:t>59</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CA4C6D" w:rsidRDefault="00D867A1" w:rsidP="001D6B2F">
            <w:pPr>
              <w:pStyle w:val="142"/>
              <w:jc w:val="right"/>
              <w:rPr>
                <w:b/>
              </w:rPr>
            </w:pPr>
            <w:r w:rsidRPr="00CA4C6D">
              <w:rPr>
                <w:b/>
              </w:rPr>
              <w:t>(</w:t>
            </w:r>
            <w:r w:rsidRPr="00CA4C6D">
              <w:rPr>
                <w:rFonts w:hint="eastAsia"/>
                <w:b/>
              </w:rPr>
              <w:t>14,744</w:t>
            </w:r>
            <w:r w:rsidRPr="00CA4C6D">
              <w:rPr>
                <w:b/>
              </w:rPr>
              <w:t>)</w:t>
            </w:r>
          </w:p>
        </w:tc>
        <w:tc>
          <w:tcPr>
            <w:tcW w:w="1270" w:type="dxa"/>
            <w:tcBorders>
              <w:top w:val="single" w:sz="4" w:space="0" w:color="auto"/>
              <w:left w:val="single" w:sz="4" w:space="0" w:color="auto"/>
              <w:bottom w:val="single" w:sz="4" w:space="0" w:color="auto"/>
              <w:right w:val="single" w:sz="12" w:space="0" w:color="auto"/>
            </w:tcBorders>
            <w:shd w:val="clear" w:color="auto" w:fill="DEEAF6"/>
          </w:tcPr>
          <w:p w:rsidR="00D867A1" w:rsidRPr="00CA4C6D" w:rsidRDefault="00D867A1" w:rsidP="001D6B2F">
            <w:pPr>
              <w:pStyle w:val="142"/>
              <w:jc w:val="right"/>
              <w:rPr>
                <w:rFonts w:hint="eastAsia"/>
                <w:b/>
              </w:rPr>
            </w:pPr>
            <w:r w:rsidRPr="00CA4C6D">
              <w:rPr>
                <w:rFonts w:hint="eastAsia"/>
                <w:b/>
              </w:rPr>
              <w:t>1</w:t>
            </w:r>
            <w:r w:rsidRPr="00CA4C6D">
              <w:rPr>
                <w:b/>
              </w:rPr>
              <w:t>00.92</w:t>
            </w:r>
          </w:p>
        </w:tc>
      </w:tr>
      <w:tr w:rsidR="00D867A1" w:rsidRPr="00290D98" w:rsidTr="001D6B2F">
        <w:trPr>
          <w:trHeight w:val="353"/>
        </w:trPr>
        <w:tc>
          <w:tcPr>
            <w:tcW w:w="1056" w:type="dxa"/>
            <w:vMerge w:val="restart"/>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rPr>
                <w:rFonts w:hint="eastAsia"/>
              </w:rPr>
            </w:pPr>
            <w:r w:rsidRPr="00290D98">
              <w:rPr>
                <w:rFonts w:hint="eastAsia"/>
              </w:rPr>
              <w:t>臺北榮總新竹分院</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center"/>
              <w:rPr>
                <w:rFonts w:hint="eastAsia"/>
              </w:rPr>
            </w:pPr>
            <w:r w:rsidRPr="00290D98">
              <w:t>109</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1,188,895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sidRPr="009F1F22">
              <w:rPr>
                <w:rFonts w:hint="eastAsia"/>
                <w:lang w:eastAsia="zh-HK"/>
              </w:rPr>
              <w:t>基期</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1,184,205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sidRPr="009F1F22">
              <w:rPr>
                <w:rFonts w:hint="eastAsia"/>
                <w:lang w:eastAsia="zh-HK"/>
              </w:rPr>
              <w:t>基期</w:t>
            </w:r>
          </w:p>
        </w:tc>
        <w:tc>
          <w:tcPr>
            <w:tcW w:w="1147" w:type="dxa"/>
            <w:tcBorders>
              <w:top w:val="single" w:sz="4" w:space="0" w:color="auto"/>
              <w:left w:val="single" w:sz="4" w:space="0" w:color="auto"/>
              <w:bottom w:val="single" w:sz="4" w:space="0" w:color="auto"/>
              <w:right w:val="single" w:sz="4" w:space="0" w:color="auto"/>
            </w:tcBorders>
            <w:vAlign w:val="center"/>
          </w:tcPr>
          <w:p w:rsidR="00D867A1" w:rsidRPr="00290D98" w:rsidRDefault="00D867A1" w:rsidP="001D6B2F">
            <w:pPr>
              <w:pStyle w:val="142"/>
              <w:jc w:val="right"/>
            </w:pPr>
            <w:r w:rsidRPr="00290D98">
              <w:t>4,689</w:t>
            </w:r>
          </w:p>
        </w:tc>
        <w:tc>
          <w:tcPr>
            <w:tcW w:w="1270" w:type="dxa"/>
            <w:tcBorders>
              <w:top w:val="single" w:sz="4" w:space="0" w:color="auto"/>
              <w:left w:val="single" w:sz="4" w:space="0" w:color="auto"/>
              <w:bottom w:val="single" w:sz="4" w:space="0" w:color="auto"/>
              <w:right w:val="single" w:sz="12" w:space="0" w:color="auto"/>
            </w:tcBorders>
          </w:tcPr>
          <w:p w:rsidR="00D867A1" w:rsidRPr="00290D98" w:rsidRDefault="00D867A1" w:rsidP="001D6B2F">
            <w:pPr>
              <w:pStyle w:val="142"/>
              <w:jc w:val="right"/>
            </w:pPr>
            <w:r>
              <w:rPr>
                <w:rFonts w:hint="eastAsia"/>
              </w:rPr>
              <w:t>9</w:t>
            </w:r>
            <w:r>
              <w:t>9.61</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center"/>
              <w:rPr>
                <w:rFonts w:hint="eastAsia"/>
              </w:rPr>
            </w:pPr>
            <w:r w:rsidRPr="00290D98">
              <w:t>110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1,274,441</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7</w:t>
            </w:r>
            <w:r>
              <w:t>.20</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1,270,897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7.</w:t>
            </w:r>
            <w:r>
              <w:t>32</w:t>
            </w:r>
          </w:p>
        </w:tc>
        <w:tc>
          <w:tcPr>
            <w:tcW w:w="1147" w:type="dxa"/>
            <w:tcBorders>
              <w:top w:val="single" w:sz="4" w:space="0" w:color="auto"/>
              <w:left w:val="single" w:sz="4" w:space="0" w:color="auto"/>
              <w:bottom w:val="single" w:sz="4" w:space="0" w:color="auto"/>
              <w:right w:val="single" w:sz="4" w:space="0" w:color="auto"/>
            </w:tcBorders>
            <w:vAlign w:val="center"/>
          </w:tcPr>
          <w:p w:rsidR="00D867A1" w:rsidRPr="00290D98" w:rsidRDefault="00D867A1" w:rsidP="001D6B2F">
            <w:pPr>
              <w:pStyle w:val="142"/>
              <w:jc w:val="right"/>
            </w:pPr>
            <w:r w:rsidRPr="00290D98">
              <w:t>3,543</w:t>
            </w:r>
          </w:p>
        </w:tc>
        <w:tc>
          <w:tcPr>
            <w:tcW w:w="1270" w:type="dxa"/>
            <w:tcBorders>
              <w:top w:val="single" w:sz="4" w:space="0" w:color="auto"/>
              <w:left w:val="single" w:sz="4" w:space="0" w:color="auto"/>
              <w:bottom w:val="single" w:sz="4" w:space="0" w:color="auto"/>
              <w:right w:val="single" w:sz="12" w:space="0" w:color="auto"/>
            </w:tcBorders>
          </w:tcPr>
          <w:p w:rsidR="00D867A1" w:rsidRPr="00290D98" w:rsidRDefault="00D867A1" w:rsidP="001D6B2F">
            <w:pPr>
              <w:pStyle w:val="142"/>
              <w:jc w:val="right"/>
            </w:pPr>
            <w:r>
              <w:rPr>
                <w:rFonts w:hint="eastAsia"/>
              </w:rPr>
              <w:t>9</w:t>
            </w:r>
            <w:r>
              <w:t>9.72</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center"/>
              <w:rPr>
                <w:rFonts w:hint="eastAsia"/>
              </w:rPr>
            </w:pPr>
            <w:r w:rsidRPr="00290D98">
              <w:t>111</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1,263,664</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6</w:t>
            </w:r>
            <w:r>
              <w:t>.29</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1,261,513</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6.5</w:t>
            </w:r>
            <w:r>
              <w:t>3</w:t>
            </w:r>
          </w:p>
        </w:tc>
        <w:tc>
          <w:tcPr>
            <w:tcW w:w="1147" w:type="dxa"/>
            <w:tcBorders>
              <w:top w:val="single" w:sz="4" w:space="0" w:color="auto"/>
              <w:left w:val="single" w:sz="4" w:space="0" w:color="auto"/>
              <w:bottom w:val="single" w:sz="4" w:space="0" w:color="auto"/>
              <w:right w:val="single" w:sz="4" w:space="0" w:color="auto"/>
            </w:tcBorders>
            <w:vAlign w:val="center"/>
          </w:tcPr>
          <w:p w:rsidR="00D867A1" w:rsidRPr="00290D98" w:rsidRDefault="00D867A1" w:rsidP="001D6B2F">
            <w:pPr>
              <w:pStyle w:val="142"/>
              <w:jc w:val="right"/>
            </w:pPr>
            <w:r w:rsidRPr="00290D98">
              <w:t>2,151</w:t>
            </w:r>
          </w:p>
        </w:tc>
        <w:tc>
          <w:tcPr>
            <w:tcW w:w="1270" w:type="dxa"/>
            <w:tcBorders>
              <w:top w:val="single" w:sz="4" w:space="0" w:color="auto"/>
              <w:left w:val="single" w:sz="4" w:space="0" w:color="auto"/>
              <w:bottom w:val="single" w:sz="4" w:space="0" w:color="auto"/>
              <w:right w:val="single" w:sz="12" w:space="0" w:color="auto"/>
            </w:tcBorders>
          </w:tcPr>
          <w:p w:rsidR="00D867A1" w:rsidRPr="00290D98" w:rsidRDefault="00D867A1" w:rsidP="001D6B2F">
            <w:pPr>
              <w:pStyle w:val="142"/>
              <w:jc w:val="right"/>
            </w:pPr>
            <w:r>
              <w:rPr>
                <w:rFonts w:hint="eastAsia"/>
              </w:rPr>
              <w:t>9</w:t>
            </w:r>
            <w:r>
              <w:t>9.83</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center"/>
              <w:rPr>
                <w:rFonts w:hint="eastAsia"/>
              </w:rPr>
            </w:pPr>
            <w:r w:rsidRPr="00290D98">
              <w:t>112</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1,252,132</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5</w:t>
            </w:r>
            <w:r>
              <w:t>.32</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1,250,088</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5</w:t>
            </w:r>
            <w:r>
              <w:t>.</w:t>
            </w:r>
            <w:r>
              <w:rPr>
                <w:rFonts w:hint="eastAsia"/>
              </w:rPr>
              <w:t>5</w:t>
            </w:r>
            <w:r>
              <w:t>6</w:t>
            </w:r>
          </w:p>
        </w:tc>
        <w:tc>
          <w:tcPr>
            <w:tcW w:w="1147" w:type="dxa"/>
            <w:tcBorders>
              <w:top w:val="single" w:sz="4" w:space="0" w:color="auto"/>
              <w:left w:val="single" w:sz="4" w:space="0" w:color="auto"/>
              <w:bottom w:val="single" w:sz="4" w:space="0" w:color="auto"/>
              <w:right w:val="single" w:sz="4" w:space="0" w:color="auto"/>
            </w:tcBorders>
            <w:vAlign w:val="center"/>
          </w:tcPr>
          <w:p w:rsidR="00D867A1" w:rsidRPr="00290D98" w:rsidRDefault="00D867A1" w:rsidP="001D6B2F">
            <w:pPr>
              <w:pStyle w:val="142"/>
              <w:jc w:val="right"/>
            </w:pPr>
            <w:r w:rsidRPr="00290D98">
              <w:t>2,044</w:t>
            </w:r>
          </w:p>
        </w:tc>
        <w:tc>
          <w:tcPr>
            <w:tcW w:w="1270" w:type="dxa"/>
            <w:tcBorders>
              <w:top w:val="single" w:sz="4" w:space="0" w:color="auto"/>
              <w:left w:val="single" w:sz="4" w:space="0" w:color="auto"/>
              <w:bottom w:val="single" w:sz="4" w:space="0" w:color="auto"/>
              <w:right w:val="single" w:sz="12" w:space="0" w:color="auto"/>
            </w:tcBorders>
          </w:tcPr>
          <w:p w:rsidR="00D867A1" w:rsidRPr="00290D98" w:rsidRDefault="00D867A1" w:rsidP="001D6B2F">
            <w:pPr>
              <w:pStyle w:val="142"/>
              <w:jc w:val="right"/>
            </w:pPr>
            <w:r>
              <w:rPr>
                <w:rFonts w:hint="eastAsia"/>
              </w:rPr>
              <w:t>9</w:t>
            </w:r>
            <w:r>
              <w:t>9.84</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7D1716" w:rsidRDefault="00D867A1" w:rsidP="001D6B2F">
            <w:pPr>
              <w:pStyle w:val="142"/>
              <w:jc w:val="center"/>
              <w:rPr>
                <w:rFonts w:hint="eastAsia"/>
                <w:b/>
              </w:rPr>
            </w:pPr>
            <w:r w:rsidRPr="007D1716">
              <w:rPr>
                <w:b/>
              </w:rPr>
              <w:t>113</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7D1716" w:rsidRDefault="00D867A1" w:rsidP="001D6B2F">
            <w:pPr>
              <w:pStyle w:val="142"/>
              <w:jc w:val="right"/>
              <w:rPr>
                <w:b/>
              </w:rPr>
            </w:pPr>
            <w:r w:rsidRPr="007D1716">
              <w:rPr>
                <w:rFonts w:hint="eastAsia"/>
                <w:b/>
              </w:rPr>
              <w:t>1,296</w:t>
            </w:r>
            <w:r w:rsidRPr="007D1716">
              <w:rPr>
                <w:b/>
              </w:rPr>
              <w:t>,</w:t>
            </w:r>
            <w:r w:rsidRPr="007D1716">
              <w:rPr>
                <w:rFonts w:hint="eastAsia"/>
                <w:b/>
              </w:rPr>
              <w:t>979</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7D1716" w:rsidRDefault="00D867A1" w:rsidP="001D6B2F">
            <w:pPr>
              <w:pStyle w:val="142"/>
              <w:jc w:val="right"/>
              <w:rPr>
                <w:b/>
              </w:rPr>
            </w:pPr>
            <w:r w:rsidRPr="007D1716">
              <w:rPr>
                <w:rFonts w:hint="eastAsia"/>
                <w:b/>
              </w:rPr>
              <w:t>9</w:t>
            </w:r>
            <w:r w:rsidRPr="007D1716">
              <w:rPr>
                <w:b/>
              </w:rPr>
              <w:t>.09</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7D1716" w:rsidRDefault="00D867A1" w:rsidP="001D6B2F">
            <w:pPr>
              <w:pStyle w:val="142"/>
              <w:jc w:val="right"/>
              <w:rPr>
                <w:b/>
              </w:rPr>
            </w:pPr>
            <w:r w:rsidRPr="007D1716">
              <w:rPr>
                <w:rFonts w:hint="eastAsia"/>
                <w:b/>
              </w:rPr>
              <w:t>1,303</w:t>
            </w:r>
            <w:r w:rsidRPr="007D1716">
              <w:rPr>
                <w:b/>
              </w:rPr>
              <w:t>,5</w:t>
            </w:r>
            <w:r w:rsidRPr="007D1716">
              <w:rPr>
                <w:rFonts w:hint="eastAsia"/>
                <w:b/>
              </w:rPr>
              <w:t>60</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7D1716" w:rsidRDefault="00D867A1" w:rsidP="001D6B2F">
            <w:pPr>
              <w:pStyle w:val="142"/>
              <w:jc w:val="right"/>
              <w:rPr>
                <w:b/>
              </w:rPr>
            </w:pPr>
            <w:r>
              <w:rPr>
                <w:rFonts w:hint="eastAsia"/>
                <w:b/>
              </w:rPr>
              <w:t>10.0</w:t>
            </w:r>
            <w:r>
              <w:rPr>
                <w:b/>
              </w:rPr>
              <w:t>8</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7D1716" w:rsidRDefault="00D867A1" w:rsidP="001D6B2F">
            <w:pPr>
              <w:pStyle w:val="142"/>
              <w:jc w:val="right"/>
              <w:rPr>
                <w:b/>
              </w:rPr>
            </w:pPr>
            <w:r w:rsidRPr="007D1716">
              <w:rPr>
                <w:b/>
              </w:rPr>
              <w:t>(</w:t>
            </w:r>
            <w:r w:rsidRPr="007D1716">
              <w:rPr>
                <w:rFonts w:hint="eastAsia"/>
                <w:b/>
              </w:rPr>
              <w:t>6</w:t>
            </w:r>
            <w:r w:rsidRPr="007D1716">
              <w:rPr>
                <w:b/>
              </w:rPr>
              <w:t>,</w:t>
            </w:r>
            <w:r w:rsidRPr="007D1716">
              <w:rPr>
                <w:rFonts w:hint="eastAsia"/>
                <w:b/>
              </w:rPr>
              <w:t>581</w:t>
            </w:r>
            <w:r w:rsidRPr="007D1716">
              <w:rPr>
                <w:b/>
              </w:rPr>
              <w:t>)</w:t>
            </w:r>
          </w:p>
        </w:tc>
        <w:tc>
          <w:tcPr>
            <w:tcW w:w="1270" w:type="dxa"/>
            <w:tcBorders>
              <w:top w:val="single" w:sz="4" w:space="0" w:color="auto"/>
              <w:left w:val="single" w:sz="4" w:space="0" w:color="auto"/>
              <w:bottom w:val="single" w:sz="4" w:space="0" w:color="auto"/>
              <w:right w:val="single" w:sz="12" w:space="0" w:color="auto"/>
            </w:tcBorders>
            <w:shd w:val="clear" w:color="auto" w:fill="DEEAF6"/>
          </w:tcPr>
          <w:p w:rsidR="00D867A1" w:rsidRPr="007D1716" w:rsidRDefault="00D867A1" w:rsidP="001D6B2F">
            <w:pPr>
              <w:pStyle w:val="142"/>
              <w:jc w:val="right"/>
              <w:rPr>
                <w:b/>
              </w:rPr>
            </w:pPr>
            <w:r w:rsidRPr="007D1716">
              <w:rPr>
                <w:rFonts w:hint="eastAsia"/>
                <w:b/>
              </w:rPr>
              <w:t>1</w:t>
            </w:r>
            <w:r w:rsidRPr="007D1716">
              <w:rPr>
                <w:b/>
              </w:rPr>
              <w:t>00.51</w:t>
            </w:r>
          </w:p>
        </w:tc>
      </w:tr>
      <w:tr w:rsidR="00D867A1" w:rsidRPr="00290D98" w:rsidTr="001D6B2F">
        <w:trPr>
          <w:trHeight w:val="353"/>
        </w:trPr>
        <w:tc>
          <w:tcPr>
            <w:tcW w:w="1056" w:type="dxa"/>
            <w:vMerge w:val="restart"/>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B1032" w:rsidRDefault="00D867A1" w:rsidP="001D6B2F">
            <w:pPr>
              <w:pStyle w:val="142"/>
              <w:rPr>
                <w:rFonts w:hint="eastAsia"/>
              </w:rPr>
            </w:pPr>
            <w:r w:rsidRPr="00290D98">
              <w:rPr>
                <w:rFonts w:hint="eastAsia"/>
              </w:rPr>
              <w:t>臺北榮總蘇澳分院</w:t>
            </w:r>
            <w:r>
              <w:t>(</w:t>
            </w:r>
            <w:r>
              <w:rPr>
                <w:rFonts w:hint="eastAsia"/>
              </w:rPr>
              <w:t>含員山)</w:t>
            </w:r>
          </w:p>
        </w:tc>
        <w:tc>
          <w:tcPr>
            <w:tcW w:w="563"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center"/>
              <w:rPr>
                <w:rFonts w:hint="eastAsia"/>
              </w:rPr>
            </w:pPr>
            <w:r w:rsidRPr="00290D98">
              <w:t>109</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right"/>
            </w:pPr>
            <w:r w:rsidRPr="00290D98">
              <w:t>1,268,089</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rsidRPr="009F1F22">
              <w:rPr>
                <w:rFonts w:hint="eastAsia"/>
                <w:lang w:eastAsia="zh-HK"/>
              </w:rPr>
              <w:t>基期</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right"/>
            </w:pPr>
            <w:r w:rsidRPr="00290D98">
              <w:t>1,269,628</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rsidRPr="009F1F22">
              <w:rPr>
                <w:rFonts w:hint="eastAsia"/>
                <w:lang w:eastAsia="zh-HK"/>
              </w:rPr>
              <w:t>基期</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t>(</w:t>
            </w:r>
            <w:r w:rsidRPr="00290D98">
              <w:t>1,539</w:t>
            </w:r>
            <w:r>
              <w:t>)</w:t>
            </w:r>
          </w:p>
        </w:tc>
        <w:tc>
          <w:tcPr>
            <w:tcW w:w="1270" w:type="dxa"/>
            <w:tcBorders>
              <w:top w:val="single" w:sz="4" w:space="0" w:color="auto"/>
              <w:left w:val="single" w:sz="4" w:space="0" w:color="auto"/>
              <w:bottom w:val="single" w:sz="4" w:space="0" w:color="auto"/>
              <w:right w:val="single" w:sz="12" w:space="0" w:color="auto"/>
            </w:tcBorders>
            <w:shd w:val="clear" w:color="auto" w:fill="DEEAF6"/>
          </w:tcPr>
          <w:p w:rsidR="00D867A1" w:rsidRPr="00290D98" w:rsidRDefault="00D867A1" w:rsidP="001D6B2F">
            <w:pPr>
              <w:pStyle w:val="142"/>
              <w:jc w:val="right"/>
            </w:pPr>
            <w:r>
              <w:rPr>
                <w:rFonts w:hint="eastAsia"/>
              </w:rPr>
              <w:t>1</w:t>
            </w:r>
            <w:r>
              <w:t>00.12</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center"/>
              <w:rPr>
                <w:rFonts w:hint="eastAsia"/>
              </w:rPr>
            </w:pPr>
            <w:r w:rsidRPr="00290D98">
              <w:t>110</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right"/>
            </w:pPr>
            <w:r w:rsidRPr="00290D98">
              <w:t>1,292,592</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rPr>
                <w:rFonts w:hint="eastAsia"/>
              </w:rPr>
              <w:t>1</w:t>
            </w:r>
            <w:r>
              <w:t>.93</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right"/>
            </w:pPr>
            <w:r w:rsidRPr="00290D98">
              <w:t>1,299,810</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7F6E7B" w:rsidRDefault="00D867A1" w:rsidP="001D6B2F">
            <w:pPr>
              <w:pStyle w:val="142"/>
              <w:jc w:val="right"/>
            </w:pPr>
            <w:r w:rsidRPr="007F6E7B">
              <w:rPr>
                <w:rFonts w:hint="eastAsia"/>
              </w:rPr>
              <w:t>2</w:t>
            </w:r>
            <w:r w:rsidRPr="007F6E7B">
              <w:t>.</w:t>
            </w:r>
            <w:r w:rsidRPr="007F6E7B">
              <w:rPr>
                <w:rFonts w:hint="eastAsia"/>
              </w:rPr>
              <w:t>38</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t>(</w:t>
            </w:r>
            <w:r w:rsidRPr="00290D98">
              <w:t>7,219</w:t>
            </w:r>
            <w:r>
              <w:t>)</w:t>
            </w:r>
          </w:p>
        </w:tc>
        <w:tc>
          <w:tcPr>
            <w:tcW w:w="1270" w:type="dxa"/>
            <w:tcBorders>
              <w:top w:val="single" w:sz="4" w:space="0" w:color="auto"/>
              <w:left w:val="single" w:sz="4" w:space="0" w:color="auto"/>
              <w:bottom w:val="single" w:sz="4" w:space="0" w:color="auto"/>
              <w:right w:val="single" w:sz="12" w:space="0" w:color="auto"/>
            </w:tcBorders>
            <w:shd w:val="clear" w:color="auto" w:fill="DEEAF6"/>
          </w:tcPr>
          <w:p w:rsidR="00D867A1" w:rsidRPr="00290D98" w:rsidRDefault="00D867A1" w:rsidP="001D6B2F">
            <w:pPr>
              <w:pStyle w:val="142"/>
              <w:jc w:val="right"/>
            </w:pPr>
            <w:r>
              <w:rPr>
                <w:rFonts w:hint="eastAsia"/>
              </w:rPr>
              <w:t>1</w:t>
            </w:r>
            <w:r>
              <w:t>00.56</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center"/>
              <w:rPr>
                <w:rFonts w:hint="eastAsia"/>
              </w:rPr>
            </w:pPr>
            <w:r w:rsidRPr="00290D98">
              <w:t>111</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right"/>
            </w:pPr>
            <w:r w:rsidRPr="00290D98">
              <w:t>1,412,780</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rPr>
                <w:rFonts w:hint="eastAsia"/>
              </w:rPr>
              <w:t>1</w:t>
            </w:r>
            <w:r>
              <w:t>1.41</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right"/>
            </w:pPr>
            <w:r w:rsidRPr="00290D98">
              <w:t>1,416,385</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7F6E7B" w:rsidRDefault="00D867A1" w:rsidP="001D6B2F">
            <w:pPr>
              <w:pStyle w:val="142"/>
              <w:jc w:val="right"/>
            </w:pPr>
            <w:r w:rsidRPr="007F6E7B">
              <w:rPr>
                <w:rFonts w:hint="eastAsia"/>
              </w:rPr>
              <w:t>1</w:t>
            </w:r>
            <w:r w:rsidRPr="007F6E7B">
              <w:t>1.</w:t>
            </w:r>
            <w:r w:rsidRPr="007F6E7B">
              <w:rPr>
                <w:rFonts w:hint="eastAsia"/>
              </w:rPr>
              <w:t>5</w:t>
            </w:r>
            <w:r>
              <w:t>6</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t>(</w:t>
            </w:r>
            <w:r w:rsidRPr="00290D98">
              <w:t>3,605</w:t>
            </w:r>
            <w:r>
              <w:t>)</w:t>
            </w:r>
          </w:p>
        </w:tc>
        <w:tc>
          <w:tcPr>
            <w:tcW w:w="1270" w:type="dxa"/>
            <w:tcBorders>
              <w:top w:val="single" w:sz="4" w:space="0" w:color="auto"/>
              <w:left w:val="single" w:sz="4" w:space="0" w:color="auto"/>
              <w:bottom w:val="single" w:sz="4" w:space="0" w:color="auto"/>
              <w:right w:val="single" w:sz="12" w:space="0" w:color="auto"/>
            </w:tcBorders>
            <w:shd w:val="clear" w:color="auto" w:fill="DEEAF6"/>
          </w:tcPr>
          <w:p w:rsidR="00D867A1" w:rsidRPr="00290D98" w:rsidRDefault="00D867A1" w:rsidP="001D6B2F">
            <w:pPr>
              <w:pStyle w:val="142"/>
              <w:jc w:val="right"/>
            </w:pPr>
            <w:r>
              <w:rPr>
                <w:rFonts w:hint="eastAsia"/>
              </w:rPr>
              <w:t>1</w:t>
            </w:r>
            <w:r>
              <w:t>00.26</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center"/>
              <w:rPr>
                <w:rFonts w:hint="eastAsia"/>
              </w:rPr>
            </w:pPr>
            <w:r w:rsidRPr="00290D98">
              <w:t>112</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right"/>
            </w:pPr>
            <w:r w:rsidRPr="00290D98">
              <w:t>1,395,601</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rPr>
                <w:rFonts w:hint="eastAsia"/>
              </w:rPr>
              <w:t>1</w:t>
            </w:r>
            <w:r>
              <w:t>0.06</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290D98" w:rsidRDefault="00D867A1" w:rsidP="001D6B2F">
            <w:pPr>
              <w:pStyle w:val="142"/>
              <w:jc w:val="right"/>
            </w:pPr>
            <w:r w:rsidRPr="00290D98">
              <w:t>1,399,289</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7F6E7B" w:rsidRDefault="00D867A1" w:rsidP="001D6B2F">
            <w:pPr>
              <w:pStyle w:val="142"/>
              <w:jc w:val="right"/>
            </w:pPr>
            <w:r w:rsidRPr="007F6E7B">
              <w:rPr>
                <w:rFonts w:hint="eastAsia"/>
              </w:rPr>
              <w:t>1</w:t>
            </w:r>
            <w:r w:rsidRPr="007F6E7B">
              <w:t>0.</w:t>
            </w:r>
            <w:r w:rsidRPr="007F6E7B">
              <w:rPr>
                <w:rFonts w:hint="eastAsia"/>
              </w:rPr>
              <w:t>2</w:t>
            </w:r>
            <w:r>
              <w:t>1</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t>(</w:t>
            </w:r>
            <w:r w:rsidRPr="00290D98">
              <w:t>3,688</w:t>
            </w:r>
            <w:r>
              <w:t>)</w:t>
            </w:r>
          </w:p>
        </w:tc>
        <w:tc>
          <w:tcPr>
            <w:tcW w:w="1270" w:type="dxa"/>
            <w:tcBorders>
              <w:top w:val="single" w:sz="4" w:space="0" w:color="auto"/>
              <w:left w:val="single" w:sz="4" w:space="0" w:color="auto"/>
              <w:bottom w:val="single" w:sz="4" w:space="0" w:color="auto"/>
              <w:right w:val="single" w:sz="12" w:space="0" w:color="auto"/>
            </w:tcBorders>
            <w:shd w:val="clear" w:color="auto" w:fill="DEEAF6"/>
          </w:tcPr>
          <w:p w:rsidR="00D867A1" w:rsidRPr="00290D98" w:rsidRDefault="00D867A1" w:rsidP="001D6B2F">
            <w:pPr>
              <w:pStyle w:val="142"/>
              <w:jc w:val="right"/>
            </w:pPr>
            <w:r>
              <w:rPr>
                <w:rFonts w:hint="eastAsia"/>
              </w:rPr>
              <w:t>1</w:t>
            </w:r>
            <w:r>
              <w:t>00.26</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CA4C6D" w:rsidRDefault="00D867A1" w:rsidP="001D6B2F">
            <w:pPr>
              <w:pStyle w:val="142"/>
              <w:jc w:val="center"/>
              <w:rPr>
                <w:rFonts w:hint="eastAsia"/>
                <w:b/>
              </w:rPr>
            </w:pPr>
            <w:r w:rsidRPr="00CA4C6D">
              <w:rPr>
                <w:b/>
              </w:rPr>
              <w:t>113</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CA4C6D" w:rsidRDefault="00D867A1" w:rsidP="001D6B2F">
            <w:pPr>
              <w:pStyle w:val="142"/>
              <w:jc w:val="right"/>
              <w:rPr>
                <w:b/>
              </w:rPr>
            </w:pPr>
            <w:r w:rsidRPr="00CA4C6D">
              <w:rPr>
                <w:rFonts w:hint="eastAsia"/>
                <w:b/>
              </w:rPr>
              <w:t>1,422</w:t>
            </w:r>
            <w:r w:rsidRPr="00CA4C6D">
              <w:rPr>
                <w:b/>
              </w:rPr>
              <w:t>,</w:t>
            </w:r>
            <w:r w:rsidRPr="00CA4C6D">
              <w:rPr>
                <w:rFonts w:hint="eastAsia"/>
                <w:b/>
              </w:rPr>
              <w:t>340</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CA4C6D" w:rsidRDefault="00D867A1" w:rsidP="001D6B2F">
            <w:pPr>
              <w:pStyle w:val="142"/>
              <w:jc w:val="right"/>
              <w:rPr>
                <w:b/>
              </w:rPr>
            </w:pPr>
            <w:r w:rsidRPr="00CA4C6D">
              <w:rPr>
                <w:rFonts w:hint="eastAsia"/>
                <w:b/>
              </w:rPr>
              <w:t>1</w:t>
            </w:r>
            <w:r w:rsidRPr="00CA4C6D">
              <w:rPr>
                <w:b/>
              </w:rPr>
              <w:t>2.16</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CA4C6D" w:rsidRDefault="00D867A1" w:rsidP="001D6B2F">
            <w:pPr>
              <w:pStyle w:val="142"/>
              <w:jc w:val="right"/>
              <w:rPr>
                <w:b/>
              </w:rPr>
            </w:pPr>
            <w:r w:rsidRPr="00CA4C6D">
              <w:rPr>
                <w:rFonts w:hint="eastAsia"/>
                <w:b/>
              </w:rPr>
              <w:t>1,439</w:t>
            </w:r>
            <w:r w:rsidRPr="00CA4C6D">
              <w:rPr>
                <w:b/>
              </w:rPr>
              <w:t>,8</w:t>
            </w:r>
            <w:r w:rsidRPr="00CA4C6D">
              <w:rPr>
                <w:rFonts w:hint="eastAsia"/>
                <w:b/>
              </w:rPr>
              <w:t>81</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CA4C6D" w:rsidRDefault="00D867A1" w:rsidP="001D6B2F">
            <w:pPr>
              <w:pStyle w:val="142"/>
              <w:jc w:val="right"/>
              <w:rPr>
                <w:b/>
              </w:rPr>
            </w:pPr>
            <w:r w:rsidRPr="00CA4C6D">
              <w:rPr>
                <w:rFonts w:hint="eastAsia"/>
                <w:b/>
              </w:rPr>
              <w:t>1</w:t>
            </w:r>
            <w:r>
              <w:rPr>
                <w:b/>
              </w:rPr>
              <w:t>3.41</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CA4C6D" w:rsidRDefault="00D867A1" w:rsidP="001D6B2F">
            <w:pPr>
              <w:pStyle w:val="142"/>
              <w:jc w:val="right"/>
              <w:rPr>
                <w:b/>
              </w:rPr>
            </w:pPr>
            <w:r w:rsidRPr="00CA4C6D">
              <w:rPr>
                <w:b/>
              </w:rPr>
              <w:t>(1</w:t>
            </w:r>
            <w:r w:rsidRPr="00CA4C6D">
              <w:rPr>
                <w:rFonts w:hint="eastAsia"/>
                <w:b/>
              </w:rPr>
              <w:t>7</w:t>
            </w:r>
            <w:r w:rsidRPr="00CA4C6D">
              <w:rPr>
                <w:b/>
              </w:rPr>
              <w:t>,</w:t>
            </w:r>
            <w:r w:rsidRPr="00CA4C6D">
              <w:rPr>
                <w:rFonts w:hint="eastAsia"/>
                <w:b/>
              </w:rPr>
              <w:t>542</w:t>
            </w:r>
            <w:r w:rsidRPr="00CA4C6D">
              <w:rPr>
                <w:b/>
              </w:rPr>
              <w:t>)</w:t>
            </w:r>
          </w:p>
        </w:tc>
        <w:tc>
          <w:tcPr>
            <w:tcW w:w="1270" w:type="dxa"/>
            <w:tcBorders>
              <w:top w:val="single" w:sz="4" w:space="0" w:color="auto"/>
              <w:left w:val="single" w:sz="4" w:space="0" w:color="auto"/>
              <w:bottom w:val="single" w:sz="4" w:space="0" w:color="auto"/>
              <w:right w:val="single" w:sz="12" w:space="0" w:color="auto"/>
            </w:tcBorders>
            <w:shd w:val="clear" w:color="auto" w:fill="DEEAF6"/>
          </w:tcPr>
          <w:p w:rsidR="00D867A1" w:rsidRPr="00CA4C6D" w:rsidRDefault="00D867A1" w:rsidP="001D6B2F">
            <w:pPr>
              <w:pStyle w:val="142"/>
              <w:jc w:val="right"/>
              <w:rPr>
                <w:rFonts w:hint="eastAsia"/>
                <w:b/>
              </w:rPr>
            </w:pPr>
            <w:r w:rsidRPr="00CA4C6D">
              <w:rPr>
                <w:rFonts w:hint="eastAsia"/>
                <w:b/>
              </w:rPr>
              <w:t>1</w:t>
            </w:r>
            <w:r w:rsidRPr="00CA4C6D">
              <w:rPr>
                <w:b/>
              </w:rPr>
              <w:t>01.23</w:t>
            </w:r>
          </w:p>
        </w:tc>
      </w:tr>
      <w:tr w:rsidR="00D867A1" w:rsidRPr="00290D98" w:rsidTr="001D6B2F">
        <w:trPr>
          <w:trHeight w:val="353"/>
        </w:trPr>
        <w:tc>
          <w:tcPr>
            <w:tcW w:w="1056" w:type="dxa"/>
            <w:vMerge w:val="restart"/>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both"/>
              <w:rPr>
                <w:rFonts w:hint="eastAsia"/>
              </w:rPr>
            </w:pPr>
            <w:r w:rsidRPr="00290D98">
              <w:rPr>
                <w:rFonts w:hint="eastAsia"/>
              </w:rPr>
              <w:t>臺北榮總玉里分院</w:t>
            </w:r>
            <w:r>
              <w:rPr>
                <w:rFonts w:hint="eastAsia"/>
              </w:rPr>
              <w:t>（含鳳林、臺東）</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center"/>
              <w:rPr>
                <w:rFonts w:hint="eastAsia"/>
              </w:rPr>
            </w:pPr>
            <w:r w:rsidRPr="00290D98">
              <w:t>109</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2,200,302</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sidRPr="009F1F22">
              <w:rPr>
                <w:rFonts w:hint="eastAsia"/>
                <w:lang w:eastAsia="zh-HK"/>
              </w:rPr>
              <w:t>基期</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2,193,075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sidRPr="009F1F22">
              <w:rPr>
                <w:rFonts w:hint="eastAsia"/>
                <w:lang w:eastAsia="zh-HK"/>
              </w:rPr>
              <w:t>基期</w:t>
            </w:r>
          </w:p>
        </w:tc>
        <w:tc>
          <w:tcPr>
            <w:tcW w:w="1147" w:type="dxa"/>
            <w:tcBorders>
              <w:top w:val="single" w:sz="4" w:space="0" w:color="auto"/>
              <w:left w:val="single" w:sz="4" w:space="0" w:color="auto"/>
              <w:bottom w:val="single" w:sz="4" w:space="0" w:color="auto"/>
              <w:right w:val="single" w:sz="4" w:space="0" w:color="auto"/>
            </w:tcBorders>
            <w:vAlign w:val="center"/>
          </w:tcPr>
          <w:p w:rsidR="00D867A1" w:rsidRPr="00290D98" w:rsidRDefault="00D867A1" w:rsidP="001D6B2F">
            <w:pPr>
              <w:pStyle w:val="142"/>
              <w:jc w:val="right"/>
            </w:pPr>
            <w:r w:rsidRPr="00290D98">
              <w:t>7,226</w:t>
            </w:r>
          </w:p>
        </w:tc>
        <w:tc>
          <w:tcPr>
            <w:tcW w:w="1270" w:type="dxa"/>
            <w:tcBorders>
              <w:top w:val="single" w:sz="4" w:space="0" w:color="auto"/>
              <w:left w:val="single" w:sz="4" w:space="0" w:color="auto"/>
              <w:bottom w:val="single" w:sz="4" w:space="0" w:color="auto"/>
              <w:right w:val="single" w:sz="12" w:space="0" w:color="auto"/>
            </w:tcBorders>
          </w:tcPr>
          <w:p w:rsidR="00D867A1" w:rsidRPr="00290D98" w:rsidRDefault="00D867A1" w:rsidP="001D6B2F">
            <w:pPr>
              <w:pStyle w:val="142"/>
              <w:jc w:val="right"/>
            </w:pPr>
            <w:r>
              <w:rPr>
                <w:rFonts w:hint="eastAsia"/>
              </w:rPr>
              <w:t>9</w:t>
            </w:r>
            <w:r>
              <w:t>9.67</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both"/>
            </w:pP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center"/>
              <w:rPr>
                <w:rFonts w:hint="eastAsia"/>
              </w:rPr>
            </w:pPr>
            <w:r w:rsidRPr="00290D98">
              <w:t>110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2,302,075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4</w:t>
            </w:r>
            <w:r>
              <w:t>.63</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2,291,153</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4</w:t>
            </w:r>
            <w:r>
              <w:t>.</w:t>
            </w:r>
            <w:r>
              <w:rPr>
                <w:rFonts w:hint="eastAsia"/>
              </w:rPr>
              <w:t>4</w:t>
            </w:r>
            <w:r>
              <w:t>7</w:t>
            </w:r>
          </w:p>
        </w:tc>
        <w:tc>
          <w:tcPr>
            <w:tcW w:w="1147" w:type="dxa"/>
            <w:tcBorders>
              <w:top w:val="single" w:sz="4" w:space="0" w:color="auto"/>
              <w:left w:val="single" w:sz="4" w:space="0" w:color="auto"/>
              <w:bottom w:val="single" w:sz="4" w:space="0" w:color="auto"/>
              <w:right w:val="single" w:sz="4" w:space="0" w:color="auto"/>
            </w:tcBorders>
            <w:vAlign w:val="center"/>
          </w:tcPr>
          <w:p w:rsidR="00D867A1" w:rsidRPr="00290D98" w:rsidRDefault="00D867A1" w:rsidP="001D6B2F">
            <w:pPr>
              <w:pStyle w:val="142"/>
              <w:jc w:val="right"/>
            </w:pPr>
            <w:r w:rsidRPr="00290D98">
              <w:t>10,922</w:t>
            </w:r>
          </w:p>
        </w:tc>
        <w:tc>
          <w:tcPr>
            <w:tcW w:w="1270" w:type="dxa"/>
            <w:tcBorders>
              <w:top w:val="single" w:sz="4" w:space="0" w:color="auto"/>
              <w:left w:val="single" w:sz="4" w:space="0" w:color="auto"/>
              <w:bottom w:val="single" w:sz="4" w:space="0" w:color="auto"/>
              <w:right w:val="single" w:sz="12" w:space="0" w:color="auto"/>
            </w:tcBorders>
          </w:tcPr>
          <w:p w:rsidR="00D867A1" w:rsidRPr="00290D98" w:rsidRDefault="00D867A1" w:rsidP="001D6B2F">
            <w:pPr>
              <w:pStyle w:val="142"/>
              <w:jc w:val="right"/>
            </w:pPr>
            <w:r>
              <w:rPr>
                <w:rFonts w:hint="eastAsia"/>
              </w:rPr>
              <w:t>9</w:t>
            </w:r>
            <w:r>
              <w:t>9.53</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both"/>
            </w:pP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center"/>
              <w:rPr>
                <w:rFonts w:hint="eastAsia"/>
              </w:rPr>
            </w:pPr>
            <w:r w:rsidRPr="00290D98">
              <w:t>111</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2,378,064</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8</w:t>
            </w:r>
            <w:r>
              <w:t>.08</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2,367,106</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7</w:t>
            </w:r>
            <w:r>
              <w:t>.</w:t>
            </w:r>
            <w:r>
              <w:rPr>
                <w:rFonts w:hint="eastAsia"/>
              </w:rPr>
              <w:t>9</w:t>
            </w:r>
            <w:r>
              <w:t>4</w:t>
            </w:r>
          </w:p>
        </w:tc>
        <w:tc>
          <w:tcPr>
            <w:tcW w:w="1147" w:type="dxa"/>
            <w:tcBorders>
              <w:top w:val="single" w:sz="4" w:space="0" w:color="auto"/>
              <w:left w:val="single" w:sz="4" w:space="0" w:color="auto"/>
              <w:bottom w:val="single" w:sz="4" w:space="0" w:color="auto"/>
              <w:right w:val="single" w:sz="4" w:space="0" w:color="auto"/>
            </w:tcBorders>
            <w:vAlign w:val="center"/>
          </w:tcPr>
          <w:p w:rsidR="00D867A1" w:rsidRPr="00290D98" w:rsidRDefault="00D867A1" w:rsidP="001D6B2F">
            <w:pPr>
              <w:pStyle w:val="142"/>
              <w:jc w:val="right"/>
            </w:pPr>
            <w:r w:rsidRPr="00290D98">
              <w:t>10,958</w:t>
            </w:r>
          </w:p>
        </w:tc>
        <w:tc>
          <w:tcPr>
            <w:tcW w:w="1270" w:type="dxa"/>
            <w:tcBorders>
              <w:top w:val="single" w:sz="4" w:space="0" w:color="auto"/>
              <w:left w:val="single" w:sz="4" w:space="0" w:color="auto"/>
              <w:bottom w:val="single" w:sz="4" w:space="0" w:color="auto"/>
              <w:right w:val="single" w:sz="12" w:space="0" w:color="auto"/>
            </w:tcBorders>
          </w:tcPr>
          <w:p w:rsidR="00D867A1" w:rsidRPr="00290D98" w:rsidRDefault="00D867A1" w:rsidP="001D6B2F">
            <w:pPr>
              <w:pStyle w:val="142"/>
              <w:jc w:val="right"/>
            </w:pPr>
            <w:r>
              <w:rPr>
                <w:rFonts w:hint="eastAsia"/>
              </w:rPr>
              <w:t>9</w:t>
            </w:r>
            <w:r>
              <w:t>9.54</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both"/>
            </w:pP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center"/>
              <w:rPr>
                <w:rFonts w:hint="eastAsia"/>
              </w:rPr>
            </w:pPr>
            <w:r w:rsidRPr="00290D98">
              <w:t>112</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2,353,965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6</w:t>
            </w:r>
            <w:r>
              <w:t>.98</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2,351,324</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7.</w:t>
            </w:r>
            <w:r>
              <w:t>22</w:t>
            </w:r>
          </w:p>
        </w:tc>
        <w:tc>
          <w:tcPr>
            <w:tcW w:w="1147" w:type="dxa"/>
            <w:tcBorders>
              <w:top w:val="single" w:sz="4" w:space="0" w:color="auto"/>
              <w:left w:val="single" w:sz="4" w:space="0" w:color="auto"/>
              <w:bottom w:val="single" w:sz="4" w:space="0" w:color="auto"/>
              <w:right w:val="single" w:sz="4" w:space="0" w:color="auto"/>
            </w:tcBorders>
            <w:vAlign w:val="center"/>
          </w:tcPr>
          <w:p w:rsidR="00D867A1" w:rsidRPr="00290D98" w:rsidRDefault="00D867A1" w:rsidP="001D6B2F">
            <w:pPr>
              <w:pStyle w:val="142"/>
              <w:jc w:val="right"/>
            </w:pPr>
            <w:r w:rsidRPr="00290D98">
              <w:t>2,641</w:t>
            </w:r>
          </w:p>
        </w:tc>
        <w:tc>
          <w:tcPr>
            <w:tcW w:w="1270" w:type="dxa"/>
            <w:tcBorders>
              <w:top w:val="single" w:sz="4" w:space="0" w:color="auto"/>
              <w:left w:val="single" w:sz="4" w:space="0" w:color="auto"/>
              <w:bottom w:val="single" w:sz="4" w:space="0" w:color="auto"/>
              <w:right w:val="single" w:sz="12" w:space="0" w:color="auto"/>
            </w:tcBorders>
          </w:tcPr>
          <w:p w:rsidR="00D867A1" w:rsidRPr="00290D98" w:rsidRDefault="00D867A1" w:rsidP="001D6B2F">
            <w:pPr>
              <w:pStyle w:val="142"/>
              <w:jc w:val="right"/>
            </w:pPr>
            <w:r>
              <w:rPr>
                <w:rFonts w:hint="eastAsia"/>
              </w:rPr>
              <w:t>9</w:t>
            </w:r>
            <w:r>
              <w:t>9.89</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both"/>
            </w:pPr>
          </w:p>
        </w:tc>
        <w:tc>
          <w:tcPr>
            <w:tcW w:w="563"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CA4C6D" w:rsidRDefault="00D867A1" w:rsidP="001D6B2F">
            <w:pPr>
              <w:pStyle w:val="142"/>
              <w:jc w:val="center"/>
              <w:rPr>
                <w:rFonts w:hint="eastAsia"/>
                <w:b/>
              </w:rPr>
            </w:pPr>
            <w:r w:rsidRPr="00CA4C6D">
              <w:rPr>
                <w:b/>
              </w:rPr>
              <w:t>113</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CA4C6D" w:rsidRDefault="00D867A1" w:rsidP="001D6B2F">
            <w:pPr>
              <w:pStyle w:val="142"/>
              <w:jc w:val="right"/>
              <w:rPr>
                <w:b/>
              </w:rPr>
            </w:pPr>
            <w:r w:rsidRPr="00CA4C6D">
              <w:rPr>
                <w:rFonts w:hint="eastAsia"/>
                <w:b/>
              </w:rPr>
              <w:t>2</w:t>
            </w:r>
            <w:r w:rsidRPr="00CA4C6D">
              <w:rPr>
                <w:b/>
              </w:rPr>
              <w:t>,</w:t>
            </w:r>
            <w:r w:rsidRPr="00CA4C6D">
              <w:rPr>
                <w:rFonts w:hint="eastAsia"/>
                <w:b/>
              </w:rPr>
              <w:t>283</w:t>
            </w:r>
            <w:r w:rsidRPr="00CA4C6D">
              <w:rPr>
                <w:b/>
              </w:rPr>
              <w:t>,</w:t>
            </w:r>
            <w:r w:rsidRPr="00CA4C6D">
              <w:rPr>
                <w:rFonts w:hint="eastAsia"/>
                <w:b/>
              </w:rPr>
              <w:t>986</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CA4C6D" w:rsidRDefault="00D867A1" w:rsidP="001D6B2F">
            <w:pPr>
              <w:pStyle w:val="142"/>
              <w:jc w:val="right"/>
              <w:rPr>
                <w:b/>
              </w:rPr>
            </w:pPr>
            <w:r w:rsidRPr="00CA4C6D">
              <w:rPr>
                <w:rFonts w:hint="eastAsia"/>
                <w:b/>
              </w:rPr>
              <w:t>3</w:t>
            </w:r>
            <w:r w:rsidRPr="00CA4C6D">
              <w:rPr>
                <w:b/>
              </w:rPr>
              <w:t>.80</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CA4C6D" w:rsidRDefault="00D867A1" w:rsidP="001D6B2F">
            <w:pPr>
              <w:pStyle w:val="142"/>
              <w:jc w:val="right"/>
              <w:rPr>
                <w:b/>
              </w:rPr>
            </w:pPr>
            <w:r w:rsidRPr="00CA4C6D">
              <w:rPr>
                <w:rFonts w:hint="eastAsia"/>
                <w:b/>
              </w:rPr>
              <w:t>2</w:t>
            </w:r>
            <w:r w:rsidRPr="00CA4C6D">
              <w:rPr>
                <w:b/>
              </w:rPr>
              <w:t>,</w:t>
            </w:r>
            <w:r w:rsidRPr="00CA4C6D">
              <w:rPr>
                <w:rFonts w:hint="eastAsia"/>
                <w:b/>
              </w:rPr>
              <w:t>311</w:t>
            </w:r>
            <w:r w:rsidRPr="00CA4C6D">
              <w:rPr>
                <w:b/>
              </w:rPr>
              <w:t>,</w:t>
            </w:r>
            <w:r w:rsidRPr="00CA4C6D">
              <w:rPr>
                <w:rFonts w:hint="eastAsia"/>
                <w:b/>
              </w:rPr>
              <w:t>533</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CA4C6D" w:rsidRDefault="00D867A1" w:rsidP="001D6B2F">
            <w:pPr>
              <w:pStyle w:val="142"/>
              <w:jc w:val="right"/>
              <w:rPr>
                <w:b/>
              </w:rPr>
            </w:pPr>
            <w:r w:rsidRPr="00CA4C6D">
              <w:rPr>
                <w:rFonts w:hint="eastAsia"/>
                <w:b/>
              </w:rPr>
              <w:t>5</w:t>
            </w:r>
            <w:r>
              <w:rPr>
                <w:b/>
              </w:rPr>
              <w:t>.40</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CA4C6D" w:rsidRDefault="00D867A1" w:rsidP="001D6B2F">
            <w:pPr>
              <w:pStyle w:val="142"/>
              <w:jc w:val="right"/>
              <w:rPr>
                <w:b/>
              </w:rPr>
            </w:pPr>
            <w:r w:rsidRPr="00CA4C6D">
              <w:rPr>
                <w:b/>
              </w:rPr>
              <w:t>(</w:t>
            </w:r>
            <w:r w:rsidRPr="00CA4C6D">
              <w:rPr>
                <w:rFonts w:hint="eastAsia"/>
                <w:b/>
              </w:rPr>
              <w:t>27</w:t>
            </w:r>
            <w:r w:rsidRPr="00CA4C6D">
              <w:rPr>
                <w:b/>
              </w:rPr>
              <w:t>,</w:t>
            </w:r>
            <w:r w:rsidRPr="00CA4C6D">
              <w:rPr>
                <w:rFonts w:hint="eastAsia"/>
                <w:b/>
              </w:rPr>
              <w:t>547</w:t>
            </w:r>
            <w:r w:rsidRPr="00CA4C6D">
              <w:rPr>
                <w:b/>
              </w:rPr>
              <w:t>)</w:t>
            </w:r>
          </w:p>
        </w:tc>
        <w:tc>
          <w:tcPr>
            <w:tcW w:w="1270" w:type="dxa"/>
            <w:tcBorders>
              <w:top w:val="single" w:sz="4" w:space="0" w:color="auto"/>
              <w:left w:val="single" w:sz="4" w:space="0" w:color="auto"/>
              <w:bottom w:val="single" w:sz="4" w:space="0" w:color="auto"/>
              <w:right w:val="single" w:sz="12" w:space="0" w:color="auto"/>
            </w:tcBorders>
            <w:shd w:val="clear" w:color="auto" w:fill="DEEAF6"/>
          </w:tcPr>
          <w:p w:rsidR="00D867A1" w:rsidRPr="00CA4C6D" w:rsidRDefault="00D867A1" w:rsidP="001D6B2F">
            <w:pPr>
              <w:pStyle w:val="142"/>
              <w:jc w:val="right"/>
              <w:rPr>
                <w:b/>
              </w:rPr>
            </w:pPr>
            <w:r w:rsidRPr="00CA4C6D">
              <w:rPr>
                <w:rFonts w:hint="eastAsia"/>
                <w:b/>
              </w:rPr>
              <w:t>1</w:t>
            </w:r>
            <w:r w:rsidRPr="00CA4C6D">
              <w:rPr>
                <w:b/>
              </w:rPr>
              <w:t>01.21</w:t>
            </w:r>
          </w:p>
        </w:tc>
      </w:tr>
      <w:tr w:rsidR="00D867A1" w:rsidRPr="00290D98" w:rsidTr="001D6B2F">
        <w:trPr>
          <w:trHeight w:val="353"/>
        </w:trPr>
        <w:tc>
          <w:tcPr>
            <w:tcW w:w="1056" w:type="dxa"/>
            <w:vMerge w:val="restart"/>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both"/>
              <w:rPr>
                <w:rFonts w:hint="eastAsia"/>
              </w:rPr>
            </w:pPr>
            <w:r w:rsidRPr="00290D98">
              <w:rPr>
                <w:rFonts w:hint="eastAsia"/>
              </w:rPr>
              <w:t>臺</w:t>
            </w:r>
            <w:r>
              <w:rPr>
                <w:rFonts w:hint="eastAsia"/>
                <w:lang w:eastAsia="zh-HK"/>
              </w:rPr>
              <w:t>中</w:t>
            </w:r>
            <w:r w:rsidRPr="00290D98">
              <w:rPr>
                <w:rFonts w:hint="eastAsia"/>
              </w:rPr>
              <w:t>榮總嘉義分院</w:t>
            </w:r>
            <w:r>
              <w:rPr>
                <w:rFonts w:hint="eastAsia"/>
              </w:rPr>
              <w:t>（含灣橋）</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center"/>
              <w:rPr>
                <w:rFonts w:hint="eastAsia"/>
              </w:rPr>
            </w:pPr>
            <w:r w:rsidRPr="00290D98">
              <w:t>109</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2,316,597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sidRPr="009F1F22">
              <w:rPr>
                <w:rFonts w:hint="eastAsia"/>
                <w:lang w:eastAsia="zh-HK"/>
              </w:rPr>
              <w:t>基期</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2,313,537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sidRPr="009F1F22">
              <w:rPr>
                <w:rFonts w:hint="eastAsia"/>
                <w:lang w:eastAsia="zh-HK"/>
              </w:rPr>
              <w:t>基期</w:t>
            </w:r>
          </w:p>
        </w:tc>
        <w:tc>
          <w:tcPr>
            <w:tcW w:w="1147" w:type="dxa"/>
            <w:tcBorders>
              <w:top w:val="single" w:sz="4" w:space="0" w:color="auto"/>
              <w:left w:val="single" w:sz="4" w:space="0" w:color="auto"/>
              <w:bottom w:val="single" w:sz="4" w:space="0" w:color="auto"/>
              <w:right w:val="single" w:sz="4" w:space="0" w:color="auto"/>
            </w:tcBorders>
            <w:vAlign w:val="center"/>
          </w:tcPr>
          <w:p w:rsidR="00D867A1" w:rsidRPr="00290D98" w:rsidRDefault="00D867A1" w:rsidP="001D6B2F">
            <w:pPr>
              <w:pStyle w:val="142"/>
              <w:jc w:val="right"/>
            </w:pPr>
            <w:r w:rsidRPr="00290D98">
              <w:t>3,060</w:t>
            </w:r>
          </w:p>
        </w:tc>
        <w:tc>
          <w:tcPr>
            <w:tcW w:w="1270" w:type="dxa"/>
            <w:tcBorders>
              <w:top w:val="single" w:sz="4" w:space="0" w:color="auto"/>
              <w:left w:val="single" w:sz="4" w:space="0" w:color="auto"/>
              <w:bottom w:val="single" w:sz="4" w:space="0" w:color="auto"/>
              <w:right w:val="single" w:sz="12" w:space="0" w:color="auto"/>
            </w:tcBorders>
          </w:tcPr>
          <w:p w:rsidR="00D867A1" w:rsidRPr="00290D98" w:rsidRDefault="00D867A1" w:rsidP="001D6B2F">
            <w:pPr>
              <w:pStyle w:val="142"/>
              <w:jc w:val="right"/>
            </w:pPr>
            <w:r>
              <w:rPr>
                <w:rFonts w:hint="eastAsia"/>
              </w:rPr>
              <w:t>9</w:t>
            </w:r>
            <w:r>
              <w:t>9.87</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center"/>
              <w:rPr>
                <w:rFonts w:hint="eastAsia"/>
              </w:rPr>
            </w:pPr>
            <w:r w:rsidRPr="00290D98">
              <w:t>110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2,485,204</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7</w:t>
            </w:r>
            <w:r>
              <w:t>.28</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2,472,353</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6</w:t>
            </w:r>
            <w:r>
              <w:t>.</w:t>
            </w:r>
            <w:r>
              <w:rPr>
                <w:rFonts w:hint="eastAsia"/>
              </w:rPr>
              <w:t>86</w:t>
            </w:r>
          </w:p>
        </w:tc>
        <w:tc>
          <w:tcPr>
            <w:tcW w:w="1147" w:type="dxa"/>
            <w:tcBorders>
              <w:top w:val="single" w:sz="4" w:space="0" w:color="auto"/>
              <w:left w:val="single" w:sz="4" w:space="0" w:color="auto"/>
              <w:bottom w:val="single" w:sz="4" w:space="0" w:color="auto"/>
              <w:right w:val="single" w:sz="4" w:space="0" w:color="auto"/>
            </w:tcBorders>
            <w:vAlign w:val="center"/>
          </w:tcPr>
          <w:p w:rsidR="00D867A1" w:rsidRPr="00290D98" w:rsidRDefault="00D867A1" w:rsidP="001D6B2F">
            <w:pPr>
              <w:pStyle w:val="142"/>
              <w:jc w:val="right"/>
            </w:pPr>
            <w:r w:rsidRPr="00290D98">
              <w:t>12,851</w:t>
            </w:r>
          </w:p>
        </w:tc>
        <w:tc>
          <w:tcPr>
            <w:tcW w:w="1270" w:type="dxa"/>
            <w:tcBorders>
              <w:top w:val="single" w:sz="4" w:space="0" w:color="auto"/>
              <w:left w:val="single" w:sz="4" w:space="0" w:color="auto"/>
              <w:bottom w:val="single" w:sz="4" w:space="0" w:color="auto"/>
              <w:right w:val="single" w:sz="12" w:space="0" w:color="auto"/>
            </w:tcBorders>
          </w:tcPr>
          <w:p w:rsidR="00D867A1" w:rsidRPr="00290D98" w:rsidRDefault="00D867A1" w:rsidP="001D6B2F">
            <w:pPr>
              <w:pStyle w:val="142"/>
              <w:jc w:val="right"/>
            </w:pPr>
            <w:r>
              <w:rPr>
                <w:rFonts w:hint="eastAsia"/>
              </w:rPr>
              <w:t>9</w:t>
            </w:r>
            <w:r>
              <w:t>9.48</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center"/>
              <w:rPr>
                <w:rFonts w:hint="eastAsia"/>
              </w:rPr>
            </w:pPr>
            <w:r w:rsidRPr="00290D98">
              <w:t>111</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2,521,457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8</w:t>
            </w:r>
            <w:r>
              <w:t>.84</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2,509,672</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8</w:t>
            </w:r>
            <w:r>
              <w:t>.</w:t>
            </w:r>
            <w:r>
              <w:rPr>
                <w:rFonts w:hint="eastAsia"/>
              </w:rPr>
              <w:t>4</w:t>
            </w:r>
            <w:r>
              <w:t>8</w:t>
            </w:r>
          </w:p>
        </w:tc>
        <w:tc>
          <w:tcPr>
            <w:tcW w:w="1147" w:type="dxa"/>
            <w:tcBorders>
              <w:top w:val="single" w:sz="4" w:space="0" w:color="auto"/>
              <w:left w:val="single" w:sz="4" w:space="0" w:color="auto"/>
              <w:bottom w:val="single" w:sz="4" w:space="0" w:color="auto"/>
              <w:right w:val="single" w:sz="4" w:space="0" w:color="auto"/>
            </w:tcBorders>
            <w:vAlign w:val="center"/>
          </w:tcPr>
          <w:p w:rsidR="00D867A1" w:rsidRPr="00290D98" w:rsidRDefault="00D867A1" w:rsidP="001D6B2F">
            <w:pPr>
              <w:pStyle w:val="142"/>
              <w:jc w:val="right"/>
            </w:pPr>
            <w:r w:rsidRPr="00290D98">
              <w:t>11,785</w:t>
            </w:r>
          </w:p>
        </w:tc>
        <w:tc>
          <w:tcPr>
            <w:tcW w:w="1270" w:type="dxa"/>
            <w:tcBorders>
              <w:top w:val="single" w:sz="4" w:space="0" w:color="auto"/>
              <w:left w:val="single" w:sz="4" w:space="0" w:color="auto"/>
              <w:bottom w:val="single" w:sz="4" w:space="0" w:color="auto"/>
              <w:right w:val="single" w:sz="12" w:space="0" w:color="auto"/>
            </w:tcBorders>
          </w:tcPr>
          <w:p w:rsidR="00D867A1" w:rsidRPr="00290D98" w:rsidRDefault="00D867A1" w:rsidP="001D6B2F">
            <w:pPr>
              <w:pStyle w:val="142"/>
              <w:jc w:val="right"/>
            </w:pPr>
            <w:r>
              <w:rPr>
                <w:rFonts w:hint="eastAsia"/>
              </w:rPr>
              <w:t>9</w:t>
            </w:r>
            <w:r>
              <w:t>9.53</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center"/>
              <w:rPr>
                <w:rFonts w:hint="eastAsia"/>
              </w:rPr>
            </w:pPr>
            <w:r w:rsidRPr="00290D98">
              <w:t>112</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2,550,526</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1</w:t>
            </w:r>
            <w:r>
              <w:t>0.10</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jc w:val="right"/>
            </w:pPr>
            <w:r w:rsidRPr="00290D98">
              <w:t>2,542,780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9</w:t>
            </w:r>
            <w:r>
              <w:t>.</w:t>
            </w:r>
            <w:r>
              <w:rPr>
                <w:rFonts w:hint="eastAsia"/>
              </w:rPr>
              <w:t>9</w:t>
            </w:r>
            <w:r>
              <w:t>1</w:t>
            </w:r>
          </w:p>
        </w:tc>
        <w:tc>
          <w:tcPr>
            <w:tcW w:w="1147" w:type="dxa"/>
            <w:tcBorders>
              <w:top w:val="single" w:sz="4" w:space="0" w:color="auto"/>
              <w:left w:val="single" w:sz="4" w:space="0" w:color="auto"/>
              <w:bottom w:val="single" w:sz="4" w:space="0" w:color="auto"/>
              <w:right w:val="single" w:sz="4" w:space="0" w:color="auto"/>
            </w:tcBorders>
            <w:vAlign w:val="center"/>
          </w:tcPr>
          <w:p w:rsidR="00D867A1" w:rsidRPr="00290D98" w:rsidRDefault="00D867A1" w:rsidP="001D6B2F">
            <w:pPr>
              <w:pStyle w:val="142"/>
              <w:jc w:val="right"/>
            </w:pPr>
            <w:r w:rsidRPr="00290D98">
              <w:t>7,746</w:t>
            </w:r>
          </w:p>
        </w:tc>
        <w:tc>
          <w:tcPr>
            <w:tcW w:w="1270" w:type="dxa"/>
            <w:tcBorders>
              <w:top w:val="single" w:sz="4" w:space="0" w:color="auto"/>
              <w:left w:val="single" w:sz="4" w:space="0" w:color="auto"/>
              <w:bottom w:val="single" w:sz="4" w:space="0" w:color="auto"/>
              <w:right w:val="single" w:sz="12" w:space="0" w:color="auto"/>
            </w:tcBorders>
          </w:tcPr>
          <w:p w:rsidR="00D867A1" w:rsidRPr="00290D98" w:rsidRDefault="00D867A1" w:rsidP="001D6B2F">
            <w:pPr>
              <w:pStyle w:val="142"/>
              <w:jc w:val="right"/>
            </w:pPr>
            <w:r>
              <w:rPr>
                <w:rFonts w:hint="eastAsia"/>
              </w:rPr>
              <w:t>9</w:t>
            </w:r>
            <w:r>
              <w:t>9.70</w:t>
            </w:r>
          </w:p>
        </w:tc>
      </w:tr>
      <w:tr w:rsidR="00D867A1" w:rsidRPr="00290D98" w:rsidTr="001D6B2F">
        <w:trPr>
          <w:trHeight w:val="353"/>
        </w:trPr>
        <w:tc>
          <w:tcPr>
            <w:tcW w:w="1056"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D867A1" w:rsidRPr="00290D98" w:rsidRDefault="00D867A1" w:rsidP="001D6B2F">
            <w:pPr>
              <w:pStyle w:val="142"/>
            </w:pPr>
          </w:p>
        </w:tc>
        <w:tc>
          <w:tcPr>
            <w:tcW w:w="563"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CA4C6D" w:rsidRDefault="00D867A1" w:rsidP="001D6B2F">
            <w:pPr>
              <w:pStyle w:val="142"/>
              <w:jc w:val="center"/>
              <w:rPr>
                <w:rFonts w:hint="eastAsia"/>
                <w:b/>
              </w:rPr>
            </w:pPr>
            <w:r w:rsidRPr="00CA4C6D">
              <w:rPr>
                <w:b/>
              </w:rPr>
              <w:t>113</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CA4C6D" w:rsidRDefault="00D867A1" w:rsidP="001D6B2F">
            <w:pPr>
              <w:pStyle w:val="142"/>
              <w:jc w:val="right"/>
              <w:rPr>
                <w:b/>
              </w:rPr>
            </w:pPr>
            <w:r w:rsidRPr="00CA4C6D">
              <w:rPr>
                <w:rFonts w:hint="eastAsia"/>
                <w:b/>
              </w:rPr>
              <w:t>2</w:t>
            </w:r>
            <w:r w:rsidRPr="00CA4C6D">
              <w:rPr>
                <w:b/>
              </w:rPr>
              <w:t>,</w:t>
            </w:r>
            <w:r w:rsidRPr="00CA4C6D">
              <w:rPr>
                <w:rFonts w:hint="eastAsia"/>
                <w:b/>
              </w:rPr>
              <w:t>556</w:t>
            </w:r>
            <w:r w:rsidRPr="00CA4C6D">
              <w:rPr>
                <w:b/>
              </w:rPr>
              <w:t>,</w:t>
            </w:r>
            <w:r w:rsidRPr="00CA4C6D">
              <w:rPr>
                <w:rFonts w:hint="eastAsia"/>
                <w:b/>
              </w:rPr>
              <w:t>258</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CA4C6D" w:rsidRDefault="00D867A1" w:rsidP="001D6B2F">
            <w:pPr>
              <w:pStyle w:val="142"/>
              <w:jc w:val="right"/>
              <w:rPr>
                <w:b/>
              </w:rPr>
            </w:pPr>
            <w:r w:rsidRPr="00CA4C6D">
              <w:rPr>
                <w:rFonts w:hint="eastAsia"/>
                <w:b/>
              </w:rPr>
              <w:t>1</w:t>
            </w:r>
            <w:r w:rsidRPr="00CA4C6D">
              <w:rPr>
                <w:b/>
              </w:rPr>
              <w:t>0.35</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D867A1" w:rsidRPr="00CA4C6D" w:rsidRDefault="00D867A1" w:rsidP="001D6B2F">
            <w:pPr>
              <w:pStyle w:val="142"/>
              <w:jc w:val="right"/>
              <w:rPr>
                <w:b/>
              </w:rPr>
            </w:pPr>
            <w:r w:rsidRPr="00CA4C6D">
              <w:rPr>
                <w:rFonts w:hint="eastAsia"/>
                <w:b/>
              </w:rPr>
              <w:t>2</w:t>
            </w:r>
            <w:r w:rsidRPr="00CA4C6D">
              <w:rPr>
                <w:b/>
              </w:rPr>
              <w:t>,</w:t>
            </w:r>
            <w:r w:rsidRPr="00CA4C6D">
              <w:rPr>
                <w:rFonts w:hint="eastAsia"/>
                <w:b/>
              </w:rPr>
              <w:t>560</w:t>
            </w:r>
            <w:r w:rsidRPr="00CA4C6D">
              <w:rPr>
                <w:b/>
              </w:rPr>
              <w:t>,</w:t>
            </w:r>
            <w:r w:rsidRPr="00CA4C6D">
              <w:rPr>
                <w:rFonts w:hint="eastAsia"/>
                <w:b/>
              </w:rPr>
              <w:t>596</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CA4C6D" w:rsidRDefault="00D867A1" w:rsidP="001D6B2F">
            <w:pPr>
              <w:pStyle w:val="142"/>
              <w:jc w:val="right"/>
              <w:rPr>
                <w:b/>
              </w:rPr>
            </w:pPr>
            <w:r w:rsidRPr="00CA4C6D">
              <w:rPr>
                <w:rFonts w:hint="eastAsia"/>
                <w:b/>
              </w:rPr>
              <w:t>1</w:t>
            </w:r>
            <w:r>
              <w:rPr>
                <w:b/>
              </w:rPr>
              <w:t>0.</w:t>
            </w:r>
            <w:r>
              <w:rPr>
                <w:rFonts w:hint="eastAsia"/>
                <w:b/>
              </w:rPr>
              <w:t>6</w:t>
            </w:r>
            <w:r>
              <w:rPr>
                <w:b/>
              </w:rPr>
              <w:t>8</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CA4C6D" w:rsidRDefault="00D867A1" w:rsidP="001D6B2F">
            <w:pPr>
              <w:pStyle w:val="142"/>
              <w:jc w:val="right"/>
              <w:rPr>
                <w:b/>
              </w:rPr>
            </w:pPr>
            <w:r w:rsidRPr="00CA4C6D">
              <w:rPr>
                <w:b/>
              </w:rPr>
              <w:t>(</w:t>
            </w:r>
            <w:r w:rsidRPr="00CA4C6D">
              <w:rPr>
                <w:rFonts w:hint="eastAsia"/>
                <w:b/>
              </w:rPr>
              <w:t>4</w:t>
            </w:r>
            <w:r w:rsidRPr="00CA4C6D">
              <w:rPr>
                <w:b/>
              </w:rPr>
              <w:t>,</w:t>
            </w:r>
            <w:r w:rsidRPr="00CA4C6D">
              <w:rPr>
                <w:rFonts w:hint="eastAsia"/>
                <w:b/>
              </w:rPr>
              <w:t>338</w:t>
            </w:r>
            <w:r w:rsidRPr="00CA4C6D">
              <w:rPr>
                <w:b/>
              </w:rPr>
              <w:t>)</w:t>
            </w:r>
          </w:p>
        </w:tc>
        <w:tc>
          <w:tcPr>
            <w:tcW w:w="1270" w:type="dxa"/>
            <w:tcBorders>
              <w:top w:val="single" w:sz="4" w:space="0" w:color="auto"/>
              <w:left w:val="single" w:sz="4" w:space="0" w:color="auto"/>
              <w:bottom w:val="single" w:sz="4" w:space="0" w:color="auto"/>
              <w:right w:val="single" w:sz="12" w:space="0" w:color="auto"/>
            </w:tcBorders>
            <w:shd w:val="clear" w:color="auto" w:fill="DEEAF6"/>
          </w:tcPr>
          <w:p w:rsidR="00D867A1" w:rsidRPr="00CA4C6D" w:rsidRDefault="00D867A1" w:rsidP="001D6B2F">
            <w:pPr>
              <w:pStyle w:val="142"/>
              <w:jc w:val="right"/>
              <w:rPr>
                <w:rFonts w:hint="eastAsia"/>
                <w:b/>
              </w:rPr>
            </w:pPr>
            <w:r w:rsidRPr="00CA4C6D">
              <w:rPr>
                <w:rFonts w:hint="eastAsia"/>
                <w:b/>
              </w:rPr>
              <w:t>1</w:t>
            </w:r>
            <w:r w:rsidRPr="00CA4C6D">
              <w:rPr>
                <w:b/>
              </w:rPr>
              <w:t>00.17</w:t>
            </w:r>
          </w:p>
        </w:tc>
      </w:tr>
      <w:tr w:rsidR="00D867A1" w:rsidRPr="00290D98" w:rsidTr="001D6B2F">
        <w:trPr>
          <w:trHeight w:val="340"/>
        </w:trPr>
        <w:tc>
          <w:tcPr>
            <w:tcW w:w="1056" w:type="dxa"/>
            <w:vMerge w:val="restart"/>
            <w:tcBorders>
              <w:top w:val="single" w:sz="4" w:space="0" w:color="auto"/>
              <w:left w:val="single" w:sz="12" w:space="0" w:color="auto"/>
              <w:right w:val="single" w:sz="6" w:space="0" w:color="auto"/>
            </w:tcBorders>
            <w:shd w:val="clear" w:color="auto" w:fill="auto"/>
            <w:vAlign w:val="center"/>
          </w:tcPr>
          <w:p w:rsidR="00D867A1" w:rsidRPr="00290D98" w:rsidRDefault="00D867A1" w:rsidP="001D6B2F">
            <w:pPr>
              <w:pStyle w:val="142"/>
              <w:jc w:val="both"/>
            </w:pPr>
            <w:r w:rsidRPr="00290D98">
              <w:rPr>
                <w:rFonts w:hint="eastAsia"/>
              </w:rPr>
              <w:t>屏東榮總</w:t>
            </w:r>
            <w:r>
              <w:rPr>
                <w:rFonts w:hint="eastAsia"/>
              </w:rPr>
              <w:t>（含龍泉）</w:t>
            </w:r>
          </w:p>
        </w:tc>
        <w:tc>
          <w:tcPr>
            <w:tcW w:w="563" w:type="dxa"/>
            <w:tcBorders>
              <w:top w:val="single" w:sz="4" w:space="0" w:color="auto"/>
              <w:left w:val="single" w:sz="6" w:space="0" w:color="auto"/>
              <w:bottom w:val="single" w:sz="4" w:space="0" w:color="auto"/>
              <w:right w:val="single" w:sz="4" w:space="0" w:color="auto"/>
            </w:tcBorders>
            <w:shd w:val="clear" w:color="auto" w:fill="auto"/>
            <w:vAlign w:val="center"/>
          </w:tcPr>
          <w:p w:rsidR="00D867A1" w:rsidRPr="00290D98" w:rsidRDefault="00D867A1" w:rsidP="001D6B2F">
            <w:pPr>
              <w:pStyle w:val="142"/>
              <w:jc w:val="center"/>
            </w:pPr>
            <w:r>
              <w:rPr>
                <w:rFonts w:hint="eastAsia"/>
              </w:rPr>
              <w:t>1</w:t>
            </w:r>
            <w:r>
              <w:t>09</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sidRPr="00290D98">
              <w:t>813,859</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sidRPr="009F1F22">
              <w:rPr>
                <w:rFonts w:hint="eastAsia"/>
                <w:lang w:eastAsia="zh-HK"/>
              </w:rPr>
              <w:t>基期</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sidRPr="00290D98">
              <w:t>809,678</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sidRPr="009F1F22">
              <w:rPr>
                <w:rFonts w:hint="eastAsia"/>
                <w:lang w:eastAsia="zh-HK"/>
              </w:rPr>
              <w:t>基期</w:t>
            </w:r>
          </w:p>
        </w:tc>
        <w:tc>
          <w:tcPr>
            <w:tcW w:w="1147" w:type="dxa"/>
            <w:tcBorders>
              <w:top w:val="single" w:sz="4" w:space="0" w:color="auto"/>
              <w:left w:val="single" w:sz="4" w:space="0" w:color="auto"/>
              <w:bottom w:val="single" w:sz="4" w:space="0" w:color="auto"/>
              <w:right w:val="single" w:sz="4" w:space="0" w:color="auto"/>
            </w:tcBorders>
            <w:vAlign w:val="center"/>
          </w:tcPr>
          <w:p w:rsidR="00D867A1" w:rsidRPr="00290D98" w:rsidRDefault="00D867A1" w:rsidP="001D6B2F">
            <w:pPr>
              <w:pStyle w:val="142"/>
              <w:jc w:val="right"/>
            </w:pPr>
            <w:r>
              <w:rPr>
                <w:rFonts w:hint="eastAsia"/>
              </w:rPr>
              <w:t>4</w:t>
            </w:r>
            <w:r>
              <w:t>,181</w:t>
            </w:r>
          </w:p>
        </w:tc>
        <w:tc>
          <w:tcPr>
            <w:tcW w:w="1270" w:type="dxa"/>
            <w:tcBorders>
              <w:top w:val="single" w:sz="4" w:space="0" w:color="auto"/>
              <w:left w:val="single" w:sz="4" w:space="0" w:color="auto"/>
              <w:bottom w:val="single" w:sz="4" w:space="0" w:color="auto"/>
              <w:right w:val="single" w:sz="12" w:space="0" w:color="auto"/>
            </w:tcBorders>
          </w:tcPr>
          <w:p w:rsidR="00D867A1" w:rsidRDefault="00D867A1" w:rsidP="001D6B2F">
            <w:pPr>
              <w:pStyle w:val="142"/>
              <w:jc w:val="right"/>
              <w:rPr>
                <w:rFonts w:hint="eastAsia"/>
              </w:rPr>
            </w:pPr>
            <w:r>
              <w:rPr>
                <w:rFonts w:hint="eastAsia"/>
              </w:rPr>
              <w:t>9</w:t>
            </w:r>
            <w:r>
              <w:t>9.49</w:t>
            </w:r>
          </w:p>
        </w:tc>
      </w:tr>
      <w:tr w:rsidR="00D867A1" w:rsidRPr="00290D98" w:rsidTr="001D6B2F">
        <w:trPr>
          <w:trHeight w:val="340"/>
        </w:trPr>
        <w:tc>
          <w:tcPr>
            <w:tcW w:w="1056" w:type="dxa"/>
            <w:vMerge/>
            <w:tcBorders>
              <w:left w:val="single" w:sz="12" w:space="0" w:color="auto"/>
              <w:right w:val="single" w:sz="6" w:space="0" w:color="auto"/>
            </w:tcBorders>
            <w:shd w:val="clear" w:color="auto" w:fill="auto"/>
            <w:vAlign w:val="center"/>
          </w:tcPr>
          <w:p w:rsidR="00D867A1" w:rsidRPr="00290D98" w:rsidRDefault="00D867A1" w:rsidP="001D6B2F">
            <w:pPr>
              <w:pStyle w:val="142"/>
              <w:jc w:val="both"/>
            </w:pPr>
          </w:p>
        </w:tc>
        <w:tc>
          <w:tcPr>
            <w:tcW w:w="563" w:type="dxa"/>
            <w:tcBorders>
              <w:top w:val="single" w:sz="4" w:space="0" w:color="auto"/>
              <w:left w:val="single" w:sz="6" w:space="0" w:color="auto"/>
              <w:bottom w:val="single" w:sz="4" w:space="0" w:color="auto"/>
              <w:right w:val="single" w:sz="4" w:space="0" w:color="auto"/>
            </w:tcBorders>
            <w:shd w:val="clear" w:color="auto" w:fill="auto"/>
            <w:vAlign w:val="center"/>
          </w:tcPr>
          <w:p w:rsidR="00D867A1" w:rsidRPr="00290D98" w:rsidRDefault="00D867A1" w:rsidP="001D6B2F">
            <w:pPr>
              <w:pStyle w:val="142"/>
              <w:jc w:val="center"/>
            </w:pPr>
            <w:r>
              <w:rPr>
                <w:rFonts w:hint="eastAsia"/>
              </w:rPr>
              <w:t>1</w:t>
            </w:r>
            <w:r>
              <w:t>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sidRPr="00290D98">
              <w:t>813,797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w:t>
            </w:r>
            <w:r>
              <w:t>0.01</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sidRPr="00290D98">
              <w:t>812,950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867A1" w:rsidRPr="00290D98" w:rsidRDefault="00D867A1" w:rsidP="001D6B2F">
            <w:pPr>
              <w:pStyle w:val="142"/>
              <w:jc w:val="right"/>
            </w:pPr>
            <w:r>
              <w:rPr>
                <w:rFonts w:hint="eastAsia"/>
              </w:rPr>
              <w:t>0.40</w:t>
            </w:r>
          </w:p>
        </w:tc>
        <w:tc>
          <w:tcPr>
            <w:tcW w:w="1147" w:type="dxa"/>
            <w:tcBorders>
              <w:top w:val="single" w:sz="4" w:space="0" w:color="auto"/>
              <w:left w:val="single" w:sz="4" w:space="0" w:color="auto"/>
              <w:bottom w:val="single" w:sz="4" w:space="0" w:color="auto"/>
              <w:right w:val="single" w:sz="4" w:space="0" w:color="auto"/>
            </w:tcBorders>
            <w:vAlign w:val="center"/>
          </w:tcPr>
          <w:p w:rsidR="00D867A1" w:rsidRPr="00290D98" w:rsidRDefault="00D867A1" w:rsidP="001D6B2F">
            <w:pPr>
              <w:pStyle w:val="142"/>
              <w:jc w:val="right"/>
            </w:pPr>
            <w:r>
              <w:rPr>
                <w:rFonts w:hint="eastAsia"/>
              </w:rPr>
              <w:t>8</w:t>
            </w:r>
            <w:r>
              <w:t>47</w:t>
            </w:r>
          </w:p>
        </w:tc>
        <w:tc>
          <w:tcPr>
            <w:tcW w:w="1270" w:type="dxa"/>
            <w:tcBorders>
              <w:top w:val="single" w:sz="4" w:space="0" w:color="auto"/>
              <w:left w:val="single" w:sz="4" w:space="0" w:color="auto"/>
              <w:bottom w:val="single" w:sz="4" w:space="0" w:color="auto"/>
              <w:right w:val="single" w:sz="12" w:space="0" w:color="auto"/>
            </w:tcBorders>
          </w:tcPr>
          <w:p w:rsidR="00D867A1" w:rsidRDefault="00D867A1" w:rsidP="001D6B2F">
            <w:pPr>
              <w:pStyle w:val="142"/>
              <w:jc w:val="right"/>
              <w:rPr>
                <w:rFonts w:hint="eastAsia"/>
              </w:rPr>
            </w:pPr>
            <w:r>
              <w:rPr>
                <w:rFonts w:hint="eastAsia"/>
              </w:rPr>
              <w:t>9</w:t>
            </w:r>
            <w:r>
              <w:t>9.90</w:t>
            </w:r>
          </w:p>
        </w:tc>
      </w:tr>
      <w:tr w:rsidR="00D867A1" w:rsidRPr="00290D98" w:rsidTr="001D6B2F">
        <w:trPr>
          <w:trHeight w:val="340"/>
        </w:trPr>
        <w:tc>
          <w:tcPr>
            <w:tcW w:w="1056" w:type="dxa"/>
            <w:vMerge/>
            <w:tcBorders>
              <w:left w:val="single" w:sz="12" w:space="0" w:color="auto"/>
              <w:right w:val="single" w:sz="6" w:space="0" w:color="auto"/>
            </w:tcBorders>
            <w:shd w:val="clear" w:color="auto" w:fill="auto"/>
            <w:vAlign w:val="center"/>
          </w:tcPr>
          <w:p w:rsidR="00D867A1" w:rsidRPr="00290D98" w:rsidRDefault="00D867A1" w:rsidP="001D6B2F">
            <w:pPr>
              <w:pStyle w:val="142"/>
            </w:pPr>
          </w:p>
        </w:tc>
        <w:tc>
          <w:tcPr>
            <w:tcW w:w="563" w:type="dxa"/>
            <w:tcBorders>
              <w:top w:val="single" w:sz="4" w:space="0" w:color="auto"/>
              <w:left w:val="single" w:sz="6"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center"/>
            </w:pPr>
            <w:r>
              <w:rPr>
                <w:rFonts w:hint="eastAsia"/>
              </w:rPr>
              <w:t>1</w:t>
            </w:r>
            <w:r>
              <w:t>11</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rsidRPr="00290D98">
              <w:t>879,714</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rPr>
                <w:rFonts w:hint="eastAsia"/>
              </w:rPr>
              <w:t>8</w:t>
            </w:r>
            <w:r>
              <w:t>.09</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rsidRPr="00290D98">
              <w:t>880,586</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7F6E7B" w:rsidRDefault="00D867A1" w:rsidP="001D6B2F">
            <w:pPr>
              <w:pStyle w:val="142"/>
              <w:jc w:val="right"/>
            </w:pPr>
            <w:r w:rsidRPr="007F6E7B">
              <w:rPr>
                <w:rFonts w:hint="eastAsia"/>
              </w:rPr>
              <w:t>8</w:t>
            </w:r>
            <w:r w:rsidRPr="007F6E7B">
              <w:t>.</w:t>
            </w:r>
            <w:r w:rsidRPr="007F6E7B">
              <w:rPr>
                <w:rFonts w:hint="eastAsia"/>
              </w:rPr>
              <w:t>7</w:t>
            </w:r>
            <w:r>
              <w:t>6</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rPr>
                <w:rFonts w:hint="eastAsia"/>
              </w:rPr>
              <w:t>(</w:t>
            </w:r>
            <w:r>
              <w:t>872)</w:t>
            </w:r>
          </w:p>
        </w:tc>
        <w:tc>
          <w:tcPr>
            <w:tcW w:w="1270" w:type="dxa"/>
            <w:tcBorders>
              <w:top w:val="single" w:sz="4" w:space="0" w:color="auto"/>
              <w:left w:val="single" w:sz="4" w:space="0" w:color="auto"/>
              <w:bottom w:val="single" w:sz="4" w:space="0" w:color="auto"/>
              <w:right w:val="single" w:sz="12" w:space="0" w:color="auto"/>
            </w:tcBorders>
            <w:shd w:val="clear" w:color="auto" w:fill="DEEAF6"/>
          </w:tcPr>
          <w:p w:rsidR="00D867A1" w:rsidRDefault="00D867A1" w:rsidP="001D6B2F">
            <w:pPr>
              <w:pStyle w:val="142"/>
              <w:jc w:val="right"/>
              <w:rPr>
                <w:rFonts w:hint="eastAsia"/>
              </w:rPr>
            </w:pPr>
            <w:r>
              <w:rPr>
                <w:rFonts w:hint="eastAsia"/>
              </w:rPr>
              <w:t>1</w:t>
            </w:r>
            <w:r>
              <w:t>00.10</w:t>
            </w:r>
          </w:p>
        </w:tc>
      </w:tr>
      <w:tr w:rsidR="00D867A1" w:rsidRPr="00290D98" w:rsidTr="001D6B2F">
        <w:trPr>
          <w:trHeight w:val="340"/>
        </w:trPr>
        <w:tc>
          <w:tcPr>
            <w:tcW w:w="1056" w:type="dxa"/>
            <w:vMerge/>
            <w:tcBorders>
              <w:left w:val="single" w:sz="12" w:space="0" w:color="auto"/>
              <w:right w:val="single" w:sz="6" w:space="0" w:color="auto"/>
            </w:tcBorders>
            <w:shd w:val="clear" w:color="auto" w:fill="auto"/>
            <w:vAlign w:val="center"/>
          </w:tcPr>
          <w:p w:rsidR="00D867A1" w:rsidRPr="00290D98" w:rsidRDefault="00D867A1" w:rsidP="001D6B2F">
            <w:pPr>
              <w:pStyle w:val="142"/>
            </w:pPr>
          </w:p>
        </w:tc>
        <w:tc>
          <w:tcPr>
            <w:tcW w:w="563" w:type="dxa"/>
            <w:tcBorders>
              <w:top w:val="single" w:sz="4" w:space="0" w:color="auto"/>
              <w:left w:val="single" w:sz="6"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center"/>
            </w:pPr>
            <w:r>
              <w:rPr>
                <w:rFonts w:hint="eastAsia"/>
              </w:rPr>
              <w:t>1</w:t>
            </w:r>
            <w:r>
              <w:t>12</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pPr>
            <w:r w:rsidRPr="00290D98">
              <w:t>2,315,501</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jc w:val="right"/>
            </w:pPr>
            <w:r>
              <w:rPr>
                <w:rFonts w:hint="eastAsia"/>
              </w:rPr>
              <w:t>1</w:t>
            </w:r>
            <w:r>
              <w:t>84.51</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pPr>
            <w:r w:rsidRPr="00290D98">
              <w:t>2,513,027</w:t>
            </w:r>
          </w:p>
        </w:tc>
        <w:tc>
          <w:tcPr>
            <w:tcW w:w="1146"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7F6E7B" w:rsidRDefault="00D867A1" w:rsidP="001D6B2F">
            <w:pPr>
              <w:pStyle w:val="142"/>
              <w:jc w:val="right"/>
            </w:pPr>
            <w:r w:rsidRPr="007F6E7B">
              <w:rPr>
                <w:rFonts w:hint="eastAsia"/>
              </w:rPr>
              <w:t>2</w:t>
            </w:r>
            <w:r>
              <w:t>10</w:t>
            </w:r>
            <w:r w:rsidRPr="007F6E7B">
              <w:rPr>
                <w:rFonts w:hint="eastAsia"/>
              </w:rPr>
              <w:t>.</w:t>
            </w:r>
            <w:r>
              <w:t>37</w:t>
            </w:r>
          </w:p>
        </w:tc>
        <w:tc>
          <w:tcPr>
            <w:tcW w:w="1147" w:type="dxa"/>
            <w:tcBorders>
              <w:top w:val="single" w:sz="4" w:space="0" w:color="auto"/>
              <w:left w:val="single" w:sz="4" w:space="0" w:color="auto"/>
              <w:bottom w:val="single" w:sz="4" w:space="0" w:color="auto"/>
              <w:right w:val="single" w:sz="4" w:space="0" w:color="auto"/>
            </w:tcBorders>
            <w:shd w:val="clear" w:color="auto" w:fill="DEEAF6"/>
            <w:vAlign w:val="center"/>
          </w:tcPr>
          <w:p w:rsidR="00D867A1" w:rsidRPr="00290D98" w:rsidRDefault="00D867A1" w:rsidP="001D6B2F">
            <w:pPr>
              <w:pStyle w:val="142"/>
            </w:pPr>
            <w:r>
              <w:t>(</w:t>
            </w:r>
            <w:r>
              <w:rPr>
                <w:rFonts w:hint="eastAsia"/>
              </w:rPr>
              <w:t>1</w:t>
            </w:r>
            <w:r>
              <w:t>97,527)</w:t>
            </w:r>
          </w:p>
        </w:tc>
        <w:tc>
          <w:tcPr>
            <w:tcW w:w="1270" w:type="dxa"/>
            <w:tcBorders>
              <w:top w:val="single" w:sz="4" w:space="0" w:color="auto"/>
              <w:left w:val="single" w:sz="4" w:space="0" w:color="auto"/>
              <w:bottom w:val="single" w:sz="4" w:space="0" w:color="auto"/>
              <w:right w:val="single" w:sz="12" w:space="0" w:color="auto"/>
            </w:tcBorders>
            <w:shd w:val="clear" w:color="auto" w:fill="DEEAF6"/>
          </w:tcPr>
          <w:p w:rsidR="00D867A1" w:rsidRDefault="00D867A1" w:rsidP="001D6B2F">
            <w:pPr>
              <w:pStyle w:val="142"/>
              <w:jc w:val="right"/>
              <w:rPr>
                <w:rFonts w:hint="eastAsia"/>
              </w:rPr>
            </w:pPr>
            <w:r>
              <w:rPr>
                <w:rFonts w:hint="eastAsia"/>
              </w:rPr>
              <w:t>1</w:t>
            </w:r>
            <w:r>
              <w:t>08.53</w:t>
            </w:r>
          </w:p>
        </w:tc>
      </w:tr>
      <w:tr w:rsidR="00D867A1" w:rsidRPr="00290D98" w:rsidTr="001D6B2F">
        <w:trPr>
          <w:trHeight w:val="340"/>
        </w:trPr>
        <w:tc>
          <w:tcPr>
            <w:tcW w:w="1056" w:type="dxa"/>
            <w:vMerge/>
            <w:tcBorders>
              <w:left w:val="single" w:sz="12" w:space="0" w:color="auto"/>
              <w:bottom w:val="single" w:sz="12" w:space="0" w:color="auto"/>
              <w:right w:val="single" w:sz="6" w:space="0" w:color="auto"/>
            </w:tcBorders>
            <w:shd w:val="clear" w:color="auto" w:fill="auto"/>
            <w:vAlign w:val="center"/>
          </w:tcPr>
          <w:p w:rsidR="00D867A1" w:rsidRPr="00290D98" w:rsidRDefault="00D867A1" w:rsidP="001D6B2F">
            <w:pPr>
              <w:pStyle w:val="142"/>
            </w:pPr>
          </w:p>
        </w:tc>
        <w:tc>
          <w:tcPr>
            <w:tcW w:w="563" w:type="dxa"/>
            <w:tcBorders>
              <w:top w:val="single" w:sz="4" w:space="0" w:color="auto"/>
              <w:left w:val="single" w:sz="6" w:space="0" w:color="auto"/>
              <w:bottom w:val="single" w:sz="12" w:space="0" w:color="auto"/>
              <w:right w:val="single" w:sz="4" w:space="0" w:color="auto"/>
            </w:tcBorders>
            <w:shd w:val="clear" w:color="auto" w:fill="DEEAF6"/>
            <w:vAlign w:val="center"/>
          </w:tcPr>
          <w:p w:rsidR="00D867A1" w:rsidRPr="00CA4C6D" w:rsidRDefault="00D867A1" w:rsidP="001D6B2F">
            <w:pPr>
              <w:pStyle w:val="142"/>
              <w:jc w:val="center"/>
              <w:rPr>
                <w:b/>
              </w:rPr>
            </w:pPr>
            <w:r w:rsidRPr="00CA4C6D">
              <w:rPr>
                <w:rFonts w:hint="eastAsia"/>
                <w:b/>
              </w:rPr>
              <w:t>1</w:t>
            </w:r>
            <w:r w:rsidRPr="00CA4C6D">
              <w:rPr>
                <w:b/>
              </w:rPr>
              <w:t>13</w:t>
            </w:r>
          </w:p>
        </w:tc>
        <w:tc>
          <w:tcPr>
            <w:tcW w:w="1146" w:type="dxa"/>
            <w:tcBorders>
              <w:top w:val="single" w:sz="4" w:space="0" w:color="auto"/>
              <w:left w:val="single" w:sz="4" w:space="0" w:color="auto"/>
              <w:bottom w:val="single" w:sz="12" w:space="0" w:color="auto"/>
              <w:right w:val="single" w:sz="4" w:space="0" w:color="auto"/>
            </w:tcBorders>
            <w:shd w:val="clear" w:color="auto" w:fill="DEEAF6"/>
            <w:vAlign w:val="center"/>
          </w:tcPr>
          <w:p w:rsidR="00D867A1" w:rsidRPr="00CA4C6D" w:rsidRDefault="00D867A1" w:rsidP="001D6B2F">
            <w:pPr>
              <w:pStyle w:val="142"/>
              <w:rPr>
                <w:b/>
              </w:rPr>
            </w:pPr>
            <w:r w:rsidRPr="00CA4C6D">
              <w:rPr>
                <w:rFonts w:hint="eastAsia"/>
                <w:b/>
              </w:rPr>
              <w:t>2</w:t>
            </w:r>
            <w:r w:rsidRPr="00CA4C6D">
              <w:rPr>
                <w:b/>
              </w:rPr>
              <w:t>,</w:t>
            </w:r>
            <w:r w:rsidRPr="00CA4C6D">
              <w:rPr>
                <w:rFonts w:hint="eastAsia"/>
                <w:b/>
              </w:rPr>
              <w:t>909</w:t>
            </w:r>
            <w:r w:rsidRPr="00CA4C6D">
              <w:rPr>
                <w:b/>
              </w:rPr>
              <w:t>,</w:t>
            </w:r>
            <w:r w:rsidRPr="00CA4C6D">
              <w:rPr>
                <w:rFonts w:hint="eastAsia"/>
                <w:b/>
              </w:rPr>
              <w:t>614</w:t>
            </w:r>
          </w:p>
        </w:tc>
        <w:tc>
          <w:tcPr>
            <w:tcW w:w="1146" w:type="dxa"/>
            <w:tcBorders>
              <w:top w:val="single" w:sz="4" w:space="0" w:color="auto"/>
              <w:left w:val="single" w:sz="4" w:space="0" w:color="auto"/>
              <w:bottom w:val="single" w:sz="12" w:space="0" w:color="auto"/>
              <w:right w:val="single" w:sz="4" w:space="0" w:color="auto"/>
            </w:tcBorders>
            <w:shd w:val="clear" w:color="auto" w:fill="DEEAF6"/>
            <w:vAlign w:val="center"/>
          </w:tcPr>
          <w:p w:rsidR="00D867A1" w:rsidRPr="00CA4C6D" w:rsidRDefault="00D867A1" w:rsidP="001D6B2F">
            <w:pPr>
              <w:pStyle w:val="142"/>
              <w:jc w:val="right"/>
              <w:rPr>
                <w:b/>
              </w:rPr>
            </w:pPr>
            <w:r w:rsidRPr="00CA4C6D">
              <w:rPr>
                <w:rFonts w:hint="eastAsia"/>
                <w:b/>
              </w:rPr>
              <w:t>2</w:t>
            </w:r>
            <w:r w:rsidRPr="00CA4C6D">
              <w:rPr>
                <w:b/>
              </w:rPr>
              <w:t>57.51</w:t>
            </w:r>
          </w:p>
        </w:tc>
        <w:tc>
          <w:tcPr>
            <w:tcW w:w="1147" w:type="dxa"/>
            <w:tcBorders>
              <w:top w:val="single" w:sz="4" w:space="0" w:color="auto"/>
              <w:left w:val="single" w:sz="4" w:space="0" w:color="auto"/>
              <w:bottom w:val="single" w:sz="12" w:space="0" w:color="auto"/>
              <w:right w:val="single" w:sz="4" w:space="0" w:color="auto"/>
            </w:tcBorders>
            <w:shd w:val="clear" w:color="auto" w:fill="DEEAF6"/>
            <w:vAlign w:val="center"/>
          </w:tcPr>
          <w:p w:rsidR="00D867A1" w:rsidRPr="00CA4C6D" w:rsidRDefault="00D867A1" w:rsidP="001D6B2F">
            <w:pPr>
              <w:pStyle w:val="142"/>
              <w:rPr>
                <w:b/>
              </w:rPr>
            </w:pPr>
            <w:r w:rsidRPr="00CA4C6D">
              <w:rPr>
                <w:rFonts w:hint="eastAsia"/>
                <w:b/>
              </w:rPr>
              <w:t>3</w:t>
            </w:r>
            <w:r w:rsidRPr="00CA4C6D">
              <w:rPr>
                <w:b/>
              </w:rPr>
              <w:t>,</w:t>
            </w:r>
            <w:r w:rsidRPr="00CA4C6D">
              <w:rPr>
                <w:rFonts w:hint="eastAsia"/>
                <w:b/>
              </w:rPr>
              <w:t>278</w:t>
            </w:r>
            <w:r w:rsidRPr="00CA4C6D">
              <w:rPr>
                <w:b/>
              </w:rPr>
              <w:t>,</w:t>
            </w:r>
            <w:r w:rsidRPr="00CA4C6D">
              <w:rPr>
                <w:rFonts w:hint="eastAsia"/>
                <w:b/>
              </w:rPr>
              <w:t>215</w:t>
            </w:r>
          </w:p>
        </w:tc>
        <w:tc>
          <w:tcPr>
            <w:tcW w:w="1146" w:type="dxa"/>
            <w:tcBorders>
              <w:top w:val="single" w:sz="4" w:space="0" w:color="auto"/>
              <w:left w:val="single" w:sz="4" w:space="0" w:color="auto"/>
              <w:bottom w:val="single" w:sz="12" w:space="0" w:color="auto"/>
              <w:right w:val="single" w:sz="4" w:space="0" w:color="auto"/>
            </w:tcBorders>
            <w:shd w:val="clear" w:color="auto" w:fill="DEEAF6"/>
            <w:vAlign w:val="center"/>
          </w:tcPr>
          <w:p w:rsidR="00D867A1" w:rsidRPr="00CA4C6D" w:rsidRDefault="00D867A1" w:rsidP="001D6B2F">
            <w:pPr>
              <w:pStyle w:val="142"/>
              <w:jc w:val="right"/>
              <w:rPr>
                <w:b/>
              </w:rPr>
            </w:pPr>
            <w:r w:rsidRPr="00CA4C6D">
              <w:rPr>
                <w:rFonts w:hint="eastAsia"/>
                <w:b/>
              </w:rPr>
              <w:t>3</w:t>
            </w:r>
            <w:r>
              <w:rPr>
                <w:b/>
              </w:rPr>
              <w:t>04</w:t>
            </w:r>
            <w:r>
              <w:rPr>
                <w:rFonts w:hint="eastAsia"/>
                <w:b/>
              </w:rPr>
              <w:t>.</w:t>
            </w:r>
            <w:r>
              <w:rPr>
                <w:b/>
              </w:rPr>
              <w:t>88</w:t>
            </w:r>
          </w:p>
        </w:tc>
        <w:tc>
          <w:tcPr>
            <w:tcW w:w="1147" w:type="dxa"/>
            <w:tcBorders>
              <w:top w:val="single" w:sz="4" w:space="0" w:color="auto"/>
              <w:left w:val="single" w:sz="4" w:space="0" w:color="auto"/>
              <w:bottom w:val="single" w:sz="12" w:space="0" w:color="auto"/>
              <w:right w:val="single" w:sz="4" w:space="0" w:color="auto"/>
            </w:tcBorders>
            <w:shd w:val="clear" w:color="auto" w:fill="DEEAF6"/>
            <w:vAlign w:val="center"/>
          </w:tcPr>
          <w:p w:rsidR="00D867A1" w:rsidRPr="00CA4C6D" w:rsidRDefault="00D867A1" w:rsidP="001D6B2F">
            <w:pPr>
              <w:pStyle w:val="142"/>
              <w:rPr>
                <w:b/>
              </w:rPr>
            </w:pPr>
            <w:r w:rsidRPr="00CA4C6D">
              <w:rPr>
                <w:rFonts w:hint="eastAsia"/>
                <w:b/>
              </w:rPr>
              <w:t>(</w:t>
            </w:r>
            <w:r w:rsidRPr="00CA4C6D">
              <w:rPr>
                <w:b/>
              </w:rPr>
              <w:t>368,601)</w:t>
            </w:r>
          </w:p>
        </w:tc>
        <w:tc>
          <w:tcPr>
            <w:tcW w:w="1270" w:type="dxa"/>
            <w:tcBorders>
              <w:top w:val="single" w:sz="4" w:space="0" w:color="auto"/>
              <w:left w:val="single" w:sz="4" w:space="0" w:color="auto"/>
              <w:bottom w:val="single" w:sz="12" w:space="0" w:color="auto"/>
              <w:right w:val="single" w:sz="12" w:space="0" w:color="auto"/>
            </w:tcBorders>
            <w:shd w:val="clear" w:color="auto" w:fill="DEEAF6"/>
          </w:tcPr>
          <w:p w:rsidR="00D867A1" w:rsidRPr="00CA4C6D" w:rsidRDefault="00D867A1" w:rsidP="001D6B2F">
            <w:pPr>
              <w:pStyle w:val="142"/>
              <w:jc w:val="right"/>
              <w:rPr>
                <w:rFonts w:hint="eastAsia"/>
                <w:b/>
              </w:rPr>
            </w:pPr>
            <w:r w:rsidRPr="00CA4C6D">
              <w:rPr>
                <w:rFonts w:hint="eastAsia"/>
                <w:b/>
              </w:rPr>
              <w:t>1</w:t>
            </w:r>
            <w:r w:rsidRPr="00CA4C6D">
              <w:rPr>
                <w:b/>
              </w:rPr>
              <w:t>12.67</w:t>
            </w:r>
          </w:p>
        </w:tc>
      </w:tr>
    </w:tbl>
    <w:p w:rsidR="00D867A1" w:rsidRPr="00290D98" w:rsidRDefault="00D867A1" w:rsidP="00D867A1">
      <w:pPr>
        <w:pStyle w:val="142"/>
        <w:ind w:leftChars="-50" w:left="1422" w:hangingChars="651" w:hanging="1562"/>
        <w:jc w:val="both"/>
      </w:pPr>
      <w:r w:rsidRPr="00290D98">
        <w:rPr>
          <w:rFonts w:hint="eastAsia"/>
        </w:rPr>
        <w:t>說    明：1.10</w:t>
      </w:r>
      <w:r w:rsidRPr="00290D98">
        <w:t>9</w:t>
      </w:r>
      <w:r>
        <w:rPr>
          <w:rFonts w:hint="eastAsia"/>
        </w:rPr>
        <w:t>至</w:t>
      </w:r>
      <w:r w:rsidRPr="00290D98">
        <w:rPr>
          <w:rFonts w:hint="eastAsia"/>
        </w:rPr>
        <w:t>1</w:t>
      </w:r>
      <w:r w:rsidRPr="00290D98">
        <w:t>1</w:t>
      </w:r>
      <w:r>
        <w:rPr>
          <w:rFonts w:hint="eastAsia"/>
        </w:rPr>
        <w:t>3</w:t>
      </w:r>
      <w:r w:rsidRPr="00290D98">
        <w:rPr>
          <w:rFonts w:hint="eastAsia"/>
        </w:rPr>
        <w:t>年度為決算數。</w:t>
      </w:r>
    </w:p>
    <w:p w:rsidR="00D867A1" w:rsidRPr="00290D98" w:rsidRDefault="00D867A1" w:rsidP="00D867A1">
      <w:pPr>
        <w:pStyle w:val="142"/>
        <w:ind w:leftChars="375" w:left="1050"/>
        <w:rPr>
          <w:rFonts w:hint="eastAsia"/>
        </w:rPr>
      </w:pPr>
      <w:r>
        <w:lastRenderedPageBreak/>
        <w:t>2</w:t>
      </w:r>
      <w:r>
        <w:rPr>
          <w:rFonts w:hint="eastAsia"/>
        </w:rPr>
        <w:t>.細數加減</w:t>
      </w:r>
      <w:r>
        <w:rPr>
          <w:rFonts w:hint="eastAsia"/>
          <w:lang w:eastAsia="zh-HK"/>
        </w:rPr>
        <w:t>倘有</w:t>
      </w:r>
      <w:r>
        <w:rPr>
          <w:rFonts w:hint="eastAsia"/>
        </w:rPr>
        <w:t>差異</w:t>
      </w:r>
      <w:r>
        <w:rPr>
          <w:rFonts w:hint="eastAsia"/>
          <w:lang w:eastAsia="zh-HK"/>
        </w:rPr>
        <w:t>係因</w:t>
      </w:r>
      <w:r>
        <w:rPr>
          <w:rFonts w:hint="eastAsia"/>
        </w:rPr>
        <w:t>四捨五入所致。</w:t>
      </w:r>
    </w:p>
    <w:p w:rsidR="00D867A1" w:rsidRDefault="00D867A1" w:rsidP="00D867A1">
      <w:pPr>
        <w:pStyle w:val="142"/>
        <w:ind w:leftChars="-50" w:left="-140"/>
        <w:jc w:val="both"/>
      </w:pPr>
      <w:r>
        <w:rPr>
          <w:rFonts w:hint="eastAsia"/>
        </w:rPr>
        <w:t>資料來源：榮民醫療作業基金</w:t>
      </w:r>
      <w:r>
        <w:rPr>
          <w:rFonts w:hint="eastAsia"/>
          <w:lang w:eastAsia="zh-HK"/>
        </w:rPr>
        <w:t>提供</w:t>
      </w:r>
      <w:r>
        <w:rPr>
          <w:rFonts w:hint="eastAsia"/>
        </w:rPr>
        <w:t>，</w:t>
      </w:r>
      <w:r>
        <w:rPr>
          <w:rFonts w:hint="eastAsia"/>
          <w:lang w:eastAsia="zh-HK"/>
        </w:rPr>
        <w:t>本中心整理</w:t>
      </w:r>
      <w:r w:rsidRPr="00290D98">
        <w:rPr>
          <w:rFonts w:hint="eastAsia"/>
        </w:rPr>
        <w:t>。</w:t>
      </w:r>
    </w:p>
    <w:p w:rsidR="00D867A1" w:rsidRDefault="00D867A1" w:rsidP="00D867A1">
      <w:pPr>
        <w:ind w:left="560" w:firstLine="560"/>
        <w:rPr>
          <w:snapToGrid/>
          <w:lang w:eastAsia="zh-HK"/>
        </w:rPr>
      </w:pPr>
      <w:r w:rsidRPr="00290D98">
        <w:rPr>
          <w:rFonts w:hint="eastAsia"/>
          <w:snapToGrid/>
        </w:rPr>
        <w:t>綜上，榮民醫療作業基金依規定應自給自足，</w:t>
      </w:r>
      <w:r>
        <w:rPr>
          <w:rFonts w:hint="eastAsia"/>
          <w:snapToGrid/>
          <w:lang w:eastAsia="zh-HK"/>
        </w:rPr>
        <w:t>並</w:t>
      </w:r>
      <w:r>
        <w:rPr>
          <w:rFonts w:hint="eastAsia"/>
          <w:snapToGrid/>
        </w:rPr>
        <w:t>設法增加收入、抑減成本費用</w:t>
      </w:r>
      <w:r w:rsidRPr="00290D98">
        <w:rPr>
          <w:rFonts w:hint="eastAsia"/>
          <w:snapToGrid/>
        </w:rPr>
        <w:t>；惟該基金</w:t>
      </w:r>
      <w:r>
        <w:rPr>
          <w:rFonts w:hint="eastAsia"/>
          <w:snapToGrid/>
          <w:lang w:eastAsia="zh-HK"/>
        </w:rPr>
        <w:t>逾五成</w:t>
      </w:r>
      <w:r w:rsidRPr="00290D98">
        <w:rPr>
          <w:rFonts w:hint="eastAsia"/>
          <w:snapToGrid/>
        </w:rPr>
        <w:t>醫院</w:t>
      </w:r>
      <w:r>
        <w:rPr>
          <w:rFonts w:hint="eastAsia"/>
          <w:snapToGrid/>
        </w:rPr>
        <w:t>113</w:t>
      </w:r>
      <w:r>
        <w:rPr>
          <w:rFonts w:hint="eastAsia"/>
          <w:snapToGrid/>
          <w:lang w:eastAsia="zh-HK"/>
        </w:rPr>
        <w:t>年度</w:t>
      </w:r>
      <w:r>
        <w:rPr>
          <w:rFonts w:hint="eastAsia"/>
          <w:snapToGrid/>
        </w:rPr>
        <w:t>「</w:t>
      </w:r>
      <w:r>
        <w:rPr>
          <w:rFonts w:hint="eastAsia"/>
          <w:snapToGrid/>
          <w:lang w:eastAsia="zh-HK"/>
        </w:rPr>
        <w:t>業務</w:t>
      </w:r>
      <w:r>
        <w:rPr>
          <w:rFonts w:hint="eastAsia"/>
          <w:snapToGrid/>
        </w:rPr>
        <w:t>成本率」</w:t>
      </w:r>
      <w:r w:rsidRPr="00AF6FFB">
        <w:rPr>
          <w:rFonts w:hint="eastAsia"/>
          <w:snapToGrid/>
        </w:rPr>
        <w:t>高於100%</w:t>
      </w:r>
      <w:r w:rsidRPr="00290D98">
        <w:rPr>
          <w:rFonts w:hint="eastAsia"/>
          <w:snapToGrid/>
        </w:rPr>
        <w:t>，</w:t>
      </w:r>
      <w:r>
        <w:rPr>
          <w:rFonts w:hint="eastAsia"/>
          <w:snapToGrid/>
        </w:rPr>
        <w:t>致</w:t>
      </w:r>
      <w:r>
        <w:rPr>
          <w:rFonts w:hint="eastAsia"/>
          <w:snapToGrid/>
          <w:lang w:eastAsia="zh-HK"/>
        </w:rPr>
        <w:t>業務</w:t>
      </w:r>
      <w:r w:rsidRPr="00290D98">
        <w:rPr>
          <w:rFonts w:hint="eastAsia"/>
          <w:snapToGrid/>
        </w:rPr>
        <w:t>短絀，</w:t>
      </w:r>
      <w:r>
        <w:rPr>
          <w:rFonts w:hint="eastAsia"/>
          <w:snapToGrid/>
          <w:lang w:eastAsia="zh-HK"/>
        </w:rPr>
        <w:t>反映成本負擔沉重及財務結構未臻健全</w:t>
      </w:r>
      <w:r>
        <w:rPr>
          <w:rFonts w:hint="eastAsia"/>
          <w:snapToGrid/>
        </w:rPr>
        <w:t>，</w:t>
      </w:r>
      <w:r>
        <w:rPr>
          <w:rFonts w:hint="eastAsia"/>
          <w:snapToGrid/>
          <w:lang w:eastAsia="zh-HK"/>
        </w:rPr>
        <w:t>其中</w:t>
      </w:r>
      <w:r>
        <w:rPr>
          <w:rFonts w:hint="eastAsia"/>
          <w:snapToGrid/>
        </w:rPr>
        <w:t>3</w:t>
      </w:r>
      <w:r>
        <w:rPr>
          <w:rFonts w:hint="eastAsia"/>
          <w:snapToGrid/>
          <w:lang w:eastAsia="zh-HK"/>
        </w:rPr>
        <w:t>家醫院為連續</w:t>
      </w:r>
      <w:r>
        <w:rPr>
          <w:rFonts w:hint="eastAsia"/>
          <w:snapToGrid/>
        </w:rPr>
        <w:t>2</w:t>
      </w:r>
      <w:r>
        <w:rPr>
          <w:rFonts w:hint="eastAsia"/>
          <w:snapToGrid/>
          <w:lang w:eastAsia="zh-HK"/>
        </w:rPr>
        <w:t>至</w:t>
      </w:r>
      <w:r>
        <w:rPr>
          <w:rFonts w:hint="eastAsia"/>
          <w:snapToGrid/>
        </w:rPr>
        <w:t>5</w:t>
      </w:r>
      <w:r>
        <w:rPr>
          <w:rFonts w:hint="eastAsia"/>
          <w:snapToGrid/>
          <w:lang w:eastAsia="zh-HK"/>
        </w:rPr>
        <w:t>年</w:t>
      </w:r>
      <w:r>
        <w:rPr>
          <w:rFonts w:hAnsi="標楷體" w:hint="eastAsia"/>
          <w:snapToGrid/>
          <w:lang w:eastAsia="zh-HK"/>
        </w:rPr>
        <w:t>「</w:t>
      </w:r>
      <w:r>
        <w:rPr>
          <w:rFonts w:hint="eastAsia"/>
          <w:snapToGrid/>
          <w:lang w:eastAsia="zh-HK"/>
        </w:rPr>
        <w:t>業務收入</w:t>
      </w:r>
      <w:r>
        <w:rPr>
          <w:rFonts w:hAnsi="標楷體" w:hint="eastAsia"/>
          <w:snapToGrid/>
          <w:lang w:eastAsia="zh-HK"/>
        </w:rPr>
        <w:t>」</w:t>
      </w:r>
      <w:r>
        <w:rPr>
          <w:rFonts w:hint="eastAsia"/>
          <w:snapToGrid/>
          <w:lang w:eastAsia="zh-HK"/>
        </w:rPr>
        <w:t>不敷支應</w:t>
      </w:r>
      <w:r>
        <w:rPr>
          <w:rFonts w:hAnsi="標楷體" w:hint="eastAsia"/>
          <w:snapToGrid/>
          <w:lang w:eastAsia="zh-HK"/>
        </w:rPr>
        <w:t>「</w:t>
      </w:r>
      <w:r>
        <w:rPr>
          <w:rFonts w:hint="eastAsia"/>
          <w:snapToGrid/>
          <w:lang w:eastAsia="zh-HK"/>
        </w:rPr>
        <w:t>業務成本與費用</w:t>
      </w:r>
      <w:r>
        <w:rPr>
          <w:rFonts w:hAnsi="標楷體" w:hint="eastAsia"/>
          <w:snapToGrid/>
          <w:lang w:eastAsia="zh-HK"/>
        </w:rPr>
        <w:t>」</w:t>
      </w:r>
      <w:r>
        <w:rPr>
          <w:rFonts w:hint="eastAsia"/>
          <w:snapToGrid/>
        </w:rPr>
        <w:t>，</w:t>
      </w:r>
      <w:r>
        <w:rPr>
          <w:rFonts w:hint="eastAsia"/>
          <w:snapToGrid/>
          <w:lang w:eastAsia="zh-HK"/>
        </w:rPr>
        <w:t>且業務短絀金額逐漸擴大</w:t>
      </w:r>
      <w:r>
        <w:rPr>
          <w:rFonts w:hint="eastAsia"/>
          <w:snapToGrid/>
        </w:rPr>
        <w:t>，</w:t>
      </w:r>
      <w:r>
        <w:rPr>
          <w:rFonts w:hint="eastAsia"/>
          <w:snapToGrid/>
          <w:lang w:eastAsia="zh-HK"/>
        </w:rPr>
        <w:t>顯示長期虧損情形未見改善</w:t>
      </w:r>
      <w:r>
        <w:rPr>
          <w:rFonts w:hAnsi="標楷體" w:hint="eastAsia"/>
          <w:snapToGrid/>
          <w:lang w:eastAsia="zh-HK"/>
        </w:rPr>
        <w:t>；</w:t>
      </w:r>
      <w:r>
        <w:rPr>
          <w:rFonts w:hint="eastAsia"/>
          <w:snapToGrid/>
          <w:lang w:eastAsia="zh-HK"/>
        </w:rPr>
        <w:t>另有</w:t>
      </w:r>
      <w:r>
        <w:rPr>
          <w:rFonts w:hint="eastAsia"/>
          <w:snapToGrid/>
        </w:rPr>
        <w:t>3</w:t>
      </w:r>
      <w:r>
        <w:rPr>
          <w:rFonts w:hint="eastAsia"/>
          <w:snapToGrid/>
          <w:lang w:eastAsia="zh-HK"/>
        </w:rPr>
        <w:t>家醫院則為近</w:t>
      </w:r>
      <w:r>
        <w:rPr>
          <w:rFonts w:hint="eastAsia"/>
          <w:snapToGrid/>
        </w:rPr>
        <w:t>5</w:t>
      </w:r>
      <w:r>
        <w:rPr>
          <w:rFonts w:hint="eastAsia"/>
          <w:snapToGrid/>
          <w:lang w:eastAsia="zh-HK"/>
        </w:rPr>
        <w:t>年</w:t>
      </w:r>
      <w:r>
        <w:rPr>
          <w:rFonts w:hint="eastAsia"/>
          <w:snapToGrid/>
        </w:rPr>
        <w:t>(</w:t>
      </w:r>
      <w:r>
        <w:rPr>
          <w:snapToGrid/>
        </w:rPr>
        <w:t>109</w:t>
      </w:r>
      <w:r>
        <w:rPr>
          <w:rFonts w:hint="eastAsia"/>
          <w:snapToGrid/>
          <w:lang w:eastAsia="zh-HK"/>
        </w:rPr>
        <w:t>至</w:t>
      </w:r>
      <w:r>
        <w:rPr>
          <w:rFonts w:hint="eastAsia"/>
          <w:snapToGrid/>
        </w:rPr>
        <w:t>113</w:t>
      </w:r>
      <w:r>
        <w:rPr>
          <w:rFonts w:hint="eastAsia"/>
          <w:snapToGrid/>
          <w:lang w:eastAsia="zh-HK"/>
        </w:rPr>
        <w:t>年度</w:t>
      </w:r>
      <w:r>
        <w:rPr>
          <w:rFonts w:hint="eastAsia"/>
          <w:snapToGrid/>
        </w:rPr>
        <w:t>)</w:t>
      </w:r>
      <w:r>
        <w:rPr>
          <w:rFonts w:hint="eastAsia"/>
          <w:snapToGrid/>
          <w:lang w:eastAsia="zh-HK"/>
        </w:rPr>
        <w:t>首次由盈轉絀</w:t>
      </w:r>
      <w:r>
        <w:rPr>
          <w:rFonts w:hint="eastAsia"/>
          <w:snapToGrid/>
        </w:rPr>
        <w:t>，</w:t>
      </w:r>
      <w:r>
        <w:rPr>
          <w:rFonts w:hint="eastAsia"/>
          <w:snapToGrid/>
          <w:lang w:eastAsia="zh-HK"/>
        </w:rPr>
        <w:t>顯示營運壓力上升與業務收支平衡惡化</w:t>
      </w:r>
      <w:r>
        <w:rPr>
          <w:rFonts w:hint="eastAsia"/>
          <w:snapToGrid/>
        </w:rPr>
        <w:t>。允宜研謀善策，</w:t>
      </w:r>
      <w:r>
        <w:rPr>
          <w:rFonts w:hint="eastAsia"/>
          <w:snapToGrid/>
          <w:lang w:eastAsia="zh-HK"/>
        </w:rPr>
        <w:t>精進財務管理及成本費用控管機制</w:t>
      </w:r>
      <w:r>
        <w:rPr>
          <w:rFonts w:hint="eastAsia"/>
          <w:snapToGrid/>
        </w:rPr>
        <w:t>，</w:t>
      </w:r>
      <w:r>
        <w:rPr>
          <w:rFonts w:hint="eastAsia"/>
          <w:snapToGrid/>
          <w:lang w:eastAsia="zh-HK"/>
        </w:rPr>
        <w:t>以</w:t>
      </w:r>
      <w:r w:rsidRPr="00290D98">
        <w:rPr>
          <w:rFonts w:hint="eastAsia"/>
          <w:snapToGrid/>
        </w:rPr>
        <w:t>提升</w:t>
      </w:r>
      <w:r>
        <w:rPr>
          <w:rFonts w:hint="eastAsia"/>
          <w:snapToGrid/>
        </w:rPr>
        <w:t>業務</w:t>
      </w:r>
      <w:r w:rsidRPr="00290D98">
        <w:rPr>
          <w:rFonts w:hint="eastAsia"/>
          <w:snapToGrid/>
        </w:rPr>
        <w:t>績效</w:t>
      </w:r>
      <w:r>
        <w:rPr>
          <w:rFonts w:hint="eastAsia"/>
          <w:snapToGrid/>
        </w:rPr>
        <w:t>，</w:t>
      </w:r>
      <w:r>
        <w:rPr>
          <w:rFonts w:hint="eastAsia"/>
          <w:snapToGrid/>
          <w:lang w:eastAsia="zh-HK"/>
        </w:rPr>
        <w:t>俾維持財務穩健與永續經營</w:t>
      </w:r>
      <w:r w:rsidRPr="00290D98">
        <w:rPr>
          <w:rFonts w:hint="eastAsia"/>
          <w:snapToGrid/>
        </w:rPr>
        <w:t>。</w:t>
      </w:r>
    </w:p>
    <w:p w:rsidR="00D867A1" w:rsidRPr="00B502FB" w:rsidRDefault="00D867A1" w:rsidP="00D867A1">
      <w:pPr>
        <w:pStyle w:val="aa"/>
        <w:rPr>
          <w:rFonts w:hint="eastAsia"/>
        </w:rPr>
      </w:pPr>
      <w:r w:rsidRPr="00B502FB">
        <w:rPr>
          <w:rFonts w:hint="eastAsia"/>
        </w:rPr>
        <w:t>(分機：19</w:t>
      </w:r>
      <w:r>
        <w:t>29</w:t>
      </w:r>
      <w:r w:rsidRPr="00B502FB">
        <w:rPr>
          <w:rFonts w:hint="eastAsia"/>
        </w:rPr>
        <w:t xml:space="preserve"> </w:t>
      </w:r>
      <w:r>
        <w:rPr>
          <w:rFonts w:hint="eastAsia"/>
          <w:lang w:eastAsia="zh-HK"/>
        </w:rPr>
        <w:t>沈家榆</w:t>
      </w:r>
      <w:r w:rsidRPr="00B502FB">
        <w:rPr>
          <w:rFonts w:hint="eastAsia"/>
        </w:rPr>
        <w:t>)</w:t>
      </w:r>
    </w:p>
    <w:bookmarkEnd w:id="1"/>
    <w:bookmarkEnd w:id="2"/>
    <w:sectPr w:rsidR="00D867A1" w:rsidRPr="00B502FB" w:rsidSect="0078779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707C" w:rsidRDefault="0019707C" w:rsidP="00AB4960">
      <w:pPr>
        <w:ind w:left="560" w:firstLine="560"/>
      </w:pPr>
    </w:p>
    <w:p w:rsidR="0019707C" w:rsidRDefault="0019707C" w:rsidP="00AB4960">
      <w:pPr>
        <w:ind w:left="560" w:firstLine="560"/>
      </w:pPr>
    </w:p>
  </w:endnote>
  <w:endnote w:type="continuationSeparator" w:id="0">
    <w:p w:rsidR="0019707C" w:rsidRDefault="0019707C" w:rsidP="00AB4960">
      <w:pPr>
        <w:ind w:left="560" w:firstLine="560"/>
      </w:pPr>
    </w:p>
    <w:p w:rsidR="0019707C" w:rsidRDefault="0019707C" w:rsidP="00AB496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pStyle w:val="af3"/>
      <w:ind w:leftChars="0" w:left="0" w:firstLineChars="0" w:firstLine="0"/>
      <w:jc w:val="center"/>
    </w:pPr>
    <w:r>
      <w:fldChar w:fldCharType="begin"/>
    </w:r>
    <w:r>
      <w:instrText>PAGE   \* MERGEFORMAT</w:instrText>
    </w:r>
    <w:r>
      <w:fldChar w:fldCharType="separate"/>
    </w:r>
    <w:r w:rsidR="00CD16A9" w:rsidRPr="00CD16A9">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707C" w:rsidRDefault="0019707C" w:rsidP="00AB4960">
      <w:pPr>
        <w:ind w:left="560" w:firstLine="560"/>
      </w:pPr>
      <w:r>
        <w:separator/>
      </w:r>
    </w:p>
  </w:footnote>
  <w:footnote w:type="continuationSeparator" w:id="0">
    <w:p w:rsidR="0019707C" w:rsidRDefault="0019707C" w:rsidP="00AB4960">
      <w:pPr>
        <w:ind w:left="560" w:firstLine="560"/>
      </w:pPr>
      <w:r>
        <w:continuationSeparator/>
      </w:r>
    </w:p>
  </w:footnote>
  <w:footnote w:id="1">
    <w:p w:rsidR="00D867A1" w:rsidRPr="00E27D1C" w:rsidRDefault="00D867A1" w:rsidP="00D867A1">
      <w:pPr>
        <w:pStyle w:val="142"/>
        <w:ind w:left="180" w:hangingChars="75" w:hanging="180"/>
        <w:jc w:val="both"/>
        <w:rPr>
          <w:rStyle w:val="143"/>
        </w:rPr>
      </w:pPr>
      <w:r>
        <w:rPr>
          <w:rStyle w:val="ad"/>
        </w:rPr>
        <w:footnoteRef/>
      </w:r>
      <w:r>
        <w:t xml:space="preserve"> </w:t>
      </w:r>
      <w:r w:rsidRPr="00E27D1C">
        <w:rPr>
          <w:rStyle w:val="143"/>
          <w:rFonts w:hint="eastAsia"/>
        </w:rPr>
        <w:t>依組織設置區分，臺北榮民總醫院所屬醫院5家(含總院、桃園分院、新竹分院、蘇澳及員山分院、玉里鳳林及臺東分院)、臺中榮民總醫院所屬醫院3家(含總院、嘉義及灣橋分院、埔里分院)、高雄榮民總醫院所屬醫院2家(含總院、臺南分院)、屏東榮民總醫院(含龍泉)1家，合計11家。</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54691"/>
    <w:multiLevelType w:val="hybridMultilevel"/>
    <w:tmpl w:val="0F0A352C"/>
    <w:lvl w:ilvl="0" w:tplc="0282B2D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E57C0"/>
    <w:rsid w:val="00001FBB"/>
    <w:rsid w:val="000023C3"/>
    <w:rsid w:val="00004AE2"/>
    <w:rsid w:val="00004C94"/>
    <w:rsid w:val="00006607"/>
    <w:rsid w:val="000066BD"/>
    <w:rsid w:val="00007F3E"/>
    <w:rsid w:val="000125F0"/>
    <w:rsid w:val="00012601"/>
    <w:rsid w:val="0001359E"/>
    <w:rsid w:val="00015970"/>
    <w:rsid w:val="0001618B"/>
    <w:rsid w:val="00020292"/>
    <w:rsid w:val="00020662"/>
    <w:rsid w:val="00020934"/>
    <w:rsid w:val="00021A42"/>
    <w:rsid w:val="0002396B"/>
    <w:rsid w:val="00023973"/>
    <w:rsid w:val="00023AF4"/>
    <w:rsid w:val="000248B0"/>
    <w:rsid w:val="000254C0"/>
    <w:rsid w:val="00025649"/>
    <w:rsid w:val="0002590C"/>
    <w:rsid w:val="00026E5B"/>
    <w:rsid w:val="000310E7"/>
    <w:rsid w:val="000345CC"/>
    <w:rsid w:val="0003653A"/>
    <w:rsid w:val="0003798B"/>
    <w:rsid w:val="0004317B"/>
    <w:rsid w:val="00046D05"/>
    <w:rsid w:val="0004745F"/>
    <w:rsid w:val="00050FAA"/>
    <w:rsid w:val="0005212E"/>
    <w:rsid w:val="00052376"/>
    <w:rsid w:val="00055DF6"/>
    <w:rsid w:val="0005747B"/>
    <w:rsid w:val="000574D9"/>
    <w:rsid w:val="000575EB"/>
    <w:rsid w:val="00060861"/>
    <w:rsid w:val="000618B9"/>
    <w:rsid w:val="00062918"/>
    <w:rsid w:val="000649BE"/>
    <w:rsid w:val="00065915"/>
    <w:rsid w:val="00066865"/>
    <w:rsid w:val="00066FD5"/>
    <w:rsid w:val="000676BD"/>
    <w:rsid w:val="00067AED"/>
    <w:rsid w:val="00067B90"/>
    <w:rsid w:val="0007011A"/>
    <w:rsid w:val="0007058A"/>
    <w:rsid w:val="0007242F"/>
    <w:rsid w:val="00076A55"/>
    <w:rsid w:val="00077870"/>
    <w:rsid w:val="00083ED4"/>
    <w:rsid w:val="00084FF7"/>
    <w:rsid w:val="00086965"/>
    <w:rsid w:val="00086D06"/>
    <w:rsid w:val="00086F5C"/>
    <w:rsid w:val="00090C72"/>
    <w:rsid w:val="000921C5"/>
    <w:rsid w:val="0009380D"/>
    <w:rsid w:val="00095271"/>
    <w:rsid w:val="00096959"/>
    <w:rsid w:val="000971D9"/>
    <w:rsid w:val="000A215E"/>
    <w:rsid w:val="000A2B2A"/>
    <w:rsid w:val="000A3399"/>
    <w:rsid w:val="000A3DD8"/>
    <w:rsid w:val="000A4C48"/>
    <w:rsid w:val="000A7096"/>
    <w:rsid w:val="000B447F"/>
    <w:rsid w:val="000B6F68"/>
    <w:rsid w:val="000C1587"/>
    <w:rsid w:val="000C26F9"/>
    <w:rsid w:val="000C46C8"/>
    <w:rsid w:val="000D0021"/>
    <w:rsid w:val="000D065C"/>
    <w:rsid w:val="000E2B1F"/>
    <w:rsid w:val="000E3C7D"/>
    <w:rsid w:val="000E4F41"/>
    <w:rsid w:val="000E535B"/>
    <w:rsid w:val="000E7E32"/>
    <w:rsid w:val="000F1840"/>
    <w:rsid w:val="000F1971"/>
    <w:rsid w:val="000F6B85"/>
    <w:rsid w:val="0010022A"/>
    <w:rsid w:val="00103AFE"/>
    <w:rsid w:val="00103F04"/>
    <w:rsid w:val="00104652"/>
    <w:rsid w:val="001047A2"/>
    <w:rsid w:val="00104C9C"/>
    <w:rsid w:val="00115151"/>
    <w:rsid w:val="00115B47"/>
    <w:rsid w:val="00115EF8"/>
    <w:rsid w:val="00116922"/>
    <w:rsid w:val="0012330C"/>
    <w:rsid w:val="001241DF"/>
    <w:rsid w:val="001254EC"/>
    <w:rsid w:val="00125E5F"/>
    <w:rsid w:val="001310CF"/>
    <w:rsid w:val="001316DD"/>
    <w:rsid w:val="001319A1"/>
    <w:rsid w:val="00134210"/>
    <w:rsid w:val="0013560C"/>
    <w:rsid w:val="00140C14"/>
    <w:rsid w:val="00140E2E"/>
    <w:rsid w:val="00143C96"/>
    <w:rsid w:val="00145866"/>
    <w:rsid w:val="001460FF"/>
    <w:rsid w:val="00146589"/>
    <w:rsid w:val="00146EDC"/>
    <w:rsid w:val="00147F04"/>
    <w:rsid w:val="00155D70"/>
    <w:rsid w:val="00155DEA"/>
    <w:rsid w:val="00156463"/>
    <w:rsid w:val="00157587"/>
    <w:rsid w:val="00170E99"/>
    <w:rsid w:val="00171DC6"/>
    <w:rsid w:val="001741E0"/>
    <w:rsid w:val="00174387"/>
    <w:rsid w:val="0017459D"/>
    <w:rsid w:val="00174CEA"/>
    <w:rsid w:val="00175F5E"/>
    <w:rsid w:val="00180C58"/>
    <w:rsid w:val="001826BA"/>
    <w:rsid w:val="00184AAC"/>
    <w:rsid w:val="0018529C"/>
    <w:rsid w:val="0018744C"/>
    <w:rsid w:val="00187DFF"/>
    <w:rsid w:val="00191187"/>
    <w:rsid w:val="0019171C"/>
    <w:rsid w:val="00192F90"/>
    <w:rsid w:val="001934B4"/>
    <w:rsid w:val="001957E3"/>
    <w:rsid w:val="00196C51"/>
    <w:rsid w:val="0019707C"/>
    <w:rsid w:val="001971BC"/>
    <w:rsid w:val="001A0BC3"/>
    <w:rsid w:val="001A12C3"/>
    <w:rsid w:val="001A1FEC"/>
    <w:rsid w:val="001A43E6"/>
    <w:rsid w:val="001A49F1"/>
    <w:rsid w:val="001A7879"/>
    <w:rsid w:val="001A7F64"/>
    <w:rsid w:val="001B1A9D"/>
    <w:rsid w:val="001B1E9F"/>
    <w:rsid w:val="001B1F65"/>
    <w:rsid w:val="001B37A8"/>
    <w:rsid w:val="001B5AF4"/>
    <w:rsid w:val="001B5F90"/>
    <w:rsid w:val="001B7588"/>
    <w:rsid w:val="001C06DE"/>
    <w:rsid w:val="001C4F08"/>
    <w:rsid w:val="001C6866"/>
    <w:rsid w:val="001C6BC6"/>
    <w:rsid w:val="001D661A"/>
    <w:rsid w:val="001D6B2F"/>
    <w:rsid w:val="001D760C"/>
    <w:rsid w:val="001D7AAA"/>
    <w:rsid w:val="001E45E1"/>
    <w:rsid w:val="001E5620"/>
    <w:rsid w:val="001E5EC2"/>
    <w:rsid w:val="001E7AE8"/>
    <w:rsid w:val="001E7B30"/>
    <w:rsid w:val="001E7FD4"/>
    <w:rsid w:val="001F1EF3"/>
    <w:rsid w:val="001F3027"/>
    <w:rsid w:val="001F48F1"/>
    <w:rsid w:val="001F6501"/>
    <w:rsid w:val="001F6E10"/>
    <w:rsid w:val="001F720E"/>
    <w:rsid w:val="002014A5"/>
    <w:rsid w:val="002018C9"/>
    <w:rsid w:val="00201B74"/>
    <w:rsid w:val="00204349"/>
    <w:rsid w:val="00213686"/>
    <w:rsid w:val="002139A6"/>
    <w:rsid w:val="002156B3"/>
    <w:rsid w:val="002172C1"/>
    <w:rsid w:val="00223BB1"/>
    <w:rsid w:val="00224AAE"/>
    <w:rsid w:val="00225FCD"/>
    <w:rsid w:val="00226F87"/>
    <w:rsid w:val="00227EB1"/>
    <w:rsid w:val="002308D9"/>
    <w:rsid w:val="002318EC"/>
    <w:rsid w:val="00231BDF"/>
    <w:rsid w:val="00233237"/>
    <w:rsid w:val="002336C7"/>
    <w:rsid w:val="00233B54"/>
    <w:rsid w:val="002347F7"/>
    <w:rsid w:val="002357F3"/>
    <w:rsid w:val="00236798"/>
    <w:rsid w:val="00237587"/>
    <w:rsid w:val="002421E5"/>
    <w:rsid w:val="00242DA3"/>
    <w:rsid w:val="0024315F"/>
    <w:rsid w:val="00245534"/>
    <w:rsid w:val="002457F4"/>
    <w:rsid w:val="00245C5B"/>
    <w:rsid w:val="002505CE"/>
    <w:rsid w:val="0025146B"/>
    <w:rsid w:val="002523D7"/>
    <w:rsid w:val="002538FC"/>
    <w:rsid w:val="002555A6"/>
    <w:rsid w:val="00261F2C"/>
    <w:rsid w:val="00262568"/>
    <w:rsid w:val="0026462C"/>
    <w:rsid w:val="00264A84"/>
    <w:rsid w:val="00264DDA"/>
    <w:rsid w:val="00267C07"/>
    <w:rsid w:val="002706E2"/>
    <w:rsid w:val="0027104B"/>
    <w:rsid w:val="002714D2"/>
    <w:rsid w:val="00271C5D"/>
    <w:rsid w:val="0027204E"/>
    <w:rsid w:val="00275F71"/>
    <w:rsid w:val="002760EC"/>
    <w:rsid w:val="00277A7A"/>
    <w:rsid w:val="00277FC3"/>
    <w:rsid w:val="00280047"/>
    <w:rsid w:val="00281995"/>
    <w:rsid w:val="002849C3"/>
    <w:rsid w:val="00287934"/>
    <w:rsid w:val="00287A3E"/>
    <w:rsid w:val="00287A84"/>
    <w:rsid w:val="0029064E"/>
    <w:rsid w:val="002934A2"/>
    <w:rsid w:val="0029569A"/>
    <w:rsid w:val="002956D8"/>
    <w:rsid w:val="00295C42"/>
    <w:rsid w:val="00297D05"/>
    <w:rsid w:val="002A00C2"/>
    <w:rsid w:val="002A09B9"/>
    <w:rsid w:val="002A0E95"/>
    <w:rsid w:val="002A3C53"/>
    <w:rsid w:val="002A6109"/>
    <w:rsid w:val="002A7B74"/>
    <w:rsid w:val="002B00A6"/>
    <w:rsid w:val="002B012A"/>
    <w:rsid w:val="002B0EC7"/>
    <w:rsid w:val="002B0F03"/>
    <w:rsid w:val="002B4BCC"/>
    <w:rsid w:val="002B5E36"/>
    <w:rsid w:val="002B6CF0"/>
    <w:rsid w:val="002B720F"/>
    <w:rsid w:val="002C1122"/>
    <w:rsid w:val="002C35C7"/>
    <w:rsid w:val="002C553C"/>
    <w:rsid w:val="002C70EF"/>
    <w:rsid w:val="002D04ED"/>
    <w:rsid w:val="002D2C5C"/>
    <w:rsid w:val="002D2F0A"/>
    <w:rsid w:val="002D38AA"/>
    <w:rsid w:val="002D3A22"/>
    <w:rsid w:val="002D3AA0"/>
    <w:rsid w:val="002D59EC"/>
    <w:rsid w:val="002D5D34"/>
    <w:rsid w:val="002D6B03"/>
    <w:rsid w:val="002D70C9"/>
    <w:rsid w:val="002E315C"/>
    <w:rsid w:val="002E420A"/>
    <w:rsid w:val="002E4365"/>
    <w:rsid w:val="002E43CD"/>
    <w:rsid w:val="002E515B"/>
    <w:rsid w:val="002E6238"/>
    <w:rsid w:val="002E695E"/>
    <w:rsid w:val="002F0837"/>
    <w:rsid w:val="002F1C4A"/>
    <w:rsid w:val="002F2A9E"/>
    <w:rsid w:val="002F6047"/>
    <w:rsid w:val="00300D71"/>
    <w:rsid w:val="003016E5"/>
    <w:rsid w:val="00301DC1"/>
    <w:rsid w:val="0030314F"/>
    <w:rsid w:val="003058DE"/>
    <w:rsid w:val="00307437"/>
    <w:rsid w:val="00307ED8"/>
    <w:rsid w:val="0031004A"/>
    <w:rsid w:val="0031041D"/>
    <w:rsid w:val="00312E31"/>
    <w:rsid w:val="00313C3D"/>
    <w:rsid w:val="00314752"/>
    <w:rsid w:val="00315C33"/>
    <w:rsid w:val="0031658F"/>
    <w:rsid w:val="00317731"/>
    <w:rsid w:val="00320A7C"/>
    <w:rsid w:val="003217E0"/>
    <w:rsid w:val="00321D8F"/>
    <w:rsid w:val="00323111"/>
    <w:rsid w:val="00325538"/>
    <w:rsid w:val="003272B5"/>
    <w:rsid w:val="00327608"/>
    <w:rsid w:val="00327ACD"/>
    <w:rsid w:val="00327C6C"/>
    <w:rsid w:val="00330752"/>
    <w:rsid w:val="0033154A"/>
    <w:rsid w:val="0033467D"/>
    <w:rsid w:val="00334771"/>
    <w:rsid w:val="0033484F"/>
    <w:rsid w:val="00334E14"/>
    <w:rsid w:val="003354C2"/>
    <w:rsid w:val="003356D2"/>
    <w:rsid w:val="00335B5F"/>
    <w:rsid w:val="0033631D"/>
    <w:rsid w:val="0034029F"/>
    <w:rsid w:val="00341064"/>
    <w:rsid w:val="0034158E"/>
    <w:rsid w:val="0034505D"/>
    <w:rsid w:val="00350745"/>
    <w:rsid w:val="00350FEA"/>
    <w:rsid w:val="003510D5"/>
    <w:rsid w:val="00351C66"/>
    <w:rsid w:val="00353BE7"/>
    <w:rsid w:val="00356F02"/>
    <w:rsid w:val="00357388"/>
    <w:rsid w:val="00364129"/>
    <w:rsid w:val="00364DF3"/>
    <w:rsid w:val="00366A5D"/>
    <w:rsid w:val="00375B18"/>
    <w:rsid w:val="00376A07"/>
    <w:rsid w:val="003776AE"/>
    <w:rsid w:val="00380880"/>
    <w:rsid w:val="003810FE"/>
    <w:rsid w:val="00381B92"/>
    <w:rsid w:val="00382C4F"/>
    <w:rsid w:val="00383ED9"/>
    <w:rsid w:val="00384E1E"/>
    <w:rsid w:val="0038603E"/>
    <w:rsid w:val="0038686A"/>
    <w:rsid w:val="00390CB2"/>
    <w:rsid w:val="00391E56"/>
    <w:rsid w:val="003945A2"/>
    <w:rsid w:val="00394923"/>
    <w:rsid w:val="0039513A"/>
    <w:rsid w:val="0039592E"/>
    <w:rsid w:val="003961DE"/>
    <w:rsid w:val="00396F88"/>
    <w:rsid w:val="003976CF"/>
    <w:rsid w:val="003A25D6"/>
    <w:rsid w:val="003A3315"/>
    <w:rsid w:val="003A66E0"/>
    <w:rsid w:val="003A67B0"/>
    <w:rsid w:val="003A6987"/>
    <w:rsid w:val="003A75DC"/>
    <w:rsid w:val="003B0D89"/>
    <w:rsid w:val="003B21B8"/>
    <w:rsid w:val="003B27E2"/>
    <w:rsid w:val="003B5D42"/>
    <w:rsid w:val="003B6D5E"/>
    <w:rsid w:val="003C0154"/>
    <w:rsid w:val="003C15D0"/>
    <w:rsid w:val="003C4BCA"/>
    <w:rsid w:val="003C63B3"/>
    <w:rsid w:val="003C7948"/>
    <w:rsid w:val="003D0159"/>
    <w:rsid w:val="003D0293"/>
    <w:rsid w:val="003D058D"/>
    <w:rsid w:val="003D0D64"/>
    <w:rsid w:val="003D1092"/>
    <w:rsid w:val="003D1404"/>
    <w:rsid w:val="003D2492"/>
    <w:rsid w:val="003D38F7"/>
    <w:rsid w:val="003D3FF3"/>
    <w:rsid w:val="003D4E83"/>
    <w:rsid w:val="003E57C0"/>
    <w:rsid w:val="003E70B6"/>
    <w:rsid w:val="003F1311"/>
    <w:rsid w:val="003F4717"/>
    <w:rsid w:val="003F57FA"/>
    <w:rsid w:val="003F6B1F"/>
    <w:rsid w:val="003F70EF"/>
    <w:rsid w:val="004006C8"/>
    <w:rsid w:val="004020DF"/>
    <w:rsid w:val="00402DDC"/>
    <w:rsid w:val="00403A9B"/>
    <w:rsid w:val="00406D11"/>
    <w:rsid w:val="00407D80"/>
    <w:rsid w:val="00410E64"/>
    <w:rsid w:val="0041111A"/>
    <w:rsid w:val="004122B5"/>
    <w:rsid w:val="004152F8"/>
    <w:rsid w:val="0041565C"/>
    <w:rsid w:val="0041704B"/>
    <w:rsid w:val="004212AF"/>
    <w:rsid w:val="004220EB"/>
    <w:rsid w:val="00431593"/>
    <w:rsid w:val="00433467"/>
    <w:rsid w:val="0043346A"/>
    <w:rsid w:val="00433955"/>
    <w:rsid w:val="0043667E"/>
    <w:rsid w:val="00436915"/>
    <w:rsid w:val="00442D9B"/>
    <w:rsid w:val="0044566E"/>
    <w:rsid w:val="00446209"/>
    <w:rsid w:val="00446886"/>
    <w:rsid w:val="00446A64"/>
    <w:rsid w:val="00451B5A"/>
    <w:rsid w:val="004532A1"/>
    <w:rsid w:val="0045358A"/>
    <w:rsid w:val="00453A74"/>
    <w:rsid w:val="00453BB3"/>
    <w:rsid w:val="00460262"/>
    <w:rsid w:val="0046118A"/>
    <w:rsid w:val="004614C3"/>
    <w:rsid w:val="0046619B"/>
    <w:rsid w:val="00466AA7"/>
    <w:rsid w:val="0046769D"/>
    <w:rsid w:val="00467C66"/>
    <w:rsid w:val="00470800"/>
    <w:rsid w:val="00470DC1"/>
    <w:rsid w:val="00472BD9"/>
    <w:rsid w:val="00472FA2"/>
    <w:rsid w:val="0047431C"/>
    <w:rsid w:val="00476090"/>
    <w:rsid w:val="00476388"/>
    <w:rsid w:val="00477E78"/>
    <w:rsid w:val="00480B0B"/>
    <w:rsid w:val="004827D4"/>
    <w:rsid w:val="0048372F"/>
    <w:rsid w:val="00487B8A"/>
    <w:rsid w:val="004900CC"/>
    <w:rsid w:val="00490ED8"/>
    <w:rsid w:val="00492A3B"/>
    <w:rsid w:val="00492D7C"/>
    <w:rsid w:val="00494726"/>
    <w:rsid w:val="00495F03"/>
    <w:rsid w:val="004966F5"/>
    <w:rsid w:val="004A099A"/>
    <w:rsid w:val="004A0A31"/>
    <w:rsid w:val="004A19FE"/>
    <w:rsid w:val="004A1FCE"/>
    <w:rsid w:val="004A7365"/>
    <w:rsid w:val="004A76EF"/>
    <w:rsid w:val="004B0091"/>
    <w:rsid w:val="004B0402"/>
    <w:rsid w:val="004B0C34"/>
    <w:rsid w:val="004B11D0"/>
    <w:rsid w:val="004B21A6"/>
    <w:rsid w:val="004B4F5E"/>
    <w:rsid w:val="004B5BF6"/>
    <w:rsid w:val="004B6B62"/>
    <w:rsid w:val="004B797B"/>
    <w:rsid w:val="004C0013"/>
    <w:rsid w:val="004C0818"/>
    <w:rsid w:val="004C2310"/>
    <w:rsid w:val="004C31C5"/>
    <w:rsid w:val="004C3C97"/>
    <w:rsid w:val="004C3F59"/>
    <w:rsid w:val="004D0266"/>
    <w:rsid w:val="004D062A"/>
    <w:rsid w:val="004D3182"/>
    <w:rsid w:val="004D3C62"/>
    <w:rsid w:val="004D6973"/>
    <w:rsid w:val="004E1EB5"/>
    <w:rsid w:val="004E2468"/>
    <w:rsid w:val="004E32CB"/>
    <w:rsid w:val="004E55AC"/>
    <w:rsid w:val="004E576B"/>
    <w:rsid w:val="004E5CB6"/>
    <w:rsid w:val="004E705A"/>
    <w:rsid w:val="004E73B5"/>
    <w:rsid w:val="004E7A80"/>
    <w:rsid w:val="004F05F6"/>
    <w:rsid w:val="004F52E2"/>
    <w:rsid w:val="0050206E"/>
    <w:rsid w:val="0050609F"/>
    <w:rsid w:val="00507261"/>
    <w:rsid w:val="00513448"/>
    <w:rsid w:val="00517858"/>
    <w:rsid w:val="00517C9A"/>
    <w:rsid w:val="00517F01"/>
    <w:rsid w:val="005211CD"/>
    <w:rsid w:val="00523FEA"/>
    <w:rsid w:val="005240A6"/>
    <w:rsid w:val="005240F4"/>
    <w:rsid w:val="00525F0E"/>
    <w:rsid w:val="0053108F"/>
    <w:rsid w:val="00531774"/>
    <w:rsid w:val="0053196F"/>
    <w:rsid w:val="00531D7B"/>
    <w:rsid w:val="0053238C"/>
    <w:rsid w:val="00533B91"/>
    <w:rsid w:val="00533C7D"/>
    <w:rsid w:val="00535388"/>
    <w:rsid w:val="005366D2"/>
    <w:rsid w:val="00537C6E"/>
    <w:rsid w:val="00540D93"/>
    <w:rsid w:val="005417C3"/>
    <w:rsid w:val="00542DF2"/>
    <w:rsid w:val="005438B7"/>
    <w:rsid w:val="005439A7"/>
    <w:rsid w:val="0054789A"/>
    <w:rsid w:val="00547F4D"/>
    <w:rsid w:val="00550275"/>
    <w:rsid w:val="005518E7"/>
    <w:rsid w:val="00552868"/>
    <w:rsid w:val="005556B3"/>
    <w:rsid w:val="005570B8"/>
    <w:rsid w:val="005576A5"/>
    <w:rsid w:val="005632B9"/>
    <w:rsid w:val="0056622F"/>
    <w:rsid w:val="0056684E"/>
    <w:rsid w:val="0056686C"/>
    <w:rsid w:val="00567D75"/>
    <w:rsid w:val="005702B8"/>
    <w:rsid w:val="005705DA"/>
    <w:rsid w:val="00570FA1"/>
    <w:rsid w:val="005727AD"/>
    <w:rsid w:val="005746B3"/>
    <w:rsid w:val="00575D51"/>
    <w:rsid w:val="005767ED"/>
    <w:rsid w:val="00581043"/>
    <w:rsid w:val="00583072"/>
    <w:rsid w:val="00584D0B"/>
    <w:rsid w:val="005852BF"/>
    <w:rsid w:val="00585313"/>
    <w:rsid w:val="00594020"/>
    <w:rsid w:val="00597082"/>
    <w:rsid w:val="0059710B"/>
    <w:rsid w:val="005A028F"/>
    <w:rsid w:val="005A07DB"/>
    <w:rsid w:val="005B09FC"/>
    <w:rsid w:val="005B2AB1"/>
    <w:rsid w:val="005B2CA9"/>
    <w:rsid w:val="005B5ADF"/>
    <w:rsid w:val="005B6ED0"/>
    <w:rsid w:val="005B704F"/>
    <w:rsid w:val="005C1A84"/>
    <w:rsid w:val="005C25AB"/>
    <w:rsid w:val="005C3D1D"/>
    <w:rsid w:val="005C3ECD"/>
    <w:rsid w:val="005C596A"/>
    <w:rsid w:val="005C6D4B"/>
    <w:rsid w:val="005D07F3"/>
    <w:rsid w:val="005D0EEE"/>
    <w:rsid w:val="005D1072"/>
    <w:rsid w:val="005D10C6"/>
    <w:rsid w:val="005D1833"/>
    <w:rsid w:val="005D1A91"/>
    <w:rsid w:val="005D23D0"/>
    <w:rsid w:val="005D6AE5"/>
    <w:rsid w:val="005D7049"/>
    <w:rsid w:val="005D7C79"/>
    <w:rsid w:val="005E1CF9"/>
    <w:rsid w:val="005E45D0"/>
    <w:rsid w:val="005E4A96"/>
    <w:rsid w:val="005E4C13"/>
    <w:rsid w:val="005E531D"/>
    <w:rsid w:val="005E6605"/>
    <w:rsid w:val="005F0178"/>
    <w:rsid w:val="005F3E44"/>
    <w:rsid w:val="005F5470"/>
    <w:rsid w:val="005F56A4"/>
    <w:rsid w:val="006043EF"/>
    <w:rsid w:val="0060625E"/>
    <w:rsid w:val="006120B1"/>
    <w:rsid w:val="006121C3"/>
    <w:rsid w:val="006126FB"/>
    <w:rsid w:val="006128E0"/>
    <w:rsid w:val="00614FD5"/>
    <w:rsid w:val="00616892"/>
    <w:rsid w:val="006176FD"/>
    <w:rsid w:val="006235E1"/>
    <w:rsid w:val="00623F86"/>
    <w:rsid w:val="00624639"/>
    <w:rsid w:val="006249AD"/>
    <w:rsid w:val="006251B4"/>
    <w:rsid w:val="006277EB"/>
    <w:rsid w:val="00627933"/>
    <w:rsid w:val="006318F9"/>
    <w:rsid w:val="00632D70"/>
    <w:rsid w:val="00634A00"/>
    <w:rsid w:val="0063673E"/>
    <w:rsid w:val="00642ED9"/>
    <w:rsid w:val="00643721"/>
    <w:rsid w:val="006438F1"/>
    <w:rsid w:val="00644824"/>
    <w:rsid w:val="00645D67"/>
    <w:rsid w:val="006466D6"/>
    <w:rsid w:val="006505AF"/>
    <w:rsid w:val="00651BBC"/>
    <w:rsid w:val="00651D34"/>
    <w:rsid w:val="00653C40"/>
    <w:rsid w:val="0065449B"/>
    <w:rsid w:val="00654846"/>
    <w:rsid w:val="00655B8A"/>
    <w:rsid w:val="00660BA1"/>
    <w:rsid w:val="00663426"/>
    <w:rsid w:val="00665208"/>
    <w:rsid w:val="006676F5"/>
    <w:rsid w:val="006678F4"/>
    <w:rsid w:val="006736AF"/>
    <w:rsid w:val="00674903"/>
    <w:rsid w:val="00677CC5"/>
    <w:rsid w:val="00680E37"/>
    <w:rsid w:val="00681663"/>
    <w:rsid w:val="006816CF"/>
    <w:rsid w:val="006828BB"/>
    <w:rsid w:val="00683EB3"/>
    <w:rsid w:val="006870E6"/>
    <w:rsid w:val="00687393"/>
    <w:rsid w:val="0068745C"/>
    <w:rsid w:val="0069203F"/>
    <w:rsid w:val="00692943"/>
    <w:rsid w:val="00693702"/>
    <w:rsid w:val="00695276"/>
    <w:rsid w:val="0069569B"/>
    <w:rsid w:val="006A0E93"/>
    <w:rsid w:val="006A131A"/>
    <w:rsid w:val="006A3737"/>
    <w:rsid w:val="006A4612"/>
    <w:rsid w:val="006A7D64"/>
    <w:rsid w:val="006B2D07"/>
    <w:rsid w:val="006B2DEA"/>
    <w:rsid w:val="006B33AC"/>
    <w:rsid w:val="006B4653"/>
    <w:rsid w:val="006B7762"/>
    <w:rsid w:val="006C03C4"/>
    <w:rsid w:val="006C0406"/>
    <w:rsid w:val="006C2180"/>
    <w:rsid w:val="006C3E34"/>
    <w:rsid w:val="006C634B"/>
    <w:rsid w:val="006D0D73"/>
    <w:rsid w:val="006D1B81"/>
    <w:rsid w:val="006D45DB"/>
    <w:rsid w:val="006E42E9"/>
    <w:rsid w:val="006E7467"/>
    <w:rsid w:val="006E74DB"/>
    <w:rsid w:val="006F02F4"/>
    <w:rsid w:val="006F38DE"/>
    <w:rsid w:val="006F3B2D"/>
    <w:rsid w:val="006F6B5E"/>
    <w:rsid w:val="006F7078"/>
    <w:rsid w:val="0070029C"/>
    <w:rsid w:val="007015A1"/>
    <w:rsid w:val="00713475"/>
    <w:rsid w:val="0071353C"/>
    <w:rsid w:val="00713748"/>
    <w:rsid w:val="00716705"/>
    <w:rsid w:val="00725E91"/>
    <w:rsid w:val="00727BCA"/>
    <w:rsid w:val="00730F46"/>
    <w:rsid w:val="007320CD"/>
    <w:rsid w:val="0073326F"/>
    <w:rsid w:val="007334A8"/>
    <w:rsid w:val="00734D25"/>
    <w:rsid w:val="00736426"/>
    <w:rsid w:val="00742AB9"/>
    <w:rsid w:val="00743586"/>
    <w:rsid w:val="00744408"/>
    <w:rsid w:val="00746C17"/>
    <w:rsid w:val="00750344"/>
    <w:rsid w:val="007541E0"/>
    <w:rsid w:val="007550CB"/>
    <w:rsid w:val="00757DE2"/>
    <w:rsid w:val="00763D76"/>
    <w:rsid w:val="00765160"/>
    <w:rsid w:val="00771879"/>
    <w:rsid w:val="00774361"/>
    <w:rsid w:val="00776A2F"/>
    <w:rsid w:val="00776CEB"/>
    <w:rsid w:val="007772C8"/>
    <w:rsid w:val="00777497"/>
    <w:rsid w:val="00781F0E"/>
    <w:rsid w:val="0078201A"/>
    <w:rsid w:val="00783468"/>
    <w:rsid w:val="00784FEE"/>
    <w:rsid w:val="0078549A"/>
    <w:rsid w:val="0078558E"/>
    <w:rsid w:val="00787790"/>
    <w:rsid w:val="0078793B"/>
    <w:rsid w:val="00790232"/>
    <w:rsid w:val="007905F1"/>
    <w:rsid w:val="007935FC"/>
    <w:rsid w:val="00793A54"/>
    <w:rsid w:val="00795E1E"/>
    <w:rsid w:val="007961B5"/>
    <w:rsid w:val="007A063E"/>
    <w:rsid w:val="007A1443"/>
    <w:rsid w:val="007A3D86"/>
    <w:rsid w:val="007A4E0F"/>
    <w:rsid w:val="007A5B86"/>
    <w:rsid w:val="007A6B09"/>
    <w:rsid w:val="007B1B29"/>
    <w:rsid w:val="007B47AB"/>
    <w:rsid w:val="007B6F92"/>
    <w:rsid w:val="007C03B5"/>
    <w:rsid w:val="007C2BD3"/>
    <w:rsid w:val="007C2DE5"/>
    <w:rsid w:val="007C3257"/>
    <w:rsid w:val="007C662D"/>
    <w:rsid w:val="007C6FB7"/>
    <w:rsid w:val="007C6FE1"/>
    <w:rsid w:val="007C717F"/>
    <w:rsid w:val="007C72F4"/>
    <w:rsid w:val="007C73D9"/>
    <w:rsid w:val="007C7585"/>
    <w:rsid w:val="007D234E"/>
    <w:rsid w:val="007D254E"/>
    <w:rsid w:val="007D44A8"/>
    <w:rsid w:val="007D5A95"/>
    <w:rsid w:val="007D5AEC"/>
    <w:rsid w:val="007D6B6D"/>
    <w:rsid w:val="007D74CE"/>
    <w:rsid w:val="007D7572"/>
    <w:rsid w:val="007E2048"/>
    <w:rsid w:val="007E5272"/>
    <w:rsid w:val="007E5DF6"/>
    <w:rsid w:val="007E6922"/>
    <w:rsid w:val="007E774C"/>
    <w:rsid w:val="007E7A95"/>
    <w:rsid w:val="007F024C"/>
    <w:rsid w:val="007F2F9F"/>
    <w:rsid w:val="007F52A3"/>
    <w:rsid w:val="007F7927"/>
    <w:rsid w:val="00801399"/>
    <w:rsid w:val="00804736"/>
    <w:rsid w:val="00805A6B"/>
    <w:rsid w:val="00805E7B"/>
    <w:rsid w:val="00806B3E"/>
    <w:rsid w:val="00810A3D"/>
    <w:rsid w:val="00810AD0"/>
    <w:rsid w:val="008123CE"/>
    <w:rsid w:val="008138D8"/>
    <w:rsid w:val="00813A60"/>
    <w:rsid w:val="008149CC"/>
    <w:rsid w:val="0081558E"/>
    <w:rsid w:val="008167D6"/>
    <w:rsid w:val="00816F4F"/>
    <w:rsid w:val="00817DA1"/>
    <w:rsid w:val="00821023"/>
    <w:rsid w:val="008215B1"/>
    <w:rsid w:val="008227D3"/>
    <w:rsid w:val="00822D84"/>
    <w:rsid w:val="008259ED"/>
    <w:rsid w:val="00826C90"/>
    <w:rsid w:val="00832205"/>
    <w:rsid w:val="00833989"/>
    <w:rsid w:val="00833B2B"/>
    <w:rsid w:val="008343ED"/>
    <w:rsid w:val="00834D60"/>
    <w:rsid w:val="00835A6F"/>
    <w:rsid w:val="00843B43"/>
    <w:rsid w:val="00844DC3"/>
    <w:rsid w:val="008457AA"/>
    <w:rsid w:val="00846005"/>
    <w:rsid w:val="008477D6"/>
    <w:rsid w:val="008478F1"/>
    <w:rsid w:val="008508DB"/>
    <w:rsid w:val="00851230"/>
    <w:rsid w:val="00851432"/>
    <w:rsid w:val="00851589"/>
    <w:rsid w:val="00851F52"/>
    <w:rsid w:val="00852635"/>
    <w:rsid w:val="0086018D"/>
    <w:rsid w:val="008609DA"/>
    <w:rsid w:val="0086130D"/>
    <w:rsid w:val="00863C33"/>
    <w:rsid w:val="00867908"/>
    <w:rsid w:val="00867AF6"/>
    <w:rsid w:val="00871422"/>
    <w:rsid w:val="00873618"/>
    <w:rsid w:val="008744C2"/>
    <w:rsid w:val="00875C86"/>
    <w:rsid w:val="0087635B"/>
    <w:rsid w:val="008776D5"/>
    <w:rsid w:val="00877FA6"/>
    <w:rsid w:val="0088071A"/>
    <w:rsid w:val="008841ED"/>
    <w:rsid w:val="00885BF3"/>
    <w:rsid w:val="00885D6D"/>
    <w:rsid w:val="00890A4A"/>
    <w:rsid w:val="00890BAB"/>
    <w:rsid w:val="00897232"/>
    <w:rsid w:val="008A04A9"/>
    <w:rsid w:val="008A0909"/>
    <w:rsid w:val="008A1366"/>
    <w:rsid w:val="008A1A24"/>
    <w:rsid w:val="008A283B"/>
    <w:rsid w:val="008A293B"/>
    <w:rsid w:val="008A6F17"/>
    <w:rsid w:val="008B0665"/>
    <w:rsid w:val="008B7CEB"/>
    <w:rsid w:val="008C2F51"/>
    <w:rsid w:val="008C35B6"/>
    <w:rsid w:val="008C453E"/>
    <w:rsid w:val="008C5087"/>
    <w:rsid w:val="008C644D"/>
    <w:rsid w:val="008D46FF"/>
    <w:rsid w:val="008D49D1"/>
    <w:rsid w:val="008D7B5E"/>
    <w:rsid w:val="008D7C3E"/>
    <w:rsid w:val="008E08BC"/>
    <w:rsid w:val="008E1870"/>
    <w:rsid w:val="008E3A4D"/>
    <w:rsid w:val="008E3E2D"/>
    <w:rsid w:val="008E498C"/>
    <w:rsid w:val="008E55B6"/>
    <w:rsid w:val="008E5941"/>
    <w:rsid w:val="008E6A0F"/>
    <w:rsid w:val="008E6F31"/>
    <w:rsid w:val="008F0A5D"/>
    <w:rsid w:val="008F0A92"/>
    <w:rsid w:val="008F263B"/>
    <w:rsid w:val="008F33BA"/>
    <w:rsid w:val="008F35B7"/>
    <w:rsid w:val="008F69EE"/>
    <w:rsid w:val="00901593"/>
    <w:rsid w:val="0090363C"/>
    <w:rsid w:val="00911D16"/>
    <w:rsid w:val="009139D2"/>
    <w:rsid w:val="00913EEC"/>
    <w:rsid w:val="0091549E"/>
    <w:rsid w:val="00916196"/>
    <w:rsid w:val="00916358"/>
    <w:rsid w:val="0091671E"/>
    <w:rsid w:val="00917E28"/>
    <w:rsid w:val="009241C5"/>
    <w:rsid w:val="00925CBC"/>
    <w:rsid w:val="00925CFA"/>
    <w:rsid w:val="00926919"/>
    <w:rsid w:val="0093102D"/>
    <w:rsid w:val="009332CD"/>
    <w:rsid w:val="00933778"/>
    <w:rsid w:val="009354AA"/>
    <w:rsid w:val="009357BA"/>
    <w:rsid w:val="00935DEA"/>
    <w:rsid w:val="00936FC3"/>
    <w:rsid w:val="009421D1"/>
    <w:rsid w:val="00943EE5"/>
    <w:rsid w:val="009502F6"/>
    <w:rsid w:val="00953B8B"/>
    <w:rsid w:val="00953D67"/>
    <w:rsid w:val="00954174"/>
    <w:rsid w:val="009542D8"/>
    <w:rsid w:val="0095576A"/>
    <w:rsid w:val="00955BD5"/>
    <w:rsid w:val="00956618"/>
    <w:rsid w:val="0095772A"/>
    <w:rsid w:val="009637EA"/>
    <w:rsid w:val="009647FB"/>
    <w:rsid w:val="00964C6F"/>
    <w:rsid w:val="0097331A"/>
    <w:rsid w:val="00980579"/>
    <w:rsid w:val="00980B82"/>
    <w:rsid w:val="009818F1"/>
    <w:rsid w:val="00984E85"/>
    <w:rsid w:val="0098629A"/>
    <w:rsid w:val="009910B5"/>
    <w:rsid w:val="0099210C"/>
    <w:rsid w:val="00993570"/>
    <w:rsid w:val="009965DC"/>
    <w:rsid w:val="00997AD8"/>
    <w:rsid w:val="009A1DBB"/>
    <w:rsid w:val="009A2F1F"/>
    <w:rsid w:val="009A3A92"/>
    <w:rsid w:val="009A4537"/>
    <w:rsid w:val="009A668F"/>
    <w:rsid w:val="009A7DEA"/>
    <w:rsid w:val="009B14DC"/>
    <w:rsid w:val="009B2E36"/>
    <w:rsid w:val="009B66B8"/>
    <w:rsid w:val="009B6701"/>
    <w:rsid w:val="009B689E"/>
    <w:rsid w:val="009C14BD"/>
    <w:rsid w:val="009C1E5E"/>
    <w:rsid w:val="009C3DB2"/>
    <w:rsid w:val="009C6D6E"/>
    <w:rsid w:val="009C7190"/>
    <w:rsid w:val="009C79AA"/>
    <w:rsid w:val="009D03DE"/>
    <w:rsid w:val="009D116E"/>
    <w:rsid w:val="009D1B8E"/>
    <w:rsid w:val="009D3271"/>
    <w:rsid w:val="009D6123"/>
    <w:rsid w:val="009E1BA6"/>
    <w:rsid w:val="009E2CAE"/>
    <w:rsid w:val="009E31F4"/>
    <w:rsid w:val="009E3F8A"/>
    <w:rsid w:val="009E4B67"/>
    <w:rsid w:val="009E4D81"/>
    <w:rsid w:val="009F221E"/>
    <w:rsid w:val="009F2624"/>
    <w:rsid w:val="009F3031"/>
    <w:rsid w:val="009F5773"/>
    <w:rsid w:val="009F6CCD"/>
    <w:rsid w:val="009F7049"/>
    <w:rsid w:val="00A01742"/>
    <w:rsid w:val="00A01BAC"/>
    <w:rsid w:val="00A02887"/>
    <w:rsid w:val="00A07090"/>
    <w:rsid w:val="00A07CD7"/>
    <w:rsid w:val="00A13049"/>
    <w:rsid w:val="00A1448D"/>
    <w:rsid w:val="00A14AF2"/>
    <w:rsid w:val="00A14D75"/>
    <w:rsid w:val="00A167D8"/>
    <w:rsid w:val="00A176E7"/>
    <w:rsid w:val="00A20BAA"/>
    <w:rsid w:val="00A2205B"/>
    <w:rsid w:val="00A24C04"/>
    <w:rsid w:val="00A24E93"/>
    <w:rsid w:val="00A24EB5"/>
    <w:rsid w:val="00A27336"/>
    <w:rsid w:val="00A303BB"/>
    <w:rsid w:val="00A30A73"/>
    <w:rsid w:val="00A328E4"/>
    <w:rsid w:val="00A3579B"/>
    <w:rsid w:val="00A3742C"/>
    <w:rsid w:val="00A37704"/>
    <w:rsid w:val="00A40995"/>
    <w:rsid w:val="00A4137D"/>
    <w:rsid w:val="00A41E29"/>
    <w:rsid w:val="00A43651"/>
    <w:rsid w:val="00A447B6"/>
    <w:rsid w:val="00A45908"/>
    <w:rsid w:val="00A47E20"/>
    <w:rsid w:val="00A55283"/>
    <w:rsid w:val="00A554BF"/>
    <w:rsid w:val="00A56C5A"/>
    <w:rsid w:val="00A60C04"/>
    <w:rsid w:val="00A61C27"/>
    <w:rsid w:val="00A63E49"/>
    <w:rsid w:val="00A651D7"/>
    <w:rsid w:val="00A6560E"/>
    <w:rsid w:val="00A65E84"/>
    <w:rsid w:val="00A6706E"/>
    <w:rsid w:val="00A70B34"/>
    <w:rsid w:val="00A71A85"/>
    <w:rsid w:val="00A71EE1"/>
    <w:rsid w:val="00A75954"/>
    <w:rsid w:val="00A77B50"/>
    <w:rsid w:val="00A8449D"/>
    <w:rsid w:val="00A84A0C"/>
    <w:rsid w:val="00A86621"/>
    <w:rsid w:val="00A91147"/>
    <w:rsid w:val="00A91ACF"/>
    <w:rsid w:val="00A92846"/>
    <w:rsid w:val="00A928B6"/>
    <w:rsid w:val="00A9339A"/>
    <w:rsid w:val="00A9662C"/>
    <w:rsid w:val="00A97953"/>
    <w:rsid w:val="00AA31E5"/>
    <w:rsid w:val="00AA3E7C"/>
    <w:rsid w:val="00AA3E96"/>
    <w:rsid w:val="00AA4602"/>
    <w:rsid w:val="00AA5F3A"/>
    <w:rsid w:val="00AB05DA"/>
    <w:rsid w:val="00AB2071"/>
    <w:rsid w:val="00AB2153"/>
    <w:rsid w:val="00AB2A95"/>
    <w:rsid w:val="00AB3184"/>
    <w:rsid w:val="00AB4960"/>
    <w:rsid w:val="00AB7F7E"/>
    <w:rsid w:val="00AC0951"/>
    <w:rsid w:val="00AC2577"/>
    <w:rsid w:val="00AC2B5F"/>
    <w:rsid w:val="00AC2EC0"/>
    <w:rsid w:val="00AC33D9"/>
    <w:rsid w:val="00AC49F3"/>
    <w:rsid w:val="00AC4C58"/>
    <w:rsid w:val="00AC562A"/>
    <w:rsid w:val="00AD08C7"/>
    <w:rsid w:val="00AD0C9F"/>
    <w:rsid w:val="00AD145F"/>
    <w:rsid w:val="00AD1AC7"/>
    <w:rsid w:val="00AD1E5F"/>
    <w:rsid w:val="00AD294B"/>
    <w:rsid w:val="00AD5F7C"/>
    <w:rsid w:val="00AD6ABB"/>
    <w:rsid w:val="00AD7E76"/>
    <w:rsid w:val="00AD7ECB"/>
    <w:rsid w:val="00AE0AC9"/>
    <w:rsid w:val="00AE126B"/>
    <w:rsid w:val="00AE1570"/>
    <w:rsid w:val="00AE257B"/>
    <w:rsid w:val="00AE2584"/>
    <w:rsid w:val="00AE2CAB"/>
    <w:rsid w:val="00AE34BD"/>
    <w:rsid w:val="00AE487A"/>
    <w:rsid w:val="00AE5049"/>
    <w:rsid w:val="00AE642E"/>
    <w:rsid w:val="00AE6CFA"/>
    <w:rsid w:val="00AF0330"/>
    <w:rsid w:val="00AF1513"/>
    <w:rsid w:val="00AF16EB"/>
    <w:rsid w:val="00AF6242"/>
    <w:rsid w:val="00AF74E8"/>
    <w:rsid w:val="00AF7B09"/>
    <w:rsid w:val="00AF7BF1"/>
    <w:rsid w:val="00B02B20"/>
    <w:rsid w:val="00B04372"/>
    <w:rsid w:val="00B05CA0"/>
    <w:rsid w:val="00B07454"/>
    <w:rsid w:val="00B12E25"/>
    <w:rsid w:val="00B1344A"/>
    <w:rsid w:val="00B14D25"/>
    <w:rsid w:val="00B16C18"/>
    <w:rsid w:val="00B172FB"/>
    <w:rsid w:val="00B22D84"/>
    <w:rsid w:val="00B272B1"/>
    <w:rsid w:val="00B27D57"/>
    <w:rsid w:val="00B30B17"/>
    <w:rsid w:val="00B30E04"/>
    <w:rsid w:val="00B32D8A"/>
    <w:rsid w:val="00B3389B"/>
    <w:rsid w:val="00B33B1A"/>
    <w:rsid w:val="00B33D98"/>
    <w:rsid w:val="00B35ED5"/>
    <w:rsid w:val="00B36A1B"/>
    <w:rsid w:val="00B40B8D"/>
    <w:rsid w:val="00B475F4"/>
    <w:rsid w:val="00B502FB"/>
    <w:rsid w:val="00B5068A"/>
    <w:rsid w:val="00B5362A"/>
    <w:rsid w:val="00B550C0"/>
    <w:rsid w:val="00B55610"/>
    <w:rsid w:val="00B5574F"/>
    <w:rsid w:val="00B5599A"/>
    <w:rsid w:val="00B57B05"/>
    <w:rsid w:val="00B57C3E"/>
    <w:rsid w:val="00B6002D"/>
    <w:rsid w:val="00B61728"/>
    <w:rsid w:val="00B61832"/>
    <w:rsid w:val="00B6250C"/>
    <w:rsid w:val="00B64652"/>
    <w:rsid w:val="00B65C6D"/>
    <w:rsid w:val="00B66434"/>
    <w:rsid w:val="00B70657"/>
    <w:rsid w:val="00B70D48"/>
    <w:rsid w:val="00B7313C"/>
    <w:rsid w:val="00B809B1"/>
    <w:rsid w:val="00B80B54"/>
    <w:rsid w:val="00B80C57"/>
    <w:rsid w:val="00B82B1E"/>
    <w:rsid w:val="00B8606E"/>
    <w:rsid w:val="00B8700A"/>
    <w:rsid w:val="00B907B4"/>
    <w:rsid w:val="00B91675"/>
    <w:rsid w:val="00B91863"/>
    <w:rsid w:val="00B9770F"/>
    <w:rsid w:val="00B977DF"/>
    <w:rsid w:val="00BA5AEC"/>
    <w:rsid w:val="00BA623F"/>
    <w:rsid w:val="00BB0D6F"/>
    <w:rsid w:val="00BB0E14"/>
    <w:rsid w:val="00BB1689"/>
    <w:rsid w:val="00BB34A0"/>
    <w:rsid w:val="00BB3F18"/>
    <w:rsid w:val="00BB445F"/>
    <w:rsid w:val="00BB4DF0"/>
    <w:rsid w:val="00BB6864"/>
    <w:rsid w:val="00BB69D0"/>
    <w:rsid w:val="00BB784A"/>
    <w:rsid w:val="00BC028E"/>
    <w:rsid w:val="00BC15A8"/>
    <w:rsid w:val="00BC1C86"/>
    <w:rsid w:val="00BC2074"/>
    <w:rsid w:val="00BC62CE"/>
    <w:rsid w:val="00BC7081"/>
    <w:rsid w:val="00BC75F9"/>
    <w:rsid w:val="00BD189E"/>
    <w:rsid w:val="00BD4D06"/>
    <w:rsid w:val="00BD5C18"/>
    <w:rsid w:val="00BD681F"/>
    <w:rsid w:val="00BD6E4E"/>
    <w:rsid w:val="00BE30C0"/>
    <w:rsid w:val="00BE3C2F"/>
    <w:rsid w:val="00BE5608"/>
    <w:rsid w:val="00BE7A1B"/>
    <w:rsid w:val="00BF081E"/>
    <w:rsid w:val="00BF100A"/>
    <w:rsid w:val="00BF4111"/>
    <w:rsid w:val="00BF5355"/>
    <w:rsid w:val="00BF65F1"/>
    <w:rsid w:val="00C01661"/>
    <w:rsid w:val="00C049BE"/>
    <w:rsid w:val="00C055A8"/>
    <w:rsid w:val="00C05D54"/>
    <w:rsid w:val="00C0635F"/>
    <w:rsid w:val="00C12356"/>
    <w:rsid w:val="00C17082"/>
    <w:rsid w:val="00C17F3F"/>
    <w:rsid w:val="00C20D93"/>
    <w:rsid w:val="00C2162D"/>
    <w:rsid w:val="00C21869"/>
    <w:rsid w:val="00C2227C"/>
    <w:rsid w:val="00C235C5"/>
    <w:rsid w:val="00C23AAB"/>
    <w:rsid w:val="00C26D08"/>
    <w:rsid w:val="00C3339D"/>
    <w:rsid w:val="00C3742E"/>
    <w:rsid w:val="00C37556"/>
    <w:rsid w:val="00C40501"/>
    <w:rsid w:val="00C4054A"/>
    <w:rsid w:val="00C41204"/>
    <w:rsid w:val="00C41CC5"/>
    <w:rsid w:val="00C41D96"/>
    <w:rsid w:val="00C4496E"/>
    <w:rsid w:val="00C45C77"/>
    <w:rsid w:val="00C51F24"/>
    <w:rsid w:val="00C53AE3"/>
    <w:rsid w:val="00C54398"/>
    <w:rsid w:val="00C63A32"/>
    <w:rsid w:val="00C65BA6"/>
    <w:rsid w:val="00C674A6"/>
    <w:rsid w:val="00C70430"/>
    <w:rsid w:val="00C73010"/>
    <w:rsid w:val="00C73BC3"/>
    <w:rsid w:val="00C73D59"/>
    <w:rsid w:val="00C7614A"/>
    <w:rsid w:val="00C77056"/>
    <w:rsid w:val="00C80377"/>
    <w:rsid w:val="00C81059"/>
    <w:rsid w:val="00C82703"/>
    <w:rsid w:val="00C82D7B"/>
    <w:rsid w:val="00C8381A"/>
    <w:rsid w:val="00C844CE"/>
    <w:rsid w:val="00C8556E"/>
    <w:rsid w:val="00C86B27"/>
    <w:rsid w:val="00C8785E"/>
    <w:rsid w:val="00C8789B"/>
    <w:rsid w:val="00C96144"/>
    <w:rsid w:val="00C9631F"/>
    <w:rsid w:val="00C97CE5"/>
    <w:rsid w:val="00CA098C"/>
    <w:rsid w:val="00CA1E86"/>
    <w:rsid w:val="00CA3C18"/>
    <w:rsid w:val="00CA3D5D"/>
    <w:rsid w:val="00CA3E83"/>
    <w:rsid w:val="00CA52DD"/>
    <w:rsid w:val="00CB2ECD"/>
    <w:rsid w:val="00CB6B0B"/>
    <w:rsid w:val="00CC00D0"/>
    <w:rsid w:val="00CC01A1"/>
    <w:rsid w:val="00CC4F55"/>
    <w:rsid w:val="00CD16A9"/>
    <w:rsid w:val="00CD179B"/>
    <w:rsid w:val="00CD392E"/>
    <w:rsid w:val="00CD5A88"/>
    <w:rsid w:val="00CD5DC7"/>
    <w:rsid w:val="00CD6EF2"/>
    <w:rsid w:val="00CD78B7"/>
    <w:rsid w:val="00CE5378"/>
    <w:rsid w:val="00CE6549"/>
    <w:rsid w:val="00CF068B"/>
    <w:rsid w:val="00CF111C"/>
    <w:rsid w:val="00CF2303"/>
    <w:rsid w:val="00CF34FE"/>
    <w:rsid w:val="00CF3C25"/>
    <w:rsid w:val="00CF3F7E"/>
    <w:rsid w:val="00CF4CB0"/>
    <w:rsid w:val="00CF630F"/>
    <w:rsid w:val="00CF6A11"/>
    <w:rsid w:val="00D05EBB"/>
    <w:rsid w:val="00D132DE"/>
    <w:rsid w:val="00D17036"/>
    <w:rsid w:val="00D17A64"/>
    <w:rsid w:val="00D2004B"/>
    <w:rsid w:val="00D213D2"/>
    <w:rsid w:val="00D22EBF"/>
    <w:rsid w:val="00D232D5"/>
    <w:rsid w:val="00D25017"/>
    <w:rsid w:val="00D25835"/>
    <w:rsid w:val="00D36BCC"/>
    <w:rsid w:val="00D4100E"/>
    <w:rsid w:val="00D41035"/>
    <w:rsid w:val="00D44FF7"/>
    <w:rsid w:val="00D451A8"/>
    <w:rsid w:val="00D45349"/>
    <w:rsid w:val="00D47545"/>
    <w:rsid w:val="00D50E3C"/>
    <w:rsid w:val="00D50FE1"/>
    <w:rsid w:val="00D53AF1"/>
    <w:rsid w:val="00D56B65"/>
    <w:rsid w:val="00D6162B"/>
    <w:rsid w:val="00D619C5"/>
    <w:rsid w:val="00D61ED0"/>
    <w:rsid w:val="00D62955"/>
    <w:rsid w:val="00D62CA8"/>
    <w:rsid w:val="00D63977"/>
    <w:rsid w:val="00D64336"/>
    <w:rsid w:val="00D66554"/>
    <w:rsid w:val="00D672C0"/>
    <w:rsid w:val="00D70D91"/>
    <w:rsid w:val="00D778BF"/>
    <w:rsid w:val="00D778D2"/>
    <w:rsid w:val="00D83072"/>
    <w:rsid w:val="00D85719"/>
    <w:rsid w:val="00D867A1"/>
    <w:rsid w:val="00D86A24"/>
    <w:rsid w:val="00D878B5"/>
    <w:rsid w:val="00D934E9"/>
    <w:rsid w:val="00D973E6"/>
    <w:rsid w:val="00DA18BB"/>
    <w:rsid w:val="00DA3C27"/>
    <w:rsid w:val="00DA4B39"/>
    <w:rsid w:val="00DA50D5"/>
    <w:rsid w:val="00DA7C29"/>
    <w:rsid w:val="00DA7C7F"/>
    <w:rsid w:val="00DB0981"/>
    <w:rsid w:val="00DB13D8"/>
    <w:rsid w:val="00DB4357"/>
    <w:rsid w:val="00DB5C11"/>
    <w:rsid w:val="00DB5EDF"/>
    <w:rsid w:val="00DB6F50"/>
    <w:rsid w:val="00DC2E0B"/>
    <w:rsid w:val="00DC6DF6"/>
    <w:rsid w:val="00DD14B5"/>
    <w:rsid w:val="00DD2FD5"/>
    <w:rsid w:val="00DD56D4"/>
    <w:rsid w:val="00DD77E0"/>
    <w:rsid w:val="00DE0338"/>
    <w:rsid w:val="00DE2B5D"/>
    <w:rsid w:val="00DE59A7"/>
    <w:rsid w:val="00DF1BB9"/>
    <w:rsid w:val="00DF1E47"/>
    <w:rsid w:val="00DF22C5"/>
    <w:rsid w:val="00DF288F"/>
    <w:rsid w:val="00DF371F"/>
    <w:rsid w:val="00DF4FAC"/>
    <w:rsid w:val="00E0030A"/>
    <w:rsid w:val="00E02496"/>
    <w:rsid w:val="00E02A9B"/>
    <w:rsid w:val="00E0357F"/>
    <w:rsid w:val="00E04723"/>
    <w:rsid w:val="00E069C9"/>
    <w:rsid w:val="00E077A1"/>
    <w:rsid w:val="00E11207"/>
    <w:rsid w:val="00E1306B"/>
    <w:rsid w:val="00E1403B"/>
    <w:rsid w:val="00E16C33"/>
    <w:rsid w:val="00E21A2C"/>
    <w:rsid w:val="00E24168"/>
    <w:rsid w:val="00E309D7"/>
    <w:rsid w:val="00E31648"/>
    <w:rsid w:val="00E31925"/>
    <w:rsid w:val="00E34596"/>
    <w:rsid w:val="00E35A38"/>
    <w:rsid w:val="00E362AD"/>
    <w:rsid w:val="00E363ED"/>
    <w:rsid w:val="00E36608"/>
    <w:rsid w:val="00E37308"/>
    <w:rsid w:val="00E40AEF"/>
    <w:rsid w:val="00E41366"/>
    <w:rsid w:val="00E43447"/>
    <w:rsid w:val="00E4471D"/>
    <w:rsid w:val="00E44C12"/>
    <w:rsid w:val="00E46877"/>
    <w:rsid w:val="00E479B7"/>
    <w:rsid w:val="00E47D9D"/>
    <w:rsid w:val="00E5000D"/>
    <w:rsid w:val="00E502CC"/>
    <w:rsid w:val="00E5057C"/>
    <w:rsid w:val="00E54444"/>
    <w:rsid w:val="00E55207"/>
    <w:rsid w:val="00E5530A"/>
    <w:rsid w:val="00E57CF0"/>
    <w:rsid w:val="00E614D9"/>
    <w:rsid w:val="00E61806"/>
    <w:rsid w:val="00E624F4"/>
    <w:rsid w:val="00E6382D"/>
    <w:rsid w:val="00E63B5E"/>
    <w:rsid w:val="00E64724"/>
    <w:rsid w:val="00E64EC5"/>
    <w:rsid w:val="00E67F90"/>
    <w:rsid w:val="00E71560"/>
    <w:rsid w:val="00E71819"/>
    <w:rsid w:val="00E718E3"/>
    <w:rsid w:val="00E7463D"/>
    <w:rsid w:val="00E7477C"/>
    <w:rsid w:val="00E74B2A"/>
    <w:rsid w:val="00E83F6B"/>
    <w:rsid w:val="00E848F6"/>
    <w:rsid w:val="00E85778"/>
    <w:rsid w:val="00E91076"/>
    <w:rsid w:val="00E9166A"/>
    <w:rsid w:val="00E92549"/>
    <w:rsid w:val="00E92C30"/>
    <w:rsid w:val="00E92F32"/>
    <w:rsid w:val="00E95D33"/>
    <w:rsid w:val="00E960BE"/>
    <w:rsid w:val="00E97D1A"/>
    <w:rsid w:val="00E97F66"/>
    <w:rsid w:val="00EA0EEA"/>
    <w:rsid w:val="00EA272E"/>
    <w:rsid w:val="00EA409C"/>
    <w:rsid w:val="00EA627B"/>
    <w:rsid w:val="00EA6D88"/>
    <w:rsid w:val="00EA7FA6"/>
    <w:rsid w:val="00EB2A8D"/>
    <w:rsid w:val="00EB3871"/>
    <w:rsid w:val="00EB3899"/>
    <w:rsid w:val="00EB6DF8"/>
    <w:rsid w:val="00EC0C2C"/>
    <w:rsid w:val="00EC2535"/>
    <w:rsid w:val="00EC37B5"/>
    <w:rsid w:val="00EC3E70"/>
    <w:rsid w:val="00EC7BEF"/>
    <w:rsid w:val="00ED1D30"/>
    <w:rsid w:val="00ED22CE"/>
    <w:rsid w:val="00ED2FB9"/>
    <w:rsid w:val="00ED3868"/>
    <w:rsid w:val="00ED3A4C"/>
    <w:rsid w:val="00ED3F28"/>
    <w:rsid w:val="00ED5FF0"/>
    <w:rsid w:val="00ED75BF"/>
    <w:rsid w:val="00EE29C0"/>
    <w:rsid w:val="00EE6CA3"/>
    <w:rsid w:val="00EE7771"/>
    <w:rsid w:val="00EE7A82"/>
    <w:rsid w:val="00EF0E87"/>
    <w:rsid w:val="00EF1F21"/>
    <w:rsid w:val="00EF57D9"/>
    <w:rsid w:val="00F01375"/>
    <w:rsid w:val="00F015F5"/>
    <w:rsid w:val="00F017DB"/>
    <w:rsid w:val="00F03BD5"/>
    <w:rsid w:val="00F03F8F"/>
    <w:rsid w:val="00F04E80"/>
    <w:rsid w:val="00F05A9C"/>
    <w:rsid w:val="00F07832"/>
    <w:rsid w:val="00F1007F"/>
    <w:rsid w:val="00F12D9D"/>
    <w:rsid w:val="00F12FA4"/>
    <w:rsid w:val="00F13941"/>
    <w:rsid w:val="00F15B2E"/>
    <w:rsid w:val="00F163F0"/>
    <w:rsid w:val="00F176A2"/>
    <w:rsid w:val="00F2430D"/>
    <w:rsid w:val="00F24777"/>
    <w:rsid w:val="00F24E81"/>
    <w:rsid w:val="00F26770"/>
    <w:rsid w:val="00F35A20"/>
    <w:rsid w:val="00F37568"/>
    <w:rsid w:val="00F40704"/>
    <w:rsid w:val="00F41362"/>
    <w:rsid w:val="00F456B3"/>
    <w:rsid w:val="00F4707A"/>
    <w:rsid w:val="00F53585"/>
    <w:rsid w:val="00F535B8"/>
    <w:rsid w:val="00F54D23"/>
    <w:rsid w:val="00F560AA"/>
    <w:rsid w:val="00F57704"/>
    <w:rsid w:val="00F60228"/>
    <w:rsid w:val="00F62C45"/>
    <w:rsid w:val="00F64C1A"/>
    <w:rsid w:val="00F651B6"/>
    <w:rsid w:val="00F72682"/>
    <w:rsid w:val="00F745BD"/>
    <w:rsid w:val="00F75BD5"/>
    <w:rsid w:val="00F76132"/>
    <w:rsid w:val="00F76B4E"/>
    <w:rsid w:val="00F772F3"/>
    <w:rsid w:val="00F7738C"/>
    <w:rsid w:val="00F80E83"/>
    <w:rsid w:val="00F80E97"/>
    <w:rsid w:val="00F84123"/>
    <w:rsid w:val="00F8521F"/>
    <w:rsid w:val="00F87996"/>
    <w:rsid w:val="00F927DF"/>
    <w:rsid w:val="00F9317F"/>
    <w:rsid w:val="00F93437"/>
    <w:rsid w:val="00F935B4"/>
    <w:rsid w:val="00F963EE"/>
    <w:rsid w:val="00F971AA"/>
    <w:rsid w:val="00FA0B2F"/>
    <w:rsid w:val="00FA14EA"/>
    <w:rsid w:val="00FA470C"/>
    <w:rsid w:val="00FA4797"/>
    <w:rsid w:val="00FA54E3"/>
    <w:rsid w:val="00FA5A54"/>
    <w:rsid w:val="00FA5D51"/>
    <w:rsid w:val="00FA7551"/>
    <w:rsid w:val="00FA7607"/>
    <w:rsid w:val="00FB0399"/>
    <w:rsid w:val="00FB172A"/>
    <w:rsid w:val="00FB1FC7"/>
    <w:rsid w:val="00FB4031"/>
    <w:rsid w:val="00FB45DB"/>
    <w:rsid w:val="00FC027D"/>
    <w:rsid w:val="00FC05EA"/>
    <w:rsid w:val="00FC3EAB"/>
    <w:rsid w:val="00FC49AC"/>
    <w:rsid w:val="00FC64DC"/>
    <w:rsid w:val="00FD063C"/>
    <w:rsid w:val="00FD13CB"/>
    <w:rsid w:val="00FD55EF"/>
    <w:rsid w:val="00FD613D"/>
    <w:rsid w:val="00FD7390"/>
    <w:rsid w:val="00FD7FBB"/>
    <w:rsid w:val="00FE3DB1"/>
    <w:rsid w:val="00FE6B39"/>
    <w:rsid w:val="00FE7DAB"/>
    <w:rsid w:val="00FF1801"/>
    <w:rsid w:val="00FF18DC"/>
    <w:rsid w:val="00FF24FC"/>
    <w:rsid w:val="00FF45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5FAA9F3-64C6-4C84-8236-2BE0CF085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E57C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B7588"/>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semiHidden/>
    <w:unhideWhenUsed/>
    <w:qFormat/>
    <w:rsid w:val="001B7588"/>
    <w:pPr>
      <w:keepNext/>
      <w:spacing w:line="720" w:lineRule="atLeast"/>
      <w:outlineLvl w:val="1"/>
    </w:pPr>
    <w:rPr>
      <w:rFonts w:ascii="Cambria" w:eastAsia="新細明體" w:hAnsi="Cambria"/>
      <w:b/>
      <w:bCs/>
      <w:sz w:val="48"/>
      <w:szCs w:val="48"/>
    </w:rPr>
  </w:style>
  <w:style w:type="paragraph" w:styleId="3">
    <w:name w:val="heading 3"/>
    <w:basedOn w:val="a"/>
    <w:next w:val="a"/>
    <w:link w:val="30"/>
    <w:semiHidden/>
    <w:unhideWhenUsed/>
    <w:qFormat/>
    <w:rsid w:val="00A84A0C"/>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標題 1 字元"/>
    <w:link w:val="1"/>
    <w:rsid w:val="001B7588"/>
    <w:rPr>
      <w:rFonts w:ascii="Cambria" w:eastAsia="新細明體" w:hAnsi="Cambria" w:cs="Times New Roman"/>
      <w:b/>
      <w:bCs/>
      <w:snapToGrid w:val="0"/>
      <w:kern w:val="52"/>
      <w:sz w:val="52"/>
      <w:szCs w:val="52"/>
    </w:rPr>
  </w:style>
  <w:style w:type="character" w:customStyle="1" w:styleId="20">
    <w:name w:val="標題 2 字元"/>
    <w:link w:val="2"/>
    <w:semiHidden/>
    <w:rsid w:val="001B7588"/>
    <w:rPr>
      <w:rFonts w:ascii="Cambria" w:eastAsia="新細明體" w:hAnsi="Cambria" w:cs="Times New Roman"/>
      <w:b/>
      <w:bCs/>
      <w:snapToGrid w:val="0"/>
      <w:kern w:val="2"/>
      <w:sz w:val="48"/>
      <w:szCs w:val="48"/>
    </w:rPr>
  </w:style>
  <w:style w:type="paragraph" w:customStyle="1" w:styleId="16">
    <w:name w:val="第一層(16號字)"/>
    <w:rsid w:val="00D619C5"/>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D619C5"/>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3E57C0"/>
    <w:rPr>
      <w:rFonts w:ascii="標楷體" w:eastAsia="標楷體"/>
      <w:b/>
      <w:snapToGrid w:val="0"/>
      <w:kern w:val="2"/>
      <w:sz w:val="28"/>
    </w:rPr>
  </w:style>
  <w:style w:type="paragraph" w:customStyle="1" w:styleId="141">
    <w:name w:val="第三層(14號字)"/>
    <w:rsid w:val="00D619C5"/>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rsid w:val="00D619C5"/>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D619C5"/>
    <w:pPr>
      <w:ind w:left="300" w:hangingChars="100" w:hanging="100"/>
    </w:pPr>
  </w:style>
  <w:style w:type="character" w:customStyle="1" w:styleId="11">
    <w:name w:val="(一)(二)(三) 字元1"/>
    <w:link w:val="a4"/>
    <w:rsid w:val="003E57C0"/>
    <w:rPr>
      <w:rFonts w:ascii="標楷體" w:eastAsia="標楷體"/>
      <w:snapToGrid w:val="0"/>
      <w:kern w:val="2"/>
      <w:sz w:val="28"/>
      <w:szCs w:val="28"/>
    </w:rPr>
  </w:style>
  <w:style w:type="paragraph" w:customStyle="1" w:styleId="a5">
    <w:name w:val="(一)下內文"/>
    <w:basedOn w:val="a4"/>
    <w:rsid w:val="00D619C5"/>
    <w:pPr>
      <w:adjustRightInd w:val="0"/>
      <w:ind w:leftChars="300" w:firstLineChars="0" w:firstLine="0"/>
    </w:pPr>
  </w:style>
  <w:style w:type="paragraph" w:customStyle="1" w:styleId="123">
    <w:name w:val="1.2.3."/>
    <w:basedOn w:val="a5"/>
    <w:link w:val="1230"/>
    <w:rsid w:val="00D619C5"/>
    <w:pPr>
      <w:adjustRightInd/>
      <w:spacing w:line="240" w:lineRule="auto"/>
      <w:ind w:left="400" w:hangingChars="100" w:hanging="100"/>
    </w:pPr>
    <w:rPr>
      <w:rFonts w:ascii="華康細明體外字集" w:hAnsi="標楷體" w:cs="標楷體"/>
      <w:color w:val="000000"/>
    </w:rPr>
  </w:style>
  <w:style w:type="paragraph" w:customStyle="1" w:styleId="a6">
    <w:name w:val="結論"/>
    <w:basedOn w:val="a5"/>
    <w:rsid w:val="00D619C5"/>
    <w:pPr>
      <w:adjustRightInd/>
      <w:ind w:leftChars="200" w:left="200" w:firstLineChars="200" w:firstLine="200"/>
    </w:pPr>
  </w:style>
  <w:style w:type="paragraph" w:customStyle="1" w:styleId="a7">
    <w:name w:val="前言內文"/>
    <w:basedOn w:val="a"/>
    <w:rsid w:val="00D619C5"/>
    <w:pPr>
      <w:adjustRightInd w:val="0"/>
      <w:ind w:leftChars="0" w:left="0"/>
    </w:pPr>
  </w:style>
  <w:style w:type="paragraph" w:customStyle="1" w:styleId="142">
    <w:name w:val="表格內文(14行高)"/>
    <w:basedOn w:val="a8"/>
    <w:link w:val="143"/>
    <w:qFormat/>
    <w:rsid w:val="00D619C5"/>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3E57C0"/>
    <w:rPr>
      <w:rFonts w:ascii="標楷體" w:eastAsia="標楷體"/>
      <w:snapToGrid w:val="0"/>
      <w:kern w:val="2"/>
      <w:sz w:val="24"/>
      <w:szCs w:val="28"/>
    </w:rPr>
  </w:style>
  <w:style w:type="paragraph" w:customStyle="1" w:styleId="a9">
    <w:name w:val="報告名稱"/>
    <w:basedOn w:val="a"/>
    <w:rsid w:val="00D619C5"/>
    <w:pPr>
      <w:adjustRightInd w:val="0"/>
      <w:ind w:leftChars="0" w:left="0" w:firstLineChars="0" w:firstLine="0"/>
    </w:pPr>
    <w:rPr>
      <w:b/>
      <w:sz w:val="36"/>
    </w:rPr>
  </w:style>
  <w:style w:type="paragraph" w:customStyle="1" w:styleId="144">
    <w:name w:val="第一層(14號字)"/>
    <w:basedOn w:val="16"/>
    <w:rsid w:val="00AA4602"/>
    <w:rPr>
      <w:sz w:val="28"/>
    </w:rPr>
  </w:style>
  <w:style w:type="paragraph" w:customStyle="1" w:styleId="aa">
    <w:name w:val="姓名及分機"/>
    <w:basedOn w:val="a"/>
    <w:link w:val="ab"/>
    <w:rsid w:val="00D619C5"/>
    <w:pPr>
      <w:ind w:leftChars="0" w:left="0" w:firstLineChars="0" w:firstLine="0"/>
      <w:jc w:val="right"/>
    </w:pPr>
    <w:rPr>
      <w:sz w:val="24"/>
    </w:rPr>
  </w:style>
  <w:style w:type="character" w:customStyle="1" w:styleId="ab">
    <w:name w:val="姓名及分機 字元"/>
    <w:link w:val="aa"/>
    <w:rsid w:val="00F927DF"/>
    <w:rPr>
      <w:rFonts w:ascii="標楷體" w:eastAsia="標楷體"/>
      <w:snapToGrid w:val="0"/>
      <w:kern w:val="2"/>
      <w:sz w:val="24"/>
      <w:szCs w:val="28"/>
    </w:rPr>
  </w:style>
  <w:style w:type="paragraph" w:customStyle="1" w:styleId="ac">
    <w:name w:val="前言(一)(二)(三)"/>
    <w:basedOn w:val="a"/>
    <w:rsid w:val="00D619C5"/>
    <w:pPr>
      <w:ind w:leftChars="0" w:left="100" w:hangingChars="100" w:hanging="100"/>
    </w:pPr>
  </w:style>
  <w:style w:type="paragraph" w:customStyle="1" w:styleId="1231">
    <w:name w:val="(1)(2)(3)"/>
    <w:basedOn w:val="a"/>
    <w:rsid w:val="00D619C5"/>
    <w:pPr>
      <w:ind w:leftChars="400" w:left="500" w:hangingChars="100" w:hanging="100"/>
    </w:pPr>
  </w:style>
  <w:style w:type="paragraph" w:customStyle="1" w:styleId="200">
    <w:name w:val="表格內文(20行高)"/>
    <w:basedOn w:val="142"/>
    <w:link w:val="201"/>
    <w:rsid w:val="00D619C5"/>
    <w:pPr>
      <w:spacing w:line="400" w:lineRule="exact"/>
    </w:pPr>
  </w:style>
  <w:style w:type="character" w:customStyle="1" w:styleId="201">
    <w:name w:val="表格內文(20行高) 字元"/>
    <w:link w:val="200"/>
    <w:rsid w:val="00004AE2"/>
    <w:rPr>
      <w:rFonts w:ascii="標楷體" w:eastAsia="標楷體"/>
      <w:snapToGrid w:val="0"/>
      <w:kern w:val="2"/>
      <w:sz w:val="24"/>
      <w:szCs w:val="28"/>
    </w:rPr>
  </w:style>
  <w:style w:type="paragraph" w:customStyle="1" w:styleId="21">
    <w:name w:val="(一)下內文縮2"/>
    <w:basedOn w:val="a"/>
    <w:rsid w:val="00D619C5"/>
    <w:pPr>
      <w:adjustRightInd w:val="0"/>
      <w:ind w:leftChars="300" w:left="300"/>
    </w:pPr>
    <w:rPr>
      <w:rFonts w:hAnsi="標楷體"/>
      <w:szCs w:val="24"/>
    </w:rPr>
  </w:style>
  <w:style w:type="paragraph" w:styleId="12">
    <w:name w:val="toc 1"/>
    <w:basedOn w:val="a"/>
    <w:next w:val="a"/>
    <w:autoRedefine/>
    <w:uiPriority w:val="39"/>
    <w:qFormat/>
    <w:rsid w:val="0034029F"/>
    <w:pPr>
      <w:tabs>
        <w:tab w:val="right" w:leader="hyphen" w:pos="8490"/>
      </w:tabs>
      <w:ind w:leftChars="0" w:left="487" w:rightChars="100" w:right="283" w:hangingChars="200" w:hanging="487"/>
    </w:pPr>
    <w:rPr>
      <w:b/>
      <w:noProof/>
      <w:sz w:val="24"/>
    </w:rPr>
  </w:style>
  <w:style w:type="paragraph" w:styleId="22">
    <w:name w:val="toc 2"/>
    <w:basedOn w:val="a"/>
    <w:next w:val="a"/>
    <w:autoRedefine/>
    <w:uiPriority w:val="39"/>
    <w:qFormat/>
    <w:rsid w:val="0034029F"/>
    <w:pPr>
      <w:tabs>
        <w:tab w:val="right" w:leader="hyphen" w:pos="8495"/>
      </w:tabs>
      <w:ind w:leftChars="0" w:left="487" w:rightChars="146" w:right="413" w:hangingChars="200" w:hanging="487"/>
    </w:pPr>
    <w:rPr>
      <w:noProof/>
      <w:sz w:val="24"/>
    </w:rPr>
  </w:style>
  <w:style w:type="character" w:styleId="ad">
    <w:name w:val="footnote reference"/>
    <w:aliases w:val="FR,Ref,de nota al pie,註腳內容,Error-Fußnotenzeichen5,Error-Fußnotenzeichen6,Error-Fußnotenzeichen3,Error-Fusnotßnotenzeichen5,Error-Fußnotenzeic"/>
    <w:rsid w:val="003E57C0"/>
    <w:rPr>
      <w:vertAlign w:val="superscript"/>
    </w:rPr>
  </w:style>
  <w:style w:type="paragraph" w:styleId="ae">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
    <w:link w:val="af"/>
    <w:rsid w:val="003E57C0"/>
    <w:pPr>
      <w:snapToGrid w:val="0"/>
      <w:jc w:val="left"/>
    </w:pPr>
    <w:rPr>
      <w:sz w:val="20"/>
      <w:szCs w:val="20"/>
    </w:rPr>
  </w:style>
  <w:style w:type="character" w:customStyle="1" w:styleId="af">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
    <w:link w:val="ae"/>
    <w:rsid w:val="003E57C0"/>
    <w:rPr>
      <w:rFonts w:ascii="標楷體" w:eastAsia="標楷體"/>
      <w:snapToGrid w:val="0"/>
      <w:kern w:val="2"/>
    </w:rPr>
  </w:style>
  <w:style w:type="table" w:styleId="af0">
    <w:name w:val="Table Grid"/>
    <w:basedOn w:val="a1"/>
    <w:rsid w:val="006176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rsid w:val="00E960BE"/>
    <w:pPr>
      <w:tabs>
        <w:tab w:val="center" w:pos="4153"/>
        <w:tab w:val="right" w:pos="8306"/>
      </w:tabs>
      <w:snapToGrid w:val="0"/>
    </w:pPr>
    <w:rPr>
      <w:sz w:val="20"/>
      <w:szCs w:val="20"/>
    </w:rPr>
  </w:style>
  <w:style w:type="character" w:customStyle="1" w:styleId="af2">
    <w:name w:val="頁首 字元"/>
    <w:link w:val="af1"/>
    <w:uiPriority w:val="99"/>
    <w:rsid w:val="00E960BE"/>
    <w:rPr>
      <w:rFonts w:ascii="標楷體" w:eastAsia="標楷體"/>
      <w:snapToGrid w:val="0"/>
      <w:kern w:val="2"/>
    </w:rPr>
  </w:style>
  <w:style w:type="paragraph" w:styleId="af3">
    <w:name w:val="footer"/>
    <w:basedOn w:val="a"/>
    <w:link w:val="af4"/>
    <w:uiPriority w:val="99"/>
    <w:rsid w:val="00E960BE"/>
    <w:pPr>
      <w:tabs>
        <w:tab w:val="center" w:pos="4153"/>
        <w:tab w:val="right" w:pos="8306"/>
      </w:tabs>
      <w:snapToGrid w:val="0"/>
    </w:pPr>
    <w:rPr>
      <w:sz w:val="20"/>
      <w:szCs w:val="20"/>
    </w:rPr>
  </w:style>
  <w:style w:type="character" w:customStyle="1" w:styleId="af4">
    <w:name w:val="頁尾 字元"/>
    <w:link w:val="af3"/>
    <w:uiPriority w:val="99"/>
    <w:rsid w:val="00E960BE"/>
    <w:rPr>
      <w:rFonts w:ascii="標楷體" w:eastAsia="標楷體"/>
      <w:snapToGrid w:val="0"/>
      <w:kern w:val="2"/>
    </w:rPr>
  </w:style>
  <w:style w:type="paragraph" w:styleId="af5">
    <w:name w:val="Balloon Text"/>
    <w:basedOn w:val="a"/>
    <w:link w:val="af6"/>
    <w:rsid w:val="00834D60"/>
    <w:pPr>
      <w:spacing w:line="240" w:lineRule="auto"/>
    </w:pPr>
    <w:rPr>
      <w:rFonts w:ascii="Cambria" w:eastAsia="新細明體" w:hAnsi="Cambria"/>
      <w:sz w:val="18"/>
      <w:szCs w:val="18"/>
    </w:rPr>
  </w:style>
  <w:style w:type="character" w:customStyle="1" w:styleId="af6">
    <w:name w:val="註解方塊文字 字元"/>
    <w:link w:val="af5"/>
    <w:rsid w:val="00834D60"/>
    <w:rPr>
      <w:rFonts w:ascii="Cambria" w:eastAsia="新細明體" w:hAnsi="Cambria" w:cs="Times New Roman"/>
      <w:snapToGrid w:val="0"/>
      <w:kern w:val="2"/>
      <w:sz w:val="18"/>
      <w:szCs w:val="18"/>
    </w:rPr>
  </w:style>
  <w:style w:type="character" w:styleId="af7">
    <w:name w:val="Hyperlink"/>
    <w:uiPriority w:val="99"/>
    <w:unhideWhenUsed/>
    <w:rsid w:val="00533C7D"/>
    <w:rPr>
      <w:b/>
      <w:color w:val="auto"/>
      <w:u w:val="single"/>
    </w:rPr>
  </w:style>
  <w:style w:type="paragraph" w:styleId="af8">
    <w:name w:val="TOC Heading"/>
    <w:basedOn w:val="1"/>
    <w:next w:val="a"/>
    <w:uiPriority w:val="39"/>
    <w:semiHidden/>
    <w:unhideWhenUsed/>
    <w:qFormat/>
    <w:rsid w:val="003D0159"/>
    <w:pPr>
      <w:keepLines/>
      <w:widowControl/>
      <w:spacing w:before="480" w:after="0" w:line="276" w:lineRule="auto"/>
      <w:ind w:leftChars="0" w:left="0" w:firstLineChars="0" w:firstLine="0"/>
      <w:jc w:val="left"/>
      <w:outlineLvl w:val="9"/>
    </w:pPr>
    <w:rPr>
      <w:snapToGrid/>
      <w:color w:val="365F91"/>
      <w:kern w:val="0"/>
      <w:sz w:val="28"/>
      <w:szCs w:val="28"/>
    </w:rPr>
  </w:style>
  <w:style w:type="character" w:customStyle="1" w:styleId="30">
    <w:name w:val="標題 3 字元"/>
    <w:link w:val="3"/>
    <w:semiHidden/>
    <w:rsid w:val="00A84A0C"/>
    <w:rPr>
      <w:rFonts w:ascii="Cambria" w:eastAsia="新細明體" w:hAnsi="Cambria" w:cs="Times New Roman"/>
      <w:b/>
      <w:bCs/>
      <w:snapToGrid w:val="0"/>
      <w:kern w:val="2"/>
      <w:sz w:val="36"/>
      <w:szCs w:val="36"/>
    </w:rPr>
  </w:style>
  <w:style w:type="table" w:customStyle="1" w:styleId="13">
    <w:name w:val="表格格線1"/>
    <w:basedOn w:val="a1"/>
    <w:next w:val="af0"/>
    <w:rsid w:val="001254E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
    <w:name w:val=" 字元 字元5 字元"/>
    <w:basedOn w:val="a"/>
    <w:semiHidden/>
    <w:rsid w:val="001254E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1254EC"/>
    <w:rPr>
      <w:rFonts w:ascii="華康細明體外字集" w:eastAsia="標楷體" w:hAnsi="標楷體" w:cs="標楷體"/>
      <w:snapToGrid w:val="0"/>
      <w:color w:val="000000"/>
      <w:kern w:val="2"/>
      <w:sz w:val="28"/>
      <w:szCs w:val="28"/>
    </w:rPr>
  </w:style>
  <w:style w:type="table" w:customStyle="1" w:styleId="23">
    <w:name w:val="表格格線2"/>
    <w:basedOn w:val="a1"/>
    <w:next w:val="af0"/>
    <w:uiPriority w:val="59"/>
    <w:rsid w:val="0019118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List Paragraph"/>
    <w:basedOn w:val="a"/>
    <w:uiPriority w:val="34"/>
    <w:qFormat/>
    <w:rsid w:val="00B82B1E"/>
    <w:pPr>
      <w:spacing w:line="240" w:lineRule="auto"/>
      <w:ind w:left="480" w:firstLineChars="0" w:firstLine="0"/>
      <w:jc w:val="left"/>
    </w:pPr>
    <w:rPr>
      <w:rFonts w:ascii="Times New Roman" w:eastAsia="新細明體"/>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00252">
      <w:bodyDiv w:val="1"/>
      <w:marLeft w:val="0"/>
      <w:marRight w:val="0"/>
      <w:marTop w:val="0"/>
      <w:marBottom w:val="0"/>
      <w:divBdr>
        <w:top w:val="none" w:sz="0" w:space="0" w:color="auto"/>
        <w:left w:val="none" w:sz="0" w:space="0" w:color="auto"/>
        <w:bottom w:val="none" w:sz="0" w:space="0" w:color="auto"/>
        <w:right w:val="none" w:sz="0" w:space="0" w:color="auto"/>
      </w:divBdr>
    </w:div>
    <w:div w:id="14578415">
      <w:bodyDiv w:val="1"/>
      <w:marLeft w:val="0"/>
      <w:marRight w:val="0"/>
      <w:marTop w:val="0"/>
      <w:marBottom w:val="0"/>
      <w:divBdr>
        <w:top w:val="none" w:sz="0" w:space="0" w:color="auto"/>
        <w:left w:val="none" w:sz="0" w:space="0" w:color="auto"/>
        <w:bottom w:val="none" w:sz="0" w:space="0" w:color="auto"/>
        <w:right w:val="none" w:sz="0" w:space="0" w:color="auto"/>
      </w:divBdr>
    </w:div>
    <w:div w:id="42608728">
      <w:bodyDiv w:val="1"/>
      <w:marLeft w:val="0"/>
      <w:marRight w:val="0"/>
      <w:marTop w:val="0"/>
      <w:marBottom w:val="0"/>
      <w:divBdr>
        <w:top w:val="none" w:sz="0" w:space="0" w:color="auto"/>
        <w:left w:val="none" w:sz="0" w:space="0" w:color="auto"/>
        <w:bottom w:val="none" w:sz="0" w:space="0" w:color="auto"/>
        <w:right w:val="none" w:sz="0" w:space="0" w:color="auto"/>
      </w:divBdr>
    </w:div>
    <w:div w:id="47338913">
      <w:bodyDiv w:val="1"/>
      <w:marLeft w:val="0"/>
      <w:marRight w:val="0"/>
      <w:marTop w:val="0"/>
      <w:marBottom w:val="0"/>
      <w:divBdr>
        <w:top w:val="none" w:sz="0" w:space="0" w:color="auto"/>
        <w:left w:val="none" w:sz="0" w:space="0" w:color="auto"/>
        <w:bottom w:val="none" w:sz="0" w:space="0" w:color="auto"/>
        <w:right w:val="none" w:sz="0" w:space="0" w:color="auto"/>
      </w:divBdr>
    </w:div>
    <w:div w:id="63266404">
      <w:bodyDiv w:val="1"/>
      <w:marLeft w:val="0"/>
      <w:marRight w:val="0"/>
      <w:marTop w:val="0"/>
      <w:marBottom w:val="0"/>
      <w:divBdr>
        <w:top w:val="none" w:sz="0" w:space="0" w:color="auto"/>
        <w:left w:val="none" w:sz="0" w:space="0" w:color="auto"/>
        <w:bottom w:val="none" w:sz="0" w:space="0" w:color="auto"/>
        <w:right w:val="none" w:sz="0" w:space="0" w:color="auto"/>
      </w:divBdr>
    </w:div>
    <w:div w:id="70395777">
      <w:bodyDiv w:val="1"/>
      <w:marLeft w:val="0"/>
      <w:marRight w:val="0"/>
      <w:marTop w:val="0"/>
      <w:marBottom w:val="0"/>
      <w:divBdr>
        <w:top w:val="none" w:sz="0" w:space="0" w:color="auto"/>
        <w:left w:val="none" w:sz="0" w:space="0" w:color="auto"/>
        <w:bottom w:val="none" w:sz="0" w:space="0" w:color="auto"/>
        <w:right w:val="none" w:sz="0" w:space="0" w:color="auto"/>
      </w:divBdr>
    </w:div>
    <w:div w:id="106430471">
      <w:bodyDiv w:val="1"/>
      <w:marLeft w:val="0"/>
      <w:marRight w:val="0"/>
      <w:marTop w:val="0"/>
      <w:marBottom w:val="0"/>
      <w:divBdr>
        <w:top w:val="none" w:sz="0" w:space="0" w:color="auto"/>
        <w:left w:val="none" w:sz="0" w:space="0" w:color="auto"/>
        <w:bottom w:val="none" w:sz="0" w:space="0" w:color="auto"/>
        <w:right w:val="none" w:sz="0" w:space="0" w:color="auto"/>
      </w:divBdr>
    </w:div>
    <w:div w:id="115295846">
      <w:bodyDiv w:val="1"/>
      <w:marLeft w:val="0"/>
      <w:marRight w:val="0"/>
      <w:marTop w:val="0"/>
      <w:marBottom w:val="0"/>
      <w:divBdr>
        <w:top w:val="none" w:sz="0" w:space="0" w:color="auto"/>
        <w:left w:val="none" w:sz="0" w:space="0" w:color="auto"/>
        <w:bottom w:val="none" w:sz="0" w:space="0" w:color="auto"/>
        <w:right w:val="none" w:sz="0" w:space="0" w:color="auto"/>
      </w:divBdr>
    </w:div>
    <w:div w:id="147092450">
      <w:bodyDiv w:val="1"/>
      <w:marLeft w:val="0"/>
      <w:marRight w:val="0"/>
      <w:marTop w:val="0"/>
      <w:marBottom w:val="0"/>
      <w:divBdr>
        <w:top w:val="none" w:sz="0" w:space="0" w:color="auto"/>
        <w:left w:val="none" w:sz="0" w:space="0" w:color="auto"/>
        <w:bottom w:val="none" w:sz="0" w:space="0" w:color="auto"/>
        <w:right w:val="none" w:sz="0" w:space="0" w:color="auto"/>
      </w:divBdr>
    </w:div>
    <w:div w:id="158036680">
      <w:bodyDiv w:val="1"/>
      <w:marLeft w:val="0"/>
      <w:marRight w:val="0"/>
      <w:marTop w:val="0"/>
      <w:marBottom w:val="0"/>
      <w:divBdr>
        <w:top w:val="none" w:sz="0" w:space="0" w:color="auto"/>
        <w:left w:val="none" w:sz="0" w:space="0" w:color="auto"/>
        <w:bottom w:val="none" w:sz="0" w:space="0" w:color="auto"/>
        <w:right w:val="none" w:sz="0" w:space="0" w:color="auto"/>
      </w:divBdr>
    </w:div>
    <w:div w:id="312177657">
      <w:bodyDiv w:val="1"/>
      <w:marLeft w:val="0"/>
      <w:marRight w:val="0"/>
      <w:marTop w:val="0"/>
      <w:marBottom w:val="0"/>
      <w:divBdr>
        <w:top w:val="none" w:sz="0" w:space="0" w:color="auto"/>
        <w:left w:val="none" w:sz="0" w:space="0" w:color="auto"/>
        <w:bottom w:val="none" w:sz="0" w:space="0" w:color="auto"/>
        <w:right w:val="none" w:sz="0" w:space="0" w:color="auto"/>
      </w:divBdr>
    </w:div>
    <w:div w:id="381365315">
      <w:bodyDiv w:val="1"/>
      <w:marLeft w:val="0"/>
      <w:marRight w:val="0"/>
      <w:marTop w:val="0"/>
      <w:marBottom w:val="0"/>
      <w:divBdr>
        <w:top w:val="none" w:sz="0" w:space="0" w:color="auto"/>
        <w:left w:val="none" w:sz="0" w:space="0" w:color="auto"/>
        <w:bottom w:val="none" w:sz="0" w:space="0" w:color="auto"/>
        <w:right w:val="none" w:sz="0" w:space="0" w:color="auto"/>
      </w:divBdr>
    </w:div>
    <w:div w:id="389500551">
      <w:bodyDiv w:val="1"/>
      <w:marLeft w:val="0"/>
      <w:marRight w:val="0"/>
      <w:marTop w:val="0"/>
      <w:marBottom w:val="0"/>
      <w:divBdr>
        <w:top w:val="none" w:sz="0" w:space="0" w:color="auto"/>
        <w:left w:val="none" w:sz="0" w:space="0" w:color="auto"/>
        <w:bottom w:val="none" w:sz="0" w:space="0" w:color="auto"/>
        <w:right w:val="none" w:sz="0" w:space="0" w:color="auto"/>
      </w:divBdr>
    </w:div>
    <w:div w:id="427043307">
      <w:bodyDiv w:val="1"/>
      <w:marLeft w:val="0"/>
      <w:marRight w:val="0"/>
      <w:marTop w:val="0"/>
      <w:marBottom w:val="0"/>
      <w:divBdr>
        <w:top w:val="none" w:sz="0" w:space="0" w:color="auto"/>
        <w:left w:val="none" w:sz="0" w:space="0" w:color="auto"/>
        <w:bottom w:val="none" w:sz="0" w:space="0" w:color="auto"/>
        <w:right w:val="none" w:sz="0" w:space="0" w:color="auto"/>
      </w:divBdr>
    </w:div>
    <w:div w:id="452362161">
      <w:bodyDiv w:val="1"/>
      <w:marLeft w:val="0"/>
      <w:marRight w:val="0"/>
      <w:marTop w:val="0"/>
      <w:marBottom w:val="0"/>
      <w:divBdr>
        <w:top w:val="none" w:sz="0" w:space="0" w:color="auto"/>
        <w:left w:val="none" w:sz="0" w:space="0" w:color="auto"/>
        <w:bottom w:val="none" w:sz="0" w:space="0" w:color="auto"/>
        <w:right w:val="none" w:sz="0" w:space="0" w:color="auto"/>
      </w:divBdr>
    </w:div>
    <w:div w:id="466356383">
      <w:bodyDiv w:val="1"/>
      <w:marLeft w:val="0"/>
      <w:marRight w:val="0"/>
      <w:marTop w:val="0"/>
      <w:marBottom w:val="0"/>
      <w:divBdr>
        <w:top w:val="none" w:sz="0" w:space="0" w:color="auto"/>
        <w:left w:val="none" w:sz="0" w:space="0" w:color="auto"/>
        <w:bottom w:val="none" w:sz="0" w:space="0" w:color="auto"/>
        <w:right w:val="none" w:sz="0" w:space="0" w:color="auto"/>
      </w:divBdr>
    </w:div>
    <w:div w:id="499390846">
      <w:bodyDiv w:val="1"/>
      <w:marLeft w:val="0"/>
      <w:marRight w:val="0"/>
      <w:marTop w:val="0"/>
      <w:marBottom w:val="0"/>
      <w:divBdr>
        <w:top w:val="none" w:sz="0" w:space="0" w:color="auto"/>
        <w:left w:val="none" w:sz="0" w:space="0" w:color="auto"/>
        <w:bottom w:val="none" w:sz="0" w:space="0" w:color="auto"/>
        <w:right w:val="none" w:sz="0" w:space="0" w:color="auto"/>
      </w:divBdr>
    </w:div>
    <w:div w:id="612174007">
      <w:bodyDiv w:val="1"/>
      <w:marLeft w:val="0"/>
      <w:marRight w:val="0"/>
      <w:marTop w:val="0"/>
      <w:marBottom w:val="0"/>
      <w:divBdr>
        <w:top w:val="none" w:sz="0" w:space="0" w:color="auto"/>
        <w:left w:val="none" w:sz="0" w:space="0" w:color="auto"/>
        <w:bottom w:val="none" w:sz="0" w:space="0" w:color="auto"/>
        <w:right w:val="none" w:sz="0" w:space="0" w:color="auto"/>
      </w:divBdr>
    </w:div>
    <w:div w:id="651560656">
      <w:bodyDiv w:val="1"/>
      <w:marLeft w:val="0"/>
      <w:marRight w:val="0"/>
      <w:marTop w:val="0"/>
      <w:marBottom w:val="0"/>
      <w:divBdr>
        <w:top w:val="none" w:sz="0" w:space="0" w:color="auto"/>
        <w:left w:val="none" w:sz="0" w:space="0" w:color="auto"/>
        <w:bottom w:val="none" w:sz="0" w:space="0" w:color="auto"/>
        <w:right w:val="none" w:sz="0" w:space="0" w:color="auto"/>
      </w:divBdr>
    </w:div>
    <w:div w:id="671645604">
      <w:bodyDiv w:val="1"/>
      <w:marLeft w:val="0"/>
      <w:marRight w:val="0"/>
      <w:marTop w:val="0"/>
      <w:marBottom w:val="0"/>
      <w:divBdr>
        <w:top w:val="none" w:sz="0" w:space="0" w:color="auto"/>
        <w:left w:val="none" w:sz="0" w:space="0" w:color="auto"/>
        <w:bottom w:val="none" w:sz="0" w:space="0" w:color="auto"/>
        <w:right w:val="none" w:sz="0" w:space="0" w:color="auto"/>
      </w:divBdr>
    </w:div>
    <w:div w:id="701512875">
      <w:bodyDiv w:val="1"/>
      <w:marLeft w:val="0"/>
      <w:marRight w:val="0"/>
      <w:marTop w:val="0"/>
      <w:marBottom w:val="0"/>
      <w:divBdr>
        <w:top w:val="none" w:sz="0" w:space="0" w:color="auto"/>
        <w:left w:val="none" w:sz="0" w:space="0" w:color="auto"/>
        <w:bottom w:val="none" w:sz="0" w:space="0" w:color="auto"/>
        <w:right w:val="none" w:sz="0" w:space="0" w:color="auto"/>
      </w:divBdr>
    </w:div>
    <w:div w:id="779643989">
      <w:bodyDiv w:val="1"/>
      <w:marLeft w:val="0"/>
      <w:marRight w:val="0"/>
      <w:marTop w:val="0"/>
      <w:marBottom w:val="0"/>
      <w:divBdr>
        <w:top w:val="none" w:sz="0" w:space="0" w:color="auto"/>
        <w:left w:val="none" w:sz="0" w:space="0" w:color="auto"/>
        <w:bottom w:val="none" w:sz="0" w:space="0" w:color="auto"/>
        <w:right w:val="none" w:sz="0" w:space="0" w:color="auto"/>
      </w:divBdr>
    </w:div>
    <w:div w:id="788624722">
      <w:bodyDiv w:val="1"/>
      <w:marLeft w:val="0"/>
      <w:marRight w:val="0"/>
      <w:marTop w:val="0"/>
      <w:marBottom w:val="0"/>
      <w:divBdr>
        <w:top w:val="none" w:sz="0" w:space="0" w:color="auto"/>
        <w:left w:val="none" w:sz="0" w:space="0" w:color="auto"/>
        <w:bottom w:val="none" w:sz="0" w:space="0" w:color="auto"/>
        <w:right w:val="none" w:sz="0" w:space="0" w:color="auto"/>
      </w:divBdr>
    </w:div>
    <w:div w:id="797072340">
      <w:bodyDiv w:val="1"/>
      <w:marLeft w:val="0"/>
      <w:marRight w:val="0"/>
      <w:marTop w:val="0"/>
      <w:marBottom w:val="0"/>
      <w:divBdr>
        <w:top w:val="none" w:sz="0" w:space="0" w:color="auto"/>
        <w:left w:val="none" w:sz="0" w:space="0" w:color="auto"/>
        <w:bottom w:val="none" w:sz="0" w:space="0" w:color="auto"/>
        <w:right w:val="none" w:sz="0" w:space="0" w:color="auto"/>
      </w:divBdr>
    </w:div>
    <w:div w:id="950667319">
      <w:bodyDiv w:val="1"/>
      <w:marLeft w:val="0"/>
      <w:marRight w:val="0"/>
      <w:marTop w:val="0"/>
      <w:marBottom w:val="0"/>
      <w:divBdr>
        <w:top w:val="none" w:sz="0" w:space="0" w:color="auto"/>
        <w:left w:val="none" w:sz="0" w:space="0" w:color="auto"/>
        <w:bottom w:val="none" w:sz="0" w:space="0" w:color="auto"/>
        <w:right w:val="none" w:sz="0" w:space="0" w:color="auto"/>
      </w:divBdr>
    </w:div>
    <w:div w:id="958755469">
      <w:bodyDiv w:val="1"/>
      <w:marLeft w:val="0"/>
      <w:marRight w:val="0"/>
      <w:marTop w:val="0"/>
      <w:marBottom w:val="0"/>
      <w:divBdr>
        <w:top w:val="none" w:sz="0" w:space="0" w:color="auto"/>
        <w:left w:val="none" w:sz="0" w:space="0" w:color="auto"/>
        <w:bottom w:val="none" w:sz="0" w:space="0" w:color="auto"/>
        <w:right w:val="none" w:sz="0" w:space="0" w:color="auto"/>
      </w:divBdr>
    </w:div>
    <w:div w:id="1020937140">
      <w:bodyDiv w:val="1"/>
      <w:marLeft w:val="0"/>
      <w:marRight w:val="0"/>
      <w:marTop w:val="0"/>
      <w:marBottom w:val="0"/>
      <w:divBdr>
        <w:top w:val="none" w:sz="0" w:space="0" w:color="auto"/>
        <w:left w:val="none" w:sz="0" w:space="0" w:color="auto"/>
        <w:bottom w:val="none" w:sz="0" w:space="0" w:color="auto"/>
        <w:right w:val="none" w:sz="0" w:space="0" w:color="auto"/>
      </w:divBdr>
    </w:div>
    <w:div w:id="1078819787">
      <w:bodyDiv w:val="1"/>
      <w:marLeft w:val="0"/>
      <w:marRight w:val="0"/>
      <w:marTop w:val="0"/>
      <w:marBottom w:val="0"/>
      <w:divBdr>
        <w:top w:val="none" w:sz="0" w:space="0" w:color="auto"/>
        <w:left w:val="none" w:sz="0" w:space="0" w:color="auto"/>
        <w:bottom w:val="none" w:sz="0" w:space="0" w:color="auto"/>
        <w:right w:val="none" w:sz="0" w:space="0" w:color="auto"/>
      </w:divBdr>
    </w:div>
    <w:div w:id="1217158668">
      <w:bodyDiv w:val="1"/>
      <w:marLeft w:val="0"/>
      <w:marRight w:val="0"/>
      <w:marTop w:val="0"/>
      <w:marBottom w:val="0"/>
      <w:divBdr>
        <w:top w:val="none" w:sz="0" w:space="0" w:color="auto"/>
        <w:left w:val="none" w:sz="0" w:space="0" w:color="auto"/>
        <w:bottom w:val="none" w:sz="0" w:space="0" w:color="auto"/>
        <w:right w:val="none" w:sz="0" w:space="0" w:color="auto"/>
      </w:divBdr>
    </w:div>
    <w:div w:id="1270815758">
      <w:bodyDiv w:val="1"/>
      <w:marLeft w:val="0"/>
      <w:marRight w:val="0"/>
      <w:marTop w:val="0"/>
      <w:marBottom w:val="0"/>
      <w:divBdr>
        <w:top w:val="none" w:sz="0" w:space="0" w:color="auto"/>
        <w:left w:val="none" w:sz="0" w:space="0" w:color="auto"/>
        <w:bottom w:val="none" w:sz="0" w:space="0" w:color="auto"/>
        <w:right w:val="none" w:sz="0" w:space="0" w:color="auto"/>
      </w:divBdr>
    </w:div>
    <w:div w:id="1289817645">
      <w:bodyDiv w:val="1"/>
      <w:marLeft w:val="0"/>
      <w:marRight w:val="0"/>
      <w:marTop w:val="0"/>
      <w:marBottom w:val="0"/>
      <w:divBdr>
        <w:top w:val="none" w:sz="0" w:space="0" w:color="auto"/>
        <w:left w:val="none" w:sz="0" w:space="0" w:color="auto"/>
        <w:bottom w:val="none" w:sz="0" w:space="0" w:color="auto"/>
        <w:right w:val="none" w:sz="0" w:space="0" w:color="auto"/>
      </w:divBdr>
    </w:div>
    <w:div w:id="1290744850">
      <w:bodyDiv w:val="1"/>
      <w:marLeft w:val="0"/>
      <w:marRight w:val="0"/>
      <w:marTop w:val="0"/>
      <w:marBottom w:val="0"/>
      <w:divBdr>
        <w:top w:val="none" w:sz="0" w:space="0" w:color="auto"/>
        <w:left w:val="none" w:sz="0" w:space="0" w:color="auto"/>
        <w:bottom w:val="none" w:sz="0" w:space="0" w:color="auto"/>
        <w:right w:val="none" w:sz="0" w:space="0" w:color="auto"/>
      </w:divBdr>
    </w:div>
    <w:div w:id="1333408115">
      <w:bodyDiv w:val="1"/>
      <w:marLeft w:val="0"/>
      <w:marRight w:val="0"/>
      <w:marTop w:val="0"/>
      <w:marBottom w:val="0"/>
      <w:divBdr>
        <w:top w:val="none" w:sz="0" w:space="0" w:color="auto"/>
        <w:left w:val="none" w:sz="0" w:space="0" w:color="auto"/>
        <w:bottom w:val="none" w:sz="0" w:space="0" w:color="auto"/>
        <w:right w:val="none" w:sz="0" w:space="0" w:color="auto"/>
      </w:divBdr>
    </w:div>
    <w:div w:id="1361198277">
      <w:bodyDiv w:val="1"/>
      <w:marLeft w:val="0"/>
      <w:marRight w:val="0"/>
      <w:marTop w:val="0"/>
      <w:marBottom w:val="0"/>
      <w:divBdr>
        <w:top w:val="none" w:sz="0" w:space="0" w:color="auto"/>
        <w:left w:val="none" w:sz="0" w:space="0" w:color="auto"/>
        <w:bottom w:val="none" w:sz="0" w:space="0" w:color="auto"/>
        <w:right w:val="none" w:sz="0" w:space="0" w:color="auto"/>
      </w:divBdr>
    </w:div>
    <w:div w:id="1367296920">
      <w:bodyDiv w:val="1"/>
      <w:marLeft w:val="0"/>
      <w:marRight w:val="0"/>
      <w:marTop w:val="0"/>
      <w:marBottom w:val="0"/>
      <w:divBdr>
        <w:top w:val="none" w:sz="0" w:space="0" w:color="auto"/>
        <w:left w:val="none" w:sz="0" w:space="0" w:color="auto"/>
        <w:bottom w:val="none" w:sz="0" w:space="0" w:color="auto"/>
        <w:right w:val="none" w:sz="0" w:space="0" w:color="auto"/>
      </w:divBdr>
    </w:div>
    <w:div w:id="1403337174">
      <w:bodyDiv w:val="1"/>
      <w:marLeft w:val="0"/>
      <w:marRight w:val="0"/>
      <w:marTop w:val="0"/>
      <w:marBottom w:val="0"/>
      <w:divBdr>
        <w:top w:val="none" w:sz="0" w:space="0" w:color="auto"/>
        <w:left w:val="none" w:sz="0" w:space="0" w:color="auto"/>
        <w:bottom w:val="none" w:sz="0" w:space="0" w:color="auto"/>
        <w:right w:val="none" w:sz="0" w:space="0" w:color="auto"/>
      </w:divBdr>
    </w:div>
    <w:div w:id="1447692889">
      <w:bodyDiv w:val="1"/>
      <w:marLeft w:val="0"/>
      <w:marRight w:val="0"/>
      <w:marTop w:val="0"/>
      <w:marBottom w:val="0"/>
      <w:divBdr>
        <w:top w:val="none" w:sz="0" w:space="0" w:color="auto"/>
        <w:left w:val="none" w:sz="0" w:space="0" w:color="auto"/>
        <w:bottom w:val="none" w:sz="0" w:space="0" w:color="auto"/>
        <w:right w:val="none" w:sz="0" w:space="0" w:color="auto"/>
      </w:divBdr>
    </w:div>
    <w:div w:id="1456295703">
      <w:bodyDiv w:val="1"/>
      <w:marLeft w:val="0"/>
      <w:marRight w:val="0"/>
      <w:marTop w:val="0"/>
      <w:marBottom w:val="0"/>
      <w:divBdr>
        <w:top w:val="none" w:sz="0" w:space="0" w:color="auto"/>
        <w:left w:val="none" w:sz="0" w:space="0" w:color="auto"/>
        <w:bottom w:val="none" w:sz="0" w:space="0" w:color="auto"/>
        <w:right w:val="none" w:sz="0" w:space="0" w:color="auto"/>
      </w:divBdr>
    </w:div>
    <w:div w:id="1503662502">
      <w:bodyDiv w:val="1"/>
      <w:marLeft w:val="0"/>
      <w:marRight w:val="0"/>
      <w:marTop w:val="0"/>
      <w:marBottom w:val="0"/>
      <w:divBdr>
        <w:top w:val="none" w:sz="0" w:space="0" w:color="auto"/>
        <w:left w:val="none" w:sz="0" w:space="0" w:color="auto"/>
        <w:bottom w:val="none" w:sz="0" w:space="0" w:color="auto"/>
        <w:right w:val="none" w:sz="0" w:space="0" w:color="auto"/>
      </w:divBdr>
    </w:div>
    <w:div w:id="1543250498">
      <w:bodyDiv w:val="1"/>
      <w:marLeft w:val="0"/>
      <w:marRight w:val="0"/>
      <w:marTop w:val="0"/>
      <w:marBottom w:val="0"/>
      <w:divBdr>
        <w:top w:val="none" w:sz="0" w:space="0" w:color="auto"/>
        <w:left w:val="none" w:sz="0" w:space="0" w:color="auto"/>
        <w:bottom w:val="none" w:sz="0" w:space="0" w:color="auto"/>
        <w:right w:val="none" w:sz="0" w:space="0" w:color="auto"/>
      </w:divBdr>
    </w:div>
    <w:div w:id="1685785179">
      <w:bodyDiv w:val="1"/>
      <w:marLeft w:val="0"/>
      <w:marRight w:val="0"/>
      <w:marTop w:val="0"/>
      <w:marBottom w:val="0"/>
      <w:divBdr>
        <w:top w:val="none" w:sz="0" w:space="0" w:color="auto"/>
        <w:left w:val="none" w:sz="0" w:space="0" w:color="auto"/>
        <w:bottom w:val="none" w:sz="0" w:space="0" w:color="auto"/>
        <w:right w:val="none" w:sz="0" w:space="0" w:color="auto"/>
      </w:divBdr>
    </w:div>
    <w:div w:id="1737048028">
      <w:bodyDiv w:val="1"/>
      <w:marLeft w:val="0"/>
      <w:marRight w:val="0"/>
      <w:marTop w:val="0"/>
      <w:marBottom w:val="0"/>
      <w:divBdr>
        <w:top w:val="none" w:sz="0" w:space="0" w:color="auto"/>
        <w:left w:val="none" w:sz="0" w:space="0" w:color="auto"/>
        <w:bottom w:val="none" w:sz="0" w:space="0" w:color="auto"/>
        <w:right w:val="none" w:sz="0" w:space="0" w:color="auto"/>
      </w:divBdr>
    </w:div>
    <w:div w:id="1792935518">
      <w:bodyDiv w:val="1"/>
      <w:marLeft w:val="0"/>
      <w:marRight w:val="0"/>
      <w:marTop w:val="0"/>
      <w:marBottom w:val="0"/>
      <w:divBdr>
        <w:top w:val="none" w:sz="0" w:space="0" w:color="auto"/>
        <w:left w:val="none" w:sz="0" w:space="0" w:color="auto"/>
        <w:bottom w:val="none" w:sz="0" w:space="0" w:color="auto"/>
        <w:right w:val="none" w:sz="0" w:space="0" w:color="auto"/>
      </w:divBdr>
    </w:div>
    <w:div w:id="1819807338">
      <w:bodyDiv w:val="1"/>
      <w:marLeft w:val="0"/>
      <w:marRight w:val="0"/>
      <w:marTop w:val="0"/>
      <w:marBottom w:val="0"/>
      <w:divBdr>
        <w:top w:val="none" w:sz="0" w:space="0" w:color="auto"/>
        <w:left w:val="none" w:sz="0" w:space="0" w:color="auto"/>
        <w:bottom w:val="none" w:sz="0" w:space="0" w:color="auto"/>
        <w:right w:val="none" w:sz="0" w:space="0" w:color="auto"/>
      </w:divBdr>
    </w:div>
    <w:div w:id="1821458601">
      <w:bodyDiv w:val="1"/>
      <w:marLeft w:val="0"/>
      <w:marRight w:val="0"/>
      <w:marTop w:val="0"/>
      <w:marBottom w:val="0"/>
      <w:divBdr>
        <w:top w:val="none" w:sz="0" w:space="0" w:color="auto"/>
        <w:left w:val="none" w:sz="0" w:space="0" w:color="auto"/>
        <w:bottom w:val="none" w:sz="0" w:space="0" w:color="auto"/>
        <w:right w:val="none" w:sz="0" w:space="0" w:color="auto"/>
      </w:divBdr>
    </w:div>
    <w:div w:id="1863131012">
      <w:bodyDiv w:val="1"/>
      <w:marLeft w:val="0"/>
      <w:marRight w:val="0"/>
      <w:marTop w:val="0"/>
      <w:marBottom w:val="0"/>
      <w:divBdr>
        <w:top w:val="none" w:sz="0" w:space="0" w:color="auto"/>
        <w:left w:val="none" w:sz="0" w:space="0" w:color="auto"/>
        <w:bottom w:val="none" w:sz="0" w:space="0" w:color="auto"/>
        <w:right w:val="none" w:sz="0" w:space="0" w:color="auto"/>
      </w:divBdr>
    </w:div>
    <w:div w:id="1865440454">
      <w:bodyDiv w:val="1"/>
      <w:marLeft w:val="0"/>
      <w:marRight w:val="0"/>
      <w:marTop w:val="0"/>
      <w:marBottom w:val="0"/>
      <w:divBdr>
        <w:top w:val="none" w:sz="0" w:space="0" w:color="auto"/>
        <w:left w:val="none" w:sz="0" w:space="0" w:color="auto"/>
        <w:bottom w:val="none" w:sz="0" w:space="0" w:color="auto"/>
        <w:right w:val="none" w:sz="0" w:space="0" w:color="auto"/>
      </w:divBdr>
    </w:div>
    <w:div w:id="1982884319">
      <w:bodyDiv w:val="1"/>
      <w:marLeft w:val="0"/>
      <w:marRight w:val="0"/>
      <w:marTop w:val="0"/>
      <w:marBottom w:val="0"/>
      <w:divBdr>
        <w:top w:val="none" w:sz="0" w:space="0" w:color="auto"/>
        <w:left w:val="none" w:sz="0" w:space="0" w:color="auto"/>
        <w:bottom w:val="none" w:sz="0" w:space="0" w:color="auto"/>
        <w:right w:val="none" w:sz="0" w:space="0" w:color="auto"/>
      </w:divBdr>
    </w:div>
    <w:div w:id="1999769022">
      <w:bodyDiv w:val="1"/>
      <w:marLeft w:val="0"/>
      <w:marRight w:val="0"/>
      <w:marTop w:val="0"/>
      <w:marBottom w:val="0"/>
      <w:divBdr>
        <w:top w:val="none" w:sz="0" w:space="0" w:color="auto"/>
        <w:left w:val="none" w:sz="0" w:space="0" w:color="auto"/>
        <w:bottom w:val="none" w:sz="0" w:space="0" w:color="auto"/>
        <w:right w:val="none" w:sz="0" w:space="0" w:color="auto"/>
      </w:divBdr>
    </w:div>
    <w:div w:id="2009820505">
      <w:bodyDiv w:val="1"/>
      <w:marLeft w:val="0"/>
      <w:marRight w:val="0"/>
      <w:marTop w:val="0"/>
      <w:marBottom w:val="0"/>
      <w:divBdr>
        <w:top w:val="none" w:sz="0" w:space="0" w:color="auto"/>
        <w:left w:val="none" w:sz="0" w:space="0" w:color="auto"/>
        <w:bottom w:val="none" w:sz="0" w:space="0" w:color="auto"/>
        <w:right w:val="none" w:sz="0" w:space="0" w:color="auto"/>
      </w:divBdr>
    </w:div>
    <w:div w:id="2027514304">
      <w:bodyDiv w:val="1"/>
      <w:marLeft w:val="0"/>
      <w:marRight w:val="0"/>
      <w:marTop w:val="0"/>
      <w:marBottom w:val="0"/>
      <w:divBdr>
        <w:top w:val="none" w:sz="0" w:space="0" w:color="auto"/>
        <w:left w:val="none" w:sz="0" w:space="0" w:color="auto"/>
        <w:bottom w:val="none" w:sz="0" w:space="0" w:color="auto"/>
        <w:right w:val="none" w:sz="0" w:space="0" w:color="auto"/>
      </w:divBdr>
    </w:div>
    <w:div w:id="2035693525">
      <w:bodyDiv w:val="1"/>
      <w:marLeft w:val="0"/>
      <w:marRight w:val="0"/>
      <w:marTop w:val="0"/>
      <w:marBottom w:val="0"/>
      <w:divBdr>
        <w:top w:val="none" w:sz="0" w:space="0" w:color="auto"/>
        <w:left w:val="none" w:sz="0" w:space="0" w:color="auto"/>
        <w:bottom w:val="none" w:sz="0" w:space="0" w:color="auto"/>
        <w:right w:val="none" w:sz="0" w:space="0" w:color="auto"/>
      </w:divBdr>
    </w:div>
    <w:div w:id="212684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4F1667-75B5-4AA8-B2D5-2E0F245B9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8</Pages>
  <Words>536</Words>
  <Characters>3056</Characters>
  <Application>Microsoft Office Word</Application>
  <DocSecurity>0</DocSecurity>
  <Lines>25</Lines>
  <Paragraphs>7</Paragraphs>
  <ScaleCrop>false</ScaleCrop>
  <Company/>
  <LinksUpToDate>false</LinksUpToDate>
  <CharactersWithSpaces>3585</CharactersWithSpaces>
  <SharedDoc>false</SharedDoc>
  <HLinks>
    <vt:vector size="36" baseType="variant">
      <vt:variant>
        <vt:i4>1179702</vt:i4>
      </vt:variant>
      <vt:variant>
        <vt:i4>32</vt:i4>
      </vt:variant>
      <vt:variant>
        <vt:i4>0</vt:i4>
      </vt:variant>
      <vt:variant>
        <vt:i4>5</vt:i4>
      </vt:variant>
      <vt:variant>
        <vt:lpwstr/>
      </vt:variant>
      <vt:variant>
        <vt:lpwstr>_Toc226451724</vt:lpwstr>
      </vt:variant>
      <vt:variant>
        <vt:i4>1179702</vt:i4>
      </vt:variant>
      <vt:variant>
        <vt:i4>26</vt:i4>
      </vt:variant>
      <vt:variant>
        <vt:i4>0</vt:i4>
      </vt:variant>
      <vt:variant>
        <vt:i4>5</vt:i4>
      </vt:variant>
      <vt:variant>
        <vt:lpwstr/>
      </vt:variant>
      <vt:variant>
        <vt:lpwstr>_Toc226451723</vt:lpwstr>
      </vt:variant>
      <vt:variant>
        <vt:i4>1179702</vt:i4>
      </vt:variant>
      <vt:variant>
        <vt:i4>20</vt:i4>
      </vt:variant>
      <vt:variant>
        <vt:i4>0</vt:i4>
      </vt:variant>
      <vt:variant>
        <vt:i4>5</vt:i4>
      </vt:variant>
      <vt:variant>
        <vt:lpwstr/>
      </vt:variant>
      <vt:variant>
        <vt:lpwstr>_Toc226451722</vt:lpwstr>
      </vt:variant>
      <vt:variant>
        <vt:i4>1179702</vt:i4>
      </vt:variant>
      <vt:variant>
        <vt:i4>14</vt:i4>
      </vt:variant>
      <vt:variant>
        <vt:i4>0</vt:i4>
      </vt:variant>
      <vt:variant>
        <vt:i4>5</vt:i4>
      </vt:variant>
      <vt:variant>
        <vt:lpwstr/>
      </vt:variant>
      <vt:variant>
        <vt:lpwstr>_Toc226451721</vt:lpwstr>
      </vt:variant>
      <vt:variant>
        <vt:i4>1179702</vt:i4>
      </vt:variant>
      <vt:variant>
        <vt:i4>8</vt:i4>
      </vt:variant>
      <vt:variant>
        <vt:i4>0</vt:i4>
      </vt:variant>
      <vt:variant>
        <vt:i4>5</vt:i4>
      </vt:variant>
      <vt:variant>
        <vt:lpwstr/>
      </vt:variant>
      <vt:variant>
        <vt:lpwstr>_Toc226451720</vt:lpwstr>
      </vt:variant>
      <vt:variant>
        <vt:i4>1114166</vt:i4>
      </vt:variant>
      <vt:variant>
        <vt:i4>2</vt:i4>
      </vt:variant>
      <vt:variant>
        <vt:i4>0</vt:i4>
      </vt:variant>
      <vt:variant>
        <vt:i4>5</vt:i4>
      </vt:variant>
      <vt:variant>
        <vt:lpwstr/>
      </vt:variant>
      <vt:variant>
        <vt:lpwstr>_Toc226451719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2026-04-07T03:09:00Z</cp:lastPrinted>
  <dcterms:created xsi:type="dcterms:W3CDTF">2026-04-08T06:48:00Z</dcterms:created>
  <dcterms:modified xsi:type="dcterms:W3CDTF">2026-04-08T06:48:00Z</dcterms:modified>
</cp:coreProperties>
</file>