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C0" w:rsidRPr="00BC1C86" w:rsidRDefault="005767ED" w:rsidP="003F6B1F">
      <w:pPr>
        <w:pStyle w:val="a9"/>
        <w:rPr>
          <w:rFonts w:hAnsi="標楷體" w:hint="eastAsia"/>
        </w:rPr>
      </w:pPr>
      <w:bookmarkStart w:id="0" w:name="_GoBack"/>
      <w:bookmarkEnd w:id="0"/>
      <w:r w:rsidRPr="005767ED">
        <w:rPr>
          <w:rFonts w:hAnsi="標楷體" w:hint="eastAsia"/>
        </w:rPr>
        <w:t>國軍退除役官兵輔導委員會主管非營業基金11</w:t>
      </w:r>
      <w:r w:rsidR="004C2310">
        <w:rPr>
          <w:rFonts w:hAnsi="標楷體" w:hint="eastAsia"/>
        </w:rPr>
        <w:t>3</w:t>
      </w:r>
      <w:r w:rsidRPr="005767ED">
        <w:rPr>
          <w:rFonts w:hAnsi="標楷體" w:hint="eastAsia"/>
        </w:rPr>
        <w:t>年度決算評估報告</w:t>
      </w:r>
    </w:p>
    <w:p w:rsidR="005767ED" w:rsidRPr="005767ED" w:rsidRDefault="005767ED" w:rsidP="00787790">
      <w:pPr>
        <w:pStyle w:val="14"/>
        <w:ind w:left="561" w:hanging="561"/>
        <w:outlineLvl w:val="1"/>
      </w:pPr>
      <w:bookmarkStart w:id="1" w:name="_Toc109918608"/>
      <w:bookmarkStart w:id="2" w:name="_Toc118485947"/>
      <w:bookmarkStart w:id="3" w:name="_Toc193448988"/>
      <w:bookmarkStart w:id="4" w:name="_Toc193890290"/>
      <w:bookmarkStart w:id="5" w:name="_Toc193890697"/>
      <w:bookmarkStart w:id="6" w:name="_Toc193890728"/>
      <w:bookmarkStart w:id="7" w:name="_Toc193890792"/>
      <w:bookmarkStart w:id="8" w:name="_Toc193890909"/>
      <w:bookmarkStart w:id="9" w:name="_Toc193891254"/>
      <w:bookmarkStart w:id="10" w:name="_Toc193891437"/>
      <w:bookmarkStart w:id="11" w:name="_Toc193891496"/>
      <w:bookmarkStart w:id="12" w:name="_Toc193891823"/>
      <w:bookmarkStart w:id="13" w:name="_Toc226451724"/>
      <w:r>
        <w:t>四</w:t>
      </w:r>
      <w:r w:rsidRPr="005767ED">
        <w:rPr>
          <w:rFonts w:hint="eastAsia"/>
        </w:rPr>
        <w:t>、</w:t>
      </w:r>
      <w:bookmarkEnd w:id="1"/>
      <w:bookmarkEnd w:id="2"/>
      <w:bookmarkEnd w:id="3"/>
      <w:bookmarkEnd w:id="4"/>
      <w:bookmarkEnd w:id="5"/>
      <w:bookmarkEnd w:id="6"/>
      <w:bookmarkEnd w:id="7"/>
      <w:bookmarkEnd w:id="8"/>
      <w:bookmarkEnd w:id="9"/>
      <w:bookmarkEnd w:id="10"/>
      <w:bookmarkEnd w:id="11"/>
      <w:bookmarkEnd w:id="12"/>
      <w:r w:rsidR="00DC6DF6" w:rsidRPr="00DC6DF6">
        <w:rPr>
          <w:rFonts w:hint="eastAsia"/>
        </w:rPr>
        <w:t>安置基金近年創業輔導措施網站已顯現能見度，退除役官兵接受創業輔導人次卻下滑，且經輔導後實際創業比率未及一成，允宜究明需求，俾策進業務計畫</w:t>
      </w:r>
      <w:bookmarkEnd w:id="13"/>
    </w:p>
    <w:p w:rsidR="00AE5049" w:rsidRDefault="00AE5049" w:rsidP="00AE5049">
      <w:pPr>
        <w:ind w:left="560" w:firstLine="560"/>
        <w:rPr>
          <w:rFonts w:hAnsi="標楷體"/>
          <w:snapToGrid/>
          <w:szCs w:val="24"/>
        </w:rPr>
      </w:pPr>
      <w:r>
        <w:rPr>
          <w:rFonts w:hAnsi="標楷體" w:hint="eastAsia"/>
        </w:rPr>
        <w:t>安置基金113年度編列辦理退除役官兵創業諮詢、創業利息補貼及創業系統網站維護等創業輔導措施項目所需預算數469萬8千元，執行結果，決算數521萬6千元，預算超支11.03%。經查：</w:t>
      </w:r>
    </w:p>
    <w:p w:rsidR="005767ED" w:rsidRPr="005767ED" w:rsidRDefault="005767ED" w:rsidP="00787790">
      <w:pPr>
        <w:pStyle w:val="a4"/>
        <w:ind w:left="840" w:hanging="280"/>
        <w:rPr>
          <w:b/>
        </w:rPr>
      </w:pPr>
      <w:r w:rsidRPr="005767ED">
        <w:rPr>
          <w:rFonts w:hint="eastAsia"/>
          <w:b/>
        </w:rPr>
        <w:t>(一)</w:t>
      </w:r>
      <w:r w:rsidR="00AE5049" w:rsidRPr="00AE5049">
        <w:rPr>
          <w:rFonts w:hint="eastAsia"/>
          <w:b/>
        </w:rPr>
        <w:t>創業輔導措施網站已顯現能見度，其中創業貸款利息補貼經費超支情形擴大</w:t>
      </w:r>
    </w:p>
    <w:p w:rsidR="005767ED" w:rsidRPr="00AD6ABB" w:rsidRDefault="00AE5049" w:rsidP="00AD6ABB">
      <w:pPr>
        <w:pStyle w:val="21"/>
        <w:ind w:left="840" w:firstLine="560"/>
        <w:rPr>
          <w:rFonts w:ascii="新細明體" w:eastAsia="新細明體" w:hAnsi="新細明體" w:cs="新細明體"/>
          <w:snapToGrid/>
          <w:kern w:val="0"/>
          <w:sz w:val="24"/>
        </w:rPr>
      </w:pPr>
      <w:r w:rsidRPr="00AE5049">
        <w:rPr>
          <w:rFonts w:hint="eastAsia"/>
          <w:snapToGrid/>
        </w:rPr>
        <w:t>輔導會近年為輔導退除役官兵就業安置，針對有意創業之退除役官兵提供創業諮詢、創業貸款利息補貼等措施，協助求職者取得職場之工作職缺，更自105年起建置「榮光商店夢想園區」網站</w:t>
      </w:r>
      <w:r w:rsidR="00AD6ABB">
        <w:rPr>
          <w:rStyle w:val="ad"/>
          <w:szCs w:val="28"/>
        </w:rPr>
        <w:footnoteReference w:id="1"/>
      </w:r>
      <w:r w:rsidRPr="00AE5049">
        <w:rPr>
          <w:rFonts w:hint="eastAsia"/>
          <w:snapToGrid/>
        </w:rPr>
        <w:t>，協助創業者推廣其產品、服務，以及作為其他有志創業者之標竿案例，截至113年底止，該網站計有783家人氣商店註冊，累計瀏覽人次127萬286人次，已顯現能見度。</w:t>
      </w:r>
    </w:p>
    <w:p w:rsidR="005767ED" w:rsidRPr="005767ED" w:rsidRDefault="00AE5049" w:rsidP="00787790">
      <w:pPr>
        <w:pStyle w:val="21"/>
        <w:ind w:left="840" w:firstLine="560"/>
      </w:pPr>
      <w:r>
        <w:rPr>
          <w:rFonts w:hint="eastAsia"/>
        </w:rPr>
        <w:t>檢視該基金提供之近年度退除役官兵創業輔導相關經費執行情形(詳表1)，111至113年度創業諮詢、創業貸款利息補貼與相關系統網站維護等項目之決算合計數自623萬3千元漸減至521萬6千元，因預算編列數減少，執行率自111年度98.17%攀升至113年度111.03%，其中「創業貸款利息補貼」經費112及113年度決算數49萬8千元及81萬4千元顯高於各該年度預算數28萬8千元，超支情形擴大。</w:t>
      </w:r>
    </w:p>
    <w:p w:rsidR="00AE5049" w:rsidRPr="00AE5049" w:rsidRDefault="00AE5049" w:rsidP="00AE5049">
      <w:pPr>
        <w:snapToGrid w:val="0"/>
        <w:ind w:leftChars="0" w:left="280" w:hangingChars="100" w:hanging="280"/>
        <w:rPr>
          <w:b/>
          <w:bCs/>
          <w:snapToGrid/>
          <w:sz w:val="24"/>
          <w:szCs w:val="24"/>
        </w:rPr>
      </w:pPr>
      <w:r w:rsidRPr="00AE5049">
        <w:rPr>
          <w:rFonts w:hint="eastAsia"/>
          <w:b/>
          <w:bCs/>
          <w:snapToGrid/>
          <w:szCs w:val="24"/>
        </w:rPr>
        <w:t>表1 111至113年度退除役官兵創業輔導相關經費執行情形表</w:t>
      </w:r>
    </w:p>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snapToGrid/>
          <w:sz w:val="24"/>
          <w:szCs w:val="24"/>
        </w:rPr>
        <w:lastRenderedPageBreak/>
        <w:t>單位：新臺幣千元；%；人次；家</w:t>
      </w:r>
    </w:p>
    <w:tbl>
      <w:tblPr>
        <w:tblW w:w="8500" w:type="dxa"/>
        <w:tblInd w:w="33" w:type="dxa"/>
        <w:tblCellMar>
          <w:left w:w="28" w:type="dxa"/>
          <w:right w:w="28" w:type="dxa"/>
        </w:tblCellMar>
        <w:tblLook w:val="04A0" w:firstRow="1" w:lastRow="0" w:firstColumn="1" w:lastColumn="0" w:noHBand="0" w:noVBand="1"/>
      </w:tblPr>
      <w:tblGrid>
        <w:gridCol w:w="2263"/>
        <w:gridCol w:w="1843"/>
        <w:gridCol w:w="1181"/>
        <w:gridCol w:w="1606"/>
        <w:gridCol w:w="1607"/>
      </w:tblGrid>
      <w:tr w:rsidR="00AE5049" w:rsidRPr="00AE5049" w:rsidTr="00AE5049">
        <w:trPr>
          <w:trHeight w:val="278"/>
          <w:tblHeader/>
        </w:trPr>
        <w:tc>
          <w:tcPr>
            <w:tcW w:w="4106" w:type="dxa"/>
            <w:gridSpan w:val="2"/>
            <w:tcBorders>
              <w:top w:val="single" w:sz="12"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int="eastAsia"/>
                <w:b/>
                <w:bCs/>
                <w:snapToGrid/>
                <w:sz w:val="24"/>
                <w:szCs w:val="24"/>
              </w:rPr>
            </w:pPr>
            <w:r w:rsidRPr="00AE5049">
              <w:rPr>
                <w:rFonts w:hAnsi="標楷體" w:hint="eastAsia"/>
                <w:b/>
                <w:bCs/>
                <w:snapToGrid/>
                <w:sz w:val="24"/>
                <w:szCs w:val="24"/>
              </w:rPr>
              <w:t xml:space="preserve">           項目/ 年度</w:t>
            </w:r>
          </w:p>
        </w:tc>
        <w:tc>
          <w:tcPr>
            <w:tcW w:w="1181" w:type="dxa"/>
            <w:tcBorders>
              <w:top w:val="single" w:sz="12"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111</w:t>
            </w:r>
          </w:p>
        </w:tc>
        <w:tc>
          <w:tcPr>
            <w:tcW w:w="1606" w:type="dxa"/>
            <w:tcBorders>
              <w:top w:val="single" w:sz="12"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112</w:t>
            </w:r>
          </w:p>
        </w:tc>
        <w:tc>
          <w:tcPr>
            <w:tcW w:w="1607" w:type="dxa"/>
            <w:tcBorders>
              <w:top w:val="single" w:sz="12"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113</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創業諮詢(a)</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5,940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5,940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4,410</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5,925</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5,262</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4,402</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受益人次</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1,051</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830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800</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創業貸款利息補貼(b)</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預算數(1)</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310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288</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288</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決算數(2)</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209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498</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814</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超支(賸餘)數(2)-(1)</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-101</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210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526</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受益人次</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51</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系統網站維護(c)</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 xml:space="preserve">         -   </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 xml:space="preserve">         -   </w:t>
            </w:r>
          </w:p>
        </w:tc>
      </w:tr>
      <w:tr w:rsidR="00AE5049" w:rsidRPr="00AE5049" w:rsidTr="00AE5049">
        <w:trPr>
          <w:trHeight w:val="278"/>
        </w:trPr>
        <w:tc>
          <w:tcPr>
            <w:tcW w:w="2263" w:type="dxa"/>
            <w:vMerge w:val="restart"/>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創業輔導相關項目之合計數(a+b+c)</w:t>
            </w: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6,349</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6,327</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4,698</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決算數</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6,233</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5,859</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5,216</w:t>
            </w:r>
          </w:p>
        </w:tc>
      </w:tr>
      <w:tr w:rsidR="00AE5049" w:rsidRPr="00AE5049" w:rsidTr="00AE5049">
        <w:trPr>
          <w:trHeight w:val="278"/>
        </w:trPr>
        <w:tc>
          <w:tcPr>
            <w:tcW w:w="0" w:type="auto"/>
            <w:vMerge/>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1843"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執行率</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98.17</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92.60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111.03</w:t>
            </w:r>
          </w:p>
        </w:tc>
      </w:tr>
      <w:tr w:rsidR="00AE5049" w:rsidRPr="00AE5049" w:rsidTr="00AE5049">
        <w:trPr>
          <w:trHeight w:val="278"/>
        </w:trPr>
        <w:tc>
          <w:tcPr>
            <w:tcW w:w="4106" w:type="dxa"/>
            <w:gridSpan w:val="2"/>
            <w:tcBorders>
              <w:top w:val="single" w:sz="6" w:space="0" w:color="auto"/>
              <w:left w:val="single" w:sz="12"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創業者圓夢專區網站瀏覽數(年底)</w:t>
            </w:r>
          </w:p>
        </w:tc>
        <w:tc>
          <w:tcPr>
            <w:tcW w:w="1181"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w:t>
            </w:r>
          </w:p>
        </w:tc>
        <w:tc>
          <w:tcPr>
            <w:tcW w:w="1606" w:type="dxa"/>
            <w:tcBorders>
              <w:top w:val="single" w:sz="6" w:space="0" w:color="auto"/>
              <w:left w:val="single" w:sz="6" w:space="0" w:color="auto"/>
              <w:bottom w:val="single" w:sz="6"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845,520</w:t>
            </w:r>
          </w:p>
        </w:tc>
        <w:tc>
          <w:tcPr>
            <w:tcW w:w="1607" w:type="dxa"/>
            <w:tcBorders>
              <w:top w:val="single" w:sz="6" w:space="0" w:color="auto"/>
              <w:left w:val="single" w:sz="6" w:space="0" w:color="auto"/>
              <w:bottom w:val="single" w:sz="6"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1,270,286</w:t>
            </w:r>
          </w:p>
        </w:tc>
      </w:tr>
      <w:tr w:rsidR="00AE5049" w:rsidRPr="00AE5049" w:rsidTr="00AE5049">
        <w:trPr>
          <w:trHeight w:val="278"/>
        </w:trPr>
        <w:tc>
          <w:tcPr>
            <w:tcW w:w="4106" w:type="dxa"/>
            <w:gridSpan w:val="2"/>
            <w:tcBorders>
              <w:top w:val="single" w:sz="6" w:space="0" w:color="auto"/>
              <w:left w:val="single" w:sz="12"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人氣商店(年底)</w:t>
            </w:r>
          </w:p>
        </w:tc>
        <w:tc>
          <w:tcPr>
            <w:tcW w:w="1181" w:type="dxa"/>
            <w:tcBorders>
              <w:top w:val="single" w:sz="6" w:space="0" w:color="auto"/>
              <w:left w:val="single" w:sz="6"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w:t>
            </w:r>
          </w:p>
        </w:tc>
        <w:tc>
          <w:tcPr>
            <w:tcW w:w="1606" w:type="dxa"/>
            <w:tcBorders>
              <w:top w:val="single" w:sz="6" w:space="0" w:color="auto"/>
              <w:left w:val="single" w:sz="6" w:space="0" w:color="auto"/>
              <w:bottom w:val="single" w:sz="12" w:space="0" w:color="auto"/>
              <w:right w:val="single" w:sz="6"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697</w:t>
            </w:r>
          </w:p>
        </w:tc>
        <w:tc>
          <w:tcPr>
            <w:tcW w:w="1607" w:type="dxa"/>
            <w:tcBorders>
              <w:top w:val="single" w:sz="6" w:space="0" w:color="auto"/>
              <w:left w:val="single" w:sz="6" w:space="0" w:color="auto"/>
              <w:bottom w:val="single" w:sz="12" w:space="0" w:color="auto"/>
              <w:right w:val="single" w:sz="12" w:space="0" w:color="auto"/>
            </w:tcBorders>
            <w:vAlign w:val="center"/>
            <w:hideMark/>
          </w:tcPr>
          <w:p w:rsidR="00AE5049" w:rsidRPr="00AE5049" w:rsidRDefault="00AE5049" w:rsidP="00AE5049">
            <w:pPr>
              <w:snapToGrid w:val="0"/>
              <w:spacing w:line="280" w:lineRule="exact"/>
              <w:ind w:leftChars="0" w:left="0" w:firstLineChars="0" w:firstLine="0"/>
              <w:jc w:val="right"/>
              <w:rPr>
                <w:rFonts w:hAnsi="標楷體" w:hint="eastAsia"/>
                <w:b/>
                <w:bCs/>
                <w:snapToGrid/>
                <w:sz w:val="24"/>
                <w:szCs w:val="24"/>
              </w:rPr>
            </w:pPr>
            <w:r w:rsidRPr="00AE5049">
              <w:rPr>
                <w:rFonts w:hAnsi="標楷體" w:hint="eastAsia"/>
                <w:b/>
                <w:bCs/>
                <w:snapToGrid/>
                <w:sz w:val="24"/>
                <w:szCs w:val="24"/>
              </w:rPr>
              <w:t>783</w:t>
            </w:r>
          </w:p>
        </w:tc>
      </w:tr>
    </w:tbl>
    <w:p w:rsidR="005767ED" w:rsidRPr="005767ED" w:rsidRDefault="00AE5049" w:rsidP="005767ED">
      <w:pPr>
        <w:spacing w:line="280" w:lineRule="exact"/>
        <w:ind w:leftChars="0" w:left="0" w:firstLineChars="0" w:firstLine="0"/>
        <w:jc w:val="left"/>
        <w:rPr>
          <w:rFonts w:hAnsi="標楷體"/>
          <w:sz w:val="24"/>
          <w:szCs w:val="24"/>
        </w:rPr>
      </w:pPr>
      <w:r w:rsidRPr="00AE5049">
        <w:rPr>
          <w:rFonts w:hAnsi="標楷體" w:hint="eastAsia"/>
          <w:szCs w:val="24"/>
        </w:rPr>
        <w:t>資料來源：整理自安置基金資料。</w:t>
      </w:r>
    </w:p>
    <w:p w:rsidR="005767ED" w:rsidRPr="00AD1E5F" w:rsidRDefault="005767ED" w:rsidP="00787790">
      <w:pPr>
        <w:pStyle w:val="a4"/>
        <w:ind w:left="840" w:hanging="280"/>
        <w:rPr>
          <w:b/>
        </w:rPr>
      </w:pPr>
      <w:r w:rsidRPr="00AD1E5F">
        <w:rPr>
          <w:rFonts w:hint="eastAsia"/>
          <w:b/>
        </w:rPr>
        <w:t>(二)</w:t>
      </w:r>
      <w:r w:rsidR="00AE5049" w:rsidRPr="00AE5049">
        <w:rPr>
          <w:rFonts w:hint="eastAsia"/>
          <w:b/>
        </w:rPr>
        <w:t>近年退除役官兵接受創業輔導人次下滑，二類官兵經輔導後實際創業比率高於榮民，惟整體創業比率未能高於一成</w:t>
      </w:r>
    </w:p>
    <w:p w:rsidR="005767ED" w:rsidRPr="005767ED" w:rsidRDefault="00AE5049" w:rsidP="00787790">
      <w:pPr>
        <w:pStyle w:val="21"/>
        <w:ind w:left="840" w:firstLine="560"/>
        <w:rPr>
          <w:b/>
          <w:snapToGrid/>
          <w:w w:val="90"/>
        </w:rPr>
      </w:pPr>
      <w:r w:rsidRPr="00AE5049">
        <w:rPr>
          <w:rFonts w:hint="eastAsia"/>
          <w:snapToGrid/>
        </w:rPr>
        <w:t>觀諸111至113年度退除役官兵創業輔導推動成效資料(詳表2)，預估輔導人次自111年度之1,000人次下滑至113年度之800人次，實際輔導人次自1,051人次下滑至800人次，顯示退除役官兵接受創業輔導之意願下降；反觀實際創業人次自111年度28人次增加至113年度76人次，同期間經輔導後實際創業之比率概自111年度2.66%上升至113年度9.50%，顯示新冠肺炎疫情後經濟復甦，退除役官兵創業比率提高，惟卻未能高於一成；若分析不同身分別經輔導後實際創業情形，二類官兵經輔導後實際創業之比率介於3.65%至10.62%，高於榮民之2.16%至8.86%，恐係二類官兵較早退役，尚有創業意願或經濟需要所致。</w:t>
      </w:r>
    </w:p>
    <w:p w:rsidR="00AE5049" w:rsidRPr="00AE5049" w:rsidRDefault="00AE5049" w:rsidP="00AE5049">
      <w:pPr>
        <w:snapToGrid w:val="0"/>
        <w:ind w:leftChars="10" w:left="6886" w:hangingChars="2447" w:hanging="6858"/>
        <w:jc w:val="left"/>
        <w:rPr>
          <w:rFonts w:hAnsi="標楷體"/>
          <w:snapToGrid/>
          <w:sz w:val="24"/>
          <w:szCs w:val="24"/>
        </w:rPr>
      </w:pPr>
      <w:r w:rsidRPr="00AE5049">
        <w:rPr>
          <w:rFonts w:hAnsi="標楷體" w:hint="eastAsia"/>
          <w:b/>
          <w:snapToGrid/>
        </w:rPr>
        <w:t xml:space="preserve">表2 111至113年度退除役官兵創業輔導推動成效表    </w:t>
      </w:r>
      <w:r w:rsidRPr="00AE5049">
        <w:rPr>
          <w:rFonts w:hAnsi="標楷體" w:hint="eastAsia"/>
          <w:snapToGrid/>
          <w:sz w:val="24"/>
          <w:szCs w:val="24"/>
        </w:rPr>
        <w:t>單位：人次；%</w:t>
      </w:r>
    </w:p>
    <w:tbl>
      <w:tblPr>
        <w:tblW w:w="481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2704"/>
        <w:gridCol w:w="1634"/>
        <w:gridCol w:w="1418"/>
        <w:gridCol w:w="1275"/>
        <w:gridCol w:w="1359"/>
      </w:tblGrid>
      <w:tr w:rsidR="00AE5049" w:rsidRPr="00AE5049" w:rsidTr="00AE5049">
        <w:trPr>
          <w:tblHeader/>
          <w:jc w:val="center"/>
        </w:trPr>
        <w:tc>
          <w:tcPr>
            <w:tcW w:w="2585" w:type="pct"/>
            <w:gridSpan w:val="2"/>
            <w:tcBorders>
              <w:top w:val="single" w:sz="12"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E5049" w:rsidRPr="00AE5049" w:rsidRDefault="00AE5049" w:rsidP="00AE5049">
            <w:pPr>
              <w:snapToGrid w:val="0"/>
              <w:spacing w:line="280" w:lineRule="exact"/>
              <w:ind w:leftChars="0" w:left="0" w:firstLineChars="0" w:firstLine="0"/>
              <w:jc w:val="center"/>
              <w:rPr>
                <w:rFonts w:hint="eastAsia"/>
                <w:b/>
                <w:bCs/>
                <w:snapToGrid/>
                <w:sz w:val="24"/>
                <w:szCs w:val="24"/>
              </w:rPr>
            </w:pPr>
            <w:r w:rsidRPr="00AE5049">
              <w:rPr>
                <w:rFonts w:hAnsi="標楷體" w:hint="eastAsia"/>
                <w:b/>
                <w:bCs/>
                <w:snapToGrid/>
                <w:sz w:val="24"/>
                <w:szCs w:val="24"/>
              </w:rPr>
              <w:t>項目/年度</w:t>
            </w:r>
          </w:p>
        </w:tc>
        <w:tc>
          <w:tcPr>
            <w:tcW w:w="845" w:type="pct"/>
            <w:tcBorders>
              <w:top w:val="single" w:sz="12"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111</w:t>
            </w:r>
          </w:p>
        </w:tc>
        <w:tc>
          <w:tcPr>
            <w:tcW w:w="760" w:type="pct"/>
            <w:tcBorders>
              <w:top w:val="single" w:sz="12"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112</w:t>
            </w:r>
          </w:p>
        </w:tc>
        <w:tc>
          <w:tcPr>
            <w:tcW w:w="810" w:type="pct"/>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center"/>
              <w:rPr>
                <w:rFonts w:hAnsi="標楷體" w:hint="eastAsia"/>
                <w:b/>
                <w:bCs/>
                <w:snapToGrid/>
                <w:sz w:val="24"/>
                <w:szCs w:val="24"/>
              </w:rPr>
            </w:pPr>
            <w:r w:rsidRPr="00AE5049">
              <w:rPr>
                <w:rFonts w:hAnsi="標楷體" w:hint="eastAsia"/>
                <w:b/>
                <w:bCs/>
                <w:snapToGrid/>
                <w:sz w:val="24"/>
                <w:szCs w:val="24"/>
              </w:rPr>
              <w:t>113</w:t>
            </w:r>
          </w:p>
        </w:tc>
      </w:tr>
      <w:tr w:rsidR="00AE5049" w:rsidRPr="00AE5049" w:rsidTr="00AE5049">
        <w:trPr>
          <w:trHeight w:val="340"/>
          <w:jc w:val="center"/>
        </w:trPr>
        <w:tc>
          <w:tcPr>
            <w:tcW w:w="2585" w:type="pct"/>
            <w:gridSpan w:val="2"/>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預估輔導</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1,000</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800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800</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實際輔導創業(A)</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695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524</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508</w:t>
            </w:r>
          </w:p>
        </w:tc>
      </w:tr>
      <w:tr w:rsidR="00AE5049" w:rsidRPr="00AE5049" w:rsidTr="00AE5049">
        <w:trPr>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356</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306</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292</w:t>
            </w:r>
          </w:p>
        </w:tc>
      </w:tr>
      <w:tr w:rsidR="00AE5049" w:rsidRPr="00AE5049" w:rsidTr="00AE5049">
        <w:trPr>
          <w:trHeight w:val="340"/>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1,051</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830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800</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經輔導後實際創業(B)</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45</w:t>
            </w:r>
          </w:p>
        </w:tc>
      </w:tr>
      <w:tr w:rsidR="00AE5049" w:rsidRPr="00AE5049" w:rsidTr="00AE5049">
        <w:trPr>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13</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31</w:t>
            </w:r>
          </w:p>
        </w:tc>
      </w:tr>
      <w:tr w:rsidR="00AE5049" w:rsidRPr="00AE5049" w:rsidTr="00AE5049">
        <w:trPr>
          <w:trHeight w:val="340"/>
          <w:jc w:val="center"/>
        </w:trPr>
        <w:tc>
          <w:tcPr>
            <w:tcW w:w="0" w:type="auto"/>
            <w:vMerge/>
            <w:tcBorders>
              <w:top w:val="single" w:sz="6" w:space="0" w:color="000000"/>
              <w:left w:val="single" w:sz="12" w:space="0" w:color="000000"/>
              <w:bottom w:val="single" w:sz="6"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rPr>
              <w:t>28</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50</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76</w:t>
            </w:r>
          </w:p>
        </w:tc>
      </w:tr>
      <w:tr w:rsidR="00AE5049" w:rsidRPr="00AE5049" w:rsidTr="00AE5049">
        <w:trPr>
          <w:trHeight w:val="340"/>
          <w:jc w:val="center"/>
        </w:trPr>
        <w:tc>
          <w:tcPr>
            <w:tcW w:w="1611" w:type="pct"/>
            <w:vMerge w:val="restart"/>
            <w:tcBorders>
              <w:top w:val="single" w:sz="6" w:space="0" w:color="000000"/>
              <w:left w:val="single" w:sz="12"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經輔導後實際創業之比率%(B/A)</w:t>
            </w: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榮民</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2.16</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shd w:val="clear" w:color="auto" w:fill="FFFFFF"/>
              </w:rPr>
              <w:t>5.73</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8.86</w:t>
            </w:r>
          </w:p>
        </w:tc>
      </w:tr>
      <w:tr w:rsidR="00AE5049" w:rsidRPr="00AE5049" w:rsidTr="00AE5049">
        <w:trPr>
          <w:jc w:val="center"/>
        </w:trPr>
        <w:tc>
          <w:tcPr>
            <w:tcW w:w="0" w:type="auto"/>
            <w:vMerge/>
            <w:tcBorders>
              <w:top w:val="single" w:sz="6" w:space="0" w:color="000000"/>
              <w:left w:val="single" w:sz="12" w:space="0" w:color="000000"/>
              <w:bottom w:val="single" w:sz="12"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left"/>
              <w:rPr>
                <w:rFonts w:hAnsi="標楷體" w:hint="eastAsia"/>
                <w:snapToGrid/>
                <w:sz w:val="24"/>
                <w:szCs w:val="24"/>
              </w:rPr>
            </w:pPr>
            <w:r w:rsidRPr="00AE5049">
              <w:rPr>
                <w:rFonts w:hAnsi="標楷體" w:hint="eastAsia"/>
                <w:snapToGrid/>
                <w:sz w:val="24"/>
                <w:szCs w:val="24"/>
              </w:rPr>
              <w:t>二類官兵</w:t>
            </w:r>
          </w:p>
        </w:tc>
        <w:tc>
          <w:tcPr>
            <w:tcW w:w="84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3.65</w:t>
            </w:r>
          </w:p>
        </w:tc>
        <w:tc>
          <w:tcPr>
            <w:tcW w:w="76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6.54</w:t>
            </w:r>
          </w:p>
        </w:tc>
        <w:tc>
          <w:tcPr>
            <w:tcW w:w="810" w:type="pct"/>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10.62</w:t>
            </w:r>
          </w:p>
        </w:tc>
      </w:tr>
      <w:tr w:rsidR="00AE5049" w:rsidRPr="00AE5049" w:rsidTr="00AE5049">
        <w:trPr>
          <w:trHeight w:val="340"/>
          <w:jc w:val="center"/>
        </w:trPr>
        <w:tc>
          <w:tcPr>
            <w:tcW w:w="0" w:type="auto"/>
            <w:vMerge/>
            <w:tcBorders>
              <w:top w:val="single" w:sz="6" w:space="0" w:color="000000"/>
              <w:left w:val="single" w:sz="12" w:space="0" w:color="000000"/>
              <w:bottom w:val="single" w:sz="12" w:space="0" w:color="000000"/>
              <w:right w:val="single" w:sz="6" w:space="0" w:color="000000"/>
            </w:tcBorders>
            <w:vAlign w:val="center"/>
            <w:hideMark/>
          </w:tcPr>
          <w:p w:rsidR="00AE5049" w:rsidRPr="00AE5049" w:rsidRDefault="00AE5049" w:rsidP="00AE5049">
            <w:pPr>
              <w:widowControl/>
              <w:spacing w:line="240" w:lineRule="auto"/>
              <w:ind w:leftChars="0" w:left="0" w:firstLineChars="0" w:firstLine="0"/>
              <w:jc w:val="left"/>
              <w:rPr>
                <w:snapToGrid/>
                <w:sz w:val="24"/>
                <w:szCs w:val="24"/>
              </w:rPr>
            </w:pPr>
          </w:p>
        </w:tc>
        <w:tc>
          <w:tcPr>
            <w:tcW w:w="974"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100" w:left="280" w:firstLineChars="0" w:firstLine="0"/>
              <w:jc w:val="left"/>
              <w:rPr>
                <w:rFonts w:hAnsi="標楷體" w:hint="eastAsia"/>
                <w:b/>
                <w:snapToGrid/>
                <w:sz w:val="24"/>
                <w:szCs w:val="24"/>
              </w:rPr>
            </w:pPr>
            <w:r w:rsidRPr="00AE5049">
              <w:rPr>
                <w:rFonts w:hAnsi="標楷體" w:hint="eastAsia"/>
                <w:b/>
                <w:snapToGrid/>
                <w:sz w:val="24"/>
                <w:szCs w:val="24"/>
              </w:rPr>
              <w:t>小計</w:t>
            </w:r>
          </w:p>
        </w:tc>
        <w:tc>
          <w:tcPr>
            <w:tcW w:w="845"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2.66</w:t>
            </w:r>
          </w:p>
        </w:tc>
        <w:tc>
          <w:tcPr>
            <w:tcW w:w="760" w:type="pct"/>
            <w:tcBorders>
              <w:top w:val="single" w:sz="6" w:space="0" w:color="000000"/>
              <w:left w:val="single" w:sz="6" w:space="0" w:color="000000"/>
              <w:bottom w:val="single" w:sz="12" w:space="0" w:color="000000"/>
              <w:right w:val="single" w:sz="6"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rPr>
            </w:pPr>
            <w:r w:rsidRPr="00AE5049">
              <w:rPr>
                <w:rFonts w:hAnsi="標楷體" w:hint="eastAsia"/>
                <w:snapToGrid/>
                <w:sz w:val="24"/>
                <w:szCs w:val="24"/>
                <w:shd w:val="clear" w:color="auto" w:fill="FFFFFF"/>
              </w:rPr>
              <w:t>6.02</w:t>
            </w:r>
          </w:p>
        </w:tc>
        <w:tc>
          <w:tcPr>
            <w:tcW w:w="810" w:type="pct"/>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hideMark/>
          </w:tcPr>
          <w:p w:rsidR="00AE5049" w:rsidRPr="00AE5049" w:rsidRDefault="00AE5049" w:rsidP="00AE5049">
            <w:pPr>
              <w:snapToGrid w:val="0"/>
              <w:spacing w:line="280" w:lineRule="exact"/>
              <w:ind w:leftChars="0" w:left="0" w:firstLineChars="0" w:firstLine="0"/>
              <w:jc w:val="right"/>
              <w:rPr>
                <w:rFonts w:hAnsi="標楷體" w:hint="eastAsia"/>
                <w:snapToGrid/>
                <w:sz w:val="24"/>
                <w:szCs w:val="24"/>
                <w:shd w:val="clear" w:color="auto" w:fill="FFFFFF"/>
              </w:rPr>
            </w:pPr>
            <w:r w:rsidRPr="00AE5049">
              <w:rPr>
                <w:rFonts w:hAnsi="標楷體" w:hint="eastAsia"/>
                <w:snapToGrid/>
                <w:sz w:val="24"/>
                <w:szCs w:val="24"/>
                <w:highlight w:val="white"/>
              </w:rPr>
              <w:t>9.50</w:t>
            </w:r>
          </w:p>
        </w:tc>
      </w:tr>
    </w:tbl>
    <w:p w:rsidR="00AE5049" w:rsidRPr="00AE5049" w:rsidRDefault="00AE5049" w:rsidP="00AE5049">
      <w:pPr>
        <w:snapToGrid w:val="0"/>
        <w:spacing w:line="280" w:lineRule="exact"/>
        <w:ind w:leftChars="-5" w:left="1191" w:hangingChars="502" w:hanging="1205"/>
        <w:rPr>
          <w:rFonts w:hAnsi="標楷體" w:hint="eastAsia"/>
          <w:snapToGrid/>
          <w:sz w:val="24"/>
          <w:szCs w:val="24"/>
        </w:rPr>
      </w:pPr>
      <w:r w:rsidRPr="00AE5049">
        <w:rPr>
          <w:rFonts w:hAnsi="標楷體" w:hint="eastAsia"/>
          <w:snapToGrid/>
          <w:sz w:val="24"/>
          <w:szCs w:val="24"/>
        </w:rPr>
        <w:t>說    明：依貢獻度及服役年資等區分榮民與二類官兵；榮民為志願服役 10 年以上、因戰(公)致病、傷、身心障礙及曾參加關係國家安全之重要戰役之人員；二等官兵以服役達 4 年為起始年限，並給予 6 年之輔導措施。（資料來源，輔導會網站/重要政策/分類分級退輔措施。）</w:t>
      </w:r>
    </w:p>
    <w:p w:rsidR="00AE5049" w:rsidRPr="00AE5049" w:rsidRDefault="00AE5049" w:rsidP="00AE5049">
      <w:pPr>
        <w:snapToGrid w:val="0"/>
        <w:spacing w:line="280" w:lineRule="exact"/>
        <w:ind w:leftChars="-5" w:left="1191" w:hangingChars="502" w:hanging="1205"/>
        <w:rPr>
          <w:rFonts w:hAnsi="標楷體" w:hint="eastAsia"/>
          <w:snapToGrid/>
          <w:sz w:val="24"/>
          <w:szCs w:val="24"/>
        </w:rPr>
      </w:pPr>
      <w:r w:rsidRPr="00AE5049">
        <w:rPr>
          <w:rFonts w:hAnsi="標楷體" w:hint="eastAsia"/>
          <w:snapToGrid/>
          <w:sz w:val="24"/>
          <w:szCs w:val="24"/>
        </w:rPr>
        <w:t>資料來源：整理自安置基金資料。</w:t>
      </w:r>
    </w:p>
    <w:p w:rsidR="005767ED" w:rsidRPr="005767ED" w:rsidRDefault="00AE5049" w:rsidP="00787790">
      <w:pPr>
        <w:ind w:left="560" w:firstLine="560"/>
      </w:pPr>
      <w:r w:rsidRPr="00AE5049">
        <w:rPr>
          <w:rFonts w:hint="eastAsia"/>
        </w:rPr>
        <w:t>綜上，為輔導退除役官兵就業安置，安置基金近年針對有意創業之退除役官兵提供創業諮詢、創業貸款利息補貼等輔導措施，並編列推動經費，其中創業貸款利息補貼經費超支情形擴大；至於成效方面，相關措施網站已顯現能見度，近年退除役官兵接受創業輔導人次卻下滑，二類官兵經輔導後實際創業比率高於榮民，惟整體創業比率未及一成，爰宜究明退除役官兵需求，俾策進業務計畫。</w:t>
      </w:r>
    </w:p>
    <w:p w:rsidR="005767ED" w:rsidRPr="00E74B2A" w:rsidRDefault="00AE5049" w:rsidP="00E74B2A">
      <w:pPr>
        <w:pStyle w:val="aa"/>
        <w:rPr>
          <w:rFonts w:hint="eastAsia"/>
        </w:rPr>
      </w:pPr>
      <w:r>
        <w:rPr>
          <w:rFonts w:hint="eastAsia"/>
        </w:rPr>
        <w:t>(分機：1933 張峻萍)</w:t>
      </w:r>
    </w:p>
    <w:sectPr w:rsidR="005767ED" w:rsidRPr="00E74B2A" w:rsidSect="0078779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07C" w:rsidRDefault="0019707C" w:rsidP="00AB4960">
      <w:pPr>
        <w:ind w:left="560" w:firstLine="560"/>
      </w:pPr>
    </w:p>
    <w:p w:rsidR="0019707C" w:rsidRDefault="0019707C" w:rsidP="00AB4960">
      <w:pPr>
        <w:ind w:left="560" w:firstLine="560"/>
      </w:pPr>
    </w:p>
  </w:endnote>
  <w:endnote w:type="continuationSeparator" w:id="0">
    <w:p w:rsidR="0019707C" w:rsidRDefault="0019707C" w:rsidP="00AB4960">
      <w:pPr>
        <w:ind w:left="560" w:firstLine="560"/>
      </w:pPr>
    </w:p>
    <w:p w:rsidR="0019707C" w:rsidRDefault="0019707C" w:rsidP="00AB496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pStyle w:val="af3"/>
      <w:ind w:leftChars="0" w:left="0" w:firstLineChars="0" w:firstLine="0"/>
      <w:jc w:val="center"/>
    </w:pPr>
    <w:r>
      <w:fldChar w:fldCharType="begin"/>
    </w:r>
    <w:r>
      <w:instrText>PAGE   \* MERGEFORMAT</w:instrText>
    </w:r>
    <w:r>
      <w:fldChar w:fldCharType="separate"/>
    </w:r>
    <w:r w:rsidR="00AE7880" w:rsidRPr="00AE788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07C" w:rsidRDefault="0019707C" w:rsidP="00AB4960">
      <w:pPr>
        <w:ind w:left="560" w:firstLine="560"/>
      </w:pPr>
      <w:r>
        <w:separator/>
      </w:r>
    </w:p>
  </w:footnote>
  <w:footnote w:type="continuationSeparator" w:id="0">
    <w:p w:rsidR="0019707C" w:rsidRDefault="0019707C" w:rsidP="00AB4960">
      <w:pPr>
        <w:ind w:left="560" w:firstLine="560"/>
      </w:pPr>
      <w:r>
        <w:continuationSeparator/>
      </w:r>
    </w:p>
  </w:footnote>
  <w:footnote w:id="1">
    <w:p w:rsidR="00AD6ABB" w:rsidRDefault="00AD6ABB" w:rsidP="00AD6ABB">
      <w:pPr>
        <w:pStyle w:val="ae"/>
        <w:spacing w:line="280" w:lineRule="exact"/>
        <w:ind w:leftChars="5" w:left="664" w:hangingChars="271" w:hanging="650"/>
        <w:rPr>
          <w:rFonts w:hint="eastAsia"/>
          <w:sz w:val="24"/>
          <w:szCs w:val="24"/>
        </w:rPr>
      </w:pPr>
      <w:r>
        <w:rPr>
          <w:rStyle w:val="ad"/>
          <w:sz w:val="24"/>
          <w:szCs w:val="24"/>
        </w:rPr>
        <w:footnoteRef/>
      </w:r>
      <w:r>
        <w:rPr>
          <w:rFonts w:hint="eastAsia"/>
          <w:sz w:val="24"/>
          <w:szCs w:val="24"/>
        </w:rPr>
        <w:t>輔導會「榮光商店夢想園區」網站網址</w:t>
      </w:r>
      <w:r>
        <w:rPr>
          <w:rFonts w:hAnsi="標楷體" w:hint="eastAsia"/>
          <w:sz w:val="24"/>
          <w:szCs w:val="24"/>
        </w:rPr>
        <w:t>：</w:t>
      </w:r>
      <w:r>
        <w:rPr>
          <w:rFonts w:hint="eastAsia"/>
          <w:sz w:val="24"/>
          <w:szCs w:val="24"/>
        </w:rPr>
        <w:t>https://go.vac.gov.tw/</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F3E" w:rsidRDefault="00007F3E" w:rsidP="00007F3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E57C0"/>
    <w:rsid w:val="00001FBB"/>
    <w:rsid w:val="000023C3"/>
    <w:rsid w:val="00004AE2"/>
    <w:rsid w:val="00004C94"/>
    <w:rsid w:val="00006607"/>
    <w:rsid w:val="000066BD"/>
    <w:rsid w:val="00007F3E"/>
    <w:rsid w:val="000125F0"/>
    <w:rsid w:val="00012601"/>
    <w:rsid w:val="0001359E"/>
    <w:rsid w:val="00015970"/>
    <w:rsid w:val="0001618B"/>
    <w:rsid w:val="00020292"/>
    <w:rsid w:val="00020662"/>
    <w:rsid w:val="00020934"/>
    <w:rsid w:val="00021A42"/>
    <w:rsid w:val="0002396B"/>
    <w:rsid w:val="00023973"/>
    <w:rsid w:val="00023AF4"/>
    <w:rsid w:val="000248B0"/>
    <w:rsid w:val="000254C0"/>
    <w:rsid w:val="00025649"/>
    <w:rsid w:val="0002590C"/>
    <w:rsid w:val="00026E5B"/>
    <w:rsid w:val="000310E7"/>
    <w:rsid w:val="000345CC"/>
    <w:rsid w:val="0003653A"/>
    <w:rsid w:val="0003798B"/>
    <w:rsid w:val="0004317B"/>
    <w:rsid w:val="00046D05"/>
    <w:rsid w:val="0004745F"/>
    <w:rsid w:val="00050FAA"/>
    <w:rsid w:val="0005212E"/>
    <w:rsid w:val="00052376"/>
    <w:rsid w:val="00055DF6"/>
    <w:rsid w:val="0005747B"/>
    <w:rsid w:val="000574D9"/>
    <w:rsid w:val="000575EB"/>
    <w:rsid w:val="00060861"/>
    <w:rsid w:val="000618B9"/>
    <w:rsid w:val="00062918"/>
    <w:rsid w:val="000649BE"/>
    <w:rsid w:val="00065915"/>
    <w:rsid w:val="00066865"/>
    <w:rsid w:val="00066FD5"/>
    <w:rsid w:val="000676BD"/>
    <w:rsid w:val="00067AED"/>
    <w:rsid w:val="00067B90"/>
    <w:rsid w:val="0007011A"/>
    <w:rsid w:val="0007058A"/>
    <w:rsid w:val="0007242F"/>
    <w:rsid w:val="00076A55"/>
    <w:rsid w:val="00077870"/>
    <w:rsid w:val="00083ED4"/>
    <w:rsid w:val="00084FF7"/>
    <w:rsid w:val="00086965"/>
    <w:rsid w:val="00086D06"/>
    <w:rsid w:val="00086F5C"/>
    <w:rsid w:val="00090C72"/>
    <w:rsid w:val="000921C5"/>
    <w:rsid w:val="0009380D"/>
    <w:rsid w:val="00095271"/>
    <w:rsid w:val="00096959"/>
    <w:rsid w:val="000971D9"/>
    <w:rsid w:val="000A215E"/>
    <w:rsid w:val="000A2B2A"/>
    <w:rsid w:val="000A3399"/>
    <w:rsid w:val="000A3DD8"/>
    <w:rsid w:val="000A4C48"/>
    <w:rsid w:val="000A7096"/>
    <w:rsid w:val="000B447F"/>
    <w:rsid w:val="000B6F68"/>
    <w:rsid w:val="000C1587"/>
    <w:rsid w:val="000C26F9"/>
    <w:rsid w:val="000C46C8"/>
    <w:rsid w:val="000D0021"/>
    <w:rsid w:val="000D065C"/>
    <w:rsid w:val="000E2B1F"/>
    <w:rsid w:val="000E3C7D"/>
    <w:rsid w:val="000E4F41"/>
    <w:rsid w:val="000E535B"/>
    <w:rsid w:val="000E7E32"/>
    <w:rsid w:val="000F1840"/>
    <w:rsid w:val="000F1971"/>
    <w:rsid w:val="000F6B85"/>
    <w:rsid w:val="0010022A"/>
    <w:rsid w:val="00103AFE"/>
    <w:rsid w:val="00103F04"/>
    <w:rsid w:val="00104652"/>
    <w:rsid w:val="001047A2"/>
    <w:rsid w:val="00104C9C"/>
    <w:rsid w:val="00115151"/>
    <w:rsid w:val="00115B47"/>
    <w:rsid w:val="00115EF8"/>
    <w:rsid w:val="00116922"/>
    <w:rsid w:val="0012330C"/>
    <w:rsid w:val="001241DF"/>
    <w:rsid w:val="001254EC"/>
    <w:rsid w:val="00125E5F"/>
    <w:rsid w:val="001310CF"/>
    <w:rsid w:val="001316DD"/>
    <w:rsid w:val="001319A1"/>
    <w:rsid w:val="00134210"/>
    <w:rsid w:val="0013560C"/>
    <w:rsid w:val="00140C14"/>
    <w:rsid w:val="00140E2E"/>
    <w:rsid w:val="00143C96"/>
    <w:rsid w:val="00145866"/>
    <w:rsid w:val="001460FF"/>
    <w:rsid w:val="00146589"/>
    <w:rsid w:val="00146EDC"/>
    <w:rsid w:val="00147F04"/>
    <w:rsid w:val="00155D70"/>
    <w:rsid w:val="00155DEA"/>
    <w:rsid w:val="00156463"/>
    <w:rsid w:val="00157587"/>
    <w:rsid w:val="00170E99"/>
    <w:rsid w:val="00171DC6"/>
    <w:rsid w:val="001741E0"/>
    <w:rsid w:val="00174387"/>
    <w:rsid w:val="0017459D"/>
    <w:rsid w:val="00174CEA"/>
    <w:rsid w:val="00175F5E"/>
    <w:rsid w:val="00180C58"/>
    <w:rsid w:val="001826BA"/>
    <w:rsid w:val="00184AAC"/>
    <w:rsid w:val="0018529C"/>
    <w:rsid w:val="0018744C"/>
    <w:rsid w:val="00187DFF"/>
    <w:rsid w:val="00191187"/>
    <w:rsid w:val="0019171C"/>
    <w:rsid w:val="00192F90"/>
    <w:rsid w:val="001934B4"/>
    <w:rsid w:val="001957E3"/>
    <w:rsid w:val="00196C51"/>
    <w:rsid w:val="0019707C"/>
    <w:rsid w:val="001971BC"/>
    <w:rsid w:val="001A0BC3"/>
    <w:rsid w:val="001A12C3"/>
    <w:rsid w:val="001A1FEC"/>
    <w:rsid w:val="001A43E6"/>
    <w:rsid w:val="001A49F1"/>
    <w:rsid w:val="001A7879"/>
    <w:rsid w:val="001A7F64"/>
    <w:rsid w:val="001B1A9D"/>
    <w:rsid w:val="001B1E9F"/>
    <w:rsid w:val="001B1F65"/>
    <w:rsid w:val="001B37A8"/>
    <w:rsid w:val="001B5AF4"/>
    <w:rsid w:val="001B5F90"/>
    <w:rsid w:val="001B7588"/>
    <w:rsid w:val="001C06DE"/>
    <w:rsid w:val="001C4F08"/>
    <w:rsid w:val="001C6866"/>
    <w:rsid w:val="001C6BC6"/>
    <w:rsid w:val="001D661A"/>
    <w:rsid w:val="001D6B2F"/>
    <w:rsid w:val="001D760C"/>
    <w:rsid w:val="001D7AAA"/>
    <w:rsid w:val="001E45E1"/>
    <w:rsid w:val="001E5620"/>
    <w:rsid w:val="001E5EC2"/>
    <w:rsid w:val="001E7AE8"/>
    <w:rsid w:val="001E7B30"/>
    <w:rsid w:val="001E7FD4"/>
    <w:rsid w:val="001F1EF3"/>
    <w:rsid w:val="001F3027"/>
    <w:rsid w:val="001F48F1"/>
    <w:rsid w:val="001F6501"/>
    <w:rsid w:val="001F6E10"/>
    <w:rsid w:val="001F720E"/>
    <w:rsid w:val="002014A5"/>
    <w:rsid w:val="002018C9"/>
    <w:rsid w:val="00201B74"/>
    <w:rsid w:val="00204349"/>
    <w:rsid w:val="00213686"/>
    <w:rsid w:val="002139A6"/>
    <w:rsid w:val="002156B3"/>
    <w:rsid w:val="002172C1"/>
    <w:rsid w:val="00223BB1"/>
    <w:rsid w:val="00224AAE"/>
    <w:rsid w:val="00225FCD"/>
    <w:rsid w:val="00226F87"/>
    <w:rsid w:val="00227EB1"/>
    <w:rsid w:val="002308D9"/>
    <w:rsid w:val="002318EC"/>
    <w:rsid w:val="00231BDF"/>
    <w:rsid w:val="00233237"/>
    <w:rsid w:val="002336C7"/>
    <w:rsid w:val="00233B54"/>
    <w:rsid w:val="002347F7"/>
    <w:rsid w:val="002357F3"/>
    <w:rsid w:val="00236798"/>
    <w:rsid w:val="00237587"/>
    <w:rsid w:val="002421E5"/>
    <w:rsid w:val="00242DA3"/>
    <w:rsid w:val="0024315F"/>
    <w:rsid w:val="00245534"/>
    <w:rsid w:val="002457F4"/>
    <w:rsid w:val="00245C5B"/>
    <w:rsid w:val="002505CE"/>
    <w:rsid w:val="0025146B"/>
    <w:rsid w:val="002523D7"/>
    <w:rsid w:val="002538FC"/>
    <w:rsid w:val="002555A6"/>
    <w:rsid w:val="00261F2C"/>
    <w:rsid w:val="00262568"/>
    <w:rsid w:val="0026462C"/>
    <w:rsid w:val="00264A84"/>
    <w:rsid w:val="00264DDA"/>
    <w:rsid w:val="00267C07"/>
    <w:rsid w:val="002706E2"/>
    <w:rsid w:val="0027104B"/>
    <w:rsid w:val="002714D2"/>
    <w:rsid w:val="00271C5D"/>
    <w:rsid w:val="0027204E"/>
    <w:rsid w:val="00275F71"/>
    <w:rsid w:val="002760EC"/>
    <w:rsid w:val="00277A7A"/>
    <w:rsid w:val="00277FC3"/>
    <w:rsid w:val="00280047"/>
    <w:rsid w:val="00281995"/>
    <w:rsid w:val="002849C3"/>
    <w:rsid w:val="00287934"/>
    <w:rsid w:val="00287A3E"/>
    <w:rsid w:val="00287A84"/>
    <w:rsid w:val="0029064E"/>
    <w:rsid w:val="002934A2"/>
    <w:rsid w:val="0029569A"/>
    <w:rsid w:val="002956D8"/>
    <w:rsid w:val="00295C42"/>
    <w:rsid w:val="00297D05"/>
    <w:rsid w:val="002A00C2"/>
    <w:rsid w:val="002A09B9"/>
    <w:rsid w:val="002A0E95"/>
    <w:rsid w:val="002A3C53"/>
    <w:rsid w:val="002A6109"/>
    <w:rsid w:val="002A7B74"/>
    <w:rsid w:val="002B00A6"/>
    <w:rsid w:val="002B012A"/>
    <w:rsid w:val="002B0EC7"/>
    <w:rsid w:val="002B0F03"/>
    <w:rsid w:val="002B4BCC"/>
    <w:rsid w:val="002B5E36"/>
    <w:rsid w:val="002B6CF0"/>
    <w:rsid w:val="002B720F"/>
    <w:rsid w:val="002C1122"/>
    <w:rsid w:val="002C35C7"/>
    <w:rsid w:val="002C553C"/>
    <w:rsid w:val="002C70EF"/>
    <w:rsid w:val="002D04ED"/>
    <w:rsid w:val="002D2C5C"/>
    <w:rsid w:val="002D2F0A"/>
    <w:rsid w:val="002D38AA"/>
    <w:rsid w:val="002D3A22"/>
    <w:rsid w:val="002D3AA0"/>
    <w:rsid w:val="002D59EC"/>
    <w:rsid w:val="002D5D34"/>
    <w:rsid w:val="002D6B03"/>
    <w:rsid w:val="002D70C9"/>
    <w:rsid w:val="002E315C"/>
    <w:rsid w:val="002E420A"/>
    <w:rsid w:val="002E4365"/>
    <w:rsid w:val="002E43CD"/>
    <w:rsid w:val="002E515B"/>
    <w:rsid w:val="002E6238"/>
    <w:rsid w:val="002E695E"/>
    <w:rsid w:val="002F0837"/>
    <w:rsid w:val="002F1C4A"/>
    <w:rsid w:val="002F2A9E"/>
    <w:rsid w:val="002F6047"/>
    <w:rsid w:val="00300D71"/>
    <w:rsid w:val="003016E5"/>
    <w:rsid w:val="00301DC1"/>
    <w:rsid w:val="0030314F"/>
    <w:rsid w:val="003058DE"/>
    <w:rsid w:val="00307437"/>
    <w:rsid w:val="00307ED8"/>
    <w:rsid w:val="0031004A"/>
    <w:rsid w:val="0031041D"/>
    <w:rsid w:val="00312E31"/>
    <w:rsid w:val="00313C3D"/>
    <w:rsid w:val="00314752"/>
    <w:rsid w:val="00315C33"/>
    <w:rsid w:val="0031658F"/>
    <w:rsid w:val="00317731"/>
    <w:rsid w:val="00320A7C"/>
    <w:rsid w:val="003217E0"/>
    <w:rsid w:val="00321D8F"/>
    <w:rsid w:val="00323111"/>
    <w:rsid w:val="00325538"/>
    <w:rsid w:val="003272B5"/>
    <w:rsid w:val="00327608"/>
    <w:rsid w:val="00327ACD"/>
    <w:rsid w:val="00327C6C"/>
    <w:rsid w:val="00330752"/>
    <w:rsid w:val="0033154A"/>
    <w:rsid w:val="0033467D"/>
    <w:rsid w:val="00334771"/>
    <w:rsid w:val="0033484F"/>
    <w:rsid w:val="00334E14"/>
    <w:rsid w:val="003354C2"/>
    <w:rsid w:val="003356D2"/>
    <w:rsid w:val="00335B5F"/>
    <w:rsid w:val="0033631D"/>
    <w:rsid w:val="0034029F"/>
    <w:rsid w:val="00341064"/>
    <w:rsid w:val="0034158E"/>
    <w:rsid w:val="0034505D"/>
    <w:rsid w:val="00350745"/>
    <w:rsid w:val="00350FEA"/>
    <w:rsid w:val="003510D5"/>
    <w:rsid w:val="00351C66"/>
    <w:rsid w:val="00353BE7"/>
    <w:rsid w:val="00356F02"/>
    <w:rsid w:val="00357388"/>
    <w:rsid w:val="00364129"/>
    <w:rsid w:val="00364DF3"/>
    <w:rsid w:val="00366A5D"/>
    <w:rsid w:val="00375B18"/>
    <w:rsid w:val="00376A07"/>
    <w:rsid w:val="003776AE"/>
    <w:rsid w:val="00380880"/>
    <w:rsid w:val="003810FE"/>
    <w:rsid w:val="00381B92"/>
    <w:rsid w:val="00382C4F"/>
    <w:rsid w:val="00383ED9"/>
    <w:rsid w:val="00384E1E"/>
    <w:rsid w:val="0038603E"/>
    <w:rsid w:val="0038686A"/>
    <w:rsid w:val="00390CB2"/>
    <w:rsid w:val="00391E56"/>
    <w:rsid w:val="003945A2"/>
    <w:rsid w:val="00394923"/>
    <w:rsid w:val="0039513A"/>
    <w:rsid w:val="0039592E"/>
    <w:rsid w:val="003961DE"/>
    <w:rsid w:val="00396F88"/>
    <w:rsid w:val="003976CF"/>
    <w:rsid w:val="003A25D6"/>
    <w:rsid w:val="003A3315"/>
    <w:rsid w:val="003A66E0"/>
    <w:rsid w:val="003A67B0"/>
    <w:rsid w:val="003A6987"/>
    <w:rsid w:val="003A75DC"/>
    <w:rsid w:val="003B0D89"/>
    <w:rsid w:val="003B21B8"/>
    <w:rsid w:val="003B27E2"/>
    <w:rsid w:val="003B5D42"/>
    <w:rsid w:val="003B6D5E"/>
    <w:rsid w:val="003C0154"/>
    <w:rsid w:val="003C15D0"/>
    <w:rsid w:val="003C4BCA"/>
    <w:rsid w:val="003C63B3"/>
    <w:rsid w:val="003C7948"/>
    <w:rsid w:val="003D0159"/>
    <w:rsid w:val="003D0293"/>
    <w:rsid w:val="003D058D"/>
    <w:rsid w:val="003D0D64"/>
    <w:rsid w:val="003D1092"/>
    <w:rsid w:val="003D1404"/>
    <w:rsid w:val="003D2492"/>
    <w:rsid w:val="003D38F7"/>
    <w:rsid w:val="003D3FF3"/>
    <w:rsid w:val="003D4E83"/>
    <w:rsid w:val="003E57C0"/>
    <w:rsid w:val="003E70B6"/>
    <w:rsid w:val="003F1311"/>
    <w:rsid w:val="003F4717"/>
    <w:rsid w:val="003F57FA"/>
    <w:rsid w:val="003F6B1F"/>
    <w:rsid w:val="003F70EF"/>
    <w:rsid w:val="004006C8"/>
    <w:rsid w:val="004020DF"/>
    <w:rsid w:val="00402DDC"/>
    <w:rsid w:val="00403A9B"/>
    <w:rsid w:val="00406D11"/>
    <w:rsid w:val="00407D80"/>
    <w:rsid w:val="00410E64"/>
    <w:rsid w:val="0041111A"/>
    <w:rsid w:val="004122B5"/>
    <w:rsid w:val="004152F8"/>
    <w:rsid w:val="0041565C"/>
    <w:rsid w:val="0041704B"/>
    <w:rsid w:val="004212AF"/>
    <w:rsid w:val="004220EB"/>
    <w:rsid w:val="00431593"/>
    <w:rsid w:val="00433467"/>
    <w:rsid w:val="0043346A"/>
    <w:rsid w:val="00433955"/>
    <w:rsid w:val="0043667E"/>
    <w:rsid w:val="00436915"/>
    <w:rsid w:val="00442D9B"/>
    <w:rsid w:val="0044566E"/>
    <w:rsid w:val="00446209"/>
    <w:rsid w:val="00446886"/>
    <w:rsid w:val="00446A64"/>
    <w:rsid w:val="00451B5A"/>
    <w:rsid w:val="004532A1"/>
    <w:rsid w:val="0045358A"/>
    <w:rsid w:val="00453A74"/>
    <w:rsid w:val="00453BB3"/>
    <w:rsid w:val="00460262"/>
    <w:rsid w:val="0046118A"/>
    <w:rsid w:val="004614C3"/>
    <w:rsid w:val="0046619B"/>
    <w:rsid w:val="00466AA7"/>
    <w:rsid w:val="0046769D"/>
    <w:rsid w:val="00467C66"/>
    <w:rsid w:val="00470800"/>
    <w:rsid w:val="00470DC1"/>
    <w:rsid w:val="00472BD9"/>
    <w:rsid w:val="00472FA2"/>
    <w:rsid w:val="0047431C"/>
    <w:rsid w:val="00476090"/>
    <w:rsid w:val="00476388"/>
    <w:rsid w:val="00477E78"/>
    <w:rsid w:val="00480B0B"/>
    <w:rsid w:val="004827D4"/>
    <w:rsid w:val="0048372F"/>
    <w:rsid w:val="00487B8A"/>
    <w:rsid w:val="004900CC"/>
    <w:rsid w:val="00490ED8"/>
    <w:rsid w:val="00492A3B"/>
    <w:rsid w:val="00492D7C"/>
    <w:rsid w:val="00494726"/>
    <w:rsid w:val="00495F03"/>
    <w:rsid w:val="004966F5"/>
    <w:rsid w:val="004A099A"/>
    <w:rsid w:val="004A0A31"/>
    <w:rsid w:val="004A19FE"/>
    <w:rsid w:val="004A1FCE"/>
    <w:rsid w:val="004A7365"/>
    <w:rsid w:val="004A76EF"/>
    <w:rsid w:val="004B0091"/>
    <w:rsid w:val="004B0402"/>
    <w:rsid w:val="004B0C34"/>
    <w:rsid w:val="004B11D0"/>
    <w:rsid w:val="004B21A6"/>
    <w:rsid w:val="004B4F5E"/>
    <w:rsid w:val="004B5BF6"/>
    <w:rsid w:val="004B6B62"/>
    <w:rsid w:val="004B797B"/>
    <w:rsid w:val="004C0013"/>
    <w:rsid w:val="004C0818"/>
    <w:rsid w:val="004C2310"/>
    <w:rsid w:val="004C31C5"/>
    <w:rsid w:val="004C3C97"/>
    <w:rsid w:val="004C3F59"/>
    <w:rsid w:val="004D0266"/>
    <w:rsid w:val="004D062A"/>
    <w:rsid w:val="004D3182"/>
    <w:rsid w:val="004D3C62"/>
    <w:rsid w:val="004D6973"/>
    <w:rsid w:val="004E1EB5"/>
    <w:rsid w:val="004E2468"/>
    <w:rsid w:val="004E32CB"/>
    <w:rsid w:val="004E55AC"/>
    <w:rsid w:val="004E576B"/>
    <w:rsid w:val="004E5CB6"/>
    <w:rsid w:val="004E705A"/>
    <w:rsid w:val="004E73B5"/>
    <w:rsid w:val="004E7A80"/>
    <w:rsid w:val="004F05F6"/>
    <w:rsid w:val="004F52E2"/>
    <w:rsid w:val="0050206E"/>
    <w:rsid w:val="0050609F"/>
    <w:rsid w:val="00507261"/>
    <w:rsid w:val="00513448"/>
    <w:rsid w:val="00517858"/>
    <w:rsid w:val="00517C9A"/>
    <w:rsid w:val="00517F01"/>
    <w:rsid w:val="005211CD"/>
    <w:rsid w:val="00523FEA"/>
    <w:rsid w:val="005240A6"/>
    <w:rsid w:val="005240F4"/>
    <w:rsid w:val="00525F0E"/>
    <w:rsid w:val="0053108F"/>
    <w:rsid w:val="00531774"/>
    <w:rsid w:val="0053196F"/>
    <w:rsid w:val="00531D7B"/>
    <w:rsid w:val="0053238C"/>
    <w:rsid w:val="00533B91"/>
    <w:rsid w:val="00533C7D"/>
    <w:rsid w:val="00535388"/>
    <w:rsid w:val="005366D2"/>
    <w:rsid w:val="00537C6E"/>
    <w:rsid w:val="00540D93"/>
    <w:rsid w:val="005417C3"/>
    <w:rsid w:val="00542DF2"/>
    <w:rsid w:val="005438B7"/>
    <w:rsid w:val="005439A7"/>
    <w:rsid w:val="0054789A"/>
    <w:rsid w:val="00547F4D"/>
    <w:rsid w:val="00550275"/>
    <w:rsid w:val="005518E7"/>
    <w:rsid w:val="00552868"/>
    <w:rsid w:val="005556B3"/>
    <w:rsid w:val="005570B8"/>
    <w:rsid w:val="005576A5"/>
    <w:rsid w:val="005632B9"/>
    <w:rsid w:val="0056622F"/>
    <w:rsid w:val="0056684E"/>
    <w:rsid w:val="0056686C"/>
    <w:rsid w:val="00567D75"/>
    <w:rsid w:val="005702B8"/>
    <w:rsid w:val="005705DA"/>
    <w:rsid w:val="00570FA1"/>
    <w:rsid w:val="005727AD"/>
    <w:rsid w:val="005746B3"/>
    <w:rsid w:val="00575D51"/>
    <w:rsid w:val="005767ED"/>
    <w:rsid w:val="00581043"/>
    <w:rsid w:val="00583072"/>
    <w:rsid w:val="00584D0B"/>
    <w:rsid w:val="005852BF"/>
    <w:rsid w:val="00585313"/>
    <w:rsid w:val="00594020"/>
    <w:rsid w:val="00597082"/>
    <w:rsid w:val="0059710B"/>
    <w:rsid w:val="005A028F"/>
    <w:rsid w:val="005A07DB"/>
    <w:rsid w:val="005B09FC"/>
    <w:rsid w:val="005B2AB1"/>
    <w:rsid w:val="005B2CA9"/>
    <w:rsid w:val="005B5ADF"/>
    <w:rsid w:val="005B6ED0"/>
    <w:rsid w:val="005B704F"/>
    <w:rsid w:val="005C1A84"/>
    <w:rsid w:val="005C25AB"/>
    <w:rsid w:val="005C3D1D"/>
    <w:rsid w:val="005C3ECD"/>
    <w:rsid w:val="005C596A"/>
    <w:rsid w:val="005C6D4B"/>
    <w:rsid w:val="005D07F3"/>
    <w:rsid w:val="005D0EEE"/>
    <w:rsid w:val="005D1072"/>
    <w:rsid w:val="005D10C6"/>
    <w:rsid w:val="005D1833"/>
    <w:rsid w:val="005D1A91"/>
    <w:rsid w:val="005D23D0"/>
    <w:rsid w:val="005D6AE5"/>
    <w:rsid w:val="005D7049"/>
    <w:rsid w:val="005D7C79"/>
    <w:rsid w:val="005E1CF9"/>
    <w:rsid w:val="005E45D0"/>
    <w:rsid w:val="005E4A96"/>
    <w:rsid w:val="005E4C13"/>
    <w:rsid w:val="005E531D"/>
    <w:rsid w:val="005E6605"/>
    <w:rsid w:val="005F0178"/>
    <w:rsid w:val="005F3E44"/>
    <w:rsid w:val="005F5470"/>
    <w:rsid w:val="005F56A4"/>
    <w:rsid w:val="006043EF"/>
    <w:rsid w:val="0060625E"/>
    <w:rsid w:val="006120B1"/>
    <w:rsid w:val="006121C3"/>
    <w:rsid w:val="006126FB"/>
    <w:rsid w:val="006128E0"/>
    <w:rsid w:val="00614FD5"/>
    <w:rsid w:val="00616892"/>
    <w:rsid w:val="006176FD"/>
    <w:rsid w:val="006235E1"/>
    <w:rsid w:val="00623F86"/>
    <w:rsid w:val="00624639"/>
    <w:rsid w:val="006249AD"/>
    <w:rsid w:val="006251B4"/>
    <w:rsid w:val="006277EB"/>
    <w:rsid w:val="00627933"/>
    <w:rsid w:val="006318F9"/>
    <w:rsid w:val="00632D70"/>
    <w:rsid w:val="00634A00"/>
    <w:rsid w:val="0063673E"/>
    <w:rsid w:val="00642ED9"/>
    <w:rsid w:val="00643721"/>
    <w:rsid w:val="006438F1"/>
    <w:rsid w:val="00644824"/>
    <w:rsid w:val="00645D67"/>
    <w:rsid w:val="006466D6"/>
    <w:rsid w:val="006505AF"/>
    <w:rsid w:val="00651BBC"/>
    <w:rsid w:val="00651D34"/>
    <w:rsid w:val="00653C40"/>
    <w:rsid w:val="0065449B"/>
    <w:rsid w:val="00654846"/>
    <w:rsid w:val="00655B8A"/>
    <w:rsid w:val="00660BA1"/>
    <w:rsid w:val="00663426"/>
    <w:rsid w:val="00665208"/>
    <w:rsid w:val="006676F5"/>
    <w:rsid w:val="006678F4"/>
    <w:rsid w:val="006736AF"/>
    <w:rsid w:val="00674903"/>
    <w:rsid w:val="00677CC5"/>
    <w:rsid w:val="00680E37"/>
    <w:rsid w:val="00681663"/>
    <w:rsid w:val="006816CF"/>
    <w:rsid w:val="006828BB"/>
    <w:rsid w:val="00683EB3"/>
    <w:rsid w:val="006870E6"/>
    <w:rsid w:val="00687393"/>
    <w:rsid w:val="0068745C"/>
    <w:rsid w:val="0069203F"/>
    <w:rsid w:val="00692943"/>
    <w:rsid w:val="00693702"/>
    <w:rsid w:val="00695276"/>
    <w:rsid w:val="0069569B"/>
    <w:rsid w:val="006A0E93"/>
    <w:rsid w:val="006A131A"/>
    <w:rsid w:val="006A3737"/>
    <w:rsid w:val="006A4612"/>
    <w:rsid w:val="006A7D64"/>
    <w:rsid w:val="006B2D07"/>
    <w:rsid w:val="006B2DEA"/>
    <w:rsid w:val="006B33AC"/>
    <w:rsid w:val="006B4653"/>
    <w:rsid w:val="006B7762"/>
    <w:rsid w:val="006C03C4"/>
    <w:rsid w:val="006C0406"/>
    <w:rsid w:val="006C2180"/>
    <w:rsid w:val="006C3E34"/>
    <w:rsid w:val="006C634B"/>
    <w:rsid w:val="006D0D73"/>
    <w:rsid w:val="006D1B81"/>
    <w:rsid w:val="006D45DB"/>
    <w:rsid w:val="006E42E9"/>
    <w:rsid w:val="006E7467"/>
    <w:rsid w:val="006E74DB"/>
    <w:rsid w:val="006F02F4"/>
    <w:rsid w:val="006F38DE"/>
    <w:rsid w:val="006F3B2D"/>
    <w:rsid w:val="006F6B5E"/>
    <w:rsid w:val="006F7078"/>
    <w:rsid w:val="0070029C"/>
    <w:rsid w:val="007015A1"/>
    <w:rsid w:val="00713475"/>
    <w:rsid w:val="0071353C"/>
    <w:rsid w:val="00713748"/>
    <w:rsid w:val="00716705"/>
    <w:rsid w:val="00725E91"/>
    <w:rsid w:val="00727BCA"/>
    <w:rsid w:val="00730F46"/>
    <w:rsid w:val="007320CD"/>
    <w:rsid w:val="0073326F"/>
    <w:rsid w:val="007334A8"/>
    <w:rsid w:val="00734D25"/>
    <w:rsid w:val="00736426"/>
    <w:rsid w:val="00742AB9"/>
    <w:rsid w:val="00743586"/>
    <w:rsid w:val="00744408"/>
    <w:rsid w:val="00746C17"/>
    <w:rsid w:val="00750344"/>
    <w:rsid w:val="007541E0"/>
    <w:rsid w:val="007550CB"/>
    <w:rsid w:val="00757DE2"/>
    <w:rsid w:val="00763D76"/>
    <w:rsid w:val="00765160"/>
    <w:rsid w:val="00771879"/>
    <w:rsid w:val="00774361"/>
    <w:rsid w:val="00776A2F"/>
    <w:rsid w:val="00776CEB"/>
    <w:rsid w:val="007772C8"/>
    <w:rsid w:val="00777497"/>
    <w:rsid w:val="00781F0E"/>
    <w:rsid w:val="0078201A"/>
    <w:rsid w:val="00783468"/>
    <w:rsid w:val="00784FEE"/>
    <w:rsid w:val="0078549A"/>
    <w:rsid w:val="0078558E"/>
    <w:rsid w:val="00787790"/>
    <w:rsid w:val="0078793B"/>
    <w:rsid w:val="00790232"/>
    <w:rsid w:val="007905F1"/>
    <w:rsid w:val="007935FC"/>
    <w:rsid w:val="00793A54"/>
    <w:rsid w:val="00795E1E"/>
    <w:rsid w:val="007961B5"/>
    <w:rsid w:val="007A063E"/>
    <w:rsid w:val="007A1443"/>
    <w:rsid w:val="007A3D86"/>
    <w:rsid w:val="007A4E0F"/>
    <w:rsid w:val="007A5B86"/>
    <w:rsid w:val="007A6B09"/>
    <w:rsid w:val="007B1B29"/>
    <w:rsid w:val="007B47AB"/>
    <w:rsid w:val="007B6F92"/>
    <w:rsid w:val="007C03B5"/>
    <w:rsid w:val="007C2BD3"/>
    <w:rsid w:val="007C2DE5"/>
    <w:rsid w:val="007C3257"/>
    <w:rsid w:val="007C662D"/>
    <w:rsid w:val="007C6FB7"/>
    <w:rsid w:val="007C6FE1"/>
    <w:rsid w:val="007C717F"/>
    <w:rsid w:val="007C72F4"/>
    <w:rsid w:val="007C73D9"/>
    <w:rsid w:val="007C7585"/>
    <w:rsid w:val="007D234E"/>
    <w:rsid w:val="007D254E"/>
    <w:rsid w:val="007D44A8"/>
    <w:rsid w:val="007D5A95"/>
    <w:rsid w:val="007D5AEC"/>
    <w:rsid w:val="007D6B6D"/>
    <w:rsid w:val="007D74CE"/>
    <w:rsid w:val="007D7572"/>
    <w:rsid w:val="007E2048"/>
    <w:rsid w:val="007E5272"/>
    <w:rsid w:val="007E5DF6"/>
    <w:rsid w:val="007E6922"/>
    <w:rsid w:val="007E774C"/>
    <w:rsid w:val="007E7A95"/>
    <w:rsid w:val="007F024C"/>
    <w:rsid w:val="007F2F9F"/>
    <w:rsid w:val="007F52A3"/>
    <w:rsid w:val="007F7927"/>
    <w:rsid w:val="00801399"/>
    <w:rsid w:val="00804736"/>
    <w:rsid w:val="00805A6B"/>
    <w:rsid w:val="00805E7B"/>
    <w:rsid w:val="00806B3E"/>
    <w:rsid w:val="00810A3D"/>
    <w:rsid w:val="00810AD0"/>
    <w:rsid w:val="008123CE"/>
    <w:rsid w:val="008138D8"/>
    <w:rsid w:val="00813A60"/>
    <w:rsid w:val="008149CC"/>
    <w:rsid w:val="0081558E"/>
    <w:rsid w:val="008167D6"/>
    <w:rsid w:val="00816F4F"/>
    <w:rsid w:val="00817DA1"/>
    <w:rsid w:val="00821023"/>
    <w:rsid w:val="008215B1"/>
    <w:rsid w:val="008227D3"/>
    <w:rsid w:val="00822D84"/>
    <w:rsid w:val="008259ED"/>
    <w:rsid w:val="00826C90"/>
    <w:rsid w:val="00832205"/>
    <w:rsid w:val="00833989"/>
    <w:rsid w:val="00833B2B"/>
    <w:rsid w:val="008343ED"/>
    <w:rsid w:val="00834D60"/>
    <w:rsid w:val="00835A6F"/>
    <w:rsid w:val="00843B43"/>
    <w:rsid w:val="00844DC3"/>
    <w:rsid w:val="008457AA"/>
    <w:rsid w:val="00846005"/>
    <w:rsid w:val="008477D6"/>
    <w:rsid w:val="008478F1"/>
    <w:rsid w:val="008508DB"/>
    <w:rsid w:val="00851230"/>
    <w:rsid w:val="00851432"/>
    <w:rsid w:val="00851589"/>
    <w:rsid w:val="00851F52"/>
    <w:rsid w:val="00852635"/>
    <w:rsid w:val="0086018D"/>
    <w:rsid w:val="008609DA"/>
    <w:rsid w:val="0086130D"/>
    <w:rsid w:val="00863C33"/>
    <w:rsid w:val="00867908"/>
    <w:rsid w:val="00867AF6"/>
    <w:rsid w:val="00871422"/>
    <w:rsid w:val="00873618"/>
    <w:rsid w:val="008744C2"/>
    <w:rsid w:val="00875C86"/>
    <w:rsid w:val="0087635B"/>
    <w:rsid w:val="008776D5"/>
    <w:rsid w:val="00877FA6"/>
    <w:rsid w:val="0088071A"/>
    <w:rsid w:val="008841ED"/>
    <w:rsid w:val="00885BF3"/>
    <w:rsid w:val="00885D6D"/>
    <w:rsid w:val="00890A4A"/>
    <w:rsid w:val="00890BAB"/>
    <w:rsid w:val="00897232"/>
    <w:rsid w:val="008A04A9"/>
    <w:rsid w:val="008A0909"/>
    <w:rsid w:val="008A1366"/>
    <w:rsid w:val="008A1A24"/>
    <w:rsid w:val="008A283B"/>
    <w:rsid w:val="008A293B"/>
    <w:rsid w:val="008A6F17"/>
    <w:rsid w:val="008B0665"/>
    <w:rsid w:val="008B7CEB"/>
    <w:rsid w:val="008C2F51"/>
    <w:rsid w:val="008C35B6"/>
    <w:rsid w:val="008C453E"/>
    <w:rsid w:val="008C5087"/>
    <w:rsid w:val="008C644D"/>
    <w:rsid w:val="008D46FF"/>
    <w:rsid w:val="008D49D1"/>
    <w:rsid w:val="008D7B5E"/>
    <w:rsid w:val="008D7C3E"/>
    <w:rsid w:val="008E08BC"/>
    <w:rsid w:val="008E1870"/>
    <w:rsid w:val="008E3A4D"/>
    <w:rsid w:val="008E3E2D"/>
    <w:rsid w:val="008E498C"/>
    <w:rsid w:val="008E55B6"/>
    <w:rsid w:val="008E5941"/>
    <w:rsid w:val="008E6A0F"/>
    <w:rsid w:val="008E6F31"/>
    <w:rsid w:val="008F0A5D"/>
    <w:rsid w:val="008F0A92"/>
    <w:rsid w:val="008F263B"/>
    <w:rsid w:val="008F33BA"/>
    <w:rsid w:val="008F35B7"/>
    <w:rsid w:val="008F69EE"/>
    <w:rsid w:val="00901593"/>
    <w:rsid w:val="0090363C"/>
    <w:rsid w:val="00911D16"/>
    <w:rsid w:val="009139D2"/>
    <w:rsid w:val="00913EEC"/>
    <w:rsid w:val="0091549E"/>
    <w:rsid w:val="00916196"/>
    <w:rsid w:val="00916358"/>
    <w:rsid w:val="0091671E"/>
    <w:rsid w:val="00917E28"/>
    <w:rsid w:val="009241C5"/>
    <w:rsid w:val="00925CBC"/>
    <w:rsid w:val="00925CFA"/>
    <w:rsid w:val="00926919"/>
    <w:rsid w:val="0093102D"/>
    <w:rsid w:val="009332CD"/>
    <w:rsid w:val="00933778"/>
    <w:rsid w:val="009354AA"/>
    <w:rsid w:val="009357BA"/>
    <w:rsid w:val="00935DEA"/>
    <w:rsid w:val="00936FC3"/>
    <w:rsid w:val="009421D1"/>
    <w:rsid w:val="00943EE5"/>
    <w:rsid w:val="009502F6"/>
    <w:rsid w:val="00953B8B"/>
    <w:rsid w:val="00953D67"/>
    <w:rsid w:val="00954174"/>
    <w:rsid w:val="009542D8"/>
    <w:rsid w:val="0095576A"/>
    <w:rsid w:val="00955BD5"/>
    <w:rsid w:val="00956618"/>
    <w:rsid w:val="0095772A"/>
    <w:rsid w:val="009637EA"/>
    <w:rsid w:val="009647FB"/>
    <w:rsid w:val="00964C6F"/>
    <w:rsid w:val="0097331A"/>
    <w:rsid w:val="00980579"/>
    <w:rsid w:val="00980B82"/>
    <w:rsid w:val="009818F1"/>
    <w:rsid w:val="00984E85"/>
    <w:rsid w:val="0098629A"/>
    <w:rsid w:val="009910B5"/>
    <w:rsid w:val="0099210C"/>
    <w:rsid w:val="00993570"/>
    <w:rsid w:val="009965DC"/>
    <w:rsid w:val="00997AD8"/>
    <w:rsid w:val="009A1DBB"/>
    <w:rsid w:val="009A2F1F"/>
    <w:rsid w:val="009A3A92"/>
    <w:rsid w:val="009A4537"/>
    <w:rsid w:val="009A668F"/>
    <w:rsid w:val="009A7DEA"/>
    <w:rsid w:val="009B14DC"/>
    <w:rsid w:val="009B2E36"/>
    <w:rsid w:val="009B66B8"/>
    <w:rsid w:val="009B6701"/>
    <w:rsid w:val="009B689E"/>
    <w:rsid w:val="009C14BD"/>
    <w:rsid w:val="009C1E5E"/>
    <w:rsid w:val="009C3DB2"/>
    <w:rsid w:val="009C6D6E"/>
    <w:rsid w:val="009C7190"/>
    <w:rsid w:val="009C79AA"/>
    <w:rsid w:val="009D03DE"/>
    <w:rsid w:val="009D116E"/>
    <w:rsid w:val="009D1B8E"/>
    <w:rsid w:val="009D3271"/>
    <w:rsid w:val="009D6123"/>
    <w:rsid w:val="009E1BA6"/>
    <w:rsid w:val="009E2CAE"/>
    <w:rsid w:val="009E31F4"/>
    <w:rsid w:val="009E3F8A"/>
    <w:rsid w:val="009E4B67"/>
    <w:rsid w:val="009E4D81"/>
    <w:rsid w:val="009F221E"/>
    <w:rsid w:val="009F2624"/>
    <w:rsid w:val="009F3031"/>
    <w:rsid w:val="009F5773"/>
    <w:rsid w:val="009F6CCD"/>
    <w:rsid w:val="009F7049"/>
    <w:rsid w:val="00A01742"/>
    <w:rsid w:val="00A01BAC"/>
    <w:rsid w:val="00A02887"/>
    <w:rsid w:val="00A07090"/>
    <w:rsid w:val="00A07CD7"/>
    <w:rsid w:val="00A13049"/>
    <w:rsid w:val="00A1448D"/>
    <w:rsid w:val="00A14AF2"/>
    <w:rsid w:val="00A14D75"/>
    <w:rsid w:val="00A167D8"/>
    <w:rsid w:val="00A176E7"/>
    <w:rsid w:val="00A20BAA"/>
    <w:rsid w:val="00A2205B"/>
    <w:rsid w:val="00A24C04"/>
    <w:rsid w:val="00A24E93"/>
    <w:rsid w:val="00A24EB5"/>
    <w:rsid w:val="00A27336"/>
    <w:rsid w:val="00A303BB"/>
    <w:rsid w:val="00A30A73"/>
    <w:rsid w:val="00A328E4"/>
    <w:rsid w:val="00A3579B"/>
    <w:rsid w:val="00A3742C"/>
    <w:rsid w:val="00A37704"/>
    <w:rsid w:val="00A40995"/>
    <w:rsid w:val="00A4137D"/>
    <w:rsid w:val="00A41E29"/>
    <w:rsid w:val="00A43651"/>
    <w:rsid w:val="00A447B6"/>
    <w:rsid w:val="00A45908"/>
    <w:rsid w:val="00A47E20"/>
    <w:rsid w:val="00A55283"/>
    <w:rsid w:val="00A554BF"/>
    <w:rsid w:val="00A56C5A"/>
    <w:rsid w:val="00A60C04"/>
    <w:rsid w:val="00A61C27"/>
    <w:rsid w:val="00A63E49"/>
    <w:rsid w:val="00A651D7"/>
    <w:rsid w:val="00A6560E"/>
    <w:rsid w:val="00A65E84"/>
    <w:rsid w:val="00A6706E"/>
    <w:rsid w:val="00A70B34"/>
    <w:rsid w:val="00A71A85"/>
    <w:rsid w:val="00A71EE1"/>
    <w:rsid w:val="00A75954"/>
    <w:rsid w:val="00A77B50"/>
    <w:rsid w:val="00A8449D"/>
    <w:rsid w:val="00A84A0C"/>
    <w:rsid w:val="00A86621"/>
    <w:rsid w:val="00A91147"/>
    <w:rsid w:val="00A91ACF"/>
    <w:rsid w:val="00A92846"/>
    <w:rsid w:val="00A928B6"/>
    <w:rsid w:val="00A9339A"/>
    <w:rsid w:val="00A9662C"/>
    <w:rsid w:val="00A97953"/>
    <w:rsid w:val="00AA31E5"/>
    <w:rsid w:val="00AA3E7C"/>
    <w:rsid w:val="00AA3E96"/>
    <w:rsid w:val="00AA4602"/>
    <w:rsid w:val="00AA5F3A"/>
    <w:rsid w:val="00AB05DA"/>
    <w:rsid w:val="00AB2071"/>
    <w:rsid w:val="00AB2153"/>
    <w:rsid w:val="00AB2A95"/>
    <w:rsid w:val="00AB3184"/>
    <w:rsid w:val="00AB4960"/>
    <w:rsid w:val="00AB7F7E"/>
    <w:rsid w:val="00AC0951"/>
    <w:rsid w:val="00AC2577"/>
    <w:rsid w:val="00AC2B5F"/>
    <w:rsid w:val="00AC2EC0"/>
    <w:rsid w:val="00AC33D9"/>
    <w:rsid w:val="00AC49F3"/>
    <w:rsid w:val="00AC4C58"/>
    <w:rsid w:val="00AC562A"/>
    <w:rsid w:val="00AD08C7"/>
    <w:rsid w:val="00AD0C9F"/>
    <w:rsid w:val="00AD145F"/>
    <w:rsid w:val="00AD1AC7"/>
    <w:rsid w:val="00AD1E5F"/>
    <w:rsid w:val="00AD294B"/>
    <w:rsid w:val="00AD5F7C"/>
    <w:rsid w:val="00AD6ABB"/>
    <w:rsid w:val="00AD7E76"/>
    <w:rsid w:val="00AD7ECB"/>
    <w:rsid w:val="00AE0AC9"/>
    <w:rsid w:val="00AE126B"/>
    <w:rsid w:val="00AE1570"/>
    <w:rsid w:val="00AE257B"/>
    <w:rsid w:val="00AE2584"/>
    <w:rsid w:val="00AE2CAB"/>
    <w:rsid w:val="00AE34BD"/>
    <w:rsid w:val="00AE487A"/>
    <w:rsid w:val="00AE5049"/>
    <w:rsid w:val="00AE642E"/>
    <w:rsid w:val="00AE6CFA"/>
    <w:rsid w:val="00AE7880"/>
    <w:rsid w:val="00AF0330"/>
    <w:rsid w:val="00AF1513"/>
    <w:rsid w:val="00AF16EB"/>
    <w:rsid w:val="00AF6242"/>
    <w:rsid w:val="00AF74E8"/>
    <w:rsid w:val="00AF7B09"/>
    <w:rsid w:val="00AF7BF1"/>
    <w:rsid w:val="00B02B20"/>
    <w:rsid w:val="00B04372"/>
    <w:rsid w:val="00B05CA0"/>
    <w:rsid w:val="00B07454"/>
    <w:rsid w:val="00B12E25"/>
    <w:rsid w:val="00B1344A"/>
    <w:rsid w:val="00B14D25"/>
    <w:rsid w:val="00B16C18"/>
    <w:rsid w:val="00B172FB"/>
    <w:rsid w:val="00B22D84"/>
    <w:rsid w:val="00B272B1"/>
    <w:rsid w:val="00B27D57"/>
    <w:rsid w:val="00B30B17"/>
    <w:rsid w:val="00B30E04"/>
    <w:rsid w:val="00B32D8A"/>
    <w:rsid w:val="00B3389B"/>
    <w:rsid w:val="00B33B1A"/>
    <w:rsid w:val="00B33D98"/>
    <w:rsid w:val="00B35ED5"/>
    <w:rsid w:val="00B36A1B"/>
    <w:rsid w:val="00B40B8D"/>
    <w:rsid w:val="00B475F4"/>
    <w:rsid w:val="00B502FB"/>
    <w:rsid w:val="00B5068A"/>
    <w:rsid w:val="00B5362A"/>
    <w:rsid w:val="00B550C0"/>
    <w:rsid w:val="00B55610"/>
    <w:rsid w:val="00B5574F"/>
    <w:rsid w:val="00B5599A"/>
    <w:rsid w:val="00B57B05"/>
    <w:rsid w:val="00B57C3E"/>
    <w:rsid w:val="00B6002D"/>
    <w:rsid w:val="00B61728"/>
    <w:rsid w:val="00B61832"/>
    <w:rsid w:val="00B6250C"/>
    <w:rsid w:val="00B64652"/>
    <w:rsid w:val="00B65C6D"/>
    <w:rsid w:val="00B66434"/>
    <w:rsid w:val="00B70657"/>
    <w:rsid w:val="00B70D48"/>
    <w:rsid w:val="00B7313C"/>
    <w:rsid w:val="00B809B1"/>
    <w:rsid w:val="00B80B54"/>
    <w:rsid w:val="00B80C57"/>
    <w:rsid w:val="00B82B1E"/>
    <w:rsid w:val="00B8606E"/>
    <w:rsid w:val="00B8700A"/>
    <w:rsid w:val="00B907B4"/>
    <w:rsid w:val="00B91675"/>
    <w:rsid w:val="00B91863"/>
    <w:rsid w:val="00B9770F"/>
    <w:rsid w:val="00B977DF"/>
    <w:rsid w:val="00BA5AEC"/>
    <w:rsid w:val="00BA623F"/>
    <w:rsid w:val="00BB0D6F"/>
    <w:rsid w:val="00BB0E14"/>
    <w:rsid w:val="00BB1689"/>
    <w:rsid w:val="00BB34A0"/>
    <w:rsid w:val="00BB3F18"/>
    <w:rsid w:val="00BB445F"/>
    <w:rsid w:val="00BB4DF0"/>
    <w:rsid w:val="00BB6864"/>
    <w:rsid w:val="00BB69D0"/>
    <w:rsid w:val="00BB784A"/>
    <w:rsid w:val="00BC028E"/>
    <w:rsid w:val="00BC15A8"/>
    <w:rsid w:val="00BC1C86"/>
    <w:rsid w:val="00BC2074"/>
    <w:rsid w:val="00BC62CE"/>
    <w:rsid w:val="00BC7081"/>
    <w:rsid w:val="00BC75F9"/>
    <w:rsid w:val="00BD189E"/>
    <w:rsid w:val="00BD4D06"/>
    <w:rsid w:val="00BD5C18"/>
    <w:rsid w:val="00BD681F"/>
    <w:rsid w:val="00BD6E4E"/>
    <w:rsid w:val="00BE30C0"/>
    <w:rsid w:val="00BE3C2F"/>
    <w:rsid w:val="00BE5608"/>
    <w:rsid w:val="00BE7A1B"/>
    <w:rsid w:val="00BF081E"/>
    <w:rsid w:val="00BF100A"/>
    <w:rsid w:val="00BF4111"/>
    <w:rsid w:val="00BF5355"/>
    <w:rsid w:val="00BF65F1"/>
    <w:rsid w:val="00C01661"/>
    <w:rsid w:val="00C049BE"/>
    <w:rsid w:val="00C055A8"/>
    <w:rsid w:val="00C05D54"/>
    <w:rsid w:val="00C0635F"/>
    <w:rsid w:val="00C12356"/>
    <w:rsid w:val="00C17082"/>
    <w:rsid w:val="00C17F3F"/>
    <w:rsid w:val="00C20D93"/>
    <w:rsid w:val="00C2162D"/>
    <w:rsid w:val="00C21869"/>
    <w:rsid w:val="00C2227C"/>
    <w:rsid w:val="00C235C5"/>
    <w:rsid w:val="00C23AAB"/>
    <w:rsid w:val="00C26D08"/>
    <w:rsid w:val="00C3339D"/>
    <w:rsid w:val="00C3742E"/>
    <w:rsid w:val="00C37556"/>
    <w:rsid w:val="00C40501"/>
    <w:rsid w:val="00C4054A"/>
    <w:rsid w:val="00C41204"/>
    <w:rsid w:val="00C41CC5"/>
    <w:rsid w:val="00C41D96"/>
    <w:rsid w:val="00C4496E"/>
    <w:rsid w:val="00C45C77"/>
    <w:rsid w:val="00C51F24"/>
    <w:rsid w:val="00C53AE3"/>
    <w:rsid w:val="00C54398"/>
    <w:rsid w:val="00C63A32"/>
    <w:rsid w:val="00C65BA6"/>
    <w:rsid w:val="00C674A6"/>
    <w:rsid w:val="00C70430"/>
    <w:rsid w:val="00C73010"/>
    <w:rsid w:val="00C73BC3"/>
    <w:rsid w:val="00C73D59"/>
    <w:rsid w:val="00C7614A"/>
    <w:rsid w:val="00C77056"/>
    <w:rsid w:val="00C80377"/>
    <w:rsid w:val="00C81059"/>
    <w:rsid w:val="00C82703"/>
    <w:rsid w:val="00C82D7B"/>
    <w:rsid w:val="00C8381A"/>
    <w:rsid w:val="00C844CE"/>
    <w:rsid w:val="00C8556E"/>
    <w:rsid w:val="00C86B27"/>
    <w:rsid w:val="00C8785E"/>
    <w:rsid w:val="00C8789B"/>
    <w:rsid w:val="00C96144"/>
    <w:rsid w:val="00C9631F"/>
    <w:rsid w:val="00C97CE5"/>
    <w:rsid w:val="00CA098C"/>
    <w:rsid w:val="00CA1E86"/>
    <w:rsid w:val="00CA3C18"/>
    <w:rsid w:val="00CA3D5D"/>
    <w:rsid w:val="00CA3E83"/>
    <w:rsid w:val="00CA52DD"/>
    <w:rsid w:val="00CB2ECD"/>
    <w:rsid w:val="00CB6B0B"/>
    <w:rsid w:val="00CC00D0"/>
    <w:rsid w:val="00CC01A1"/>
    <w:rsid w:val="00CC4F55"/>
    <w:rsid w:val="00CD179B"/>
    <w:rsid w:val="00CD392E"/>
    <w:rsid w:val="00CD5A88"/>
    <w:rsid w:val="00CD5DC7"/>
    <w:rsid w:val="00CD6EF2"/>
    <w:rsid w:val="00CD78B7"/>
    <w:rsid w:val="00CE5378"/>
    <w:rsid w:val="00CE6549"/>
    <w:rsid w:val="00CF068B"/>
    <w:rsid w:val="00CF111C"/>
    <w:rsid w:val="00CF2303"/>
    <w:rsid w:val="00CF34FE"/>
    <w:rsid w:val="00CF3C25"/>
    <w:rsid w:val="00CF3F7E"/>
    <w:rsid w:val="00CF4CB0"/>
    <w:rsid w:val="00CF630F"/>
    <w:rsid w:val="00CF6A11"/>
    <w:rsid w:val="00D05EBB"/>
    <w:rsid w:val="00D132DE"/>
    <w:rsid w:val="00D17036"/>
    <w:rsid w:val="00D17A64"/>
    <w:rsid w:val="00D2004B"/>
    <w:rsid w:val="00D213D2"/>
    <w:rsid w:val="00D22EBF"/>
    <w:rsid w:val="00D232D5"/>
    <w:rsid w:val="00D25017"/>
    <w:rsid w:val="00D25835"/>
    <w:rsid w:val="00D36BCC"/>
    <w:rsid w:val="00D4100E"/>
    <w:rsid w:val="00D41035"/>
    <w:rsid w:val="00D44FF7"/>
    <w:rsid w:val="00D451A8"/>
    <w:rsid w:val="00D45349"/>
    <w:rsid w:val="00D47545"/>
    <w:rsid w:val="00D50E3C"/>
    <w:rsid w:val="00D50FE1"/>
    <w:rsid w:val="00D53AF1"/>
    <w:rsid w:val="00D56B65"/>
    <w:rsid w:val="00D6162B"/>
    <w:rsid w:val="00D619C5"/>
    <w:rsid w:val="00D61ED0"/>
    <w:rsid w:val="00D62955"/>
    <w:rsid w:val="00D62CA8"/>
    <w:rsid w:val="00D63977"/>
    <w:rsid w:val="00D64336"/>
    <w:rsid w:val="00D66554"/>
    <w:rsid w:val="00D672C0"/>
    <w:rsid w:val="00D70D91"/>
    <w:rsid w:val="00D778BF"/>
    <w:rsid w:val="00D778D2"/>
    <w:rsid w:val="00D83072"/>
    <w:rsid w:val="00D85719"/>
    <w:rsid w:val="00D867A1"/>
    <w:rsid w:val="00D86A24"/>
    <w:rsid w:val="00D878B5"/>
    <w:rsid w:val="00D934E9"/>
    <w:rsid w:val="00D973E6"/>
    <w:rsid w:val="00DA18BB"/>
    <w:rsid w:val="00DA3C27"/>
    <w:rsid w:val="00DA4B39"/>
    <w:rsid w:val="00DA50D5"/>
    <w:rsid w:val="00DA7C29"/>
    <w:rsid w:val="00DA7C7F"/>
    <w:rsid w:val="00DB0981"/>
    <w:rsid w:val="00DB13D8"/>
    <w:rsid w:val="00DB4357"/>
    <w:rsid w:val="00DB5C11"/>
    <w:rsid w:val="00DB5EDF"/>
    <w:rsid w:val="00DB6F50"/>
    <w:rsid w:val="00DC2E0B"/>
    <w:rsid w:val="00DC6DF6"/>
    <w:rsid w:val="00DD14B5"/>
    <w:rsid w:val="00DD2FD5"/>
    <w:rsid w:val="00DD56D4"/>
    <w:rsid w:val="00DD77E0"/>
    <w:rsid w:val="00DE0338"/>
    <w:rsid w:val="00DE2B5D"/>
    <w:rsid w:val="00DE59A7"/>
    <w:rsid w:val="00DF1BB9"/>
    <w:rsid w:val="00DF1E47"/>
    <w:rsid w:val="00DF22C5"/>
    <w:rsid w:val="00DF288F"/>
    <w:rsid w:val="00DF371F"/>
    <w:rsid w:val="00DF4FAC"/>
    <w:rsid w:val="00E0030A"/>
    <w:rsid w:val="00E02496"/>
    <w:rsid w:val="00E02A9B"/>
    <w:rsid w:val="00E0357F"/>
    <w:rsid w:val="00E04723"/>
    <w:rsid w:val="00E069C9"/>
    <w:rsid w:val="00E077A1"/>
    <w:rsid w:val="00E11207"/>
    <w:rsid w:val="00E1306B"/>
    <w:rsid w:val="00E1403B"/>
    <w:rsid w:val="00E16C33"/>
    <w:rsid w:val="00E21A2C"/>
    <w:rsid w:val="00E24168"/>
    <w:rsid w:val="00E309D7"/>
    <w:rsid w:val="00E31648"/>
    <w:rsid w:val="00E31925"/>
    <w:rsid w:val="00E34596"/>
    <w:rsid w:val="00E35A38"/>
    <w:rsid w:val="00E362AD"/>
    <w:rsid w:val="00E363ED"/>
    <w:rsid w:val="00E36608"/>
    <w:rsid w:val="00E37308"/>
    <w:rsid w:val="00E40AEF"/>
    <w:rsid w:val="00E41366"/>
    <w:rsid w:val="00E43447"/>
    <w:rsid w:val="00E4471D"/>
    <w:rsid w:val="00E44C12"/>
    <w:rsid w:val="00E46877"/>
    <w:rsid w:val="00E479B7"/>
    <w:rsid w:val="00E47D9D"/>
    <w:rsid w:val="00E5000D"/>
    <w:rsid w:val="00E502CC"/>
    <w:rsid w:val="00E5057C"/>
    <w:rsid w:val="00E54444"/>
    <w:rsid w:val="00E55207"/>
    <w:rsid w:val="00E5530A"/>
    <w:rsid w:val="00E57CF0"/>
    <w:rsid w:val="00E614D9"/>
    <w:rsid w:val="00E61806"/>
    <w:rsid w:val="00E624F4"/>
    <w:rsid w:val="00E6382D"/>
    <w:rsid w:val="00E63B5E"/>
    <w:rsid w:val="00E64724"/>
    <w:rsid w:val="00E64EC5"/>
    <w:rsid w:val="00E67F90"/>
    <w:rsid w:val="00E71560"/>
    <w:rsid w:val="00E71819"/>
    <w:rsid w:val="00E718E3"/>
    <w:rsid w:val="00E7463D"/>
    <w:rsid w:val="00E7477C"/>
    <w:rsid w:val="00E74B2A"/>
    <w:rsid w:val="00E83F6B"/>
    <w:rsid w:val="00E848F6"/>
    <w:rsid w:val="00E85778"/>
    <w:rsid w:val="00E91076"/>
    <w:rsid w:val="00E9166A"/>
    <w:rsid w:val="00E92549"/>
    <w:rsid w:val="00E92C30"/>
    <w:rsid w:val="00E92F32"/>
    <w:rsid w:val="00E95D33"/>
    <w:rsid w:val="00E960BE"/>
    <w:rsid w:val="00E97D1A"/>
    <w:rsid w:val="00E97F66"/>
    <w:rsid w:val="00EA0EEA"/>
    <w:rsid w:val="00EA272E"/>
    <w:rsid w:val="00EA409C"/>
    <w:rsid w:val="00EA627B"/>
    <w:rsid w:val="00EA6D88"/>
    <w:rsid w:val="00EA7FA6"/>
    <w:rsid w:val="00EB2A8D"/>
    <w:rsid w:val="00EB3871"/>
    <w:rsid w:val="00EB3899"/>
    <w:rsid w:val="00EB6DF8"/>
    <w:rsid w:val="00EC0C2C"/>
    <w:rsid w:val="00EC2535"/>
    <w:rsid w:val="00EC37B5"/>
    <w:rsid w:val="00EC3E70"/>
    <w:rsid w:val="00EC7BEF"/>
    <w:rsid w:val="00ED1D30"/>
    <w:rsid w:val="00ED22CE"/>
    <w:rsid w:val="00ED2FB9"/>
    <w:rsid w:val="00ED3868"/>
    <w:rsid w:val="00ED3A4C"/>
    <w:rsid w:val="00ED3F28"/>
    <w:rsid w:val="00ED5FF0"/>
    <w:rsid w:val="00ED75BF"/>
    <w:rsid w:val="00EE29C0"/>
    <w:rsid w:val="00EE6CA3"/>
    <w:rsid w:val="00EE7771"/>
    <w:rsid w:val="00EE7A82"/>
    <w:rsid w:val="00EF0E87"/>
    <w:rsid w:val="00EF1F21"/>
    <w:rsid w:val="00EF57D9"/>
    <w:rsid w:val="00F01375"/>
    <w:rsid w:val="00F015F5"/>
    <w:rsid w:val="00F017DB"/>
    <w:rsid w:val="00F03BD5"/>
    <w:rsid w:val="00F03F8F"/>
    <w:rsid w:val="00F04E80"/>
    <w:rsid w:val="00F05A9C"/>
    <w:rsid w:val="00F07832"/>
    <w:rsid w:val="00F1007F"/>
    <w:rsid w:val="00F12D9D"/>
    <w:rsid w:val="00F12FA4"/>
    <w:rsid w:val="00F13941"/>
    <w:rsid w:val="00F15B2E"/>
    <w:rsid w:val="00F163F0"/>
    <w:rsid w:val="00F176A2"/>
    <w:rsid w:val="00F2430D"/>
    <w:rsid w:val="00F24777"/>
    <w:rsid w:val="00F24E81"/>
    <w:rsid w:val="00F26770"/>
    <w:rsid w:val="00F35A20"/>
    <w:rsid w:val="00F37568"/>
    <w:rsid w:val="00F40704"/>
    <w:rsid w:val="00F41362"/>
    <w:rsid w:val="00F456B3"/>
    <w:rsid w:val="00F4707A"/>
    <w:rsid w:val="00F53585"/>
    <w:rsid w:val="00F535B8"/>
    <w:rsid w:val="00F54D23"/>
    <w:rsid w:val="00F560AA"/>
    <w:rsid w:val="00F57704"/>
    <w:rsid w:val="00F60228"/>
    <w:rsid w:val="00F62C45"/>
    <w:rsid w:val="00F64C1A"/>
    <w:rsid w:val="00F651B6"/>
    <w:rsid w:val="00F72682"/>
    <w:rsid w:val="00F745BD"/>
    <w:rsid w:val="00F75BD5"/>
    <w:rsid w:val="00F76132"/>
    <w:rsid w:val="00F76B4E"/>
    <w:rsid w:val="00F772F3"/>
    <w:rsid w:val="00F7738C"/>
    <w:rsid w:val="00F80E83"/>
    <w:rsid w:val="00F80E97"/>
    <w:rsid w:val="00F84123"/>
    <w:rsid w:val="00F8521F"/>
    <w:rsid w:val="00F87996"/>
    <w:rsid w:val="00F927DF"/>
    <w:rsid w:val="00F9317F"/>
    <w:rsid w:val="00F93437"/>
    <w:rsid w:val="00F935B4"/>
    <w:rsid w:val="00F963EE"/>
    <w:rsid w:val="00F971AA"/>
    <w:rsid w:val="00FA0B2F"/>
    <w:rsid w:val="00FA14EA"/>
    <w:rsid w:val="00FA470C"/>
    <w:rsid w:val="00FA4797"/>
    <w:rsid w:val="00FA54E3"/>
    <w:rsid w:val="00FA5A54"/>
    <w:rsid w:val="00FA5D51"/>
    <w:rsid w:val="00FA7551"/>
    <w:rsid w:val="00FA7607"/>
    <w:rsid w:val="00FB0399"/>
    <w:rsid w:val="00FB172A"/>
    <w:rsid w:val="00FB1FC7"/>
    <w:rsid w:val="00FB4031"/>
    <w:rsid w:val="00FB45DB"/>
    <w:rsid w:val="00FC027D"/>
    <w:rsid w:val="00FC05EA"/>
    <w:rsid w:val="00FC3EAB"/>
    <w:rsid w:val="00FC49AC"/>
    <w:rsid w:val="00FC64DC"/>
    <w:rsid w:val="00FD063C"/>
    <w:rsid w:val="00FD13CB"/>
    <w:rsid w:val="00FD55EF"/>
    <w:rsid w:val="00FD613D"/>
    <w:rsid w:val="00FD7390"/>
    <w:rsid w:val="00FD7FBB"/>
    <w:rsid w:val="00FE3DB1"/>
    <w:rsid w:val="00FE6B39"/>
    <w:rsid w:val="00FE7DAB"/>
    <w:rsid w:val="00FF1801"/>
    <w:rsid w:val="00FF18DC"/>
    <w:rsid w:val="00FF24FC"/>
    <w:rsid w:val="00FF45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C01ABB3-8789-4939-A93B-77BF74446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E57C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B758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1B7588"/>
    <w:pPr>
      <w:keepNext/>
      <w:spacing w:line="720" w:lineRule="atLeast"/>
      <w:outlineLvl w:val="1"/>
    </w:pPr>
    <w:rPr>
      <w:rFonts w:ascii="Cambria" w:eastAsia="新細明體" w:hAnsi="Cambria"/>
      <w:b/>
      <w:bCs/>
      <w:sz w:val="48"/>
      <w:szCs w:val="48"/>
    </w:rPr>
  </w:style>
  <w:style w:type="paragraph" w:styleId="3">
    <w:name w:val="heading 3"/>
    <w:basedOn w:val="a"/>
    <w:next w:val="a"/>
    <w:link w:val="30"/>
    <w:semiHidden/>
    <w:unhideWhenUsed/>
    <w:qFormat/>
    <w:rsid w:val="00A84A0C"/>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標題 1 字元"/>
    <w:link w:val="1"/>
    <w:rsid w:val="001B7588"/>
    <w:rPr>
      <w:rFonts w:ascii="Cambria" w:eastAsia="新細明體" w:hAnsi="Cambria" w:cs="Times New Roman"/>
      <w:b/>
      <w:bCs/>
      <w:snapToGrid w:val="0"/>
      <w:kern w:val="52"/>
      <w:sz w:val="52"/>
      <w:szCs w:val="52"/>
    </w:rPr>
  </w:style>
  <w:style w:type="character" w:customStyle="1" w:styleId="20">
    <w:name w:val="標題 2 字元"/>
    <w:link w:val="2"/>
    <w:semiHidden/>
    <w:rsid w:val="001B7588"/>
    <w:rPr>
      <w:rFonts w:ascii="Cambria" w:eastAsia="新細明體" w:hAnsi="Cambria" w:cs="Times New Roman"/>
      <w:b/>
      <w:bCs/>
      <w:snapToGrid w:val="0"/>
      <w:kern w:val="2"/>
      <w:sz w:val="48"/>
      <w:szCs w:val="48"/>
    </w:rPr>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D619C5"/>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3E57C0"/>
    <w:rPr>
      <w:rFonts w:ascii="標楷體" w:eastAsia="標楷體"/>
      <w:b/>
      <w:snapToGrid w:val="0"/>
      <w:kern w:val="2"/>
      <w:sz w:val="28"/>
    </w:rPr>
  </w:style>
  <w:style w:type="paragraph" w:customStyle="1" w:styleId="141">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D619C5"/>
    <w:pPr>
      <w:ind w:left="300" w:hangingChars="100" w:hanging="100"/>
    </w:pPr>
  </w:style>
  <w:style w:type="character" w:customStyle="1" w:styleId="11">
    <w:name w:val="(一)(二)(三) 字元1"/>
    <w:link w:val="a4"/>
    <w:rsid w:val="003E57C0"/>
    <w:rPr>
      <w:rFonts w:ascii="標楷體" w:eastAsia="標楷體"/>
      <w:snapToGrid w:val="0"/>
      <w:kern w:val="2"/>
      <w:sz w:val="28"/>
      <w:szCs w:val="28"/>
    </w:r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3E57C0"/>
    <w:rPr>
      <w:rFonts w:ascii="標楷體" w:eastAsia="標楷體"/>
      <w:snapToGrid w:val="0"/>
      <w:kern w:val="2"/>
      <w:sz w:val="24"/>
      <w:szCs w:val="28"/>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AA4602"/>
    <w:rPr>
      <w:sz w:val="28"/>
    </w:rPr>
  </w:style>
  <w:style w:type="paragraph" w:customStyle="1" w:styleId="aa">
    <w:name w:val="姓名及分機"/>
    <w:basedOn w:val="a"/>
    <w:link w:val="ab"/>
    <w:rsid w:val="00D619C5"/>
    <w:pPr>
      <w:ind w:leftChars="0" w:left="0" w:firstLineChars="0" w:firstLine="0"/>
      <w:jc w:val="right"/>
    </w:pPr>
    <w:rPr>
      <w:sz w:val="24"/>
    </w:rPr>
  </w:style>
  <w:style w:type="character" w:customStyle="1" w:styleId="ab">
    <w:name w:val="姓名及分機 字元"/>
    <w:link w:val="aa"/>
    <w:rsid w:val="00F927DF"/>
    <w:rPr>
      <w:rFonts w:ascii="標楷體" w:eastAsia="標楷體"/>
      <w:snapToGrid w:val="0"/>
      <w:kern w:val="2"/>
      <w:sz w:val="24"/>
      <w:szCs w:val="28"/>
    </w:rPr>
  </w:style>
  <w:style w:type="paragraph" w:customStyle="1" w:styleId="ac">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link w:val="201"/>
    <w:rsid w:val="00D619C5"/>
    <w:pPr>
      <w:spacing w:line="400" w:lineRule="exact"/>
    </w:pPr>
  </w:style>
  <w:style w:type="character" w:customStyle="1" w:styleId="201">
    <w:name w:val="表格內文(20行高) 字元"/>
    <w:link w:val="200"/>
    <w:rsid w:val="00004AE2"/>
    <w:rPr>
      <w:rFonts w:ascii="標楷體" w:eastAsia="標楷體"/>
      <w:snapToGrid w:val="0"/>
      <w:kern w:val="2"/>
      <w:sz w:val="24"/>
      <w:szCs w:val="28"/>
    </w:rPr>
  </w:style>
  <w:style w:type="paragraph" w:customStyle="1" w:styleId="21">
    <w:name w:val="(一)下內文縮2"/>
    <w:basedOn w:val="a"/>
    <w:rsid w:val="00D619C5"/>
    <w:pPr>
      <w:adjustRightInd w:val="0"/>
      <w:ind w:leftChars="300" w:left="300"/>
    </w:pPr>
    <w:rPr>
      <w:rFonts w:hAnsi="標楷體"/>
      <w:szCs w:val="24"/>
    </w:rPr>
  </w:style>
  <w:style w:type="paragraph" w:styleId="12">
    <w:name w:val="toc 1"/>
    <w:basedOn w:val="a"/>
    <w:next w:val="a"/>
    <w:autoRedefine/>
    <w:uiPriority w:val="39"/>
    <w:qFormat/>
    <w:rsid w:val="0034029F"/>
    <w:pPr>
      <w:tabs>
        <w:tab w:val="right" w:leader="hyphen" w:pos="8490"/>
      </w:tabs>
      <w:ind w:leftChars="0" w:left="487" w:rightChars="100" w:right="283" w:hangingChars="200" w:hanging="487"/>
    </w:pPr>
    <w:rPr>
      <w:b/>
      <w:noProof/>
      <w:sz w:val="24"/>
    </w:rPr>
  </w:style>
  <w:style w:type="paragraph" w:styleId="22">
    <w:name w:val="toc 2"/>
    <w:basedOn w:val="a"/>
    <w:next w:val="a"/>
    <w:autoRedefine/>
    <w:uiPriority w:val="39"/>
    <w:qFormat/>
    <w:rsid w:val="0034029F"/>
    <w:pPr>
      <w:tabs>
        <w:tab w:val="right" w:leader="hyphen" w:pos="8495"/>
      </w:tabs>
      <w:ind w:leftChars="0" w:left="487" w:rightChars="146" w:right="413" w:hangingChars="200" w:hanging="487"/>
    </w:pPr>
    <w:rPr>
      <w:noProof/>
      <w:sz w:val="24"/>
    </w:rPr>
  </w:style>
  <w:style w:type="character" w:styleId="ad">
    <w:name w:val="footnote reference"/>
    <w:aliases w:val="FR,Ref,de nota al pie,註腳內容,Error-Fußnotenzeichen5,Error-Fußnotenzeichen6,Error-Fußnotenzeichen3,Error-Fusnotßnotenzeichen5,Error-Fußnotenzeic"/>
    <w:rsid w:val="003E57C0"/>
    <w:rPr>
      <w:vertAlign w:val="superscript"/>
    </w:rPr>
  </w:style>
  <w:style w:type="paragraph" w:styleId="ae">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
    <w:link w:val="af"/>
    <w:rsid w:val="003E57C0"/>
    <w:pPr>
      <w:snapToGrid w:val="0"/>
      <w:jc w:val="left"/>
    </w:pPr>
    <w:rPr>
      <w:sz w:val="20"/>
      <w:szCs w:val="20"/>
    </w:rPr>
  </w:style>
  <w:style w:type="character" w:customStyle="1" w:styleId="af">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
    <w:link w:val="ae"/>
    <w:rsid w:val="003E57C0"/>
    <w:rPr>
      <w:rFonts w:ascii="標楷體" w:eastAsia="標楷體"/>
      <w:snapToGrid w:val="0"/>
      <w:kern w:val="2"/>
    </w:rPr>
  </w:style>
  <w:style w:type="table" w:styleId="af0">
    <w:name w:val="Table Grid"/>
    <w:basedOn w:val="a1"/>
    <w:rsid w:val="006176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E960BE"/>
    <w:pPr>
      <w:tabs>
        <w:tab w:val="center" w:pos="4153"/>
        <w:tab w:val="right" w:pos="8306"/>
      </w:tabs>
      <w:snapToGrid w:val="0"/>
    </w:pPr>
    <w:rPr>
      <w:sz w:val="20"/>
      <w:szCs w:val="20"/>
    </w:rPr>
  </w:style>
  <w:style w:type="character" w:customStyle="1" w:styleId="af2">
    <w:name w:val="頁首 字元"/>
    <w:link w:val="af1"/>
    <w:uiPriority w:val="99"/>
    <w:rsid w:val="00E960BE"/>
    <w:rPr>
      <w:rFonts w:ascii="標楷體" w:eastAsia="標楷體"/>
      <w:snapToGrid w:val="0"/>
      <w:kern w:val="2"/>
    </w:rPr>
  </w:style>
  <w:style w:type="paragraph" w:styleId="af3">
    <w:name w:val="footer"/>
    <w:basedOn w:val="a"/>
    <w:link w:val="af4"/>
    <w:uiPriority w:val="99"/>
    <w:rsid w:val="00E960BE"/>
    <w:pPr>
      <w:tabs>
        <w:tab w:val="center" w:pos="4153"/>
        <w:tab w:val="right" w:pos="8306"/>
      </w:tabs>
      <w:snapToGrid w:val="0"/>
    </w:pPr>
    <w:rPr>
      <w:sz w:val="20"/>
      <w:szCs w:val="20"/>
    </w:rPr>
  </w:style>
  <w:style w:type="character" w:customStyle="1" w:styleId="af4">
    <w:name w:val="頁尾 字元"/>
    <w:link w:val="af3"/>
    <w:uiPriority w:val="99"/>
    <w:rsid w:val="00E960BE"/>
    <w:rPr>
      <w:rFonts w:ascii="標楷體" w:eastAsia="標楷體"/>
      <w:snapToGrid w:val="0"/>
      <w:kern w:val="2"/>
    </w:rPr>
  </w:style>
  <w:style w:type="paragraph" w:styleId="af5">
    <w:name w:val="Balloon Text"/>
    <w:basedOn w:val="a"/>
    <w:link w:val="af6"/>
    <w:rsid w:val="00834D60"/>
    <w:pPr>
      <w:spacing w:line="240" w:lineRule="auto"/>
    </w:pPr>
    <w:rPr>
      <w:rFonts w:ascii="Cambria" w:eastAsia="新細明體" w:hAnsi="Cambria"/>
      <w:sz w:val="18"/>
      <w:szCs w:val="18"/>
    </w:rPr>
  </w:style>
  <w:style w:type="character" w:customStyle="1" w:styleId="af6">
    <w:name w:val="註解方塊文字 字元"/>
    <w:link w:val="af5"/>
    <w:rsid w:val="00834D60"/>
    <w:rPr>
      <w:rFonts w:ascii="Cambria" w:eastAsia="新細明體" w:hAnsi="Cambria" w:cs="Times New Roman"/>
      <w:snapToGrid w:val="0"/>
      <w:kern w:val="2"/>
      <w:sz w:val="18"/>
      <w:szCs w:val="18"/>
    </w:rPr>
  </w:style>
  <w:style w:type="character" w:styleId="af7">
    <w:name w:val="Hyperlink"/>
    <w:uiPriority w:val="99"/>
    <w:unhideWhenUsed/>
    <w:rsid w:val="00533C7D"/>
    <w:rPr>
      <w:b/>
      <w:color w:val="auto"/>
      <w:u w:val="single"/>
    </w:rPr>
  </w:style>
  <w:style w:type="paragraph" w:styleId="af8">
    <w:name w:val="TOC Heading"/>
    <w:basedOn w:val="1"/>
    <w:next w:val="a"/>
    <w:uiPriority w:val="39"/>
    <w:semiHidden/>
    <w:unhideWhenUsed/>
    <w:qFormat/>
    <w:rsid w:val="003D0159"/>
    <w:pPr>
      <w:keepLines/>
      <w:widowControl/>
      <w:spacing w:before="480" w:after="0" w:line="276" w:lineRule="auto"/>
      <w:ind w:leftChars="0" w:left="0" w:firstLineChars="0" w:firstLine="0"/>
      <w:jc w:val="left"/>
      <w:outlineLvl w:val="9"/>
    </w:pPr>
    <w:rPr>
      <w:snapToGrid/>
      <w:color w:val="365F91"/>
      <w:kern w:val="0"/>
      <w:sz w:val="28"/>
      <w:szCs w:val="28"/>
    </w:rPr>
  </w:style>
  <w:style w:type="character" w:customStyle="1" w:styleId="30">
    <w:name w:val="標題 3 字元"/>
    <w:link w:val="3"/>
    <w:semiHidden/>
    <w:rsid w:val="00A84A0C"/>
    <w:rPr>
      <w:rFonts w:ascii="Cambria" w:eastAsia="新細明體" w:hAnsi="Cambria" w:cs="Times New Roman"/>
      <w:b/>
      <w:bCs/>
      <w:snapToGrid w:val="0"/>
      <w:kern w:val="2"/>
      <w:sz w:val="36"/>
      <w:szCs w:val="36"/>
    </w:rPr>
  </w:style>
  <w:style w:type="table" w:customStyle="1" w:styleId="13">
    <w:name w:val="表格格線1"/>
    <w:basedOn w:val="a1"/>
    <w:next w:val="af0"/>
    <w:rsid w:val="001254E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
    <w:name w:val=" 字元 字元5 字元"/>
    <w:basedOn w:val="a"/>
    <w:semiHidden/>
    <w:rsid w:val="001254E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1254EC"/>
    <w:rPr>
      <w:rFonts w:ascii="華康細明體外字集" w:eastAsia="標楷體" w:hAnsi="標楷體" w:cs="標楷體"/>
      <w:snapToGrid w:val="0"/>
      <w:color w:val="000000"/>
      <w:kern w:val="2"/>
      <w:sz w:val="28"/>
      <w:szCs w:val="28"/>
    </w:rPr>
  </w:style>
  <w:style w:type="table" w:customStyle="1" w:styleId="23">
    <w:name w:val="表格格線2"/>
    <w:basedOn w:val="a1"/>
    <w:next w:val="af0"/>
    <w:uiPriority w:val="59"/>
    <w:rsid w:val="0019118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List Paragraph"/>
    <w:basedOn w:val="a"/>
    <w:uiPriority w:val="34"/>
    <w:qFormat/>
    <w:rsid w:val="00B82B1E"/>
    <w:pPr>
      <w:spacing w:line="240" w:lineRule="auto"/>
      <w:ind w:left="480" w:firstLineChars="0" w:firstLine="0"/>
      <w:jc w:val="left"/>
    </w:pPr>
    <w:rPr>
      <w:rFonts w:ascii="Times New Roman" w:eastAsia="新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0252">
      <w:bodyDiv w:val="1"/>
      <w:marLeft w:val="0"/>
      <w:marRight w:val="0"/>
      <w:marTop w:val="0"/>
      <w:marBottom w:val="0"/>
      <w:divBdr>
        <w:top w:val="none" w:sz="0" w:space="0" w:color="auto"/>
        <w:left w:val="none" w:sz="0" w:space="0" w:color="auto"/>
        <w:bottom w:val="none" w:sz="0" w:space="0" w:color="auto"/>
        <w:right w:val="none" w:sz="0" w:space="0" w:color="auto"/>
      </w:divBdr>
    </w:div>
    <w:div w:id="14578415">
      <w:bodyDiv w:val="1"/>
      <w:marLeft w:val="0"/>
      <w:marRight w:val="0"/>
      <w:marTop w:val="0"/>
      <w:marBottom w:val="0"/>
      <w:divBdr>
        <w:top w:val="none" w:sz="0" w:space="0" w:color="auto"/>
        <w:left w:val="none" w:sz="0" w:space="0" w:color="auto"/>
        <w:bottom w:val="none" w:sz="0" w:space="0" w:color="auto"/>
        <w:right w:val="none" w:sz="0" w:space="0" w:color="auto"/>
      </w:divBdr>
    </w:div>
    <w:div w:id="42608728">
      <w:bodyDiv w:val="1"/>
      <w:marLeft w:val="0"/>
      <w:marRight w:val="0"/>
      <w:marTop w:val="0"/>
      <w:marBottom w:val="0"/>
      <w:divBdr>
        <w:top w:val="none" w:sz="0" w:space="0" w:color="auto"/>
        <w:left w:val="none" w:sz="0" w:space="0" w:color="auto"/>
        <w:bottom w:val="none" w:sz="0" w:space="0" w:color="auto"/>
        <w:right w:val="none" w:sz="0" w:space="0" w:color="auto"/>
      </w:divBdr>
    </w:div>
    <w:div w:id="47338913">
      <w:bodyDiv w:val="1"/>
      <w:marLeft w:val="0"/>
      <w:marRight w:val="0"/>
      <w:marTop w:val="0"/>
      <w:marBottom w:val="0"/>
      <w:divBdr>
        <w:top w:val="none" w:sz="0" w:space="0" w:color="auto"/>
        <w:left w:val="none" w:sz="0" w:space="0" w:color="auto"/>
        <w:bottom w:val="none" w:sz="0" w:space="0" w:color="auto"/>
        <w:right w:val="none" w:sz="0" w:space="0" w:color="auto"/>
      </w:divBdr>
    </w:div>
    <w:div w:id="63266404">
      <w:bodyDiv w:val="1"/>
      <w:marLeft w:val="0"/>
      <w:marRight w:val="0"/>
      <w:marTop w:val="0"/>
      <w:marBottom w:val="0"/>
      <w:divBdr>
        <w:top w:val="none" w:sz="0" w:space="0" w:color="auto"/>
        <w:left w:val="none" w:sz="0" w:space="0" w:color="auto"/>
        <w:bottom w:val="none" w:sz="0" w:space="0" w:color="auto"/>
        <w:right w:val="none" w:sz="0" w:space="0" w:color="auto"/>
      </w:divBdr>
    </w:div>
    <w:div w:id="70395777">
      <w:bodyDiv w:val="1"/>
      <w:marLeft w:val="0"/>
      <w:marRight w:val="0"/>
      <w:marTop w:val="0"/>
      <w:marBottom w:val="0"/>
      <w:divBdr>
        <w:top w:val="none" w:sz="0" w:space="0" w:color="auto"/>
        <w:left w:val="none" w:sz="0" w:space="0" w:color="auto"/>
        <w:bottom w:val="none" w:sz="0" w:space="0" w:color="auto"/>
        <w:right w:val="none" w:sz="0" w:space="0" w:color="auto"/>
      </w:divBdr>
    </w:div>
    <w:div w:id="106430471">
      <w:bodyDiv w:val="1"/>
      <w:marLeft w:val="0"/>
      <w:marRight w:val="0"/>
      <w:marTop w:val="0"/>
      <w:marBottom w:val="0"/>
      <w:divBdr>
        <w:top w:val="none" w:sz="0" w:space="0" w:color="auto"/>
        <w:left w:val="none" w:sz="0" w:space="0" w:color="auto"/>
        <w:bottom w:val="none" w:sz="0" w:space="0" w:color="auto"/>
        <w:right w:val="none" w:sz="0" w:space="0" w:color="auto"/>
      </w:divBdr>
    </w:div>
    <w:div w:id="115295846">
      <w:bodyDiv w:val="1"/>
      <w:marLeft w:val="0"/>
      <w:marRight w:val="0"/>
      <w:marTop w:val="0"/>
      <w:marBottom w:val="0"/>
      <w:divBdr>
        <w:top w:val="none" w:sz="0" w:space="0" w:color="auto"/>
        <w:left w:val="none" w:sz="0" w:space="0" w:color="auto"/>
        <w:bottom w:val="none" w:sz="0" w:space="0" w:color="auto"/>
        <w:right w:val="none" w:sz="0" w:space="0" w:color="auto"/>
      </w:divBdr>
    </w:div>
    <w:div w:id="147092450">
      <w:bodyDiv w:val="1"/>
      <w:marLeft w:val="0"/>
      <w:marRight w:val="0"/>
      <w:marTop w:val="0"/>
      <w:marBottom w:val="0"/>
      <w:divBdr>
        <w:top w:val="none" w:sz="0" w:space="0" w:color="auto"/>
        <w:left w:val="none" w:sz="0" w:space="0" w:color="auto"/>
        <w:bottom w:val="none" w:sz="0" w:space="0" w:color="auto"/>
        <w:right w:val="none" w:sz="0" w:space="0" w:color="auto"/>
      </w:divBdr>
    </w:div>
    <w:div w:id="158036680">
      <w:bodyDiv w:val="1"/>
      <w:marLeft w:val="0"/>
      <w:marRight w:val="0"/>
      <w:marTop w:val="0"/>
      <w:marBottom w:val="0"/>
      <w:divBdr>
        <w:top w:val="none" w:sz="0" w:space="0" w:color="auto"/>
        <w:left w:val="none" w:sz="0" w:space="0" w:color="auto"/>
        <w:bottom w:val="none" w:sz="0" w:space="0" w:color="auto"/>
        <w:right w:val="none" w:sz="0" w:space="0" w:color="auto"/>
      </w:divBdr>
    </w:div>
    <w:div w:id="312177657">
      <w:bodyDiv w:val="1"/>
      <w:marLeft w:val="0"/>
      <w:marRight w:val="0"/>
      <w:marTop w:val="0"/>
      <w:marBottom w:val="0"/>
      <w:divBdr>
        <w:top w:val="none" w:sz="0" w:space="0" w:color="auto"/>
        <w:left w:val="none" w:sz="0" w:space="0" w:color="auto"/>
        <w:bottom w:val="none" w:sz="0" w:space="0" w:color="auto"/>
        <w:right w:val="none" w:sz="0" w:space="0" w:color="auto"/>
      </w:divBdr>
    </w:div>
    <w:div w:id="381365315">
      <w:bodyDiv w:val="1"/>
      <w:marLeft w:val="0"/>
      <w:marRight w:val="0"/>
      <w:marTop w:val="0"/>
      <w:marBottom w:val="0"/>
      <w:divBdr>
        <w:top w:val="none" w:sz="0" w:space="0" w:color="auto"/>
        <w:left w:val="none" w:sz="0" w:space="0" w:color="auto"/>
        <w:bottom w:val="none" w:sz="0" w:space="0" w:color="auto"/>
        <w:right w:val="none" w:sz="0" w:space="0" w:color="auto"/>
      </w:divBdr>
    </w:div>
    <w:div w:id="389500551">
      <w:bodyDiv w:val="1"/>
      <w:marLeft w:val="0"/>
      <w:marRight w:val="0"/>
      <w:marTop w:val="0"/>
      <w:marBottom w:val="0"/>
      <w:divBdr>
        <w:top w:val="none" w:sz="0" w:space="0" w:color="auto"/>
        <w:left w:val="none" w:sz="0" w:space="0" w:color="auto"/>
        <w:bottom w:val="none" w:sz="0" w:space="0" w:color="auto"/>
        <w:right w:val="none" w:sz="0" w:space="0" w:color="auto"/>
      </w:divBdr>
    </w:div>
    <w:div w:id="427043307">
      <w:bodyDiv w:val="1"/>
      <w:marLeft w:val="0"/>
      <w:marRight w:val="0"/>
      <w:marTop w:val="0"/>
      <w:marBottom w:val="0"/>
      <w:divBdr>
        <w:top w:val="none" w:sz="0" w:space="0" w:color="auto"/>
        <w:left w:val="none" w:sz="0" w:space="0" w:color="auto"/>
        <w:bottom w:val="none" w:sz="0" w:space="0" w:color="auto"/>
        <w:right w:val="none" w:sz="0" w:space="0" w:color="auto"/>
      </w:divBdr>
    </w:div>
    <w:div w:id="452362161">
      <w:bodyDiv w:val="1"/>
      <w:marLeft w:val="0"/>
      <w:marRight w:val="0"/>
      <w:marTop w:val="0"/>
      <w:marBottom w:val="0"/>
      <w:divBdr>
        <w:top w:val="none" w:sz="0" w:space="0" w:color="auto"/>
        <w:left w:val="none" w:sz="0" w:space="0" w:color="auto"/>
        <w:bottom w:val="none" w:sz="0" w:space="0" w:color="auto"/>
        <w:right w:val="none" w:sz="0" w:space="0" w:color="auto"/>
      </w:divBdr>
    </w:div>
    <w:div w:id="466356383">
      <w:bodyDiv w:val="1"/>
      <w:marLeft w:val="0"/>
      <w:marRight w:val="0"/>
      <w:marTop w:val="0"/>
      <w:marBottom w:val="0"/>
      <w:divBdr>
        <w:top w:val="none" w:sz="0" w:space="0" w:color="auto"/>
        <w:left w:val="none" w:sz="0" w:space="0" w:color="auto"/>
        <w:bottom w:val="none" w:sz="0" w:space="0" w:color="auto"/>
        <w:right w:val="none" w:sz="0" w:space="0" w:color="auto"/>
      </w:divBdr>
    </w:div>
    <w:div w:id="499390846">
      <w:bodyDiv w:val="1"/>
      <w:marLeft w:val="0"/>
      <w:marRight w:val="0"/>
      <w:marTop w:val="0"/>
      <w:marBottom w:val="0"/>
      <w:divBdr>
        <w:top w:val="none" w:sz="0" w:space="0" w:color="auto"/>
        <w:left w:val="none" w:sz="0" w:space="0" w:color="auto"/>
        <w:bottom w:val="none" w:sz="0" w:space="0" w:color="auto"/>
        <w:right w:val="none" w:sz="0" w:space="0" w:color="auto"/>
      </w:divBdr>
    </w:div>
    <w:div w:id="612174007">
      <w:bodyDiv w:val="1"/>
      <w:marLeft w:val="0"/>
      <w:marRight w:val="0"/>
      <w:marTop w:val="0"/>
      <w:marBottom w:val="0"/>
      <w:divBdr>
        <w:top w:val="none" w:sz="0" w:space="0" w:color="auto"/>
        <w:left w:val="none" w:sz="0" w:space="0" w:color="auto"/>
        <w:bottom w:val="none" w:sz="0" w:space="0" w:color="auto"/>
        <w:right w:val="none" w:sz="0" w:space="0" w:color="auto"/>
      </w:divBdr>
    </w:div>
    <w:div w:id="651560656">
      <w:bodyDiv w:val="1"/>
      <w:marLeft w:val="0"/>
      <w:marRight w:val="0"/>
      <w:marTop w:val="0"/>
      <w:marBottom w:val="0"/>
      <w:divBdr>
        <w:top w:val="none" w:sz="0" w:space="0" w:color="auto"/>
        <w:left w:val="none" w:sz="0" w:space="0" w:color="auto"/>
        <w:bottom w:val="none" w:sz="0" w:space="0" w:color="auto"/>
        <w:right w:val="none" w:sz="0" w:space="0" w:color="auto"/>
      </w:divBdr>
    </w:div>
    <w:div w:id="671645604">
      <w:bodyDiv w:val="1"/>
      <w:marLeft w:val="0"/>
      <w:marRight w:val="0"/>
      <w:marTop w:val="0"/>
      <w:marBottom w:val="0"/>
      <w:divBdr>
        <w:top w:val="none" w:sz="0" w:space="0" w:color="auto"/>
        <w:left w:val="none" w:sz="0" w:space="0" w:color="auto"/>
        <w:bottom w:val="none" w:sz="0" w:space="0" w:color="auto"/>
        <w:right w:val="none" w:sz="0" w:space="0" w:color="auto"/>
      </w:divBdr>
    </w:div>
    <w:div w:id="701512875">
      <w:bodyDiv w:val="1"/>
      <w:marLeft w:val="0"/>
      <w:marRight w:val="0"/>
      <w:marTop w:val="0"/>
      <w:marBottom w:val="0"/>
      <w:divBdr>
        <w:top w:val="none" w:sz="0" w:space="0" w:color="auto"/>
        <w:left w:val="none" w:sz="0" w:space="0" w:color="auto"/>
        <w:bottom w:val="none" w:sz="0" w:space="0" w:color="auto"/>
        <w:right w:val="none" w:sz="0" w:space="0" w:color="auto"/>
      </w:divBdr>
    </w:div>
    <w:div w:id="779643989">
      <w:bodyDiv w:val="1"/>
      <w:marLeft w:val="0"/>
      <w:marRight w:val="0"/>
      <w:marTop w:val="0"/>
      <w:marBottom w:val="0"/>
      <w:divBdr>
        <w:top w:val="none" w:sz="0" w:space="0" w:color="auto"/>
        <w:left w:val="none" w:sz="0" w:space="0" w:color="auto"/>
        <w:bottom w:val="none" w:sz="0" w:space="0" w:color="auto"/>
        <w:right w:val="none" w:sz="0" w:space="0" w:color="auto"/>
      </w:divBdr>
    </w:div>
    <w:div w:id="788624722">
      <w:bodyDiv w:val="1"/>
      <w:marLeft w:val="0"/>
      <w:marRight w:val="0"/>
      <w:marTop w:val="0"/>
      <w:marBottom w:val="0"/>
      <w:divBdr>
        <w:top w:val="none" w:sz="0" w:space="0" w:color="auto"/>
        <w:left w:val="none" w:sz="0" w:space="0" w:color="auto"/>
        <w:bottom w:val="none" w:sz="0" w:space="0" w:color="auto"/>
        <w:right w:val="none" w:sz="0" w:space="0" w:color="auto"/>
      </w:divBdr>
    </w:div>
    <w:div w:id="797072340">
      <w:bodyDiv w:val="1"/>
      <w:marLeft w:val="0"/>
      <w:marRight w:val="0"/>
      <w:marTop w:val="0"/>
      <w:marBottom w:val="0"/>
      <w:divBdr>
        <w:top w:val="none" w:sz="0" w:space="0" w:color="auto"/>
        <w:left w:val="none" w:sz="0" w:space="0" w:color="auto"/>
        <w:bottom w:val="none" w:sz="0" w:space="0" w:color="auto"/>
        <w:right w:val="none" w:sz="0" w:space="0" w:color="auto"/>
      </w:divBdr>
    </w:div>
    <w:div w:id="950667319">
      <w:bodyDiv w:val="1"/>
      <w:marLeft w:val="0"/>
      <w:marRight w:val="0"/>
      <w:marTop w:val="0"/>
      <w:marBottom w:val="0"/>
      <w:divBdr>
        <w:top w:val="none" w:sz="0" w:space="0" w:color="auto"/>
        <w:left w:val="none" w:sz="0" w:space="0" w:color="auto"/>
        <w:bottom w:val="none" w:sz="0" w:space="0" w:color="auto"/>
        <w:right w:val="none" w:sz="0" w:space="0" w:color="auto"/>
      </w:divBdr>
    </w:div>
    <w:div w:id="958755469">
      <w:bodyDiv w:val="1"/>
      <w:marLeft w:val="0"/>
      <w:marRight w:val="0"/>
      <w:marTop w:val="0"/>
      <w:marBottom w:val="0"/>
      <w:divBdr>
        <w:top w:val="none" w:sz="0" w:space="0" w:color="auto"/>
        <w:left w:val="none" w:sz="0" w:space="0" w:color="auto"/>
        <w:bottom w:val="none" w:sz="0" w:space="0" w:color="auto"/>
        <w:right w:val="none" w:sz="0" w:space="0" w:color="auto"/>
      </w:divBdr>
    </w:div>
    <w:div w:id="1020937140">
      <w:bodyDiv w:val="1"/>
      <w:marLeft w:val="0"/>
      <w:marRight w:val="0"/>
      <w:marTop w:val="0"/>
      <w:marBottom w:val="0"/>
      <w:divBdr>
        <w:top w:val="none" w:sz="0" w:space="0" w:color="auto"/>
        <w:left w:val="none" w:sz="0" w:space="0" w:color="auto"/>
        <w:bottom w:val="none" w:sz="0" w:space="0" w:color="auto"/>
        <w:right w:val="none" w:sz="0" w:space="0" w:color="auto"/>
      </w:divBdr>
    </w:div>
    <w:div w:id="1078819787">
      <w:bodyDiv w:val="1"/>
      <w:marLeft w:val="0"/>
      <w:marRight w:val="0"/>
      <w:marTop w:val="0"/>
      <w:marBottom w:val="0"/>
      <w:divBdr>
        <w:top w:val="none" w:sz="0" w:space="0" w:color="auto"/>
        <w:left w:val="none" w:sz="0" w:space="0" w:color="auto"/>
        <w:bottom w:val="none" w:sz="0" w:space="0" w:color="auto"/>
        <w:right w:val="none" w:sz="0" w:space="0" w:color="auto"/>
      </w:divBdr>
    </w:div>
    <w:div w:id="1217158668">
      <w:bodyDiv w:val="1"/>
      <w:marLeft w:val="0"/>
      <w:marRight w:val="0"/>
      <w:marTop w:val="0"/>
      <w:marBottom w:val="0"/>
      <w:divBdr>
        <w:top w:val="none" w:sz="0" w:space="0" w:color="auto"/>
        <w:left w:val="none" w:sz="0" w:space="0" w:color="auto"/>
        <w:bottom w:val="none" w:sz="0" w:space="0" w:color="auto"/>
        <w:right w:val="none" w:sz="0" w:space="0" w:color="auto"/>
      </w:divBdr>
    </w:div>
    <w:div w:id="1270815758">
      <w:bodyDiv w:val="1"/>
      <w:marLeft w:val="0"/>
      <w:marRight w:val="0"/>
      <w:marTop w:val="0"/>
      <w:marBottom w:val="0"/>
      <w:divBdr>
        <w:top w:val="none" w:sz="0" w:space="0" w:color="auto"/>
        <w:left w:val="none" w:sz="0" w:space="0" w:color="auto"/>
        <w:bottom w:val="none" w:sz="0" w:space="0" w:color="auto"/>
        <w:right w:val="none" w:sz="0" w:space="0" w:color="auto"/>
      </w:divBdr>
    </w:div>
    <w:div w:id="1289817645">
      <w:bodyDiv w:val="1"/>
      <w:marLeft w:val="0"/>
      <w:marRight w:val="0"/>
      <w:marTop w:val="0"/>
      <w:marBottom w:val="0"/>
      <w:divBdr>
        <w:top w:val="none" w:sz="0" w:space="0" w:color="auto"/>
        <w:left w:val="none" w:sz="0" w:space="0" w:color="auto"/>
        <w:bottom w:val="none" w:sz="0" w:space="0" w:color="auto"/>
        <w:right w:val="none" w:sz="0" w:space="0" w:color="auto"/>
      </w:divBdr>
    </w:div>
    <w:div w:id="1290744850">
      <w:bodyDiv w:val="1"/>
      <w:marLeft w:val="0"/>
      <w:marRight w:val="0"/>
      <w:marTop w:val="0"/>
      <w:marBottom w:val="0"/>
      <w:divBdr>
        <w:top w:val="none" w:sz="0" w:space="0" w:color="auto"/>
        <w:left w:val="none" w:sz="0" w:space="0" w:color="auto"/>
        <w:bottom w:val="none" w:sz="0" w:space="0" w:color="auto"/>
        <w:right w:val="none" w:sz="0" w:space="0" w:color="auto"/>
      </w:divBdr>
    </w:div>
    <w:div w:id="1333408115">
      <w:bodyDiv w:val="1"/>
      <w:marLeft w:val="0"/>
      <w:marRight w:val="0"/>
      <w:marTop w:val="0"/>
      <w:marBottom w:val="0"/>
      <w:divBdr>
        <w:top w:val="none" w:sz="0" w:space="0" w:color="auto"/>
        <w:left w:val="none" w:sz="0" w:space="0" w:color="auto"/>
        <w:bottom w:val="none" w:sz="0" w:space="0" w:color="auto"/>
        <w:right w:val="none" w:sz="0" w:space="0" w:color="auto"/>
      </w:divBdr>
    </w:div>
    <w:div w:id="1361198277">
      <w:bodyDiv w:val="1"/>
      <w:marLeft w:val="0"/>
      <w:marRight w:val="0"/>
      <w:marTop w:val="0"/>
      <w:marBottom w:val="0"/>
      <w:divBdr>
        <w:top w:val="none" w:sz="0" w:space="0" w:color="auto"/>
        <w:left w:val="none" w:sz="0" w:space="0" w:color="auto"/>
        <w:bottom w:val="none" w:sz="0" w:space="0" w:color="auto"/>
        <w:right w:val="none" w:sz="0" w:space="0" w:color="auto"/>
      </w:divBdr>
    </w:div>
    <w:div w:id="1367296920">
      <w:bodyDiv w:val="1"/>
      <w:marLeft w:val="0"/>
      <w:marRight w:val="0"/>
      <w:marTop w:val="0"/>
      <w:marBottom w:val="0"/>
      <w:divBdr>
        <w:top w:val="none" w:sz="0" w:space="0" w:color="auto"/>
        <w:left w:val="none" w:sz="0" w:space="0" w:color="auto"/>
        <w:bottom w:val="none" w:sz="0" w:space="0" w:color="auto"/>
        <w:right w:val="none" w:sz="0" w:space="0" w:color="auto"/>
      </w:divBdr>
    </w:div>
    <w:div w:id="1403337174">
      <w:bodyDiv w:val="1"/>
      <w:marLeft w:val="0"/>
      <w:marRight w:val="0"/>
      <w:marTop w:val="0"/>
      <w:marBottom w:val="0"/>
      <w:divBdr>
        <w:top w:val="none" w:sz="0" w:space="0" w:color="auto"/>
        <w:left w:val="none" w:sz="0" w:space="0" w:color="auto"/>
        <w:bottom w:val="none" w:sz="0" w:space="0" w:color="auto"/>
        <w:right w:val="none" w:sz="0" w:space="0" w:color="auto"/>
      </w:divBdr>
    </w:div>
    <w:div w:id="1447692889">
      <w:bodyDiv w:val="1"/>
      <w:marLeft w:val="0"/>
      <w:marRight w:val="0"/>
      <w:marTop w:val="0"/>
      <w:marBottom w:val="0"/>
      <w:divBdr>
        <w:top w:val="none" w:sz="0" w:space="0" w:color="auto"/>
        <w:left w:val="none" w:sz="0" w:space="0" w:color="auto"/>
        <w:bottom w:val="none" w:sz="0" w:space="0" w:color="auto"/>
        <w:right w:val="none" w:sz="0" w:space="0" w:color="auto"/>
      </w:divBdr>
    </w:div>
    <w:div w:id="1456295703">
      <w:bodyDiv w:val="1"/>
      <w:marLeft w:val="0"/>
      <w:marRight w:val="0"/>
      <w:marTop w:val="0"/>
      <w:marBottom w:val="0"/>
      <w:divBdr>
        <w:top w:val="none" w:sz="0" w:space="0" w:color="auto"/>
        <w:left w:val="none" w:sz="0" w:space="0" w:color="auto"/>
        <w:bottom w:val="none" w:sz="0" w:space="0" w:color="auto"/>
        <w:right w:val="none" w:sz="0" w:space="0" w:color="auto"/>
      </w:divBdr>
    </w:div>
    <w:div w:id="1503662502">
      <w:bodyDiv w:val="1"/>
      <w:marLeft w:val="0"/>
      <w:marRight w:val="0"/>
      <w:marTop w:val="0"/>
      <w:marBottom w:val="0"/>
      <w:divBdr>
        <w:top w:val="none" w:sz="0" w:space="0" w:color="auto"/>
        <w:left w:val="none" w:sz="0" w:space="0" w:color="auto"/>
        <w:bottom w:val="none" w:sz="0" w:space="0" w:color="auto"/>
        <w:right w:val="none" w:sz="0" w:space="0" w:color="auto"/>
      </w:divBdr>
    </w:div>
    <w:div w:id="1543250498">
      <w:bodyDiv w:val="1"/>
      <w:marLeft w:val="0"/>
      <w:marRight w:val="0"/>
      <w:marTop w:val="0"/>
      <w:marBottom w:val="0"/>
      <w:divBdr>
        <w:top w:val="none" w:sz="0" w:space="0" w:color="auto"/>
        <w:left w:val="none" w:sz="0" w:space="0" w:color="auto"/>
        <w:bottom w:val="none" w:sz="0" w:space="0" w:color="auto"/>
        <w:right w:val="none" w:sz="0" w:space="0" w:color="auto"/>
      </w:divBdr>
    </w:div>
    <w:div w:id="1685785179">
      <w:bodyDiv w:val="1"/>
      <w:marLeft w:val="0"/>
      <w:marRight w:val="0"/>
      <w:marTop w:val="0"/>
      <w:marBottom w:val="0"/>
      <w:divBdr>
        <w:top w:val="none" w:sz="0" w:space="0" w:color="auto"/>
        <w:left w:val="none" w:sz="0" w:space="0" w:color="auto"/>
        <w:bottom w:val="none" w:sz="0" w:space="0" w:color="auto"/>
        <w:right w:val="none" w:sz="0" w:space="0" w:color="auto"/>
      </w:divBdr>
    </w:div>
    <w:div w:id="1737048028">
      <w:bodyDiv w:val="1"/>
      <w:marLeft w:val="0"/>
      <w:marRight w:val="0"/>
      <w:marTop w:val="0"/>
      <w:marBottom w:val="0"/>
      <w:divBdr>
        <w:top w:val="none" w:sz="0" w:space="0" w:color="auto"/>
        <w:left w:val="none" w:sz="0" w:space="0" w:color="auto"/>
        <w:bottom w:val="none" w:sz="0" w:space="0" w:color="auto"/>
        <w:right w:val="none" w:sz="0" w:space="0" w:color="auto"/>
      </w:divBdr>
    </w:div>
    <w:div w:id="1792935518">
      <w:bodyDiv w:val="1"/>
      <w:marLeft w:val="0"/>
      <w:marRight w:val="0"/>
      <w:marTop w:val="0"/>
      <w:marBottom w:val="0"/>
      <w:divBdr>
        <w:top w:val="none" w:sz="0" w:space="0" w:color="auto"/>
        <w:left w:val="none" w:sz="0" w:space="0" w:color="auto"/>
        <w:bottom w:val="none" w:sz="0" w:space="0" w:color="auto"/>
        <w:right w:val="none" w:sz="0" w:space="0" w:color="auto"/>
      </w:divBdr>
    </w:div>
    <w:div w:id="1819807338">
      <w:bodyDiv w:val="1"/>
      <w:marLeft w:val="0"/>
      <w:marRight w:val="0"/>
      <w:marTop w:val="0"/>
      <w:marBottom w:val="0"/>
      <w:divBdr>
        <w:top w:val="none" w:sz="0" w:space="0" w:color="auto"/>
        <w:left w:val="none" w:sz="0" w:space="0" w:color="auto"/>
        <w:bottom w:val="none" w:sz="0" w:space="0" w:color="auto"/>
        <w:right w:val="none" w:sz="0" w:space="0" w:color="auto"/>
      </w:divBdr>
    </w:div>
    <w:div w:id="1821458601">
      <w:bodyDiv w:val="1"/>
      <w:marLeft w:val="0"/>
      <w:marRight w:val="0"/>
      <w:marTop w:val="0"/>
      <w:marBottom w:val="0"/>
      <w:divBdr>
        <w:top w:val="none" w:sz="0" w:space="0" w:color="auto"/>
        <w:left w:val="none" w:sz="0" w:space="0" w:color="auto"/>
        <w:bottom w:val="none" w:sz="0" w:space="0" w:color="auto"/>
        <w:right w:val="none" w:sz="0" w:space="0" w:color="auto"/>
      </w:divBdr>
    </w:div>
    <w:div w:id="1863131012">
      <w:bodyDiv w:val="1"/>
      <w:marLeft w:val="0"/>
      <w:marRight w:val="0"/>
      <w:marTop w:val="0"/>
      <w:marBottom w:val="0"/>
      <w:divBdr>
        <w:top w:val="none" w:sz="0" w:space="0" w:color="auto"/>
        <w:left w:val="none" w:sz="0" w:space="0" w:color="auto"/>
        <w:bottom w:val="none" w:sz="0" w:space="0" w:color="auto"/>
        <w:right w:val="none" w:sz="0" w:space="0" w:color="auto"/>
      </w:divBdr>
    </w:div>
    <w:div w:id="1865440454">
      <w:bodyDiv w:val="1"/>
      <w:marLeft w:val="0"/>
      <w:marRight w:val="0"/>
      <w:marTop w:val="0"/>
      <w:marBottom w:val="0"/>
      <w:divBdr>
        <w:top w:val="none" w:sz="0" w:space="0" w:color="auto"/>
        <w:left w:val="none" w:sz="0" w:space="0" w:color="auto"/>
        <w:bottom w:val="none" w:sz="0" w:space="0" w:color="auto"/>
        <w:right w:val="none" w:sz="0" w:space="0" w:color="auto"/>
      </w:divBdr>
    </w:div>
    <w:div w:id="1982884319">
      <w:bodyDiv w:val="1"/>
      <w:marLeft w:val="0"/>
      <w:marRight w:val="0"/>
      <w:marTop w:val="0"/>
      <w:marBottom w:val="0"/>
      <w:divBdr>
        <w:top w:val="none" w:sz="0" w:space="0" w:color="auto"/>
        <w:left w:val="none" w:sz="0" w:space="0" w:color="auto"/>
        <w:bottom w:val="none" w:sz="0" w:space="0" w:color="auto"/>
        <w:right w:val="none" w:sz="0" w:space="0" w:color="auto"/>
      </w:divBdr>
    </w:div>
    <w:div w:id="1999769022">
      <w:bodyDiv w:val="1"/>
      <w:marLeft w:val="0"/>
      <w:marRight w:val="0"/>
      <w:marTop w:val="0"/>
      <w:marBottom w:val="0"/>
      <w:divBdr>
        <w:top w:val="none" w:sz="0" w:space="0" w:color="auto"/>
        <w:left w:val="none" w:sz="0" w:space="0" w:color="auto"/>
        <w:bottom w:val="none" w:sz="0" w:space="0" w:color="auto"/>
        <w:right w:val="none" w:sz="0" w:space="0" w:color="auto"/>
      </w:divBdr>
    </w:div>
    <w:div w:id="2009820505">
      <w:bodyDiv w:val="1"/>
      <w:marLeft w:val="0"/>
      <w:marRight w:val="0"/>
      <w:marTop w:val="0"/>
      <w:marBottom w:val="0"/>
      <w:divBdr>
        <w:top w:val="none" w:sz="0" w:space="0" w:color="auto"/>
        <w:left w:val="none" w:sz="0" w:space="0" w:color="auto"/>
        <w:bottom w:val="none" w:sz="0" w:space="0" w:color="auto"/>
        <w:right w:val="none" w:sz="0" w:space="0" w:color="auto"/>
      </w:divBdr>
    </w:div>
    <w:div w:id="2027514304">
      <w:bodyDiv w:val="1"/>
      <w:marLeft w:val="0"/>
      <w:marRight w:val="0"/>
      <w:marTop w:val="0"/>
      <w:marBottom w:val="0"/>
      <w:divBdr>
        <w:top w:val="none" w:sz="0" w:space="0" w:color="auto"/>
        <w:left w:val="none" w:sz="0" w:space="0" w:color="auto"/>
        <w:bottom w:val="none" w:sz="0" w:space="0" w:color="auto"/>
        <w:right w:val="none" w:sz="0" w:space="0" w:color="auto"/>
      </w:divBdr>
    </w:div>
    <w:div w:id="2035693525">
      <w:bodyDiv w:val="1"/>
      <w:marLeft w:val="0"/>
      <w:marRight w:val="0"/>
      <w:marTop w:val="0"/>
      <w:marBottom w:val="0"/>
      <w:divBdr>
        <w:top w:val="none" w:sz="0" w:space="0" w:color="auto"/>
        <w:left w:val="none" w:sz="0" w:space="0" w:color="auto"/>
        <w:bottom w:val="none" w:sz="0" w:space="0" w:color="auto"/>
        <w:right w:val="none" w:sz="0" w:space="0" w:color="auto"/>
      </w:divBdr>
    </w:div>
    <w:div w:id="21268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A2E7D6-3ACE-4EA4-93A2-F9AEF5A2F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305</Words>
  <Characters>1743</Characters>
  <Application>Microsoft Office Word</Application>
  <DocSecurity>0</DocSecurity>
  <Lines>14</Lines>
  <Paragraphs>4</Paragraphs>
  <ScaleCrop>false</ScaleCrop>
  <Company/>
  <LinksUpToDate>false</LinksUpToDate>
  <CharactersWithSpaces>2044</CharactersWithSpaces>
  <SharedDoc>false</SharedDoc>
  <HLinks>
    <vt:vector size="36" baseType="variant">
      <vt:variant>
        <vt:i4>1179702</vt:i4>
      </vt:variant>
      <vt:variant>
        <vt:i4>32</vt:i4>
      </vt:variant>
      <vt:variant>
        <vt:i4>0</vt:i4>
      </vt:variant>
      <vt:variant>
        <vt:i4>5</vt:i4>
      </vt:variant>
      <vt:variant>
        <vt:lpwstr/>
      </vt:variant>
      <vt:variant>
        <vt:lpwstr>_Toc226451724</vt:lpwstr>
      </vt:variant>
      <vt:variant>
        <vt:i4>1179702</vt:i4>
      </vt:variant>
      <vt:variant>
        <vt:i4>26</vt:i4>
      </vt:variant>
      <vt:variant>
        <vt:i4>0</vt:i4>
      </vt:variant>
      <vt:variant>
        <vt:i4>5</vt:i4>
      </vt:variant>
      <vt:variant>
        <vt:lpwstr/>
      </vt:variant>
      <vt:variant>
        <vt:lpwstr>_Toc226451723</vt:lpwstr>
      </vt:variant>
      <vt:variant>
        <vt:i4>1179702</vt:i4>
      </vt:variant>
      <vt:variant>
        <vt:i4>20</vt:i4>
      </vt:variant>
      <vt:variant>
        <vt:i4>0</vt:i4>
      </vt:variant>
      <vt:variant>
        <vt:i4>5</vt:i4>
      </vt:variant>
      <vt:variant>
        <vt:lpwstr/>
      </vt:variant>
      <vt:variant>
        <vt:lpwstr>_Toc226451722</vt:lpwstr>
      </vt:variant>
      <vt:variant>
        <vt:i4>1179702</vt:i4>
      </vt:variant>
      <vt:variant>
        <vt:i4>14</vt:i4>
      </vt:variant>
      <vt:variant>
        <vt:i4>0</vt:i4>
      </vt:variant>
      <vt:variant>
        <vt:i4>5</vt:i4>
      </vt:variant>
      <vt:variant>
        <vt:lpwstr/>
      </vt:variant>
      <vt:variant>
        <vt:lpwstr>_Toc226451721</vt:lpwstr>
      </vt:variant>
      <vt:variant>
        <vt:i4>1179702</vt:i4>
      </vt:variant>
      <vt:variant>
        <vt:i4>8</vt:i4>
      </vt:variant>
      <vt:variant>
        <vt:i4>0</vt:i4>
      </vt:variant>
      <vt:variant>
        <vt:i4>5</vt:i4>
      </vt:variant>
      <vt:variant>
        <vt:lpwstr/>
      </vt:variant>
      <vt:variant>
        <vt:lpwstr>_Toc226451720</vt:lpwstr>
      </vt:variant>
      <vt:variant>
        <vt:i4>1114166</vt:i4>
      </vt:variant>
      <vt:variant>
        <vt:i4>2</vt:i4>
      </vt:variant>
      <vt:variant>
        <vt:i4>0</vt:i4>
      </vt:variant>
      <vt:variant>
        <vt:i4>5</vt:i4>
      </vt:variant>
      <vt:variant>
        <vt:lpwstr/>
      </vt:variant>
      <vt:variant>
        <vt:lpwstr>_Toc226451719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2026-04-07T03:09:00Z</cp:lastPrinted>
  <dcterms:created xsi:type="dcterms:W3CDTF">2026-04-08T06:49:00Z</dcterms:created>
  <dcterms:modified xsi:type="dcterms:W3CDTF">2026-04-08T06:49:00Z</dcterms:modified>
</cp:coreProperties>
</file>