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E66A" w14:textId="333E42FA" w:rsidR="003D55DF" w:rsidRDefault="003D55DF" w:rsidP="003D55DF">
      <w:pPr>
        <w:spacing w:line="560" w:lineRule="exact"/>
        <w:jc w:val="center"/>
        <w:rPr>
          <w:rFonts w:ascii="標楷體" w:eastAsia="標楷體" w:hAnsi="標楷體"/>
          <w:b/>
          <w:sz w:val="36"/>
          <w:szCs w:val="36"/>
        </w:rPr>
      </w:pPr>
      <w:r w:rsidRPr="00491938">
        <w:rPr>
          <w:rFonts w:ascii="標楷體" w:eastAsia="標楷體" w:hAnsi="標楷體" w:hint="eastAsia"/>
          <w:b/>
          <w:sz w:val="36"/>
          <w:szCs w:val="36"/>
        </w:rPr>
        <w:t>立法院內政委員會</w:t>
      </w:r>
    </w:p>
    <w:p w14:paraId="1E01688C" w14:textId="08E29292" w:rsidR="003D55DF" w:rsidRPr="008A1E61" w:rsidRDefault="003D55DF" w:rsidP="003D55DF">
      <w:pPr>
        <w:spacing w:line="560" w:lineRule="exact"/>
        <w:jc w:val="center"/>
        <w:rPr>
          <w:rFonts w:ascii="標楷體" w:eastAsia="標楷體" w:hAnsi="標楷體"/>
          <w:b/>
          <w:sz w:val="36"/>
          <w:szCs w:val="36"/>
        </w:rPr>
      </w:pPr>
      <w:r>
        <w:rPr>
          <w:rFonts w:ascii="標楷體" w:eastAsia="標楷體" w:hAnsi="標楷體" w:hint="eastAsia"/>
          <w:b/>
          <w:sz w:val="36"/>
          <w:szCs w:val="36"/>
        </w:rPr>
        <w:t>「</w:t>
      </w:r>
      <w:r w:rsidRPr="008A1E61">
        <w:rPr>
          <w:rFonts w:ascii="標楷體" w:eastAsia="標楷體" w:hAnsi="標楷體" w:hint="eastAsia"/>
          <w:b/>
          <w:sz w:val="36"/>
          <w:szCs w:val="36"/>
        </w:rPr>
        <w:t>原住民族基本法實務</w:t>
      </w:r>
      <w:r>
        <w:rPr>
          <w:rFonts w:ascii="標楷體" w:eastAsia="標楷體" w:hAnsi="標楷體" w:hint="eastAsia"/>
          <w:b/>
          <w:sz w:val="36"/>
          <w:szCs w:val="36"/>
        </w:rPr>
        <w:t>推動</w:t>
      </w:r>
      <w:r w:rsidRPr="008A1E61">
        <w:rPr>
          <w:rFonts w:ascii="標楷體" w:eastAsia="標楷體" w:hAnsi="標楷體" w:hint="eastAsia"/>
          <w:b/>
          <w:sz w:val="36"/>
          <w:szCs w:val="36"/>
        </w:rPr>
        <w:t>現況精進公聽會</w:t>
      </w:r>
      <w:r>
        <w:rPr>
          <w:rFonts w:ascii="標楷體" w:eastAsia="標楷體" w:hAnsi="標楷體" w:hint="eastAsia"/>
          <w:b/>
          <w:sz w:val="36"/>
          <w:szCs w:val="36"/>
        </w:rPr>
        <w:t>」</w:t>
      </w:r>
    </w:p>
    <w:p w14:paraId="371475E3" w14:textId="77777777" w:rsidR="003D55DF" w:rsidRDefault="003D55DF" w:rsidP="003D55DF">
      <w:pPr>
        <w:spacing w:line="560" w:lineRule="exact"/>
        <w:jc w:val="both"/>
        <w:rPr>
          <w:rFonts w:ascii="標楷體" w:eastAsia="標楷體" w:hAnsi="標楷體"/>
          <w:b/>
          <w:sz w:val="32"/>
          <w:szCs w:val="32"/>
        </w:rPr>
      </w:pPr>
      <w:r w:rsidRPr="00784AB3">
        <w:rPr>
          <w:rFonts w:ascii="標楷體" w:eastAsia="標楷體" w:hAnsi="標楷體" w:hint="eastAsia"/>
          <w:b/>
          <w:sz w:val="32"/>
          <w:szCs w:val="32"/>
        </w:rPr>
        <w:t>公聽會說明</w:t>
      </w:r>
    </w:p>
    <w:p w14:paraId="26FB53B1" w14:textId="77777777" w:rsidR="003D55DF" w:rsidRPr="00B82632" w:rsidRDefault="003D55DF" w:rsidP="003D55DF">
      <w:pPr>
        <w:spacing w:line="560" w:lineRule="exact"/>
        <w:jc w:val="both"/>
        <w:rPr>
          <w:rFonts w:ascii="Times New Roman" w:eastAsia="標楷體" w:hAnsi="Times New Roman" w:cs="Times New Roman"/>
          <w:sz w:val="32"/>
          <w:szCs w:val="32"/>
        </w:rPr>
      </w:pPr>
      <w:r w:rsidRPr="00B82632">
        <w:rPr>
          <w:rFonts w:ascii="Times New Roman" w:eastAsia="標楷體" w:hAnsi="Times New Roman" w:cs="Times New Roman"/>
          <w:sz w:val="32"/>
          <w:szCs w:val="32"/>
        </w:rPr>
        <w:t>《原住民族基本法》自</w:t>
      </w:r>
      <w:r w:rsidRPr="00B82632">
        <w:rPr>
          <w:rFonts w:ascii="Times New Roman" w:eastAsia="標楷體" w:hAnsi="Times New Roman" w:cs="Times New Roman"/>
          <w:sz w:val="32"/>
          <w:szCs w:val="32"/>
        </w:rPr>
        <w:t>94</w:t>
      </w:r>
      <w:r w:rsidRPr="00B82632">
        <w:rPr>
          <w:rFonts w:ascii="Times New Roman" w:eastAsia="標楷體" w:hAnsi="Times New Roman" w:cs="Times New Roman"/>
          <w:sz w:val="32"/>
          <w:szCs w:val="32"/>
        </w:rPr>
        <w:t>年公布施行至今已近二十年，作為我國保障原住民族權利之核心法律，其所要求或授權訂定之相關法律、子法及配套制度，迄今仍有多項尚未完成立法、修法或正式公告施行，致部分原住民族基本權利長期停留於原則宣示階段，未能真正落實。</w:t>
      </w:r>
    </w:p>
    <w:p w14:paraId="12C6790E" w14:textId="77777777" w:rsidR="003D55DF" w:rsidRPr="00B82632" w:rsidRDefault="003D55DF" w:rsidP="003D55DF">
      <w:pPr>
        <w:spacing w:line="560" w:lineRule="exact"/>
        <w:jc w:val="both"/>
        <w:rPr>
          <w:rFonts w:ascii="Times New Roman" w:eastAsia="標楷體" w:hAnsi="Times New Roman" w:cs="Times New Roman"/>
          <w:sz w:val="32"/>
          <w:szCs w:val="32"/>
        </w:rPr>
      </w:pPr>
      <w:r w:rsidRPr="00B82632">
        <w:rPr>
          <w:rFonts w:ascii="Times New Roman" w:eastAsia="標楷體" w:hAnsi="Times New Roman" w:cs="Times New Roman"/>
          <w:sz w:val="32"/>
          <w:szCs w:val="32"/>
        </w:rPr>
        <w:t>其中，最核心且長年延宕之重大議題，包括《原住民族自治法》迄未完成立法、《原住民族土地及海域法》及相關子法尚未完備，以及原住民族傳統知識保護與自然資源使用之相關配套制度仍未健全。相關制度長期欠缺，不僅影響原住民族自治發展與土地權益保障，亦使諮商同意、傳統領域及自然資源利用等爭議持續發生。</w:t>
      </w:r>
    </w:p>
    <w:p w14:paraId="631EDA10" w14:textId="77777777" w:rsidR="003D55DF" w:rsidRPr="00B82632" w:rsidRDefault="003D55DF" w:rsidP="003D55DF">
      <w:pPr>
        <w:spacing w:line="560" w:lineRule="exact"/>
        <w:jc w:val="both"/>
        <w:rPr>
          <w:rFonts w:ascii="Times New Roman" w:eastAsia="標楷體" w:hAnsi="Times New Roman" w:cs="Times New Roman"/>
          <w:sz w:val="32"/>
          <w:szCs w:val="32"/>
        </w:rPr>
      </w:pPr>
      <w:r w:rsidRPr="00B82632">
        <w:rPr>
          <w:rFonts w:ascii="Times New Roman" w:eastAsia="標楷體" w:hAnsi="Times New Roman" w:cs="Times New Roman"/>
          <w:sz w:val="32"/>
          <w:szCs w:val="32"/>
        </w:rPr>
        <w:t>此外，隨社會環境快速變遷，原住民族面臨之問題亦更加多元，相關法制亦應與時俱進。例如涉及都市原住民族居住、就業及生活權益之《都市原住民族發展條例》、涉及原住民族長期財政穩定之綜合發展基金法制化，以及涉及原住民族教育資源、族語及文化傳承之《原住民族教育法》修正等，均亟待社會各界進一步討論與凝聚共識。</w:t>
      </w:r>
    </w:p>
    <w:p w14:paraId="31A078B2" w14:textId="77777777" w:rsidR="003D55DF" w:rsidRPr="00B82632" w:rsidRDefault="003D55DF" w:rsidP="003D55DF">
      <w:pPr>
        <w:spacing w:line="560" w:lineRule="exact"/>
        <w:jc w:val="both"/>
        <w:rPr>
          <w:rFonts w:ascii="Times New Roman" w:eastAsia="標楷體" w:hAnsi="Times New Roman" w:cs="Times New Roman"/>
          <w:sz w:val="32"/>
          <w:szCs w:val="32"/>
        </w:rPr>
      </w:pPr>
      <w:r w:rsidRPr="00B82632">
        <w:rPr>
          <w:rFonts w:ascii="Times New Roman" w:eastAsia="標楷體" w:hAnsi="Times New Roman" w:cs="Times New Roman"/>
          <w:sz w:val="32"/>
          <w:szCs w:val="32"/>
        </w:rPr>
        <w:t>爰召開本次公聽會，邀集行政機關、專家學者、原住民族團體及各界代表，就《原住民族基本法》施行二十年來之落實現況、制度困境及未完成法制進行討論，並針對近期實務爭議與推動困難交換意見；同時就原住民族長期關注之《原住民族自治法》、《原住民族土地及海域法》等重大法案，研議未來修法方向與制度願景，作為後續監督及推動相關制（修）法之參考。</w:t>
      </w:r>
      <w:r w:rsidRPr="00B82632">
        <w:rPr>
          <w:rFonts w:ascii="Times New Roman" w:eastAsia="標楷體" w:hAnsi="Times New Roman" w:cs="Times New Roman"/>
          <w:sz w:val="32"/>
          <w:szCs w:val="32"/>
        </w:rPr>
        <w:br w:type="page"/>
      </w:r>
    </w:p>
    <w:p w14:paraId="7443192E" w14:textId="77777777" w:rsidR="003D55DF" w:rsidRPr="00B82632" w:rsidRDefault="003D55DF" w:rsidP="003D55DF">
      <w:pPr>
        <w:spacing w:line="560" w:lineRule="exact"/>
        <w:jc w:val="both"/>
        <w:rPr>
          <w:rFonts w:ascii="Times New Roman" w:eastAsia="標楷體" w:hAnsi="Times New Roman" w:cs="Times New Roman"/>
          <w:b/>
          <w:sz w:val="32"/>
          <w:szCs w:val="32"/>
        </w:rPr>
      </w:pPr>
      <w:r w:rsidRPr="00B82632">
        <w:rPr>
          <w:rFonts w:ascii="Times New Roman" w:eastAsia="標楷體" w:hAnsi="Times New Roman" w:cs="Times New Roman"/>
          <w:b/>
          <w:sz w:val="32"/>
          <w:szCs w:val="32"/>
        </w:rPr>
        <w:lastRenderedPageBreak/>
        <w:t>討論題綱</w:t>
      </w:r>
    </w:p>
    <w:p w14:paraId="4D29F5B7" w14:textId="77777777" w:rsidR="003D55DF" w:rsidRPr="00B82632" w:rsidRDefault="003D55DF" w:rsidP="003D55DF">
      <w:pPr>
        <w:pStyle w:val="a8"/>
        <w:numPr>
          <w:ilvl w:val="0"/>
          <w:numId w:val="7"/>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都市原住民族人口已超過原住民族總人口六成，都市原住民族在居住、就業、教育、文化傳承、社會福利及公共參與上，均面臨與原鄉不同之制度需求。立法院第一會期不分朝野均已提出《都市原住民族發展條例》草案，顯示此議題具有高度共識與立法必要性。惟原住民族委員會曾承諾於第二會期提出院版草案，迄今近兩年仍未見具體版本。試問，《都市原住民族發展條例》之政策必要性、核心規範方向、法制規劃及建議具體提出期程為何？</w:t>
      </w:r>
    </w:p>
    <w:p w14:paraId="5DC45EFF" w14:textId="77777777" w:rsidR="003D55DF" w:rsidRPr="00B82632" w:rsidRDefault="003D55DF" w:rsidP="003D55DF">
      <w:pPr>
        <w:pStyle w:val="a8"/>
        <w:numPr>
          <w:ilvl w:val="0"/>
          <w:numId w:val="7"/>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113</w:t>
      </w:r>
      <w:r w:rsidRPr="00B82632">
        <w:rPr>
          <w:rFonts w:ascii="Times New Roman" w:hAnsi="Times New Roman" w:cs="Times New Roman"/>
          <w:sz w:val="32"/>
          <w:szCs w:val="32"/>
        </w:rPr>
        <w:t>年總預算審查時，即已要求原民會向行政院爭取以三年平均攤補方式處理綜合發展基金財務缺口，亦即</w:t>
      </w:r>
      <w:r w:rsidRPr="00B82632">
        <w:rPr>
          <w:rFonts w:ascii="Times New Roman" w:hAnsi="Times New Roman" w:cs="Times New Roman"/>
          <w:sz w:val="32"/>
          <w:szCs w:val="32"/>
        </w:rPr>
        <w:t>115</w:t>
      </w:r>
      <w:r w:rsidRPr="00B82632">
        <w:rPr>
          <w:rFonts w:ascii="Times New Roman" w:hAnsi="Times New Roman" w:cs="Times New Roman"/>
          <w:sz w:val="32"/>
          <w:szCs w:val="32"/>
        </w:rPr>
        <w:t>年至</w:t>
      </w:r>
      <w:r w:rsidRPr="00B82632">
        <w:rPr>
          <w:rFonts w:ascii="Times New Roman" w:hAnsi="Times New Roman" w:cs="Times New Roman"/>
          <w:sz w:val="32"/>
          <w:szCs w:val="32"/>
        </w:rPr>
        <w:t>117</w:t>
      </w:r>
      <w:r w:rsidRPr="00B82632">
        <w:rPr>
          <w:rFonts w:ascii="Times New Roman" w:hAnsi="Times New Roman" w:cs="Times New Roman"/>
          <w:sz w:val="32"/>
          <w:szCs w:val="32"/>
        </w:rPr>
        <w:t>年每年應撥補</w:t>
      </w:r>
      <w:r w:rsidRPr="00B82632">
        <w:rPr>
          <w:rFonts w:ascii="Times New Roman" w:hAnsi="Times New Roman" w:cs="Times New Roman"/>
          <w:sz w:val="32"/>
          <w:szCs w:val="32"/>
        </w:rPr>
        <w:t>23</w:t>
      </w:r>
      <w:r w:rsidRPr="00B82632">
        <w:rPr>
          <w:rFonts w:ascii="Times New Roman" w:hAnsi="Times New Roman" w:cs="Times New Roman"/>
          <w:sz w:val="32"/>
          <w:szCs w:val="32"/>
        </w:rPr>
        <w:t>億元，原民會並已發文向行政院爭取。惟依原民會最新今年</w:t>
      </w:r>
      <w:r w:rsidRPr="00B82632">
        <w:rPr>
          <w:rFonts w:ascii="Times New Roman" w:hAnsi="Times New Roman" w:cs="Times New Roman"/>
          <w:sz w:val="32"/>
          <w:szCs w:val="32"/>
        </w:rPr>
        <w:t>4</w:t>
      </w:r>
      <w:r w:rsidRPr="00B82632">
        <w:rPr>
          <w:rFonts w:ascii="Times New Roman" w:hAnsi="Times New Roman" w:cs="Times New Roman"/>
          <w:sz w:val="32"/>
          <w:szCs w:val="32"/>
        </w:rPr>
        <w:t>月綜合發展基金月報，基金現金僅剩</w:t>
      </w:r>
      <w:r w:rsidRPr="00B82632">
        <w:rPr>
          <w:rFonts w:ascii="Times New Roman" w:hAnsi="Times New Roman" w:cs="Times New Roman"/>
          <w:sz w:val="32"/>
          <w:szCs w:val="32"/>
        </w:rPr>
        <w:t>3.7</w:t>
      </w:r>
      <w:r w:rsidRPr="00B82632">
        <w:rPr>
          <w:rFonts w:ascii="Times New Roman" w:hAnsi="Times New Roman" w:cs="Times New Roman"/>
          <w:sz w:val="32"/>
          <w:szCs w:val="32"/>
        </w:rPr>
        <w:t>億元，累積虧損已近</w:t>
      </w:r>
      <w:r w:rsidRPr="00B82632">
        <w:rPr>
          <w:rFonts w:ascii="Times New Roman" w:hAnsi="Times New Roman" w:cs="Times New Roman"/>
          <w:sz w:val="32"/>
          <w:szCs w:val="32"/>
        </w:rPr>
        <w:t>68</w:t>
      </w:r>
      <w:r w:rsidRPr="00B82632">
        <w:rPr>
          <w:rFonts w:ascii="Times New Roman" w:hAnsi="Times New Roman" w:cs="Times New Roman"/>
          <w:sz w:val="32"/>
          <w:szCs w:val="32"/>
        </w:rPr>
        <w:t>億元，財務狀況已瀕臨失衡。究其原因，行政院今年原應撥補</w:t>
      </w:r>
      <w:r w:rsidRPr="00B82632">
        <w:rPr>
          <w:rFonts w:ascii="Times New Roman" w:hAnsi="Times New Roman" w:cs="Times New Roman"/>
          <w:sz w:val="32"/>
          <w:szCs w:val="32"/>
        </w:rPr>
        <w:t>23</w:t>
      </w:r>
      <w:r w:rsidRPr="00B82632">
        <w:rPr>
          <w:rFonts w:ascii="Times New Roman" w:hAnsi="Times New Roman" w:cs="Times New Roman"/>
          <w:sz w:val="32"/>
          <w:szCs w:val="32"/>
        </w:rPr>
        <w:t>億元，實際僅撥補</w:t>
      </w:r>
      <w:r w:rsidRPr="00B82632">
        <w:rPr>
          <w:rFonts w:ascii="Times New Roman" w:hAnsi="Times New Roman" w:cs="Times New Roman"/>
          <w:sz w:val="32"/>
          <w:szCs w:val="32"/>
        </w:rPr>
        <w:t>5</w:t>
      </w:r>
      <w:r w:rsidRPr="00B82632">
        <w:rPr>
          <w:rFonts w:ascii="Times New Roman" w:hAnsi="Times New Roman" w:cs="Times New Roman"/>
          <w:sz w:val="32"/>
          <w:szCs w:val="32"/>
        </w:rPr>
        <w:t>億元，連應補金額之零頭都不到，迫使原民會本年</w:t>
      </w:r>
      <w:r w:rsidRPr="00B82632">
        <w:rPr>
          <w:rFonts w:ascii="Times New Roman" w:hAnsi="Times New Roman" w:cs="Times New Roman"/>
          <w:sz w:val="32"/>
          <w:szCs w:val="32"/>
        </w:rPr>
        <w:t>5</w:t>
      </w:r>
      <w:r w:rsidRPr="00B82632">
        <w:rPr>
          <w:rFonts w:ascii="Times New Roman" w:hAnsi="Times New Roman" w:cs="Times New Roman"/>
          <w:sz w:val="32"/>
          <w:szCs w:val="32"/>
        </w:rPr>
        <w:t>月再度發文向行政院反映業務推動經費不足。試問，面對原住民族綜合發展基金長期財源不足及虧損問題，是否應推動法制化，並建立穩定、明確且可預期之撥補機制？</w:t>
      </w:r>
    </w:p>
    <w:p w14:paraId="517D3D98" w14:textId="77777777" w:rsidR="003D55DF" w:rsidRPr="00B82632" w:rsidRDefault="003D55DF" w:rsidP="003D55DF">
      <w:pPr>
        <w:pStyle w:val="a8"/>
        <w:numPr>
          <w:ilvl w:val="0"/>
          <w:numId w:val="7"/>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現行涉及原民學子權益的《原住民族教育法》，原住民族教育經費最低為教育部預算百分之一點九，但已超過十年未檢討。</w:t>
      </w:r>
    </w:p>
    <w:p w14:paraId="4CB0CBB5" w14:textId="77777777" w:rsidR="003D55DF" w:rsidRPr="00B82632" w:rsidRDefault="003D55DF" w:rsidP="003D55DF">
      <w:pPr>
        <w:pStyle w:val="a8"/>
        <w:numPr>
          <w:ilvl w:val="0"/>
          <w:numId w:val="8"/>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面對族語復振、文化教育、都市原住民族教育及偏鄉資源落差等需求，現行預算保障是否已不足？</w:t>
      </w:r>
    </w:p>
    <w:p w14:paraId="3583B047" w14:textId="77777777" w:rsidR="003D55DF" w:rsidRPr="00B82632" w:rsidRDefault="003D55DF" w:rsidP="003D55DF">
      <w:pPr>
        <w:pStyle w:val="a8"/>
        <w:numPr>
          <w:ilvl w:val="0"/>
          <w:numId w:val="8"/>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115</w:t>
      </w:r>
      <w:r w:rsidRPr="00B82632">
        <w:rPr>
          <w:rFonts w:ascii="Times New Roman" w:hAnsi="Times New Roman" w:cs="Times New Roman"/>
          <w:sz w:val="32"/>
          <w:szCs w:val="32"/>
        </w:rPr>
        <w:t>年度原住民族教育經費已達教育部預算百分之二點五四，是否應進一步提高至百分之三，並依人口、學生數及教育需求定期檢討？</w:t>
      </w:r>
    </w:p>
    <w:p w14:paraId="180E5F40" w14:textId="77777777" w:rsidR="003D55DF" w:rsidRPr="00B82632" w:rsidRDefault="003D55DF" w:rsidP="003D55DF">
      <w:pPr>
        <w:pStyle w:val="a8"/>
        <w:numPr>
          <w:ilvl w:val="0"/>
          <w:numId w:val="8"/>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另應如何建立專款專用、資訊透明及定期檢討機制，確保原住民族教</w:t>
      </w:r>
      <w:r w:rsidRPr="00B82632">
        <w:rPr>
          <w:rFonts w:ascii="Times New Roman" w:hAnsi="Times New Roman" w:cs="Times New Roman"/>
          <w:sz w:val="32"/>
          <w:szCs w:val="32"/>
        </w:rPr>
        <w:lastRenderedPageBreak/>
        <w:t>育資源真正落實於族語、文化及人才培育？</w:t>
      </w:r>
    </w:p>
    <w:p w14:paraId="0F65C8E9" w14:textId="77777777" w:rsidR="003D55DF" w:rsidRPr="00B82632" w:rsidRDefault="003D55DF" w:rsidP="003D55DF">
      <w:pPr>
        <w:pStyle w:val="a8"/>
        <w:numPr>
          <w:ilvl w:val="0"/>
          <w:numId w:val="7"/>
        </w:numPr>
        <w:spacing w:line="560" w:lineRule="exact"/>
        <w:contextualSpacing w:val="0"/>
        <w:jc w:val="both"/>
        <w:rPr>
          <w:rFonts w:ascii="Times New Roman" w:hAnsi="Times New Roman" w:cs="Times New Roman"/>
          <w:sz w:val="32"/>
          <w:szCs w:val="32"/>
        </w:rPr>
      </w:pPr>
      <w:r w:rsidRPr="00B82632">
        <w:rPr>
          <w:rFonts w:ascii="Times New Roman" w:hAnsi="Times New Roman" w:cs="Times New Roman"/>
          <w:sz w:val="32"/>
          <w:szCs w:val="32"/>
        </w:rPr>
        <w:t>《原住民族基本法》施行近二十年，《原住民族自治法》、《原住民族土地及海域法》及傳統領域等相關制度迄今仍未完整建立。對於原住民族自治、土地海域權利、傳統領域劃設及諮商同意制度，社會各界認為目前最迫切需要改善的問題為何？又對於最高行政法院</w:t>
      </w:r>
      <w:r w:rsidRPr="00B82632">
        <w:rPr>
          <w:rFonts w:ascii="Times New Roman" w:hAnsi="Times New Roman" w:cs="Times New Roman"/>
          <w:sz w:val="32"/>
          <w:szCs w:val="32"/>
        </w:rPr>
        <w:t>112</w:t>
      </w:r>
      <w:r w:rsidRPr="00B82632">
        <w:rPr>
          <w:rFonts w:ascii="Times New Roman" w:hAnsi="Times New Roman" w:cs="Times New Roman"/>
          <w:sz w:val="32"/>
          <w:szCs w:val="32"/>
        </w:rPr>
        <w:t>年度上字第</w:t>
      </w:r>
      <w:r w:rsidRPr="00B82632">
        <w:rPr>
          <w:rFonts w:ascii="Times New Roman" w:hAnsi="Times New Roman" w:cs="Times New Roman"/>
          <w:sz w:val="32"/>
          <w:szCs w:val="32"/>
        </w:rPr>
        <w:t>487</w:t>
      </w:r>
      <w:r w:rsidRPr="00B82632">
        <w:rPr>
          <w:rFonts w:ascii="Times New Roman" w:hAnsi="Times New Roman" w:cs="Times New Roman"/>
          <w:sz w:val="32"/>
          <w:szCs w:val="32"/>
        </w:rPr>
        <w:t>號判決所揭示「傳統領域不分公私有」之意旨，各界對未來法制方向、政府角色及制度配套，有何具體建議與期待？此外，中央與地方政府在預算、人力及執行面，應如何強化制度落實與監督機制，以真正保障原住民族權利？</w:t>
      </w:r>
    </w:p>
    <w:p w14:paraId="0E330CC3" w14:textId="6B85497F" w:rsidR="002311CA" w:rsidRPr="003D55DF" w:rsidRDefault="002311CA">
      <w:pPr>
        <w:widowControl/>
      </w:pPr>
    </w:p>
    <w:p w14:paraId="72A7F11C" w14:textId="6D089B39" w:rsidR="007C7D85" w:rsidRPr="007C7D85" w:rsidRDefault="007C7D85" w:rsidP="007C7D85">
      <w:pPr>
        <w:kinsoku w:val="0"/>
        <w:snapToGrid w:val="0"/>
        <w:spacing w:beforeLines="100" w:before="360" w:afterLines="50" w:after="180" w:line="400" w:lineRule="exact"/>
        <w:ind w:left="977" w:hangingChars="305" w:hanging="977"/>
        <w:rPr>
          <w:rFonts w:ascii="標楷體" w:eastAsia="標楷體" w:hAnsi="標楷體" w:cs="新細明體"/>
          <w:b/>
          <w:bCs/>
          <w:kern w:val="0"/>
          <w:sz w:val="32"/>
          <w:szCs w:val="32"/>
        </w:rPr>
      </w:pPr>
      <w:r w:rsidRPr="007C7D85">
        <w:rPr>
          <w:rFonts w:ascii="標楷體" w:eastAsia="標楷體" w:hAnsi="標楷體" w:cs="新細明體" w:hint="eastAsia"/>
          <w:b/>
          <w:bCs/>
          <w:kern w:val="0"/>
          <w:sz w:val="32"/>
          <w:szCs w:val="32"/>
        </w:rPr>
        <w:t>出(列)席人員名單</w:t>
      </w:r>
    </w:p>
    <w:p w14:paraId="2FD9ADEB" w14:textId="77777777" w:rsidR="007C7D85" w:rsidRPr="007C7D85" w:rsidRDefault="007C7D85" w:rsidP="007C7D85">
      <w:pPr>
        <w:numPr>
          <w:ilvl w:val="0"/>
          <w:numId w:val="9"/>
        </w:numPr>
        <w:kinsoku w:val="0"/>
        <w:snapToGrid w:val="0"/>
        <w:spacing w:beforeLines="50" w:before="180" w:line="480" w:lineRule="exact"/>
        <w:ind w:left="708" w:hangingChars="221" w:hanging="708"/>
        <w:rPr>
          <w:rFonts w:ascii="標楷體" w:eastAsia="標楷體" w:hAnsi="標楷體" w:cs="新細明體"/>
          <w:b/>
          <w:bCs/>
          <w:kern w:val="0"/>
          <w:sz w:val="32"/>
          <w:szCs w:val="32"/>
        </w:rPr>
      </w:pPr>
      <w:r w:rsidRPr="007C7D85">
        <w:rPr>
          <w:rFonts w:ascii="標楷體" w:eastAsia="標楷體" w:hAnsi="標楷體" w:cs="新細明體" w:hint="eastAsia"/>
          <w:b/>
          <w:bCs/>
          <w:kern w:val="0"/>
          <w:sz w:val="32"/>
          <w:szCs w:val="32"/>
        </w:rPr>
        <w:t>出席學者專家</w:t>
      </w:r>
    </w:p>
    <w:p w14:paraId="4CF1D5D4" w14:textId="1C4C3D8E" w:rsidR="007C7D85" w:rsidRDefault="006428CB" w:rsidP="004E254A">
      <w:pPr>
        <w:spacing w:line="480" w:lineRule="exact"/>
        <w:rPr>
          <w:rFonts w:ascii="標楷體" w:eastAsia="標楷體" w:hAnsi="標楷體" w:cs="新細明體"/>
          <w:kern w:val="0"/>
          <w:sz w:val="32"/>
          <w:szCs w:val="32"/>
        </w:rPr>
      </w:pPr>
      <w:r w:rsidRPr="006428CB">
        <w:rPr>
          <w:rFonts w:ascii="標楷體" w:eastAsia="標楷體" w:hAnsi="標楷體" w:cs="新細明體" w:hint="eastAsia"/>
          <w:kern w:val="0"/>
          <w:sz w:val="32"/>
          <w:szCs w:val="32"/>
        </w:rPr>
        <w:t>施正鋒</w:t>
      </w:r>
      <w:r w:rsidR="007C7D85" w:rsidRPr="007C7D85">
        <w:rPr>
          <w:rFonts w:ascii="標楷體" w:eastAsia="標楷體" w:hAnsi="標楷體" w:cs="新細明體" w:hint="eastAsia"/>
          <w:kern w:val="0"/>
          <w:sz w:val="32"/>
          <w:szCs w:val="32"/>
        </w:rPr>
        <w:t xml:space="preserve">    </w:t>
      </w:r>
      <w:r w:rsidR="00124FDF">
        <w:rPr>
          <w:rFonts w:ascii="標楷體" w:eastAsia="標楷體" w:hAnsi="標楷體" w:cs="新細明體" w:hint="eastAsia"/>
          <w:kern w:val="0"/>
          <w:sz w:val="32"/>
          <w:szCs w:val="32"/>
        </w:rPr>
        <w:t xml:space="preserve">  </w:t>
      </w:r>
      <w:r w:rsidRPr="006428CB">
        <w:rPr>
          <w:rFonts w:ascii="標楷體" w:eastAsia="標楷體" w:hAnsi="標楷體" w:cs="新細明體" w:hint="eastAsia"/>
          <w:kern w:val="0"/>
          <w:sz w:val="32"/>
          <w:szCs w:val="32"/>
        </w:rPr>
        <w:t>國立東華大學民族發展與社會工作學系教授</w:t>
      </w:r>
      <w:r w:rsidR="00990274">
        <w:rPr>
          <w:rFonts w:ascii="標楷體" w:eastAsia="標楷體" w:hAnsi="標楷體" w:cs="新細明體" w:hint="eastAsia"/>
          <w:kern w:val="0"/>
          <w:sz w:val="32"/>
          <w:szCs w:val="32"/>
        </w:rPr>
        <w:t>(退休)</w:t>
      </w:r>
    </w:p>
    <w:p w14:paraId="10C7A5A8" w14:textId="1CB60700" w:rsidR="0028277B" w:rsidRDefault="0028277B" w:rsidP="004E254A">
      <w:pPr>
        <w:spacing w:line="480" w:lineRule="exact"/>
        <w:rPr>
          <w:rFonts w:ascii="標楷體" w:eastAsia="標楷體" w:hAnsi="標楷體" w:cs="新細明體"/>
          <w:kern w:val="0"/>
          <w:sz w:val="32"/>
          <w:szCs w:val="32"/>
        </w:rPr>
      </w:pPr>
      <w:r w:rsidRPr="0028277B">
        <w:rPr>
          <w:rFonts w:ascii="標楷體" w:eastAsia="標楷體" w:hAnsi="標楷體" w:cs="新細明體" w:hint="eastAsia"/>
          <w:kern w:val="0"/>
          <w:sz w:val="32"/>
          <w:szCs w:val="32"/>
        </w:rPr>
        <w:t>王仙蓮</w:t>
      </w:r>
      <w:r>
        <w:rPr>
          <w:rFonts w:ascii="標楷體" w:eastAsia="標楷體" w:hAnsi="標楷體" w:cs="新細明體" w:hint="eastAsia"/>
          <w:kern w:val="0"/>
          <w:sz w:val="32"/>
          <w:szCs w:val="32"/>
        </w:rPr>
        <w:t xml:space="preserve">    </w:t>
      </w:r>
      <w:r w:rsidR="00124FDF">
        <w:rPr>
          <w:rFonts w:ascii="標楷體" w:eastAsia="標楷體" w:hAnsi="標楷體" w:cs="新細明體" w:hint="eastAsia"/>
          <w:kern w:val="0"/>
          <w:sz w:val="32"/>
          <w:szCs w:val="32"/>
        </w:rPr>
        <w:t xml:space="preserve">  </w:t>
      </w:r>
      <w:r w:rsidRPr="0028277B">
        <w:rPr>
          <w:rFonts w:ascii="標楷體" w:eastAsia="標楷體" w:hAnsi="標楷體" w:cs="新細明體" w:hint="eastAsia"/>
          <w:kern w:val="0"/>
          <w:sz w:val="32"/>
          <w:szCs w:val="32"/>
        </w:rPr>
        <w:t>桃園市議員</w:t>
      </w:r>
    </w:p>
    <w:p w14:paraId="20CECEF3" w14:textId="7C587277" w:rsidR="0028277B" w:rsidRDefault="0028277B" w:rsidP="004E254A">
      <w:pPr>
        <w:spacing w:line="480" w:lineRule="exact"/>
        <w:rPr>
          <w:rFonts w:ascii="標楷體" w:eastAsia="標楷體" w:hAnsi="標楷體" w:cs="新細明體"/>
          <w:kern w:val="0"/>
          <w:sz w:val="32"/>
          <w:szCs w:val="32"/>
        </w:rPr>
      </w:pPr>
      <w:r w:rsidRPr="0028277B">
        <w:rPr>
          <w:rFonts w:ascii="標楷體" w:eastAsia="標楷體" w:hAnsi="標楷體" w:cs="新細明體" w:hint="eastAsia"/>
          <w:kern w:val="0"/>
          <w:sz w:val="32"/>
          <w:szCs w:val="32"/>
        </w:rPr>
        <w:t>蘇偉恩</w:t>
      </w:r>
      <w:r>
        <w:rPr>
          <w:rFonts w:ascii="標楷體" w:eastAsia="標楷體" w:hAnsi="標楷體" w:cs="新細明體" w:hint="eastAsia"/>
          <w:kern w:val="0"/>
          <w:sz w:val="32"/>
          <w:szCs w:val="32"/>
        </w:rPr>
        <w:t xml:space="preserve">    </w:t>
      </w:r>
      <w:r w:rsidR="00124FDF">
        <w:rPr>
          <w:rFonts w:ascii="標楷體" w:eastAsia="標楷體" w:hAnsi="標楷體" w:cs="新細明體" w:hint="eastAsia"/>
          <w:kern w:val="0"/>
          <w:sz w:val="32"/>
          <w:szCs w:val="32"/>
        </w:rPr>
        <w:t xml:space="preserve">  </w:t>
      </w:r>
      <w:r w:rsidRPr="0028277B">
        <w:rPr>
          <w:rFonts w:ascii="標楷體" w:eastAsia="標楷體" w:hAnsi="標楷體" w:cs="新細明體" w:hint="eastAsia"/>
          <w:kern w:val="0"/>
          <w:sz w:val="32"/>
          <w:szCs w:val="32"/>
        </w:rPr>
        <w:t>桃園市議員</w:t>
      </w:r>
    </w:p>
    <w:p w14:paraId="2CE73A92" w14:textId="058D0B70" w:rsidR="0028277B"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kern w:val="0"/>
          <w:sz w:val="32"/>
          <w:szCs w:val="32"/>
        </w:rPr>
        <w:t>林慈愛</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新竹市議員</w:t>
      </w:r>
    </w:p>
    <w:p w14:paraId="175C8665" w14:textId="61FB0D39" w:rsidR="00124FDF"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kern w:val="0"/>
          <w:sz w:val="32"/>
          <w:szCs w:val="32"/>
        </w:rPr>
        <w:t>陳張培倫</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國立東華大學民族發展與社會工作學系副教授</w:t>
      </w:r>
    </w:p>
    <w:p w14:paraId="1D7A3BBA" w14:textId="42D34159" w:rsidR="00124FDF"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kern w:val="0"/>
          <w:sz w:val="32"/>
          <w:szCs w:val="32"/>
        </w:rPr>
        <w:t>比令·亞布</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臺中市博屋瑪</w:t>
      </w:r>
      <w:r>
        <w:rPr>
          <w:rFonts w:ascii="標楷體" w:eastAsia="標楷體" w:hAnsi="標楷體" w:cs="新細明體" w:hint="eastAsia"/>
          <w:kern w:val="0"/>
          <w:sz w:val="32"/>
          <w:szCs w:val="32"/>
        </w:rPr>
        <w:t>國民</w:t>
      </w:r>
      <w:r w:rsidRPr="00124FDF">
        <w:rPr>
          <w:rFonts w:ascii="標楷體" w:eastAsia="標楷體" w:hAnsi="標楷體" w:cs="新細明體" w:hint="eastAsia"/>
          <w:kern w:val="0"/>
          <w:sz w:val="32"/>
          <w:szCs w:val="32"/>
        </w:rPr>
        <w:t>小學校長</w:t>
      </w:r>
    </w:p>
    <w:p w14:paraId="5F9EF604" w14:textId="46A1106C" w:rsidR="00124FDF"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kern w:val="0"/>
          <w:sz w:val="32"/>
          <w:szCs w:val="32"/>
        </w:rPr>
        <w:t>瑪紹·彼藺</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桃園市</w:t>
      </w:r>
      <w:r>
        <w:rPr>
          <w:rFonts w:ascii="標楷體" w:eastAsia="標楷體" w:hAnsi="標楷體" w:cs="新細明體" w:hint="eastAsia"/>
          <w:kern w:val="0"/>
          <w:sz w:val="32"/>
          <w:szCs w:val="32"/>
        </w:rPr>
        <w:t>立</w:t>
      </w:r>
      <w:r w:rsidRPr="00124FDF">
        <w:rPr>
          <w:rFonts w:ascii="標楷體" w:eastAsia="標楷體" w:hAnsi="標楷體" w:cs="新細明體" w:hint="eastAsia"/>
          <w:kern w:val="0"/>
          <w:sz w:val="32"/>
          <w:szCs w:val="32"/>
        </w:rPr>
        <w:t>羅浮</w:t>
      </w:r>
      <w:r>
        <w:rPr>
          <w:rFonts w:ascii="標楷體" w:eastAsia="標楷體" w:hAnsi="標楷體" w:cs="新細明體" w:hint="eastAsia"/>
          <w:kern w:val="0"/>
          <w:sz w:val="32"/>
          <w:szCs w:val="32"/>
        </w:rPr>
        <w:t>高級</w:t>
      </w:r>
      <w:r w:rsidRPr="00124FDF">
        <w:rPr>
          <w:rFonts w:ascii="標楷體" w:eastAsia="標楷體" w:hAnsi="標楷體" w:cs="新細明體" w:hint="eastAsia"/>
          <w:kern w:val="0"/>
          <w:sz w:val="32"/>
          <w:szCs w:val="32"/>
        </w:rPr>
        <w:t>中</w:t>
      </w:r>
      <w:r>
        <w:rPr>
          <w:rFonts w:ascii="標楷體" w:eastAsia="標楷體" w:hAnsi="標楷體" w:cs="新細明體" w:hint="eastAsia"/>
          <w:kern w:val="0"/>
          <w:sz w:val="32"/>
          <w:szCs w:val="32"/>
        </w:rPr>
        <w:t>等學校</w:t>
      </w:r>
      <w:r w:rsidRPr="00124FDF">
        <w:rPr>
          <w:rFonts w:ascii="標楷體" w:eastAsia="標楷體" w:hAnsi="標楷體" w:cs="新細明體" w:hint="eastAsia"/>
          <w:kern w:val="0"/>
          <w:sz w:val="32"/>
          <w:szCs w:val="32"/>
        </w:rPr>
        <w:t>校長</w:t>
      </w:r>
    </w:p>
    <w:p w14:paraId="4DFBC929" w14:textId="5C73FAFC" w:rsidR="00124FDF"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kern w:val="0"/>
          <w:sz w:val="32"/>
          <w:szCs w:val="32"/>
        </w:rPr>
        <w:t>杜正吉</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魯凱民族議會議長</w:t>
      </w:r>
    </w:p>
    <w:p w14:paraId="4AB6CC25" w14:textId="371F1865" w:rsidR="00124FDF" w:rsidRDefault="00124FDF" w:rsidP="004E254A">
      <w:pPr>
        <w:spacing w:line="480" w:lineRule="exact"/>
        <w:rPr>
          <w:rFonts w:ascii="標楷體" w:eastAsia="標楷體" w:hAnsi="標楷體" w:cs="新細明體"/>
          <w:kern w:val="0"/>
          <w:sz w:val="32"/>
          <w:szCs w:val="32"/>
        </w:rPr>
      </w:pPr>
      <w:r w:rsidRPr="00124FDF">
        <w:rPr>
          <w:rFonts w:ascii="標楷體" w:eastAsia="標楷體" w:hAnsi="標楷體" w:cs="新細明體" w:hint="eastAsia"/>
          <w:spacing w:val="-40"/>
          <w:kern w:val="0"/>
          <w:sz w:val="32"/>
          <w:szCs w:val="32"/>
        </w:rPr>
        <w:t>尤哈尼．伊斯卡卡夫特</w:t>
      </w:r>
      <w:r>
        <w:rPr>
          <w:rFonts w:ascii="標楷體" w:eastAsia="標楷體" w:hAnsi="標楷體" w:cs="新細明體" w:hint="eastAsia"/>
          <w:kern w:val="0"/>
          <w:sz w:val="32"/>
          <w:szCs w:val="32"/>
        </w:rPr>
        <w:t xml:space="preserve">   </w:t>
      </w:r>
      <w:r w:rsidRPr="00124FDF">
        <w:rPr>
          <w:rFonts w:ascii="標楷體" w:eastAsia="標楷體" w:hAnsi="標楷體" w:cs="新細明體" w:hint="eastAsia"/>
          <w:kern w:val="0"/>
          <w:sz w:val="32"/>
          <w:szCs w:val="32"/>
        </w:rPr>
        <w:t>前行政院原住民族委員會主任委員</w:t>
      </w:r>
    </w:p>
    <w:p w14:paraId="66785434" w14:textId="26D001B1" w:rsidR="00552543" w:rsidRDefault="00552543" w:rsidP="004E254A">
      <w:pPr>
        <w:spacing w:line="480" w:lineRule="exact"/>
        <w:rPr>
          <w:rFonts w:ascii="標楷體" w:eastAsia="標楷體" w:hAnsi="標楷體" w:cs="新細明體"/>
          <w:kern w:val="0"/>
          <w:sz w:val="32"/>
          <w:szCs w:val="32"/>
        </w:rPr>
      </w:pPr>
      <w:r w:rsidRPr="00552543">
        <w:rPr>
          <w:rFonts w:ascii="標楷體" w:eastAsia="標楷體" w:hAnsi="標楷體" w:cs="新細明體" w:hint="eastAsia"/>
          <w:kern w:val="0"/>
          <w:sz w:val="32"/>
          <w:szCs w:val="32"/>
        </w:rPr>
        <w:t>陳旻園</w:t>
      </w:r>
      <w:r w:rsidR="008B3EB8" w:rsidRPr="00D33BFA">
        <w:rPr>
          <w:rFonts w:ascii="Times New Roman" w:eastAsia="標楷體" w:hAnsi="Times New Roman" w:cs="Times New Roman"/>
          <w:spacing w:val="-32"/>
          <w:kern w:val="0"/>
          <w:sz w:val="32"/>
          <w:szCs w:val="32"/>
        </w:rPr>
        <w:t>Yapasuyongu Akuyana</w:t>
      </w:r>
      <w:r>
        <w:rPr>
          <w:rFonts w:ascii="標楷體" w:eastAsia="標楷體" w:hAnsi="標楷體" w:cs="新細明體" w:hint="eastAsia"/>
          <w:kern w:val="0"/>
          <w:sz w:val="32"/>
          <w:szCs w:val="32"/>
        </w:rPr>
        <w:t xml:space="preserve">   </w:t>
      </w:r>
      <w:r w:rsidRPr="00552543">
        <w:rPr>
          <w:rFonts w:ascii="標楷體" w:eastAsia="標楷體" w:hAnsi="標楷體" w:cs="新細明體" w:hint="eastAsia"/>
          <w:kern w:val="0"/>
          <w:sz w:val="32"/>
          <w:szCs w:val="32"/>
        </w:rPr>
        <w:t>台灣原住民族政策協會理事長</w:t>
      </w:r>
    </w:p>
    <w:p w14:paraId="059984E2" w14:textId="22D593A3" w:rsidR="00AE6B67" w:rsidRPr="00552543" w:rsidRDefault="00AE6B67" w:rsidP="00D33BFA">
      <w:pPr>
        <w:spacing w:line="480" w:lineRule="exact"/>
        <w:ind w:left="3904" w:hangingChars="1220" w:hanging="3904"/>
        <w:rPr>
          <w:rFonts w:ascii="標楷體" w:eastAsia="標楷體" w:hAnsi="標楷體" w:cs="新細明體"/>
          <w:kern w:val="0"/>
          <w:sz w:val="32"/>
          <w:szCs w:val="32"/>
        </w:rPr>
      </w:pPr>
      <w:r w:rsidRPr="00AE6B67">
        <w:rPr>
          <w:rFonts w:ascii="標楷體" w:eastAsia="標楷體" w:hAnsi="標楷體" w:cs="新細明體" w:hint="eastAsia"/>
          <w:kern w:val="0"/>
          <w:sz w:val="32"/>
          <w:szCs w:val="32"/>
        </w:rPr>
        <w:t>怡懋‧蘇米</w:t>
      </w:r>
      <w:r w:rsidR="008B3EB8" w:rsidRPr="00D33BFA">
        <w:rPr>
          <w:rFonts w:ascii="Times New Roman" w:eastAsia="標楷體" w:hAnsi="Times New Roman" w:cs="Times New Roman"/>
          <w:spacing w:val="-32"/>
          <w:kern w:val="0"/>
          <w:sz w:val="32"/>
          <w:szCs w:val="32"/>
        </w:rPr>
        <w:t>Yi-Maun Subeq</w:t>
      </w:r>
      <w:r w:rsidRPr="00D33BFA">
        <w:rPr>
          <w:rFonts w:ascii="Times New Roman" w:eastAsia="標楷體" w:hAnsi="Times New Roman" w:cs="Times New Roman"/>
          <w:spacing w:val="-32"/>
          <w:kern w:val="0"/>
          <w:sz w:val="32"/>
          <w:szCs w:val="32"/>
        </w:rPr>
        <w:t xml:space="preserve"> </w:t>
      </w:r>
      <w:r>
        <w:rPr>
          <w:rFonts w:ascii="標楷體" w:eastAsia="標楷體" w:hAnsi="標楷體" w:cs="新細明體" w:hint="eastAsia"/>
          <w:kern w:val="0"/>
          <w:sz w:val="32"/>
          <w:szCs w:val="32"/>
        </w:rPr>
        <w:t xml:space="preserve"> </w:t>
      </w:r>
      <w:r w:rsidR="008B3EB8">
        <w:rPr>
          <w:rFonts w:ascii="標楷體" w:eastAsia="標楷體" w:hAnsi="標楷體" w:cs="新細明體" w:hint="eastAsia"/>
          <w:kern w:val="0"/>
          <w:sz w:val="32"/>
          <w:szCs w:val="32"/>
        </w:rPr>
        <w:t xml:space="preserve">  </w:t>
      </w:r>
      <w:r w:rsidRPr="00AE6B67">
        <w:rPr>
          <w:rFonts w:ascii="標楷體" w:eastAsia="標楷體" w:hAnsi="標楷體" w:cs="新細明體" w:hint="eastAsia"/>
          <w:kern w:val="0"/>
          <w:sz w:val="32"/>
          <w:szCs w:val="32"/>
        </w:rPr>
        <w:t>國立彰化師範大學教育學院高齡健康促進與照護管理原住民專班副教授</w:t>
      </w:r>
    </w:p>
    <w:p w14:paraId="74A50E76" w14:textId="77777777" w:rsidR="007C7D85" w:rsidRPr="007C7D85" w:rsidRDefault="007C7D85" w:rsidP="007C7D85">
      <w:pPr>
        <w:spacing w:beforeLines="50" w:before="180" w:line="480" w:lineRule="exact"/>
        <w:rPr>
          <w:rFonts w:ascii="標楷體" w:eastAsia="標楷體" w:hAnsi="標楷體" w:cs="新細明體"/>
          <w:kern w:val="0"/>
          <w:sz w:val="32"/>
          <w:szCs w:val="32"/>
        </w:rPr>
      </w:pPr>
      <w:r w:rsidRPr="007C7D85">
        <w:rPr>
          <w:rFonts w:ascii="標楷體" w:eastAsia="標楷體" w:hAnsi="標楷體" w:cs="新細明體" w:hint="eastAsia"/>
          <w:kern w:val="0"/>
          <w:sz w:val="32"/>
          <w:szCs w:val="32"/>
        </w:rPr>
        <w:t>(學者專家名單確認中)</w:t>
      </w:r>
    </w:p>
    <w:p w14:paraId="7B28CD02" w14:textId="77777777" w:rsidR="007C7D85" w:rsidRDefault="007C7D85" w:rsidP="007C7D85">
      <w:pPr>
        <w:spacing w:line="480" w:lineRule="exact"/>
        <w:rPr>
          <w:rFonts w:hAnsi="標楷體"/>
          <w:sz w:val="32"/>
          <w:szCs w:val="32"/>
        </w:rPr>
      </w:pPr>
    </w:p>
    <w:p w14:paraId="674DC793" w14:textId="3E2CD8AA" w:rsidR="007C7D85" w:rsidRPr="007C7D85" w:rsidRDefault="007C7D85" w:rsidP="007C7D85">
      <w:pPr>
        <w:pStyle w:val="a8"/>
        <w:numPr>
          <w:ilvl w:val="0"/>
          <w:numId w:val="9"/>
        </w:numPr>
        <w:kinsoku w:val="0"/>
        <w:snapToGrid w:val="0"/>
        <w:spacing w:beforeLines="100" w:before="360" w:afterLines="50" w:after="180" w:line="400" w:lineRule="exact"/>
        <w:rPr>
          <w:b/>
          <w:bCs/>
          <w:sz w:val="32"/>
          <w:szCs w:val="32"/>
        </w:rPr>
      </w:pPr>
      <w:r w:rsidRPr="007C7D85">
        <w:rPr>
          <w:rFonts w:hint="eastAsia"/>
          <w:b/>
          <w:bCs/>
          <w:sz w:val="32"/>
          <w:szCs w:val="32"/>
        </w:rPr>
        <w:lastRenderedPageBreak/>
        <w:t>列席政府機關代表</w:t>
      </w:r>
    </w:p>
    <w:p w14:paraId="5B054A5A" w14:textId="6982F420" w:rsidR="003D55DF" w:rsidRPr="007C7D85" w:rsidRDefault="004E254A" w:rsidP="004E254A">
      <w:pPr>
        <w:widowControl/>
        <w:spacing w:line="480" w:lineRule="exact"/>
      </w:pPr>
      <w:r w:rsidRPr="004E254A">
        <w:rPr>
          <w:rFonts w:ascii="標楷體" w:eastAsia="標楷體" w:hAnsi="標楷體" w:cs="新細明體" w:hint="eastAsia"/>
          <w:kern w:val="0"/>
          <w:sz w:val="32"/>
          <w:szCs w:val="32"/>
        </w:rPr>
        <w:t>行政院、原住民族委員會、內政部、法務部、衛生福利部、財政部、勞動部、教育部、</w:t>
      </w:r>
      <w:r w:rsidR="00395201">
        <w:rPr>
          <w:rFonts w:ascii="標楷體" w:eastAsia="標楷體" w:hAnsi="標楷體" w:cs="新細明體" w:hint="eastAsia"/>
          <w:kern w:val="0"/>
          <w:sz w:val="32"/>
          <w:szCs w:val="32"/>
        </w:rPr>
        <w:t>農業部</w:t>
      </w:r>
      <w:r w:rsidR="00395201" w:rsidRPr="004E254A">
        <w:rPr>
          <w:rFonts w:ascii="標楷體" w:eastAsia="標楷體" w:hAnsi="標楷體" w:cs="新細明體" w:hint="eastAsia"/>
          <w:kern w:val="0"/>
          <w:sz w:val="32"/>
          <w:szCs w:val="32"/>
        </w:rPr>
        <w:t>、</w:t>
      </w:r>
      <w:r w:rsidRPr="004E254A">
        <w:rPr>
          <w:rFonts w:ascii="標楷體" w:eastAsia="標楷體" w:hAnsi="標楷體" w:cs="新細明體" w:hint="eastAsia"/>
          <w:kern w:val="0"/>
          <w:sz w:val="32"/>
          <w:szCs w:val="32"/>
        </w:rPr>
        <w:t>文化部、行政院主計總處</w:t>
      </w:r>
    </w:p>
    <w:p w14:paraId="7CD05725" w14:textId="6A985695" w:rsidR="002311CA" w:rsidRPr="002311CA" w:rsidRDefault="002311CA" w:rsidP="00D26120">
      <w:pPr>
        <w:jc w:val="center"/>
      </w:pPr>
    </w:p>
    <w:sectPr w:rsidR="002311CA" w:rsidRPr="002311CA" w:rsidSect="002311CA">
      <w:headerReference w:type="default" r:id="rId8"/>
      <w:footerReference w:type="default" r:id="rId9"/>
      <w:pgSz w:w="11906" w:h="16838"/>
      <w:pgMar w:top="1440" w:right="737" w:bottom="144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8737" w14:textId="77777777" w:rsidR="00DE5699" w:rsidRDefault="00DE5699" w:rsidP="00564342">
      <w:r>
        <w:separator/>
      </w:r>
    </w:p>
  </w:endnote>
  <w:endnote w:type="continuationSeparator" w:id="0">
    <w:p w14:paraId="3DC065B7" w14:textId="77777777" w:rsidR="00DE5699" w:rsidRDefault="00DE5699" w:rsidP="0056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63050"/>
      <w:docPartObj>
        <w:docPartGallery w:val="Page Numbers (Bottom of Page)"/>
        <w:docPartUnique/>
      </w:docPartObj>
    </w:sdtPr>
    <w:sdtContent>
      <w:p w14:paraId="371A6385" w14:textId="12FAD753" w:rsidR="002E6D4D" w:rsidRDefault="002E6D4D">
        <w:pPr>
          <w:pStyle w:val="a6"/>
          <w:jc w:val="center"/>
        </w:pPr>
        <w:r>
          <w:fldChar w:fldCharType="begin"/>
        </w:r>
        <w:r>
          <w:instrText>PAGE   \* MERGEFORMAT</w:instrText>
        </w:r>
        <w:r>
          <w:fldChar w:fldCharType="separate"/>
        </w:r>
        <w:r>
          <w:rPr>
            <w:lang w:val="zh-TW"/>
          </w:rPr>
          <w:t>2</w:t>
        </w:r>
        <w:r>
          <w:fldChar w:fldCharType="end"/>
        </w:r>
      </w:p>
    </w:sdtContent>
  </w:sdt>
  <w:p w14:paraId="7C873C8A" w14:textId="77777777" w:rsidR="002E6D4D" w:rsidRDefault="002E6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2647" w14:textId="77777777" w:rsidR="00DE5699" w:rsidRDefault="00DE5699" w:rsidP="00564342">
      <w:r>
        <w:separator/>
      </w:r>
    </w:p>
  </w:footnote>
  <w:footnote w:type="continuationSeparator" w:id="0">
    <w:p w14:paraId="0968F42B" w14:textId="77777777" w:rsidR="00DE5699" w:rsidRDefault="00DE5699" w:rsidP="0056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EF1F" w14:textId="344D62C0" w:rsidR="004E254A" w:rsidRDefault="004E254A">
    <w:pPr>
      <w:pStyle w:val="a4"/>
      <w:jc w:val="center"/>
    </w:pPr>
  </w:p>
  <w:p w14:paraId="72E0C304" w14:textId="77777777" w:rsidR="004E254A" w:rsidRDefault="004E25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2C1C"/>
    <w:multiLevelType w:val="hybridMultilevel"/>
    <w:tmpl w:val="B10800E0"/>
    <w:lvl w:ilvl="0" w:tplc="DB0AA186">
      <w:start w:val="1"/>
      <w:numFmt w:val="taiwaneseCountingThousand"/>
      <w:lvlText w:val="%1、"/>
      <w:lvlJc w:val="left"/>
      <w:pPr>
        <w:ind w:left="570" w:hanging="570"/>
      </w:pPr>
      <w:rPr>
        <w:rFonts w:ascii="微軟正黑體" w:eastAsia="微軟正黑體" w:hAnsi="微軟正黑體" w:hint="default"/>
        <w:b w:val="0"/>
        <w:bCs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A04B1B"/>
    <w:multiLevelType w:val="hybridMultilevel"/>
    <w:tmpl w:val="38BC099C"/>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BE7ECC"/>
    <w:multiLevelType w:val="hybridMultilevel"/>
    <w:tmpl w:val="8A8246D6"/>
    <w:lvl w:ilvl="0" w:tplc="F264756C">
      <w:start w:val="1"/>
      <w:numFmt w:val="taiwaneseCountingThousand"/>
      <w:lvlText w:val="%1、"/>
      <w:lvlJc w:val="left"/>
      <w:pPr>
        <w:ind w:left="480" w:hanging="480"/>
      </w:pPr>
      <w:rPr>
        <w:color w:val="auto"/>
      </w:rPr>
    </w:lvl>
    <w:lvl w:ilvl="1" w:tplc="0409000F">
      <w:start w:val="1"/>
      <w:numFmt w:val="decimal"/>
      <w:lvlText w:val="%2."/>
      <w:lvlJc w:val="left"/>
      <w:pPr>
        <w:ind w:left="2182" w:hanging="480"/>
      </w:pPr>
    </w:lvl>
    <w:lvl w:ilvl="2" w:tplc="0409000F">
      <w:start w:val="1"/>
      <w:numFmt w:val="decimal"/>
      <w:lvlText w:val="%3."/>
      <w:lvlJc w:val="left"/>
      <w:pPr>
        <w:ind w:left="763"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EC739DD"/>
    <w:multiLevelType w:val="hybridMultilevel"/>
    <w:tmpl w:val="6F58ED0C"/>
    <w:lvl w:ilvl="0" w:tplc="12AE23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7455D3"/>
    <w:multiLevelType w:val="multilevel"/>
    <w:tmpl w:val="F6C81ABA"/>
    <w:lvl w:ilvl="0">
      <w:start w:val="1"/>
      <w:numFmt w:val="taiwaneseCountingThousand"/>
      <w:suff w:val="nothing"/>
      <w:lvlText w:val="%1、"/>
      <w:lvlJc w:val="left"/>
      <w:pPr>
        <w:ind w:left="567" w:hanging="567"/>
      </w:pPr>
      <w:rPr>
        <w:rFonts w:ascii="標楷體" w:eastAsia="標楷體" w:hAnsi="標楷體" w:hint="eastAsia"/>
        <w:b/>
        <w:i w:val="0"/>
        <w:sz w:val="28"/>
      </w:rPr>
    </w:lvl>
    <w:lvl w:ilvl="1">
      <w:start w:val="1"/>
      <w:numFmt w:val="taiwaneseCountingThousand"/>
      <w:suff w:val="nothing"/>
      <w:lvlText w:val="（%2）"/>
      <w:lvlJc w:val="left"/>
      <w:pPr>
        <w:ind w:left="851" w:hanging="851"/>
      </w:pPr>
      <w:rPr>
        <w:rFonts w:ascii="標楷體" w:eastAsia="標楷體" w:hAnsi="標楷體" w:hint="eastAsia"/>
        <w:b w:val="0"/>
        <w:i w:val="0"/>
        <w:sz w:val="28"/>
      </w:rPr>
    </w:lvl>
    <w:lvl w:ilvl="2">
      <w:start w:val="1"/>
      <w:numFmt w:val="decimal"/>
      <w:suff w:val="nothing"/>
      <w:lvlText w:val="%3、"/>
      <w:lvlJc w:val="left"/>
      <w:pPr>
        <w:ind w:left="737" w:hanging="453"/>
      </w:pPr>
      <w:rPr>
        <w:rFonts w:ascii="標楷體" w:eastAsia="標楷體" w:hAnsi="標楷體" w:hint="eastAsia"/>
        <w:b w:val="0"/>
        <w:i w:val="0"/>
        <w:sz w:val="28"/>
      </w:rPr>
    </w:lvl>
    <w:lvl w:ilvl="3">
      <w:start w:val="1"/>
      <w:numFmt w:val="decimal"/>
      <w:suff w:val="nothing"/>
      <w:lvlText w:val="%3-%4、"/>
      <w:lvlJc w:val="left"/>
      <w:pPr>
        <w:ind w:left="1077" w:hanging="623"/>
      </w:pPr>
      <w:rPr>
        <w:rFonts w:ascii="標楷體" w:eastAsia="標楷體" w:hAnsi="標楷體" w:hint="eastAsia"/>
        <w:b w:val="0"/>
        <w:i w:val="0"/>
        <w:sz w:val="28"/>
      </w:rPr>
    </w:lvl>
    <w:lvl w:ilvl="4">
      <w:start w:val="1"/>
      <w:numFmt w:val="decimal"/>
      <w:suff w:val="nothing"/>
      <w:lvlText w:val="%3-%4-%5、"/>
      <w:lvlJc w:val="left"/>
      <w:pPr>
        <w:ind w:left="1588" w:hanging="908"/>
      </w:pPr>
      <w:rPr>
        <w:rFonts w:ascii="標楷體" w:eastAsia="標楷體" w:hAnsi="標楷體" w:hint="eastAsia"/>
        <w:b w:val="0"/>
        <w:i w:val="0"/>
        <w:sz w:val="28"/>
      </w:rPr>
    </w:lvl>
    <w:lvl w:ilvl="5">
      <w:start w:val="1"/>
      <w:numFmt w:val="decimal"/>
      <w:suff w:val="nothing"/>
      <w:lvlText w:val="%3-%4-%5-%6、"/>
      <w:lvlJc w:val="left"/>
      <w:pPr>
        <w:ind w:left="1928" w:hanging="1077"/>
      </w:pPr>
      <w:rPr>
        <w:rFonts w:ascii="標楷體" w:eastAsia="標楷體" w:hAnsi="標楷體" w:hint="eastAsia"/>
        <w:b w:val="0"/>
        <w:i w:val="0"/>
        <w:sz w:val="28"/>
      </w:rPr>
    </w:lvl>
    <w:lvl w:ilvl="6">
      <w:start w:val="1"/>
      <w:numFmt w:val="none"/>
      <w:lvlText w:val=""/>
      <w:lvlJc w:val="left"/>
      <w:pPr>
        <w:ind w:left="3827" w:hanging="1276"/>
      </w:pPr>
      <w:rPr>
        <w:rFonts w:ascii="標楷體" w:eastAsia="標楷體" w:hAnsi="標楷體" w:hint="eastAsia"/>
        <w:sz w:val="28"/>
      </w:rPr>
    </w:lvl>
    <w:lvl w:ilvl="7">
      <w:start w:val="1"/>
      <w:numFmt w:val="none"/>
      <w:lvlText w:val=""/>
      <w:lvlJc w:val="left"/>
      <w:pPr>
        <w:ind w:left="4394" w:hanging="1418"/>
      </w:pPr>
      <w:rPr>
        <w:rFonts w:ascii="標楷體" w:eastAsia="標楷體" w:hAnsi="標楷體" w:hint="eastAsia"/>
        <w:sz w:val="28"/>
      </w:rPr>
    </w:lvl>
    <w:lvl w:ilvl="8">
      <w:start w:val="1"/>
      <w:numFmt w:val="none"/>
      <w:lvlText w:val=""/>
      <w:lvlJc w:val="left"/>
      <w:pPr>
        <w:ind w:left="5102" w:hanging="1700"/>
      </w:pPr>
      <w:rPr>
        <w:rFonts w:ascii="標楷體" w:eastAsia="標楷體" w:hAnsi="標楷體" w:hint="eastAsia"/>
        <w:sz w:val="28"/>
      </w:rPr>
    </w:lvl>
  </w:abstractNum>
  <w:abstractNum w:abstractNumId="5" w15:restartNumberingAfterBreak="0">
    <w:nsid w:val="4B3C7A9E"/>
    <w:multiLevelType w:val="hybridMultilevel"/>
    <w:tmpl w:val="EF32071A"/>
    <w:lvl w:ilvl="0" w:tplc="F4C855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975408"/>
    <w:multiLevelType w:val="hybridMultilevel"/>
    <w:tmpl w:val="A2FE6A46"/>
    <w:lvl w:ilvl="0" w:tplc="C0202F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563AC5"/>
    <w:multiLevelType w:val="hybridMultilevel"/>
    <w:tmpl w:val="6BDC44A6"/>
    <w:lvl w:ilvl="0" w:tplc="146CEB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BD2CD7"/>
    <w:multiLevelType w:val="hybridMultilevel"/>
    <w:tmpl w:val="F3A23E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371E30"/>
    <w:multiLevelType w:val="hybridMultilevel"/>
    <w:tmpl w:val="C2B63B98"/>
    <w:lvl w:ilvl="0" w:tplc="FAA2A372">
      <w:start w:val="3"/>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5454225">
    <w:abstractNumId w:val="4"/>
  </w:num>
  <w:num w:numId="2" w16cid:durableId="113794228">
    <w:abstractNumId w:val="1"/>
  </w:num>
  <w:num w:numId="3" w16cid:durableId="2142383875">
    <w:abstractNumId w:val="7"/>
  </w:num>
  <w:num w:numId="4" w16cid:durableId="892623803">
    <w:abstractNumId w:val="0"/>
  </w:num>
  <w:num w:numId="5" w16cid:durableId="720787628">
    <w:abstractNumId w:val="9"/>
  </w:num>
  <w:num w:numId="6" w16cid:durableId="1286738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189042">
    <w:abstractNumId w:val="5"/>
  </w:num>
  <w:num w:numId="8" w16cid:durableId="1021122668">
    <w:abstractNumId w:val="6"/>
  </w:num>
  <w:num w:numId="9" w16cid:durableId="1922257857">
    <w:abstractNumId w:val="3"/>
  </w:num>
  <w:num w:numId="10" w16cid:durableId="37046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CD"/>
    <w:rsid w:val="00015FA3"/>
    <w:rsid w:val="00033664"/>
    <w:rsid w:val="00045A5B"/>
    <w:rsid w:val="00052F2E"/>
    <w:rsid w:val="00067482"/>
    <w:rsid w:val="00080C3A"/>
    <w:rsid w:val="00083AA5"/>
    <w:rsid w:val="000909F4"/>
    <w:rsid w:val="000B5708"/>
    <w:rsid w:val="000D55D6"/>
    <w:rsid w:val="000E3020"/>
    <w:rsid w:val="000E5890"/>
    <w:rsid w:val="00124FDF"/>
    <w:rsid w:val="00133FE3"/>
    <w:rsid w:val="00171A0D"/>
    <w:rsid w:val="0017590A"/>
    <w:rsid w:val="001E3248"/>
    <w:rsid w:val="0021384B"/>
    <w:rsid w:val="002267CD"/>
    <w:rsid w:val="002311CA"/>
    <w:rsid w:val="00245506"/>
    <w:rsid w:val="00266D83"/>
    <w:rsid w:val="00270EED"/>
    <w:rsid w:val="0027290E"/>
    <w:rsid w:val="0028277B"/>
    <w:rsid w:val="002B41D4"/>
    <w:rsid w:val="002B5A1B"/>
    <w:rsid w:val="002D4711"/>
    <w:rsid w:val="002D590B"/>
    <w:rsid w:val="002E6D4D"/>
    <w:rsid w:val="002E7AC8"/>
    <w:rsid w:val="00357BA4"/>
    <w:rsid w:val="00357CDC"/>
    <w:rsid w:val="00395201"/>
    <w:rsid w:val="003A325E"/>
    <w:rsid w:val="003C15A7"/>
    <w:rsid w:val="003D55DF"/>
    <w:rsid w:val="003E284B"/>
    <w:rsid w:val="00421653"/>
    <w:rsid w:val="00425999"/>
    <w:rsid w:val="00456741"/>
    <w:rsid w:val="0046114C"/>
    <w:rsid w:val="004756BE"/>
    <w:rsid w:val="004A7358"/>
    <w:rsid w:val="004C102C"/>
    <w:rsid w:val="004D55C1"/>
    <w:rsid w:val="004E254A"/>
    <w:rsid w:val="00511ACC"/>
    <w:rsid w:val="00552543"/>
    <w:rsid w:val="0055601A"/>
    <w:rsid w:val="00557FA1"/>
    <w:rsid w:val="00561374"/>
    <w:rsid w:val="00564342"/>
    <w:rsid w:val="005E1EB7"/>
    <w:rsid w:val="005F4405"/>
    <w:rsid w:val="00640567"/>
    <w:rsid w:val="006428CB"/>
    <w:rsid w:val="00652DEA"/>
    <w:rsid w:val="0065318B"/>
    <w:rsid w:val="00713F79"/>
    <w:rsid w:val="0071768F"/>
    <w:rsid w:val="00791408"/>
    <w:rsid w:val="0079308A"/>
    <w:rsid w:val="007C7D85"/>
    <w:rsid w:val="007E7567"/>
    <w:rsid w:val="008064E1"/>
    <w:rsid w:val="0086788F"/>
    <w:rsid w:val="00886CBE"/>
    <w:rsid w:val="008B3EB8"/>
    <w:rsid w:val="008F2E9A"/>
    <w:rsid w:val="008F43BE"/>
    <w:rsid w:val="00950B17"/>
    <w:rsid w:val="0097129D"/>
    <w:rsid w:val="00990274"/>
    <w:rsid w:val="009918A3"/>
    <w:rsid w:val="00992306"/>
    <w:rsid w:val="009A5766"/>
    <w:rsid w:val="009B1554"/>
    <w:rsid w:val="009C1A4F"/>
    <w:rsid w:val="009C532A"/>
    <w:rsid w:val="009D743F"/>
    <w:rsid w:val="009E3A50"/>
    <w:rsid w:val="009E3D65"/>
    <w:rsid w:val="00A13EC0"/>
    <w:rsid w:val="00A6244C"/>
    <w:rsid w:val="00A636DB"/>
    <w:rsid w:val="00A75146"/>
    <w:rsid w:val="00A75899"/>
    <w:rsid w:val="00A769CB"/>
    <w:rsid w:val="00A83464"/>
    <w:rsid w:val="00A93C1A"/>
    <w:rsid w:val="00AA409D"/>
    <w:rsid w:val="00AC5A19"/>
    <w:rsid w:val="00AE6B67"/>
    <w:rsid w:val="00B071B6"/>
    <w:rsid w:val="00B65B27"/>
    <w:rsid w:val="00B82632"/>
    <w:rsid w:val="00B94940"/>
    <w:rsid w:val="00BB2A14"/>
    <w:rsid w:val="00BD3B78"/>
    <w:rsid w:val="00BF48D4"/>
    <w:rsid w:val="00C032BC"/>
    <w:rsid w:val="00C227F6"/>
    <w:rsid w:val="00C31198"/>
    <w:rsid w:val="00C779C5"/>
    <w:rsid w:val="00CE0991"/>
    <w:rsid w:val="00CF575F"/>
    <w:rsid w:val="00D05F22"/>
    <w:rsid w:val="00D061C0"/>
    <w:rsid w:val="00D26120"/>
    <w:rsid w:val="00D33BFA"/>
    <w:rsid w:val="00D501FF"/>
    <w:rsid w:val="00D64817"/>
    <w:rsid w:val="00D90F7D"/>
    <w:rsid w:val="00D91AF3"/>
    <w:rsid w:val="00DA3F8C"/>
    <w:rsid w:val="00DB0748"/>
    <w:rsid w:val="00DC6C6F"/>
    <w:rsid w:val="00DD4A71"/>
    <w:rsid w:val="00DE5699"/>
    <w:rsid w:val="00E05B51"/>
    <w:rsid w:val="00E450D3"/>
    <w:rsid w:val="00E706F8"/>
    <w:rsid w:val="00E77688"/>
    <w:rsid w:val="00E9334F"/>
    <w:rsid w:val="00E950FF"/>
    <w:rsid w:val="00EA2EFF"/>
    <w:rsid w:val="00EC159C"/>
    <w:rsid w:val="00ED74BF"/>
    <w:rsid w:val="00F33FC6"/>
    <w:rsid w:val="00F70424"/>
    <w:rsid w:val="00F80624"/>
    <w:rsid w:val="00F87260"/>
    <w:rsid w:val="00FC2C8A"/>
    <w:rsid w:val="00FC5640"/>
    <w:rsid w:val="00FE56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8695"/>
  <w15:chartTrackingRefBased/>
  <w15:docId w15:val="{300E0A19-DE27-4877-BF8C-00B225B2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342"/>
    <w:pPr>
      <w:tabs>
        <w:tab w:val="center" w:pos="4153"/>
        <w:tab w:val="right" w:pos="8306"/>
      </w:tabs>
      <w:snapToGrid w:val="0"/>
    </w:pPr>
    <w:rPr>
      <w:sz w:val="20"/>
      <w:szCs w:val="20"/>
    </w:rPr>
  </w:style>
  <w:style w:type="character" w:customStyle="1" w:styleId="a5">
    <w:name w:val="頁首 字元"/>
    <w:basedOn w:val="a0"/>
    <w:link w:val="a4"/>
    <w:uiPriority w:val="99"/>
    <w:rsid w:val="00564342"/>
    <w:rPr>
      <w:sz w:val="20"/>
      <w:szCs w:val="20"/>
    </w:rPr>
  </w:style>
  <w:style w:type="paragraph" w:styleId="a6">
    <w:name w:val="footer"/>
    <w:basedOn w:val="a"/>
    <w:link w:val="a7"/>
    <w:uiPriority w:val="99"/>
    <w:unhideWhenUsed/>
    <w:rsid w:val="00564342"/>
    <w:pPr>
      <w:tabs>
        <w:tab w:val="center" w:pos="4153"/>
        <w:tab w:val="right" w:pos="8306"/>
      </w:tabs>
      <w:snapToGrid w:val="0"/>
    </w:pPr>
    <w:rPr>
      <w:sz w:val="20"/>
      <w:szCs w:val="20"/>
    </w:rPr>
  </w:style>
  <w:style w:type="character" w:customStyle="1" w:styleId="a7">
    <w:name w:val="頁尾 字元"/>
    <w:basedOn w:val="a0"/>
    <w:link w:val="a6"/>
    <w:uiPriority w:val="99"/>
    <w:rsid w:val="00564342"/>
    <w:rPr>
      <w:sz w:val="20"/>
      <w:szCs w:val="20"/>
    </w:rPr>
  </w:style>
  <w:style w:type="paragraph" w:styleId="a8">
    <w:name w:val="List Paragraph"/>
    <w:basedOn w:val="a"/>
    <w:uiPriority w:val="34"/>
    <w:qFormat/>
    <w:rsid w:val="00E450D3"/>
    <w:pPr>
      <w:ind w:left="720"/>
      <w:contextualSpacing/>
    </w:pPr>
    <w:rPr>
      <w:rFonts w:ascii="標楷體" w:eastAsia="標楷體" w:hAnsi="標楷體" w:cs="新細明體"/>
      <w:kern w:val="0"/>
      <w:sz w:val="28"/>
      <w:szCs w:val="28"/>
    </w:rPr>
  </w:style>
  <w:style w:type="character" w:styleId="a9">
    <w:name w:val="Hyperlink"/>
    <w:basedOn w:val="a0"/>
    <w:uiPriority w:val="99"/>
    <w:semiHidden/>
    <w:unhideWhenUsed/>
    <w:rsid w:val="0055601A"/>
    <w:rPr>
      <w:color w:val="0000FF"/>
      <w:u w:val="single"/>
    </w:rPr>
  </w:style>
  <w:style w:type="paragraph" w:styleId="HTML">
    <w:name w:val="HTML Preformatted"/>
    <w:basedOn w:val="a"/>
    <w:link w:val="HTML0"/>
    <w:uiPriority w:val="99"/>
    <w:unhideWhenUsed/>
    <w:rsid w:val="002D47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2D4711"/>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5065">
      <w:bodyDiv w:val="1"/>
      <w:marLeft w:val="0"/>
      <w:marRight w:val="0"/>
      <w:marTop w:val="0"/>
      <w:marBottom w:val="0"/>
      <w:divBdr>
        <w:top w:val="none" w:sz="0" w:space="0" w:color="auto"/>
        <w:left w:val="none" w:sz="0" w:space="0" w:color="auto"/>
        <w:bottom w:val="none" w:sz="0" w:space="0" w:color="auto"/>
        <w:right w:val="none" w:sz="0" w:space="0" w:color="auto"/>
      </w:divBdr>
    </w:div>
    <w:div w:id="1419792019">
      <w:bodyDiv w:val="1"/>
      <w:marLeft w:val="0"/>
      <w:marRight w:val="0"/>
      <w:marTop w:val="0"/>
      <w:marBottom w:val="0"/>
      <w:divBdr>
        <w:top w:val="none" w:sz="0" w:space="0" w:color="auto"/>
        <w:left w:val="none" w:sz="0" w:space="0" w:color="auto"/>
        <w:bottom w:val="none" w:sz="0" w:space="0" w:color="auto"/>
        <w:right w:val="none" w:sz="0" w:space="0" w:color="auto"/>
      </w:divBdr>
    </w:div>
    <w:div w:id="14969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DD26-3C9A-423E-B625-826E50C0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16</cp:revision>
  <cp:lastPrinted>2026-05-28T08:16:00Z</cp:lastPrinted>
  <dcterms:created xsi:type="dcterms:W3CDTF">2026-05-27T09:14:00Z</dcterms:created>
  <dcterms:modified xsi:type="dcterms:W3CDTF">2026-05-29T07:09:00Z</dcterms:modified>
</cp:coreProperties>
</file>