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7D2793" w14:textId="77777777" w:rsidR="00383A54" w:rsidRPr="00E64288" w:rsidRDefault="00383A54" w:rsidP="00383A54">
      <w:pPr>
        <w:pStyle w:val="aa"/>
        <w:ind w:right="-1"/>
        <w:jc w:val="left"/>
        <w:rPr>
          <w:spacing w:val="-2"/>
          <w:sz w:val="32"/>
        </w:rPr>
      </w:pPr>
      <w:bookmarkStart w:id="0" w:name="_Toc508876770"/>
      <w:r w:rsidRPr="00E64288">
        <w:rPr>
          <w:rFonts w:hint="eastAsia"/>
          <w:spacing w:val="-2"/>
          <w:sz w:val="32"/>
        </w:rPr>
        <w:t>1</w:t>
      </w:r>
      <w:r w:rsidR="00C44FEF" w:rsidRPr="00E64288">
        <w:rPr>
          <w:rFonts w:hint="eastAsia"/>
          <w:spacing w:val="-2"/>
          <w:sz w:val="32"/>
        </w:rPr>
        <w:t>1</w:t>
      </w:r>
      <w:r w:rsidR="00543687">
        <w:rPr>
          <w:rFonts w:hint="eastAsia"/>
          <w:spacing w:val="-2"/>
          <w:sz w:val="32"/>
        </w:rPr>
        <w:t>5</w:t>
      </w:r>
      <w:r w:rsidRPr="00E64288">
        <w:rPr>
          <w:rFonts w:hint="eastAsia"/>
          <w:spacing w:val="-2"/>
          <w:sz w:val="32"/>
        </w:rPr>
        <w:t>年度中央政府總預算案有關推動性別平等之重要決議事項</w:t>
      </w:r>
    </w:p>
    <w:p w14:paraId="4D63E880" w14:textId="77777777" w:rsidR="00383A54" w:rsidRPr="00E64288" w:rsidRDefault="00383A54" w:rsidP="00383A54">
      <w:pPr>
        <w:pStyle w:val="aa"/>
        <w:jc w:val="left"/>
        <w:rPr>
          <w:spacing w:val="-2"/>
          <w:sz w:val="32"/>
        </w:rPr>
      </w:pPr>
      <w:r w:rsidRPr="00E64288">
        <w:rPr>
          <w:rFonts w:hint="eastAsia"/>
          <w:spacing w:val="-2"/>
          <w:sz w:val="32"/>
        </w:rPr>
        <w:t>彙總報告</w:t>
      </w:r>
      <w:r w:rsidR="00AD34FA">
        <w:rPr>
          <w:rFonts w:hint="eastAsia"/>
          <w:spacing w:val="-2"/>
          <w:sz w:val="32"/>
        </w:rPr>
        <w:t>目錄</w:t>
      </w:r>
    </w:p>
    <w:p w14:paraId="0CDB55E3" w14:textId="77777777" w:rsidR="00383A54" w:rsidRPr="002F33D3" w:rsidRDefault="00383A54" w:rsidP="00383A54">
      <w:pPr>
        <w:pStyle w:val="aa"/>
        <w:jc w:val="right"/>
        <w:rPr>
          <w:sz w:val="28"/>
        </w:rPr>
      </w:pPr>
      <w:r w:rsidRPr="00E64288">
        <w:rPr>
          <w:rFonts w:hint="eastAsia"/>
          <w:sz w:val="32"/>
        </w:rPr>
        <w:t xml:space="preserve">     </w:t>
      </w:r>
      <w:r w:rsidRPr="002F33D3">
        <w:rPr>
          <w:rFonts w:hint="eastAsia"/>
          <w:b w:val="0"/>
          <w:sz w:val="28"/>
        </w:rPr>
        <w:t>頁次</w:t>
      </w:r>
    </w:p>
    <w:p w14:paraId="557AA1B5" w14:textId="77777777" w:rsidR="00000DCA" w:rsidRPr="00184549" w:rsidRDefault="00383A54" w:rsidP="00000DCA">
      <w:pPr>
        <w:pStyle w:val="11"/>
        <w:spacing w:line="480" w:lineRule="exact"/>
        <w:ind w:left="357" w:hanging="357"/>
        <w:rPr>
          <w:rFonts w:ascii="Calibri" w:eastAsia="新細明體" w:hAnsi="Calibri"/>
          <w:noProof/>
          <w:snapToGrid/>
          <w:color w:val="auto"/>
          <w:sz w:val="28"/>
          <w:szCs w:val="28"/>
        </w:rPr>
      </w:pPr>
      <w:r w:rsidRPr="00184549">
        <w:rPr>
          <w:color w:val="auto"/>
          <w:sz w:val="28"/>
          <w:szCs w:val="28"/>
        </w:rPr>
        <w:fldChar w:fldCharType="begin"/>
      </w:r>
      <w:r w:rsidRPr="00184549">
        <w:rPr>
          <w:color w:val="auto"/>
          <w:sz w:val="28"/>
          <w:szCs w:val="28"/>
        </w:rPr>
        <w:instrText xml:space="preserve"> TOC \h \z \t "第三層(14號字),3,第二層,2,第二層(14號字),2,第一層,1,第一層(14號字),1,第一層(16號字),1" \* MERGEFORMAT </w:instrText>
      </w:r>
      <w:r w:rsidRPr="00184549">
        <w:rPr>
          <w:color w:val="auto"/>
          <w:sz w:val="28"/>
          <w:szCs w:val="28"/>
        </w:rPr>
        <w:fldChar w:fldCharType="separate"/>
      </w:r>
      <w:hyperlink w:anchor="_Toc66375076" w:history="1">
        <w:r w:rsidR="00000DCA" w:rsidRPr="00184549">
          <w:rPr>
            <w:rStyle w:val="ad"/>
            <w:rFonts w:hint="eastAsia"/>
            <w:noProof/>
            <w:color w:val="auto"/>
            <w:sz w:val="28"/>
            <w:szCs w:val="28"/>
          </w:rPr>
          <w:t>一</w:t>
        </w:r>
        <w:r w:rsidR="00000DCA" w:rsidRPr="00184549">
          <w:rPr>
            <w:rStyle w:val="ad"/>
            <w:rFonts w:hAnsi="標楷體" w:hint="eastAsia"/>
            <w:noProof/>
            <w:color w:val="auto"/>
            <w:sz w:val="28"/>
            <w:szCs w:val="28"/>
          </w:rPr>
          <w:t>、</w:t>
        </w:r>
        <w:r w:rsidR="00000DCA" w:rsidRPr="00184549">
          <w:rPr>
            <w:rStyle w:val="ad"/>
            <w:rFonts w:hAnsi="標楷體" w:hint="eastAsia"/>
            <w:b/>
            <w:noProof/>
            <w:color w:val="auto"/>
            <w:sz w:val="28"/>
            <w:szCs w:val="28"/>
          </w:rPr>
          <w:t>前言</w:t>
        </w:r>
        <w:r w:rsidR="00000DCA" w:rsidRPr="00184549">
          <w:rPr>
            <w:noProof/>
            <w:webHidden/>
            <w:color w:val="auto"/>
            <w:sz w:val="28"/>
            <w:szCs w:val="28"/>
          </w:rPr>
          <w:tab/>
        </w:r>
        <w:r w:rsidR="00000DCA" w:rsidRPr="00184549">
          <w:rPr>
            <w:noProof/>
            <w:webHidden/>
            <w:color w:val="auto"/>
            <w:sz w:val="28"/>
            <w:szCs w:val="28"/>
          </w:rPr>
          <w:fldChar w:fldCharType="begin"/>
        </w:r>
        <w:r w:rsidR="00000DCA" w:rsidRPr="00184549">
          <w:rPr>
            <w:noProof/>
            <w:webHidden/>
            <w:color w:val="auto"/>
            <w:sz w:val="28"/>
            <w:szCs w:val="28"/>
          </w:rPr>
          <w:instrText xml:space="preserve"> PAGEREF _Toc66375076 \h </w:instrText>
        </w:r>
        <w:r w:rsidR="00000DCA" w:rsidRPr="00184549">
          <w:rPr>
            <w:noProof/>
            <w:webHidden/>
            <w:color w:val="auto"/>
            <w:sz w:val="28"/>
            <w:szCs w:val="28"/>
          </w:rPr>
        </w:r>
        <w:r w:rsidR="00000DCA" w:rsidRPr="00184549">
          <w:rPr>
            <w:noProof/>
            <w:webHidden/>
            <w:color w:val="auto"/>
            <w:sz w:val="28"/>
            <w:szCs w:val="28"/>
          </w:rPr>
          <w:fldChar w:fldCharType="separate"/>
        </w:r>
        <w:r w:rsidR="00A46633">
          <w:rPr>
            <w:noProof/>
            <w:webHidden/>
            <w:color w:val="auto"/>
            <w:sz w:val="28"/>
            <w:szCs w:val="28"/>
          </w:rPr>
          <w:t>1</w:t>
        </w:r>
        <w:r w:rsidR="00000DCA" w:rsidRPr="00184549">
          <w:rPr>
            <w:noProof/>
            <w:webHidden/>
            <w:color w:val="auto"/>
            <w:sz w:val="28"/>
            <w:szCs w:val="28"/>
          </w:rPr>
          <w:fldChar w:fldCharType="end"/>
        </w:r>
      </w:hyperlink>
    </w:p>
    <w:p w14:paraId="5C9A7817" w14:textId="77777777" w:rsidR="00000DCA" w:rsidRPr="00184549" w:rsidRDefault="00586E79" w:rsidP="00000DCA">
      <w:pPr>
        <w:pStyle w:val="11"/>
        <w:spacing w:line="480" w:lineRule="exact"/>
        <w:rPr>
          <w:rFonts w:ascii="Calibri" w:eastAsia="新細明體" w:hAnsi="Calibri"/>
          <w:noProof/>
          <w:snapToGrid/>
          <w:color w:val="auto"/>
          <w:sz w:val="28"/>
          <w:szCs w:val="28"/>
        </w:rPr>
      </w:pPr>
      <w:hyperlink w:anchor="_Toc66375077" w:history="1">
        <w:r w:rsidR="00000DCA" w:rsidRPr="00184549">
          <w:rPr>
            <w:rStyle w:val="ad"/>
            <w:rFonts w:hint="eastAsia"/>
            <w:noProof/>
            <w:color w:val="auto"/>
            <w:sz w:val="28"/>
            <w:szCs w:val="28"/>
          </w:rPr>
          <w:t>二</w:t>
        </w:r>
        <w:r w:rsidR="00000DCA" w:rsidRPr="00184549">
          <w:rPr>
            <w:rStyle w:val="ad"/>
            <w:rFonts w:hAnsi="標楷體" w:hint="eastAsia"/>
            <w:noProof/>
            <w:color w:val="auto"/>
            <w:sz w:val="28"/>
            <w:szCs w:val="28"/>
          </w:rPr>
          <w:t>、</w:t>
        </w:r>
        <w:r w:rsidR="00000DCA" w:rsidRPr="00184549">
          <w:rPr>
            <w:rStyle w:val="ad"/>
            <w:rFonts w:hint="eastAsia"/>
            <w:b/>
            <w:noProof/>
            <w:color w:val="auto"/>
            <w:sz w:val="28"/>
            <w:szCs w:val="28"/>
          </w:rPr>
          <w:t>重要決議事項彙整</w:t>
        </w:r>
        <w:r w:rsidR="00000DCA" w:rsidRPr="00184549">
          <w:rPr>
            <w:noProof/>
            <w:webHidden/>
            <w:color w:val="auto"/>
            <w:sz w:val="28"/>
            <w:szCs w:val="28"/>
          </w:rPr>
          <w:tab/>
        </w:r>
        <w:r w:rsidR="00000DCA" w:rsidRPr="00184549">
          <w:rPr>
            <w:noProof/>
            <w:webHidden/>
            <w:color w:val="auto"/>
            <w:sz w:val="28"/>
            <w:szCs w:val="28"/>
          </w:rPr>
          <w:fldChar w:fldCharType="begin"/>
        </w:r>
        <w:r w:rsidR="00000DCA" w:rsidRPr="00184549">
          <w:rPr>
            <w:noProof/>
            <w:webHidden/>
            <w:color w:val="auto"/>
            <w:sz w:val="28"/>
            <w:szCs w:val="28"/>
          </w:rPr>
          <w:instrText xml:space="preserve"> PAGEREF _Toc66375077 \h </w:instrText>
        </w:r>
        <w:r w:rsidR="00000DCA" w:rsidRPr="00184549">
          <w:rPr>
            <w:noProof/>
            <w:webHidden/>
            <w:color w:val="auto"/>
            <w:sz w:val="28"/>
            <w:szCs w:val="28"/>
          </w:rPr>
        </w:r>
        <w:r w:rsidR="00000DCA" w:rsidRPr="00184549">
          <w:rPr>
            <w:noProof/>
            <w:webHidden/>
            <w:color w:val="auto"/>
            <w:sz w:val="28"/>
            <w:szCs w:val="28"/>
          </w:rPr>
          <w:fldChar w:fldCharType="separate"/>
        </w:r>
        <w:r w:rsidR="00A46633">
          <w:rPr>
            <w:noProof/>
            <w:webHidden/>
            <w:color w:val="auto"/>
            <w:sz w:val="28"/>
            <w:szCs w:val="28"/>
          </w:rPr>
          <w:t>2</w:t>
        </w:r>
        <w:r w:rsidR="00000DCA" w:rsidRPr="00184549">
          <w:rPr>
            <w:noProof/>
            <w:webHidden/>
            <w:color w:val="auto"/>
            <w:sz w:val="28"/>
            <w:szCs w:val="28"/>
          </w:rPr>
          <w:fldChar w:fldCharType="end"/>
        </w:r>
      </w:hyperlink>
    </w:p>
    <w:p w14:paraId="2CFDF44E" w14:textId="77777777" w:rsidR="004A4AF1" w:rsidRDefault="00383A54" w:rsidP="004A4AF1">
      <w:pPr>
        <w:pStyle w:val="11"/>
        <w:spacing w:line="20" w:lineRule="exact"/>
        <w:ind w:leftChars="200" w:left="924" w:hanging="357"/>
        <w:rPr>
          <w:color w:val="auto"/>
          <w:sz w:val="28"/>
          <w:szCs w:val="28"/>
        </w:rPr>
      </w:pPr>
      <w:r w:rsidRPr="00184549">
        <w:rPr>
          <w:color w:val="auto"/>
          <w:sz w:val="28"/>
          <w:szCs w:val="28"/>
        </w:rPr>
        <w:fldChar w:fldCharType="end"/>
      </w:r>
    </w:p>
    <w:p w14:paraId="25922808" w14:textId="77777777" w:rsidR="00383A54" w:rsidRPr="002F33D3" w:rsidRDefault="004A4AF1" w:rsidP="004A4AF1">
      <w:pPr>
        <w:pStyle w:val="11"/>
        <w:spacing w:line="480" w:lineRule="exact"/>
        <w:ind w:leftChars="200" w:left="924" w:hanging="357"/>
        <w:rPr>
          <w:color w:val="auto"/>
          <w:sz w:val="28"/>
          <w:szCs w:val="28"/>
        </w:rPr>
      </w:pPr>
      <w:r w:rsidRPr="002F33D3">
        <w:rPr>
          <w:rFonts w:hint="eastAsia"/>
          <w:color w:val="auto"/>
          <w:sz w:val="28"/>
          <w:szCs w:val="28"/>
        </w:rPr>
        <w:t>內政委員會</w:t>
      </w:r>
      <w:r w:rsidRPr="002F33D3">
        <w:rPr>
          <w:rFonts w:hint="eastAsia"/>
          <w:color w:val="auto"/>
          <w:sz w:val="28"/>
          <w:szCs w:val="28"/>
        </w:rPr>
        <w:tab/>
        <w:t>2</w:t>
      </w:r>
    </w:p>
    <w:p w14:paraId="7316909F" w14:textId="77777777" w:rsidR="004A4AF1" w:rsidRPr="002F33D3" w:rsidRDefault="004A4AF1" w:rsidP="004A4AF1">
      <w:pPr>
        <w:pStyle w:val="11"/>
        <w:spacing w:line="480" w:lineRule="exact"/>
        <w:ind w:leftChars="200" w:left="924" w:hanging="357"/>
        <w:rPr>
          <w:color w:val="auto"/>
          <w:sz w:val="28"/>
          <w:szCs w:val="28"/>
        </w:rPr>
      </w:pPr>
      <w:r w:rsidRPr="002F33D3">
        <w:rPr>
          <w:rFonts w:hint="eastAsia"/>
          <w:color w:val="auto"/>
          <w:sz w:val="28"/>
          <w:szCs w:val="28"/>
        </w:rPr>
        <w:t>外交及國防委員會</w:t>
      </w:r>
      <w:r w:rsidRPr="002F33D3">
        <w:rPr>
          <w:rFonts w:hint="eastAsia"/>
          <w:color w:val="auto"/>
          <w:sz w:val="28"/>
          <w:szCs w:val="28"/>
        </w:rPr>
        <w:tab/>
      </w:r>
      <w:r w:rsidR="002F78E8">
        <w:rPr>
          <w:rFonts w:hint="eastAsia"/>
          <w:color w:val="auto"/>
          <w:sz w:val="28"/>
          <w:szCs w:val="28"/>
        </w:rPr>
        <w:t>6</w:t>
      </w:r>
    </w:p>
    <w:p w14:paraId="43B71C2C" w14:textId="77777777" w:rsidR="004A4AF1" w:rsidRPr="002F33D3" w:rsidRDefault="004A4AF1" w:rsidP="004A4AF1">
      <w:pPr>
        <w:pStyle w:val="11"/>
        <w:spacing w:line="480" w:lineRule="exact"/>
        <w:ind w:leftChars="200" w:left="924" w:hanging="357"/>
        <w:rPr>
          <w:color w:val="auto"/>
          <w:sz w:val="28"/>
          <w:szCs w:val="28"/>
        </w:rPr>
      </w:pPr>
      <w:r w:rsidRPr="002F33D3">
        <w:rPr>
          <w:rFonts w:hint="eastAsia"/>
          <w:color w:val="auto"/>
          <w:sz w:val="28"/>
          <w:szCs w:val="28"/>
        </w:rPr>
        <w:t>經濟委員會</w:t>
      </w:r>
      <w:r w:rsidRPr="002F33D3">
        <w:rPr>
          <w:rFonts w:hint="eastAsia"/>
          <w:color w:val="auto"/>
          <w:sz w:val="28"/>
          <w:szCs w:val="28"/>
        </w:rPr>
        <w:tab/>
      </w:r>
      <w:r w:rsidR="00F50E07">
        <w:rPr>
          <w:color w:val="auto"/>
          <w:sz w:val="28"/>
          <w:szCs w:val="28"/>
        </w:rPr>
        <w:t>7</w:t>
      </w:r>
    </w:p>
    <w:p w14:paraId="62C099ED" w14:textId="77777777" w:rsidR="00311288" w:rsidRPr="002F33D3" w:rsidRDefault="00311288" w:rsidP="00311288">
      <w:pPr>
        <w:pStyle w:val="11"/>
        <w:spacing w:line="480" w:lineRule="exact"/>
        <w:ind w:leftChars="200" w:left="924" w:hanging="357"/>
        <w:rPr>
          <w:color w:val="auto"/>
          <w:sz w:val="28"/>
          <w:szCs w:val="28"/>
        </w:rPr>
      </w:pPr>
      <w:r w:rsidRPr="002F33D3">
        <w:rPr>
          <w:rFonts w:hint="eastAsia"/>
          <w:color w:val="auto"/>
          <w:sz w:val="28"/>
          <w:szCs w:val="28"/>
        </w:rPr>
        <w:t>財政委員會</w:t>
      </w:r>
      <w:r w:rsidRPr="002F33D3">
        <w:rPr>
          <w:rFonts w:hint="eastAsia"/>
          <w:color w:val="auto"/>
          <w:sz w:val="28"/>
          <w:szCs w:val="28"/>
        </w:rPr>
        <w:tab/>
      </w:r>
      <w:r w:rsidR="002F78E8">
        <w:rPr>
          <w:rFonts w:hint="eastAsia"/>
          <w:color w:val="auto"/>
          <w:sz w:val="28"/>
          <w:szCs w:val="28"/>
        </w:rPr>
        <w:t>7</w:t>
      </w:r>
    </w:p>
    <w:p w14:paraId="11DE000D" w14:textId="77777777" w:rsidR="004A4AF1" w:rsidRPr="002F33D3" w:rsidRDefault="004A4AF1" w:rsidP="004A4AF1">
      <w:pPr>
        <w:pStyle w:val="11"/>
        <w:spacing w:line="480" w:lineRule="exact"/>
        <w:ind w:leftChars="200" w:left="924" w:hanging="357"/>
        <w:rPr>
          <w:color w:val="auto"/>
          <w:sz w:val="28"/>
          <w:szCs w:val="28"/>
        </w:rPr>
      </w:pPr>
      <w:r w:rsidRPr="002F33D3">
        <w:rPr>
          <w:rFonts w:hint="eastAsia"/>
          <w:color w:val="auto"/>
          <w:sz w:val="28"/>
          <w:szCs w:val="28"/>
        </w:rPr>
        <w:t>教育及文化委員會</w:t>
      </w:r>
      <w:r w:rsidRPr="002F33D3">
        <w:rPr>
          <w:rFonts w:hint="eastAsia"/>
          <w:color w:val="auto"/>
          <w:sz w:val="28"/>
          <w:szCs w:val="28"/>
        </w:rPr>
        <w:tab/>
      </w:r>
      <w:r w:rsidR="002F78E8">
        <w:rPr>
          <w:rFonts w:hint="eastAsia"/>
          <w:color w:val="auto"/>
          <w:sz w:val="28"/>
          <w:szCs w:val="28"/>
        </w:rPr>
        <w:t>9</w:t>
      </w:r>
    </w:p>
    <w:p w14:paraId="0CB4BC3B" w14:textId="77777777" w:rsidR="004A4AF1" w:rsidRPr="002F33D3" w:rsidRDefault="004A4AF1" w:rsidP="004A4AF1">
      <w:pPr>
        <w:pStyle w:val="11"/>
        <w:spacing w:line="480" w:lineRule="exact"/>
        <w:ind w:leftChars="200" w:left="924" w:hanging="357"/>
        <w:rPr>
          <w:color w:val="auto"/>
          <w:sz w:val="28"/>
          <w:szCs w:val="28"/>
        </w:rPr>
      </w:pPr>
      <w:r w:rsidRPr="002F33D3">
        <w:rPr>
          <w:rFonts w:hint="eastAsia"/>
          <w:color w:val="auto"/>
          <w:sz w:val="28"/>
          <w:szCs w:val="28"/>
        </w:rPr>
        <w:t>交通委員會</w:t>
      </w:r>
      <w:r w:rsidRPr="002F33D3">
        <w:rPr>
          <w:rFonts w:hint="eastAsia"/>
          <w:color w:val="auto"/>
          <w:sz w:val="28"/>
          <w:szCs w:val="28"/>
        </w:rPr>
        <w:tab/>
      </w:r>
      <w:r w:rsidR="00F50E07">
        <w:rPr>
          <w:color w:val="auto"/>
          <w:sz w:val="28"/>
          <w:szCs w:val="28"/>
        </w:rPr>
        <w:t>2</w:t>
      </w:r>
      <w:r w:rsidR="002F78E8">
        <w:rPr>
          <w:rFonts w:hint="eastAsia"/>
          <w:color w:val="auto"/>
          <w:sz w:val="28"/>
          <w:szCs w:val="28"/>
        </w:rPr>
        <w:t>0</w:t>
      </w:r>
    </w:p>
    <w:p w14:paraId="0CA5DE2E" w14:textId="77777777" w:rsidR="004A4AF1" w:rsidRPr="002F33D3" w:rsidRDefault="004A4AF1" w:rsidP="004A4AF1">
      <w:pPr>
        <w:pStyle w:val="11"/>
        <w:spacing w:line="480" w:lineRule="exact"/>
        <w:ind w:leftChars="200" w:left="924" w:hanging="357"/>
        <w:rPr>
          <w:color w:val="auto"/>
          <w:sz w:val="28"/>
          <w:szCs w:val="28"/>
        </w:rPr>
      </w:pPr>
      <w:r w:rsidRPr="002F33D3">
        <w:rPr>
          <w:rFonts w:hint="eastAsia"/>
          <w:color w:val="auto"/>
          <w:sz w:val="28"/>
          <w:szCs w:val="28"/>
        </w:rPr>
        <w:t>司法及法制委員會</w:t>
      </w:r>
      <w:r w:rsidRPr="002F33D3">
        <w:rPr>
          <w:rFonts w:hint="eastAsia"/>
          <w:color w:val="auto"/>
          <w:sz w:val="28"/>
          <w:szCs w:val="28"/>
        </w:rPr>
        <w:tab/>
      </w:r>
      <w:r w:rsidR="00F50E07">
        <w:rPr>
          <w:color w:val="auto"/>
          <w:sz w:val="28"/>
          <w:szCs w:val="28"/>
        </w:rPr>
        <w:t>2</w:t>
      </w:r>
      <w:r w:rsidR="002F78E8">
        <w:rPr>
          <w:rFonts w:hint="eastAsia"/>
          <w:color w:val="auto"/>
          <w:sz w:val="28"/>
          <w:szCs w:val="28"/>
        </w:rPr>
        <w:t>1</w:t>
      </w:r>
    </w:p>
    <w:p w14:paraId="52494DC5" w14:textId="77777777" w:rsidR="004A4AF1" w:rsidRPr="002F33D3" w:rsidRDefault="004A4AF1" w:rsidP="004A4AF1">
      <w:pPr>
        <w:pStyle w:val="11"/>
        <w:spacing w:line="480" w:lineRule="exact"/>
        <w:ind w:leftChars="200" w:left="924" w:hanging="357"/>
        <w:rPr>
          <w:color w:val="auto"/>
          <w:sz w:val="28"/>
          <w:szCs w:val="28"/>
        </w:rPr>
      </w:pPr>
      <w:r w:rsidRPr="002F33D3">
        <w:rPr>
          <w:rFonts w:hint="eastAsia"/>
          <w:color w:val="auto"/>
          <w:sz w:val="28"/>
          <w:szCs w:val="28"/>
        </w:rPr>
        <w:t>社會福利及衛生環境委員會</w:t>
      </w:r>
      <w:r w:rsidR="00311288" w:rsidRPr="002F33D3">
        <w:rPr>
          <w:rFonts w:hint="eastAsia"/>
          <w:color w:val="auto"/>
          <w:sz w:val="28"/>
          <w:szCs w:val="28"/>
        </w:rPr>
        <w:tab/>
      </w:r>
      <w:r w:rsidR="00F50E07">
        <w:rPr>
          <w:color w:val="auto"/>
          <w:sz w:val="28"/>
          <w:szCs w:val="28"/>
        </w:rPr>
        <w:t>3</w:t>
      </w:r>
      <w:r w:rsidR="002F78E8">
        <w:rPr>
          <w:rFonts w:hint="eastAsia"/>
          <w:color w:val="auto"/>
          <w:sz w:val="28"/>
          <w:szCs w:val="28"/>
        </w:rPr>
        <w:t>2</w:t>
      </w:r>
    </w:p>
    <w:p w14:paraId="61396E35" w14:textId="77777777" w:rsidR="004A4AF1" w:rsidRDefault="004A4AF1" w:rsidP="004A4AF1">
      <w:pPr>
        <w:ind w:left="567" w:firstLine="567"/>
      </w:pPr>
    </w:p>
    <w:p w14:paraId="7345D9D1" w14:textId="77777777" w:rsidR="004A4AF1" w:rsidRPr="004A4AF1" w:rsidRDefault="004A4AF1" w:rsidP="004A4AF1">
      <w:pPr>
        <w:ind w:left="567" w:firstLine="567"/>
        <w:sectPr w:rsidR="004A4AF1" w:rsidRPr="004A4AF1" w:rsidSect="00DD212F">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0"/>
          <w:cols w:space="425"/>
          <w:titlePg/>
          <w:docGrid w:type="linesAndChars" w:linePitch="516" w:charSpace="709"/>
        </w:sectPr>
      </w:pPr>
    </w:p>
    <w:p w14:paraId="59C21CB6" w14:textId="77777777" w:rsidR="00383A54" w:rsidRPr="00E64288" w:rsidRDefault="00383A54" w:rsidP="00546B62">
      <w:pPr>
        <w:spacing w:line="600" w:lineRule="exact"/>
        <w:ind w:leftChars="0" w:left="0" w:rightChars="-50" w:right="-142" w:firstLineChars="0" w:firstLine="0"/>
        <w:jc w:val="left"/>
        <w:rPr>
          <w:b/>
          <w:spacing w:val="-2"/>
          <w:sz w:val="36"/>
          <w:szCs w:val="36"/>
        </w:rPr>
      </w:pPr>
      <w:r w:rsidRPr="00E64288">
        <w:rPr>
          <w:rFonts w:hint="eastAsia"/>
          <w:b/>
          <w:spacing w:val="-2"/>
          <w:sz w:val="36"/>
          <w:szCs w:val="36"/>
        </w:rPr>
        <w:lastRenderedPageBreak/>
        <w:t>1</w:t>
      </w:r>
      <w:r w:rsidR="00C71ECA">
        <w:rPr>
          <w:rFonts w:hint="eastAsia"/>
          <w:b/>
          <w:spacing w:val="-2"/>
          <w:sz w:val="36"/>
          <w:szCs w:val="36"/>
        </w:rPr>
        <w:t>1</w:t>
      </w:r>
      <w:r w:rsidR="00543687">
        <w:rPr>
          <w:rFonts w:hint="eastAsia"/>
          <w:b/>
          <w:spacing w:val="-2"/>
          <w:sz w:val="36"/>
          <w:szCs w:val="36"/>
        </w:rPr>
        <w:t>5</w:t>
      </w:r>
      <w:r w:rsidRPr="00E64288">
        <w:rPr>
          <w:rFonts w:hint="eastAsia"/>
          <w:b/>
          <w:spacing w:val="-2"/>
          <w:sz w:val="36"/>
          <w:szCs w:val="36"/>
        </w:rPr>
        <w:t>年度中央政府總預算案有關推動性別平等之重要決議事項彙總報告</w:t>
      </w:r>
    </w:p>
    <w:p w14:paraId="06D460A4" w14:textId="77777777" w:rsidR="00383A54" w:rsidRPr="00E64288" w:rsidRDefault="00383A54" w:rsidP="00383A54">
      <w:pPr>
        <w:pStyle w:val="16"/>
        <w:ind w:left="648" w:hanging="648"/>
        <w:rPr>
          <w:szCs w:val="32"/>
        </w:rPr>
      </w:pPr>
      <w:bookmarkStart w:id="1" w:name="_Toc66375076"/>
      <w:r w:rsidRPr="00E64288">
        <w:rPr>
          <w:rFonts w:hint="eastAsia"/>
        </w:rPr>
        <w:t>一</w:t>
      </w:r>
      <w:r w:rsidRPr="00E64288">
        <w:rPr>
          <w:rFonts w:hAnsi="標楷體" w:hint="eastAsia"/>
        </w:rPr>
        <w:t>、前言</w:t>
      </w:r>
      <w:bookmarkEnd w:id="1"/>
    </w:p>
    <w:p w14:paraId="1C8C23FC" w14:textId="77777777" w:rsidR="00383A54" w:rsidRPr="00E64288" w:rsidRDefault="00383A54" w:rsidP="00C92E30">
      <w:pPr>
        <w:ind w:left="567" w:firstLine="647"/>
        <w:rPr>
          <w:sz w:val="32"/>
          <w:szCs w:val="32"/>
        </w:rPr>
      </w:pPr>
      <w:r w:rsidRPr="00E64288">
        <w:rPr>
          <w:rFonts w:hint="eastAsia"/>
          <w:sz w:val="32"/>
          <w:szCs w:val="32"/>
        </w:rPr>
        <w:t>中華民國憲法第7條明定：「中華民國人民，無分男女</w:t>
      </w:r>
      <w:r w:rsidR="00F505CE" w:rsidRPr="00E64288">
        <w:rPr>
          <w:rFonts w:hAnsi="標楷體" w:hint="eastAsia"/>
          <w:sz w:val="32"/>
          <w:szCs w:val="32"/>
        </w:rPr>
        <w:t>、</w:t>
      </w:r>
      <w:r w:rsidRPr="00E64288">
        <w:rPr>
          <w:rFonts w:hint="eastAsia"/>
          <w:sz w:val="32"/>
          <w:szCs w:val="32"/>
        </w:rPr>
        <w:t>宗教</w:t>
      </w:r>
      <w:r w:rsidR="00F505CE" w:rsidRPr="00E64288">
        <w:rPr>
          <w:rFonts w:hAnsi="標楷體" w:hint="eastAsia"/>
          <w:sz w:val="32"/>
          <w:szCs w:val="32"/>
        </w:rPr>
        <w:t>、</w:t>
      </w:r>
      <w:r w:rsidRPr="00E64288">
        <w:rPr>
          <w:rFonts w:hint="eastAsia"/>
          <w:sz w:val="32"/>
          <w:szCs w:val="32"/>
        </w:rPr>
        <w:t>種族</w:t>
      </w:r>
      <w:r w:rsidR="00F505CE" w:rsidRPr="00E64288">
        <w:rPr>
          <w:rFonts w:hAnsi="標楷體" w:hint="eastAsia"/>
          <w:sz w:val="32"/>
          <w:szCs w:val="32"/>
        </w:rPr>
        <w:t>、</w:t>
      </w:r>
      <w:r w:rsidRPr="00E64288">
        <w:rPr>
          <w:rFonts w:hint="eastAsia"/>
          <w:sz w:val="32"/>
          <w:szCs w:val="32"/>
        </w:rPr>
        <w:t>階級</w:t>
      </w:r>
      <w:r w:rsidR="00F505CE" w:rsidRPr="00E64288">
        <w:rPr>
          <w:rFonts w:hAnsi="標楷體" w:hint="eastAsia"/>
          <w:sz w:val="32"/>
          <w:szCs w:val="32"/>
        </w:rPr>
        <w:t>、</w:t>
      </w:r>
      <w:r w:rsidRPr="00E64288">
        <w:rPr>
          <w:rFonts w:hint="eastAsia"/>
          <w:sz w:val="32"/>
          <w:szCs w:val="32"/>
        </w:rPr>
        <w:t>黨派，在法律上一律平等。」為我國平權社會奠立最根本法源基礎。為積極與國際接軌並落實我國平權政策，我國雖非聯合國會員國，本院仍於96年1月5日三讀通過「消除對婦女一切形式歧視公約」</w:t>
      </w:r>
      <w:r w:rsidR="00F91EE5" w:rsidRPr="00E64288">
        <w:rPr>
          <w:rFonts w:hAnsi="標楷體" w:hint="eastAsia"/>
          <w:sz w:val="32"/>
          <w:szCs w:val="32"/>
        </w:rPr>
        <w:t>，2月9日總統批准並頒發加入書，</w:t>
      </w:r>
      <w:r w:rsidRPr="00E64288">
        <w:rPr>
          <w:rFonts w:hint="eastAsia"/>
          <w:sz w:val="32"/>
          <w:szCs w:val="32"/>
        </w:rPr>
        <w:t>100年5月20日三讀通過消除對婦女一切形式歧視公約施行法，總統於6月8日公布，並自101年1月1日起施行，俾強化落實我國性別平等政策。</w:t>
      </w:r>
    </w:p>
    <w:p w14:paraId="474D3B0F" w14:textId="77777777" w:rsidR="00383A54" w:rsidRPr="00E64288" w:rsidRDefault="00077EA7" w:rsidP="00115818">
      <w:pPr>
        <w:ind w:left="567" w:firstLine="647"/>
      </w:pPr>
      <w:r w:rsidRPr="00E64288">
        <w:rPr>
          <w:rFonts w:hint="eastAsia"/>
          <w:sz w:val="32"/>
          <w:szCs w:val="32"/>
        </w:rPr>
        <w:t>為利外界瞭解本院職能運作對我國性別平等之影響</w:t>
      </w:r>
      <w:r w:rsidR="00383A54" w:rsidRPr="00E64288">
        <w:rPr>
          <w:rFonts w:hint="eastAsia"/>
          <w:sz w:val="32"/>
          <w:szCs w:val="32"/>
        </w:rPr>
        <w:t>，本院第1屆性別平等委員</w:t>
      </w:r>
      <w:r w:rsidR="00017A9F" w:rsidRPr="00E64288">
        <w:rPr>
          <w:rFonts w:hint="eastAsia"/>
          <w:sz w:val="32"/>
          <w:szCs w:val="32"/>
        </w:rPr>
        <w:t>會</w:t>
      </w:r>
      <w:r w:rsidR="00383A54" w:rsidRPr="00E64288">
        <w:rPr>
          <w:rFonts w:hint="eastAsia"/>
          <w:sz w:val="32"/>
          <w:szCs w:val="32"/>
        </w:rPr>
        <w:t>決議：每一會期結束後，針對該會期通過之</w:t>
      </w:r>
      <w:r w:rsidR="00DD6638" w:rsidRPr="00E64288">
        <w:rPr>
          <w:rFonts w:hint="eastAsia"/>
          <w:sz w:val="32"/>
          <w:szCs w:val="32"/>
        </w:rPr>
        <w:t>中央政府總預算</w:t>
      </w:r>
      <w:r w:rsidR="00383A54" w:rsidRPr="00E64288">
        <w:rPr>
          <w:rFonts w:hint="eastAsia"/>
          <w:sz w:val="32"/>
          <w:szCs w:val="32"/>
        </w:rPr>
        <w:t>案，其中若有助於性別平等者，應彙整</w:t>
      </w:r>
      <w:r w:rsidR="00DD6638" w:rsidRPr="00E64288">
        <w:rPr>
          <w:rFonts w:hint="eastAsia"/>
          <w:sz w:val="32"/>
          <w:szCs w:val="32"/>
        </w:rPr>
        <w:t>並</w:t>
      </w:r>
      <w:r w:rsidR="00383A54" w:rsidRPr="00E64288">
        <w:rPr>
          <w:rFonts w:hint="eastAsia"/>
          <w:sz w:val="32"/>
          <w:szCs w:val="32"/>
        </w:rPr>
        <w:t>上網提供本院委員參考。爰參據上開決議事項，選錄本院審議</w:t>
      </w:r>
      <w:r w:rsidR="003E4CEB" w:rsidRPr="00E64288">
        <w:rPr>
          <w:rFonts w:hint="eastAsia"/>
          <w:sz w:val="32"/>
          <w:szCs w:val="32"/>
        </w:rPr>
        <w:t>11</w:t>
      </w:r>
      <w:r w:rsidR="00543687">
        <w:rPr>
          <w:rFonts w:hint="eastAsia"/>
          <w:sz w:val="32"/>
          <w:szCs w:val="32"/>
        </w:rPr>
        <w:t>5</w:t>
      </w:r>
      <w:r w:rsidR="00383A54" w:rsidRPr="00E64288">
        <w:rPr>
          <w:rFonts w:hint="eastAsia"/>
          <w:sz w:val="32"/>
          <w:szCs w:val="32"/>
        </w:rPr>
        <w:t>年度中央政府總預算案有關推動性別平等之重要決議</w:t>
      </w:r>
      <w:r w:rsidR="00F505CE" w:rsidRPr="00E64288">
        <w:rPr>
          <w:rFonts w:hint="eastAsia"/>
          <w:sz w:val="32"/>
          <w:szCs w:val="32"/>
        </w:rPr>
        <w:t>事項</w:t>
      </w:r>
      <w:r w:rsidR="00383A54" w:rsidRPr="00E64288">
        <w:rPr>
          <w:rFonts w:hint="eastAsia"/>
          <w:sz w:val="32"/>
          <w:szCs w:val="32"/>
        </w:rPr>
        <w:t>共</w:t>
      </w:r>
      <w:r w:rsidR="00383A54" w:rsidRPr="00FF053E">
        <w:rPr>
          <w:rFonts w:hint="eastAsia"/>
          <w:sz w:val="32"/>
          <w:szCs w:val="32"/>
        </w:rPr>
        <w:t>計</w:t>
      </w:r>
      <w:r w:rsidR="00543687">
        <w:rPr>
          <w:rFonts w:hint="eastAsia"/>
          <w:sz w:val="32"/>
          <w:szCs w:val="32"/>
        </w:rPr>
        <w:t>7</w:t>
      </w:r>
      <w:r w:rsidR="006107B2">
        <w:rPr>
          <w:rFonts w:hint="eastAsia"/>
          <w:sz w:val="32"/>
          <w:szCs w:val="32"/>
        </w:rPr>
        <w:t>6</w:t>
      </w:r>
      <w:r w:rsidR="00383A54" w:rsidRPr="0010118F">
        <w:rPr>
          <w:rFonts w:hint="eastAsia"/>
          <w:sz w:val="32"/>
          <w:szCs w:val="32"/>
        </w:rPr>
        <w:t>項(</w:t>
      </w:r>
      <w:r w:rsidR="00383A54" w:rsidRPr="00E64288">
        <w:rPr>
          <w:rFonts w:hint="eastAsia"/>
          <w:sz w:val="32"/>
          <w:szCs w:val="32"/>
        </w:rPr>
        <w:t>決議內容詳如後附)，俾利外界瞭解本院對於消除性別歧視，戮力推動建立我國友善性別平等環境之努力成果。</w:t>
      </w:r>
    </w:p>
    <w:p w14:paraId="78DF9758" w14:textId="77777777" w:rsidR="00383A54" w:rsidRPr="00696A36" w:rsidRDefault="00383A54" w:rsidP="00383A54">
      <w:pPr>
        <w:pStyle w:val="16"/>
        <w:ind w:left="648" w:hanging="648"/>
        <w:rPr>
          <w:szCs w:val="32"/>
        </w:rPr>
      </w:pPr>
      <w:r w:rsidRPr="00E64288">
        <w:br w:type="page"/>
      </w:r>
      <w:bookmarkStart w:id="2" w:name="_Toc66375077"/>
      <w:r w:rsidRPr="00696A36">
        <w:rPr>
          <w:rFonts w:hint="eastAsia"/>
          <w:szCs w:val="32"/>
        </w:rPr>
        <w:lastRenderedPageBreak/>
        <w:t>二</w:t>
      </w:r>
      <w:r w:rsidRPr="00696A36">
        <w:rPr>
          <w:rFonts w:hAnsi="標楷體" w:hint="eastAsia"/>
          <w:szCs w:val="32"/>
        </w:rPr>
        <w:t>、</w:t>
      </w:r>
      <w:r w:rsidRPr="00696A36">
        <w:rPr>
          <w:rFonts w:hint="eastAsia"/>
          <w:szCs w:val="32"/>
        </w:rPr>
        <w:t>重要決議事項彙整</w:t>
      </w:r>
      <w:bookmarkEnd w:id="2"/>
    </w:p>
    <w:p w14:paraId="34BE1690" w14:textId="77777777" w:rsidR="00152251" w:rsidRDefault="00383A54" w:rsidP="00FF7DDF">
      <w:pPr>
        <w:spacing w:line="560" w:lineRule="exact"/>
        <w:ind w:left="567" w:firstLine="647"/>
        <w:rPr>
          <w:rFonts w:hAnsi="標楷體"/>
          <w:sz w:val="32"/>
          <w:szCs w:val="32"/>
        </w:rPr>
      </w:pPr>
      <w:r w:rsidRPr="00696A36">
        <w:rPr>
          <w:rFonts w:hint="eastAsia"/>
          <w:sz w:val="32"/>
          <w:szCs w:val="32"/>
        </w:rPr>
        <w:t>經查閱本院1</w:t>
      </w:r>
      <w:r w:rsidR="00C71ECA" w:rsidRPr="00696A36">
        <w:rPr>
          <w:rFonts w:hint="eastAsia"/>
          <w:sz w:val="32"/>
          <w:szCs w:val="32"/>
        </w:rPr>
        <w:t>1</w:t>
      </w:r>
      <w:r w:rsidR="00543687">
        <w:rPr>
          <w:rFonts w:hint="eastAsia"/>
          <w:sz w:val="32"/>
          <w:szCs w:val="32"/>
        </w:rPr>
        <w:t>5</w:t>
      </w:r>
      <w:r w:rsidRPr="00696A36">
        <w:rPr>
          <w:rFonts w:hint="eastAsia"/>
          <w:sz w:val="32"/>
          <w:szCs w:val="32"/>
        </w:rPr>
        <w:t>年度中央政府總預算案審查總報告</w:t>
      </w:r>
      <w:r w:rsidRPr="00696A36">
        <w:rPr>
          <w:rFonts w:hAnsi="標楷體" w:hint="eastAsia"/>
          <w:sz w:val="32"/>
          <w:szCs w:val="32"/>
        </w:rPr>
        <w:t>，</w:t>
      </w:r>
      <w:r w:rsidR="00C30D70" w:rsidRPr="00696A36">
        <w:rPr>
          <w:rFonts w:hAnsi="標楷體" w:hint="eastAsia"/>
          <w:sz w:val="32"/>
          <w:szCs w:val="32"/>
        </w:rPr>
        <w:t>其中</w:t>
      </w:r>
      <w:r w:rsidRPr="00696A36">
        <w:rPr>
          <w:rFonts w:hAnsi="標楷體" w:hint="eastAsia"/>
          <w:sz w:val="32"/>
          <w:szCs w:val="32"/>
        </w:rPr>
        <w:t>有助推動我國性別平等之重要決議事項共計</w:t>
      </w:r>
      <w:r w:rsidR="00543687">
        <w:rPr>
          <w:rFonts w:hAnsi="標楷體" w:hint="eastAsia"/>
          <w:sz w:val="32"/>
          <w:szCs w:val="32"/>
        </w:rPr>
        <w:t>7</w:t>
      </w:r>
      <w:r w:rsidR="00A46633">
        <w:rPr>
          <w:rFonts w:hAnsi="標楷體" w:hint="eastAsia"/>
          <w:sz w:val="32"/>
          <w:szCs w:val="32"/>
        </w:rPr>
        <w:t>6</w:t>
      </w:r>
      <w:r w:rsidRPr="00E64288">
        <w:rPr>
          <w:rFonts w:hAnsi="標楷體" w:hint="eastAsia"/>
          <w:sz w:val="32"/>
          <w:szCs w:val="32"/>
        </w:rPr>
        <w:t>項，謹摘錄相關決議內容，詳如下表：</w:t>
      </w:r>
    </w:p>
    <w:tbl>
      <w:tblPr>
        <w:tblW w:w="8661" w:type="dxa"/>
        <w:tblInd w:w="94"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714"/>
        <w:gridCol w:w="7947"/>
      </w:tblGrid>
      <w:tr w:rsidR="00152251" w:rsidRPr="00152251" w14:paraId="7F77DC51" w14:textId="77777777" w:rsidTr="00B13042">
        <w:trPr>
          <w:tblHeader/>
        </w:trPr>
        <w:tc>
          <w:tcPr>
            <w:tcW w:w="714" w:type="dxa"/>
            <w:vAlign w:val="center"/>
          </w:tcPr>
          <w:p w14:paraId="7B745512" w14:textId="77777777" w:rsidR="00152251" w:rsidRPr="00944574" w:rsidRDefault="00152251" w:rsidP="00944574">
            <w:pPr>
              <w:pStyle w:val="145"/>
              <w:ind w:leftChars="-29" w:left="-82" w:rightChars="-33" w:right="-94"/>
              <w:jc w:val="center"/>
              <w:rPr>
                <w:rFonts w:hAnsi="標楷體"/>
                <w:spacing w:val="-10"/>
                <w:sz w:val="28"/>
              </w:rPr>
            </w:pPr>
            <w:r w:rsidRPr="00944574">
              <w:rPr>
                <w:rFonts w:hAnsi="標楷體" w:hint="eastAsia"/>
                <w:spacing w:val="-10"/>
                <w:sz w:val="28"/>
              </w:rPr>
              <w:t>項次</w:t>
            </w:r>
          </w:p>
        </w:tc>
        <w:tc>
          <w:tcPr>
            <w:tcW w:w="7947" w:type="dxa"/>
            <w:shd w:val="clear" w:color="auto" w:fill="auto"/>
            <w:vAlign w:val="center"/>
          </w:tcPr>
          <w:p w14:paraId="38F08DAC" w14:textId="77777777" w:rsidR="00152251" w:rsidRPr="00944574" w:rsidRDefault="00152251" w:rsidP="00944574">
            <w:pPr>
              <w:pStyle w:val="145"/>
              <w:spacing w:line="360" w:lineRule="exact"/>
              <w:jc w:val="center"/>
              <w:rPr>
                <w:rFonts w:hAnsi="標楷體"/>
                <w:sz w:val="28"/>
              </w:rPr>
            </w:pPr>
            <w:r w:rsidRPr="00944574">
              <w:rPr>
                <w:rFonts w:hAnsi="標楷體" w:hint="eastAsia"/>
                <w:sz w:val="28"/>
              </w:rPr>
              <w:t>決  議  內  容</w:t>
            </w:r>
          </w:p>
        </w:tc>
      </w:tr>
      <w:tr w:rsidR="00944574" w:rsidRPr="00152251" w14:paraId="6B2B9B00" w14:textId="77777777" w:rsidTr="00B13042">
        <w:tc>
          <w:tcPr>
            <w:tcW w:w="714" w:type="dxa"/>
            <w:shd w:val="clear" w:color="auto" w:fill="auto"/>
            <w:vAlign w:val="center"/>
          </w:tcPr>
          <w:p w14:paraId="344C11A7" w14:textId="77777777" w:rsidR="00944574" w:rsidRPr="00944574" w:rsidRDefault="00944574" w:rsidP="00944574">
            <w:pPr>
              <w:pStyle w:val="145"/>
              <w:ind w:left="567" w:hanging="567"/>
              <w:jc w:val="center"/>
              <w:rPr>
                <w:rFonts w:hAnsi="標楷體"/>
                <w:sz w:val="28"/>
              </w:rPr>
            </w:pPr>
            <w:r w:rsidRPr="00944574">
              <w:rPr>
                <w:rFonts w:hAnsi="標楷體" w:cs="標楷體"/>
                <w:color w:val="000000"/>
                <w:sz w:val="28"/>
              </w:rPr>
              <w:t>1.</w:t>
            </w:r>
          </w:p>
        </w:tc>
        <w:tc>
          <w:tcPr>
            <w:tcW w:w="7947" w:type="dxa"/>
            <w:shd w:val="clear" w:color="auto" w:fill="auto"/>
          </w:tcPr>
          <w:p w14:paraId="654E01D1" w14:textId="77777777" w:rsidR="00944574" w:rsidRPr="00944574" w:rsidRDefault="00944574" w:rsidP="00944574">
            <w:pPr>
              <w:pStyle w:val="affa"/>
              <w:spacing w:line="400" w:lineRule="exact"/>
              <w:ind w:leftChars="-38" w:left="283" w:hangingChars="138" w:hanging="391"/>
              <w:rPr>
                <w:rFonts w:hAnsi="標楷體" w:cs="標楷體"/>
                <w:color w:val="000000"/>
              </w:rPr>
            </w:pPr>
            <w:r w:rsidRPr="00944574">
              <w:rPr>
                <w:rFonts w:hAnsi="標楷體" w:cs="標楷體"/>
                <w:color w:val="000000"/>
              </w:rPr>
              <w:t>【內政委員會-歲出部分-行政院</w:t>
            </w:r>
            <w:r w:rsidRPr="00944574">
              <w:rPr>
                <w:rFonts w:hAnsi="標楷體"/>
              </w:rPr>
              <w:t>主管</w:t>
            </w:r>
            <w:r w:rsidRPr="00944574">
              <w:rPr>
                <w:rFonts w:hAnsi="標楷體" w:cs="標楷體"/>
                <w:color w:val="000000"/>
              </w:rPr>
              <w:t>-行政院】</w:t>
            </w:r>
          </w:p>
          <w:p w14:paraId="7CA89A12" w14:textId="77777777" w:rsidR="00944574" w:rsidRPr="00944574" w:rsidRDefault="00944574" w:rsidP="00944574">
            <w:pPr>
              <w:pStyle w:val="affa"/>
              <w:spacing w:line="400" w:lineRule="exact"/>
              <w:ind w:left="283" w:hangingChars="100" w:hanging="283"/>
              <w:rPr>
                <w:rFonts w:hAnsi="標楷體" w:cs="標楷體"/>
                <w:color w:val="000000"/>
              </w:rPr>
            </w:pPr>
            <w:r w:rsidRPr="00944574">
              <w:rPr>
                <w:rFonts w:hAnsi="標楷體" w:cs="標楷體"/>
                <w:color w:val="000000"/>
              </w:rPr>
              <w:t>(二十六)115年度行政院歲出預算第6目「性別平等業務」編列2,195萬4千元，較114年度1,108萬5千元增加1,086萬9千元；主要包括辦理CEDAW國家報告國際審查、性別平等政策趨勢調查研究、</w:t>
            </w:r>
            <w:r w:rsidRPr="00944574">
              <w:rPr>
                <w:rFonts w:hAnsi="標楷體"/>
              </w:rPr>
              <w:t>性別議題委託計畫及性別主流化輔導考核</w:t>
            </w:r>
            <w:r w:rsidRPr="00944574">
              <w:rPr>
                <w:rFonts w:hAnsi="標楷體" w:cs="標楷體"/>
                <w:color w:val="000000"/>
              </w:rPr>
              <w:t>等。性別平等業務應避免形成重複研究、重複宣導或僅以活動場次作為績效，應要求研究成果轉化為具體政策、法規修正、行政指引及部會採納率。爰請行政院於1個月內，就115年度委託研究與國際審查會議預算明細、過往研究成果採納情形、各部會性別主流化改善指標及政策轉化時程，向立法院內政委員會提出書面報告。</w:t>
            </w:r>
          </w:p>
        </w:tc>
      </w:tr>
      <w:tr w:rsidR="00944574" w:rsidRPr="00152251" w14:paraId="08E3B2F2" w14:textId="77777777" w:rsidTr="00B13042">
        <w:tc>
          <w:tcPr>
            <w:tcW w:w="714" w:type="dxa"/>
            <w:shd w:val="clear" w:color="auto" w:fill="auto"/>
            <w:vAlign w:val="center"/>
          </w:tcPr>
          <w:p w14:paraId="02E62F96" w14:textId="77777777" w:rsidR="00944574" w:rsidRPr="00944574" w:rsidRDefault="00944574" w:rsidP="00944574">
            <w:pPr>
              <w:pStyle w:val="145"/>
              <w:ind w:left="567" w:hanging="567"/>
              <w:jc w:val="center"/>
              <w:rPr>
                <w:rFonts w:hAnsi="標楷體"/>
                <w:sz w:val="28"/>
              </w:rPr>
            </w:pPr>
            <w:r w:rsidRPr="00944574">
              <w:rPr>
                <w:rFonts w:hAnsi="標楷體" w:cs="標楷體"/>
                <w:color w:val="000000"/>
                <w:sz w:val="28"/>
              </w:rPr>
              <w:t>2.</w:t>
            </w:r>
          </w:p>
        </w:tc>
        <w:tc>
          <w:tcPr>
            <w:tcW w:w="7947" w:type="dxa"/>
            <w:shd w:val="clear" w:color="auto" w:fill="auto"/>
          </w:tcPr>
          <w:p w14:paraId="53BC4636" w14:textId="77777777" w:rsidR="00944574" w:rsidRPr="00944574" w:rsidRDefault="00944574" w:rsidP="00944574">
            <w:pPr>
              <w:pStyle w:val="affa"/>
              <w:spacing w:line="400" w:lineRule="exact"/>
              <w:ind w:leftChars="-38" w:left="283" w:hangingChars="138" w:hanging="391"/>
              <w:rPr>
                <w:rFonts w:hAnsi="標楷體" w:cs="標楷體"/>
                <w:color w:val="000000"/>
              </w:rPr>
            </w:pPr>
            <w:r w:rsidRPr="00944574">
              <w:rPr>
                <w:rFonts w:hAnsi="標楷體" w:cs="標楷體"/>
                <w:color w:val="000000"/>
              </w:rPr>
              <w:t>【內政委員會-歲出部分-行政院主管-行政院】</w:t>
            </w:r>
          </w:p>
          <w:p w14:paraId="78DE72B6" w14:textId="77777777" w:rsidR="00944574" w:rsidRPr="00944574" w:rsidRDefault="00944574" w:rsidP="00B13042">
            <w:pPr>
              <w:pStyle w:val="affa"/>
              <w:spacing w:line="400" w:lineRule="exact"/>
              <w:ind w:left="283" w:hangingChars="100" w:hanging="283"/>
              <w:rPr>
                <w:rFonts w:hAnsi="標楷體" w:cs="標楷體"/>
                <w:color w:val="000000"/>
              </w:rPr>
            </w:pPr>
            <w:r w:rsidRPr="00944574">
              <w:rPr>
                <w:rFonts w:hAnsi="標楷體" w:cs="標楷體"/>
                <w:color w:val="000000"/>
              </w:rPr>
              <w:t>(二十七)115年度行政院歲出預算第6目「性別平等業務」編列2,195萬4千元，督導各部會推動性別主流化實施計畫。行政院目前正撰擬114年度行政院各部會性別預算執行情形報告，但檢視113年度行政院各部會性別預算，公務預算共編列921億6,667萬2千元，實際執行數為902億1,807萬4千元，執行率達97.9％；性別平等年度預期成果共694項，達成647項，達成率為93.2％，行政院應檢討上述約47項未完成之性別平等案件因之原因，並督促各部會確實落實計畫執行。爰請行政院於1個月內，就各部會辦理性別平等政策綱領、性別平等推動計畫、性別預算辦理項目及實際成效，定期檢討並予以公告，向立法院內政委員會提出辦理情形書面報告。</w:t>
            </w:r>
          </w:p>
        </w:tc>
      </w:tr>
      <w:tr w:rsidR="00944574" w:rsidRPr="00152251" w14:paraId="4FFE51F6" w14:textId="77777777" w:rsidTr="00B13042">
        <w:tc>
          <w:tcPr>
            <w:tcW w:w="714" w:type="dxa"/>
            <w:shd w:val="clear" w:color="auto" w:fill="auto"/>
            <w:vAlign w:val="center"/>
          </w:tcPr>
          <w:p w14:paraId="2254A716" w14:textId="77777777" w:rsidR="00944574" w:rsidRPr="00944574" w:rsidRDefault="00944574" w:rsidP="00944574">
            <w:pPr>
              <w:pStyle w:val="145"/>
              <w:ind w:left="567" w:hanging="567"/>
              <w:jc w:val="center"/>
              <w:rPr>
                <w:rFonts w:hAnsi="標楷體"/>
                <w:sz w:val="28"/>
              </w:rPr>
            </w:pPr>
            <w:r w:rsidRPr="00944574">
              <w:rPr>
                <w:rFonts w:hAnsi="標楷體" w:cs="標楷體"/>
                <w:color w:val="000000"/>
                <w:sz w:val="28"/>
              </w:rPr>
              <w:t>3.</w:t>
            </w:r>
          </w:p>
        </w:tc>
        <w:tc>
          <w:tcPr>
            <w:tcW w:w="7947" w:type="dxa"/>
            <w:shd w:val="clear" w:color="auto" w:fill="auto"/>
          </w:tcPr>
          <w:p w14:paraId="249AC12C" w14:textId="77777777" w:rsidR="00944574" w:rsidRPr="00944574" w:rsidRDefault="00944574" w:rsidP="00944574">
            <w:pPr>
              <w:pStyle w:val="affa"/>
              <w:spacing w:line="400" w:lineRule="exact"/>
              <w:ind w:leftChars="-38" w:left="283" w:hangingChars="138" w:hanging="391"/>
              <w:rPr>
                <w:rFonts w:hAnsi="標楷體" w:cs="標楷體"/>
                <w:color w:val="000000"/>
              </w:rPr>
            </w:pPr>
            <w:r w:rsidRPr="00944574">
              <w:rPr>
                <w:rFonts w:hAnsi="標楷體" w:cs="標楷體"/>
                <w:color w:val="000000"/>
              </w:rPr>
              <w:t>【內政委員會-歲出部分-行政院主管-行政院】</w:t>
            </w:r>
          </w:p>
          <w:p w14:paraId="5FF18814" w14:textId="77777777" w:rsidR="00944574" w:rsidRPr="00944574" w:rsidRDefault="00944574" w:rsidP="00944574">
            <w:pPr>
              <w:pStyle w:val="affa"/>
              <w:spacing w:line="400" w:lineRule="exact"/>
              <w:ind w:left="283" w:hangingChars="100" w:hanging="283"/>
              <w:rPr>
                <w:rFonts w:hAnsi="標楷體" w:cs="標楷體"/>
                <w:color w:val="000000"/>
              </w:rPr>
            </w:pPr>
            <w:r w:rsidRPr="00944574">
              <w:rPr>
                <w:rFonts w:hAnsi="標楷體" w:cs="標楷體"/>
                <w:color w:val="000000"/>
              </w:rPr>
              <w:t>(二十八)115年度行政院歲出預算第6目「性別平等業務」編列預算2,195萬4千元。行政院有關於性別平等業務，相較去年度預算費用增加了1,086萬9千元，請行政院出具相關業務報告，據實以告針對114年度性別平等業務執行成效，以檢視該增加預算是否為必要支出預算。如成效不如預期也請告知原因為何，和增加115年度預算是否有必要關係。爰請行政院於1個月內，向立法院內政委員會提出書面報告。</w:t>
            </w:r>
          </w:p>
        </w:tc>
      </w:tr>
      <w:tr w:rsidR="00944574" w:rsidRPr="00152251" w14:paraId="47569CC4" w14:textId="77777777" w:rsidTr="00B13042">
        <w:tc>
          <w:tcPr>
            <w:tcW w:w="714" w:type="dxa"/>
            <w:shd w:val="clear" w:color="auto" w:fill="auto"/>
            <w:vAlign w:val="center"/>
          </w:tcPr>
          <w:p w14:paraId="6A9B3D61" w14:textId="77777777" w:rsidR="00944574" w:rsidRPr="00944574" w:rsidRDefault="00944574" w:rsidP="00944574">
            <w:pPr>
              <w:pStyle w:val="145"/>
              <w:ind w:left="567" w:hanging="567"/>
              <w:jc w:val="center"/>
              <w:rPr>
                <w:rFonts w:hAnsi="標楷體"/>
                <w:sz w:val="28"/>
              </w:rPr>
            </w:pPr>
            <w:r w:rsidRPr="00944574">
              <w:rPr>
                <w:rFonts w:hAnsi="標楷體" w:cs="標楷體"/>
                <w:color w:val="000000"/>
                <w:sz w:val="28"/>
              </w:rPr>
              <w:t>4.</w:t>
            </w:r>
          </w:p>
        </w:tc>
        <w:tc>
          <w:tcPr>
            <w:tcW w:w="7947" w:type="dxa"/>
            <w:shd w:val="clear" w:color="auto" w:fill="auto"/>
          </w:tcPr>
          <w:p w14:paraId="608EAB78" w14:textId="77777777" w:rsidR="00944574" w:rsidRPr="00944574" w:rsidRDefault="00944574" w:rsidP="00944574">
            <w:pPr>
              <w:pStyle w:val="affa"/>
              <w:spacing w:line="400" w:lineRule="exact"/>
              <w:ind w:leftChars="-38" w:left="283" w:hangingChars="138" w:hanging="391"/>
              <w:rPr>
                <w:rFonts w:hAnsi="標楷體" w:cs="標楷體"/>
                <w:color w:val="000000"/>
              </w:rPr>
            </w:pPr>
            <w:r w:rsidRPr="00944574">
              <w:rPr>
                <w:rFonts w:hAnsi="標楷體" w:cs="標楷體"/>
                <w:color w:val="000000"/>
              </w:rPr>
              <w:t>【內政委員會-歲出部分-內政部主管-內政部】</w:t>
            </w:r>
          </w:p>
          <w:p w14:paraId="5C5516C0" w14:textId="77777777" w:rsidR="00944574" w:rsidRPr="00944574" w:rsidRDefault="00944574" w:rsidP="00944574">
            <w:pPr>
              <w:pStyle w:val="affa"/>
              <w:spacing w:line="400" w:lineRule="exact"/>
              <w:ind w:left="283" w:hangingChars="100" w:hanging="283"/>
              <w:rPr>
                <w:rFonts w:hAnsi="標楷體" w:cs="標楷體"/>
                <w:color w:val="000000"/>
              </w:rPr>
            </w:pPr>
            <w:r w:rsidRPr="00944574">
              <w:rPr>
                <w:rFonts w:hAnsi="標楷體" w:cs="標楷體"/>
                <w:color w:val="000000"/>
              </w:rPr>
              <w:t>(十四)鑒於國軍義務役役期已恢復為1年，兵役制度之公平性備受國人關注。經查，我國目前免役率高達約16％，相較於其他實施徵兵制國家（如新加坡約3％、韓國及以色列約5％）顯著偏高。為防杜逃避兵役並兼顧制度公平，內政部與國防部雖已啟動「體位區分標準」之通盤檢討，然相關修正草案目前仍處於研議階段，尚未公告實施，致使基層役政單位與役男無所適從。此外，內政部表示將進一步依據役男身體條件與實際需求，細緻區分替代役體位之服勤單位與勤務性質，並承諾將持續強化性別友善之服役環境，確保役男入營受訓期間之健康照護與人權保障。上述政策之落實，皆仰賴相關營區設施改善預算之編列、役政人員之教育訓練，以及完善的配套管理機制。為確保兵役公平性，並保障役男服役期間之各項權益，爰要求內政部（役政司、替代役訓練及管理中心）於3個月內，針對「『體位區分標準』修正進度與免役率檢討之預期效益」、「替代役體位分發勤務之精進機制」，以及「建構性別友善服役環境與醫療照護之具體預算編列及執行計畫」，向立法院內政委員會提出書面報告。</w:t>
            </w:r>
          </w:p>
        </w:tc>
      </w:tr>
      <w:tr w:rsidR="00944574" w:rsidRPr="00152251" w14:paraId="5B83DDD3" w14:textId="77777777" w:rsidTr="00B13042">
        <w:tc>
          <w:tcPr>
            <w:tcW w:w="714" w:type="dxa"/>
            <w:shd w:val="clear" w:color="auto" w:fill="auto"/>
            <w:vAlign w:val="center"/>
          </w:tcPr>
          <w:p w14:paraId="60C8DCF3" w14:textId="77777777" w:rsidR="00944574" w:rsidRPr="00944574" w:rsidRDefault="00944574" w:rsidP="00944574">
            <w:pPr>
              <w:pStyle w:val="145"/>
              <w:ind w:left="567" w:hanging="567"/>
              <w:jc w:val="center"/>
              <w:rPr>
                <w:rFonts w:hAnsi="標楷體"/>
                <w:sz w:val="28"/>
              </w:rPr>
            </w:pPr>
            <w:r w:rsidRPr="00944574">
              <w:rPr>
                <w:rFonts w:hAnsi="標楷體" w:cs="標楷體"/>
                <w:color w:val="000000"/>
                <w:sz w:val="28"/>
              </w:rPr>
              <w:t>5.</w:t>
            </w:r>
          </w:p>
        </w:tc>
        <w:tc>
          <w:tcPr>
            <w:tcW w:w="7947" w:type="dxa"/>
            <w:shd w:val="clear" w:color="auto" w:fill="auto"/>
          </w:tcPr>
          <w:p w14:paraId="14D136A3" w14:textId="77777777" w:rsidR="00944574" w:rsidRPr="00944574" w:rsidRDefault="00944574" w:rsidP="00944574">
            <w:pPr>
              <w:pStyle w:val="affa"/>
              <w:spacing w:line="400" w:lineRule="exact"/>
              <w:ind w:leftChars="-38" w:left="283" w:hangingChars="138" w:hanging="391"/>
              <w:rPr>
                <w:rFonts w:hAnsi="標楷體" w:cs="標楷體"/>
                <w:color w:val="000000"/>
              </w:rPr>
            </w:pPr>
            <w:r w:rsidRPr="00944574">
              <w:rPr>
                <w:rFonts w:hAnsi="標楷體" w:cs="標楷體"/>
                <w:color w:val="000000"/>
              </w:rPr>
              <w:t>【內政委員會-歲出</w:t>
            </w:r>
            <w:r w:rsidRPr="00944574">
              <w:rPr>
                <w:rFonts w:hAnsi="標楷體"/>
              </w:rPr>
              <w:t>部分</w:t>
            </w:r>
            <w:r w:rsidRPr="00944574">
              <w:rPr>
                <w:rFonts w:hAnsi="標楷體" w:cs="標楷體"/>
                <w:color w:val="000000"/>
              </w:rPr>
              <w:t>-內政部主管-警政署及所屬】</w:t>
            </w:r>
          </w:p>
          <w:p w14:paraId="3929D552" w14:textId="77777777" w:rsidR="00944574" w:rsidRPr="00944574" w:rsidRDefault="00944574" w:rsidP="00944574">
            <w:pPr>
              <w:pStyle w:val="affa"/>
              <w:spacing w:line="400" w:lineRule="exact"/>
              <w:ind w:left="283" w:hangingChars="100" w:hanging="283"/>
              <w:rPr>
                <w:rFonts w:hAnsi="標楷體" w:cs="標楷體"/>
                <w:color w:val="000000"/>
              </w:rPr>
            </w:pPr>
            <w:r w:rsidRPr="00944574">
              <w:rPr>
                <w:rFonts w:hAnsi="標楷體" w:cs="標楷體"/>
                <w:color w:val="000000"/>
              </w:rPr>
              <w:t>(五)115年度警政署及所屬歲出預算第6目「刑事警察業務」編列58億2,949萬3千元，爰就下列各案併案凍結300萬元，俟警政署及所屬於1個月內，向立法院內政委員會提出書面報告後，始得動支。</w:t>
            </w:r>
          </w:p>
          <w:p w14:paraId="14E976EB" w14:textId="77777777" w:rsidR="00944574" w:rsidRPr="00944574" w:rsidRDefault="00944574" w:rsidP="00944574">
            <w:pPr>
              <w:pStyle w:val="affe"/>
              <w:spacing w:line="400" w:lineRule="exact"/>
              <w:ind w:leftChars="140" w:left="666" w:hangingChars="95" w:hanging="269"/>
              <w:rPr>
                <w:rFonts w:cs="標楷體"/>
                <w:color w:val="000000"/>
                <w:sz w:val="28"/>
                <w:szCs w:val="28"/>
              </w:rPr>
            </w:pPr>
            <w:r w:rsidRPr="00944574">
              <w:rPr>
                <w:rFonts w:cs="標楷體"/>
                <w:color w:val="000000"/>
                <w:sz w:val="28"/>
                <w:szCs w:val="28"/>
              </w:rPr>
              <w:t>2.115年度警政署及所屬歲出預算第6目「刑事警察業務」編列58億2,949萬3千元。經查，近期出現之「裸聊詐騙」新興犯罪模式，犯罪者透過社群平台側錄私密影像後，於Telegram群組或論壇販售，甚至集體鎖定特定對象，嚴重侵害民眾性隱私及人身安全。惟多次陳情反映，第一線警察機關受理此類案件時，執法流程存在嚴重落差。部分案件警方僅以「通知書」要求嫌疑人到案說明，於現場初步查看手機未果後即讓其離開，未同步聲請搜索或扣押，導致嫌疑人有充足時間湮滅證據。此外，針對此類組織化、網路化之性影像犯罪，各地警察局缺乏統一之偵查SOP。針對大規模性影像資料（如單一案例即高達萬片影像）之案件，亦缺乏明確之「專案成立標準」，導致偵辦步調不同步，恐使行為人湮滅證據可能。爰此，為促使警政署落實數位性別暴力案件之偵查品質，請內政部警政署針對「性影像犯罪偵查精進方案」提出書面報告，內容應包括：制定性影像案件優先聲請搜索扣押之統一SOP流程及建立跨區域聯繫同步偵辦機制、制定性影像專案小組成立標準，及加強第一線人員對男性被害人之性平教育訓練。爰凍結該項預算，俟警政署及所屬於1個月內，向立法院內政委員會提出書面報告後，始得動支。</w:t>
            </w:r>
          </w:p>
        </w:tc>
      </w:tr>
      <w:tr w:rsidR="00944574" w:rsidRPr="00152251" w14:paraId="7C49060B" w14:textId="77777777" w:rsidTr="00B13042">
        <w:tc>
          <w:tcPr>
            <w:tcW w:w="714" w:type="dxa"/>
            <w:shd w:val="clear" w:color="auto" w:fill="auto"/>
            <w:vAlign w:val="center"/>
          </w:tcPr>
          <w:p w14:paraId="6CE1DA4A" w14:textId="77777777" w:rsidR="00944574" w:rsidRPr="00944574" w:rsidRDefault="00944574" w:rsidP="00944574">
            <w:pPr>
              <w:pStyle w:val="145"/>
              <w:ind w:left="567" w:hanging="567"/>
              <w:jc w:val="center"/>
              <w:rPr>
                <w:rFonts w:hAnsi="標楷體"/>
                <w:sz w:val="28"/>
              </w:rPr>
            </w:pPr>
            <w:r w:rsidRPr="00944574">
              <w:rPr>
                <w:rFonts w:hAnsi="標楷體" w:cs="標楷體"/>
                <w:color w:val="000000"/>
                <w:sz w:val="28"/>
              </w:rPr>
              <w:t>6.</w:t>
            </w:r>
          </w:p>
        </w:tc>
        <w:tc>
          <w:tcPr>
            <w:tcW w:w="7947" w:type="dxa"/>
            <w:shd w:val="clear" w:color="auto" w:fill="auto"/>
          </w:tcPr>
          <w:p w14:paraId="2F8045A4" w14:textId="77777777" w:rsidR="00944574" w:rsidRPr="00944574" w:rsidRDefault="00944574" w:rsidP="00944574">
            <w:pPr>
              <w:pStyle w:val="affa"/>
              <w:spacing w:line="400" w:lineRule="exact"/>
              <w:ind w:leftChars="-38" w:left="283" w:hangingChars="138" w:hanging="391"/>
              <w:rPr>
                <w:rFonts w:hAnsi="標楷體" w:cs="標楷體"/>
                <w:color w:val="000000"/>
              </w:rPr>
            </w:pPr>
            <w:r w:rsidRPr="00944574">
              <w:rPr>
                <w:rFonts w:hAnsi="標楷體" w:cs="標楷體"/>
                <w:color w:val="000000"/>
              </w:rPr>
              <w:t>【內政</w:t>
            </w:r>
            <w:r w:rsidRPr="00944574">
              <w:rPr>
                <w:rFonts w:hAnsi="標楷體"/>
              </w:rPr>
              <w:t>委員會</w:t>
            </w:r>
            <w:r w:rsidRPr="00944574">
              <w:rPr>
                <w:rFonts w:hAnsi="標楷體" w:cs="標楷體"/>
                <w:color w:val="000000"/>
              </w:rPr>
              <w:t>-歲出部分-內政部主管-警政署及所屬】</w:t>
            </w:r>
          </w:p>
          <w:p w14:paraId="66FC68B0" w14:textId="77777777" w:rsidR="00944574" w:rsidRPr="00944574" w:rsidRDefault="00944574" w:rsidP="00944574">
            <w:pPr>
              <w:pStyle w:val="affa"/>
              <w:spacing w:line="400" w:lineRule="exact"/>
              <w:ind w:left="283" w:hangingChars="100" w:hanging="283"/>
              <w:rPr>
                <w:rFonts w:hAnsi="標楷體" w:cs="標楷體"/>
                <w:color w:val="000000"/>
              </w:rPr>
            </w:pPr>
            <w:r w:rsidRPr="00944574">
              <w:rPr>
                <w:rFonts w:hAnsi="標楷體" w:cs="標楷體"/>
                <w:color w:val="000000"/>
              </w:rPr>
              <w:t>(三十九)全國多數縣市警察局之「性騷擾調查委員會」外部委員比例，除了台北市、高雄市比例有過半數之外，多在縣市皆在30％左右，部分甚至低於10％。外部專家學者參與比例不同的情況下，恐難以確保性別平權意識與調查程序的公正客觀。警政署必須通盤檢討各縣市警察局性騷擾調查委員會之組成結構，並輔導各地方警察局將外部委員比例逐步提高至具公信力之標準（例如至少三分之一）。請警政署及所屬於1個月內，向立法院內政委員會提出書面報告。</w:t>
            </w:r>
          </w:p>
        </w:tc>
      </w:tr>
      <w:tr w:rsidR="00944574" w:rsidRPr="00152251" w14:paraId="241C3117" w14:textId="77777777" w:rsidTr="00B13042">
        <w:tc>
          <w:tcPr>
            <w:tcW w:w="714" w:type="dxa"/>
            <w:shd w:val="clear" w:color="auto" w:fill="auto"/>
            <w:vAlign w:val="center"/>
          </w:tcPr>
          <w:p w14:paraId="1879D999" w14:textId="77777777" w:rsidR="00944574" w:rsidRPr="00944574" w:rsidRDefault="00944574" w:rsidP="00944574">
            <w:pPr>
              <w:pStyle w:val="145"/>
              <w:ind w:left="567" w:hanging="567"/>
              <w:jc w:val="center"/>
              <w:rPr>
                <w:rFonts w:hAnsi="標楷體"/>
                <w:sz w:val="28"/>
              </w:rPr>
            </w:pPr>
            <w:r w:rsidRPr="00944574">
              <w:rPr>
                <w:rFonts w:hAnsi="標楷體" w:cs="標楷體"/>
                <w:color w:val="000000"/>
                <w:sz w:val="28"/>
              </w:rPr>
              <w:t>7.</w:t>
            </w:r>
          </w:p>
        </w:tc>
        <w:tc>
          <w:tcPr>
            <w:tcW w:w="7947" w:type="dxa"/>
            <w:shd w:val="clear" w:color="auto" w:fill="auto"/>
          </w:tcPr>
          <w:p w14:paraId="159D70F7" w14:textId="77777777" w:rsidR="00944574" w:rsidRPr="00944574" w:rsidRDefault="00944574" w:rsidP="00944574">
            <w:pPr>
              <w:pStyle w:val="affa"/>
              <w:spacing w:line="400" w:lineRule="exact"/>
              <w:ind w:leftChars="-38" w:left="283" w:hangingChars="138" w:hanging="391"/>
              <w:rPr>
                <w:rFonts w:hAnsi="標楷體" w:cs="標楷體"/>
                <w:color w:val="000000"/>
              </w:rPr>
            </w:pPr>
            <w:r w:rsidRPr="00944574">
              <w:rPr>
                <w:rFonts w:hAnsi="標楷體" w:cs="標楷體"/>
                <w:color w:val="000000"/>
              </w:rPr>
              <w:t>【內政委員會-歲出部分-內政部主管-警政署及所屬】</w:t>
            </w:r>
          </w:p>
          <w:p w14:paraId="540377EA" w14:textId="77777777" w:rsidR="00944574" w:rsidRPr="00944574" w:rsidRDefault="00944574" w:rsidP="00944574">
            <w:pPr>
              <w:pStyle w:val="affa"/>
              <w:spacing w:line="400" w:lineRule="exact"/>
              <w:ind w:left="283" w:hangingChars="100" w:hanging="283"/>
              <w:rPr>
                <w:rFonts w:hAnsi="標楷體" w:cs="標楷體"/>
                <w:color w:val="000000"/>
              </w:rPr>
            </w:pPr>
            <w:r w:rsidRPr="00944574">
              <w:rPr>
                <w:rFonts w:hAnsi="標楷體" w:cs="標楷體"/>
                <w:color w:val="000000"/>
              </w:rPr>
              <w:t>(四十)根據監察院114社調0015「跟蹤騷擾防制法執行成效案」：警察機關受理跟蹤騷擾案件，欠缺對被害人之安全保密空間，以致無法確保當事人的隱私；各警察機關核發書面告誡平均需11.9日，影響及時遏阻效果。警政署雖稱空窗期間「視案情採取必要之強制手段」、「家防官會與被害人聯繫，視個案需求加強犯罪發生地之巡邏、通知雇主加強工作場所之安全措施或是校園協助輔導」等措施，以加強保護被害人，但因無執行之依據，致仍有約一成行為人做出踰矩不當的行為；高達數千件的跟蹤騷擾行為是透過網路或通訊軟體實施，社群軟體、APP或是影音平台，各公司或管理者對於接受警察機關之調查，有不同規定及程序。為避免網路跟蹤騷擾的「保護傘」，警政署應會同數位發展部，積極研議對網際網路業者課予防治及資料調取義務。請警政署及所屬於1個月內，向立法院內政委員會提出書面報告。</w:t>
            </w:r>
          </w:p>
        </w:tc>
      </w:tr>
      <w:tr w:rsidR="00944574" w:rsidRPr="00152251" w14:paraId="5067B535" w14:textId="77777777" w:rsidTr="00B13042">
        <w:tc>
          <w:tcPr>
            <w:tcW w:w="714" w:type="dxa"/>
            <w:shd w:val="clear" w:color="auto" w:fill="auto"/>
            <w:vAlign w:val="center"/>
          </w:tcPr>
          <w:p w14:paraId="6893F41A" w14:textId="77777777" w:rsidR="00944574" w:rsidRPr="00944574" w:rsidRDefault="00944574" w:rsidP="00944574">
            <w:pPr>
              <w:pStyle w:val="145"/>
              <w:ind w:left="567" w:hanging="567"/>
              <w:jc w:val="center"/>
              <w:rPr>
                <w:rFonts w:hAnsi="標楷體"/>
                <w:sz w:val="28"/>
              </w:rPr>
            </w:pPr>
            <w:r w:rsidRPr="00944574">
              <w:rPr>
                <w:rFonts w:hAnsi="標楷體" w:cs="標楷體"/>
                <w:color w:val="000000"/>
                <w:sz w:val="28"/>
              </w:rPr>
              <w:t>8.</w:t>
            </w:r>
          </w:p>
        </w:tc>
        <w:tc>
          <w:tcPr>
            <w:tcW w:w="7947" w:type="dxa"/>
            <w:shd w:val="clear" w:color="auto" w:fill="auto"/>
          </w:tcPr>
          <w:p w14:paraId="0F0884DB" w14:textId="77777777" w:rsidR="00597C29" w:rsidRPr="00944574" w:rsidRDefault="00597C29" w:rsidP="00597C29">
            <w:pPr>
              <w:pStyle w:val="affa"/>
              <w:spacing w:line="400" w:lineRule="exact"/>
              <w:ind w:leftChars="-38" w:left="283" w:hangingChars="138" w:hanging="391"/>
              <w:rPr>
                <w:rFonts w:hAnsi="標楷體" w:cs="標楷體"/>
                <w:color w:val="000000"/>
              </w:rPr>
            </w:pPr>
            <w:r w:rsidRPr="00944574">
              <w:rPr>
                <w:rFonts w:hAnsi="標楷體" w:cs="標楷體"/>
                <w:color w:val="000000"/>
              </w:rPr>
              <w:t>【內政委員會-歲出部分-內政部主管-警政署及所屬】</w:t>
            </w:r>
          </w:p>
          <w:p w14:paraId="54DD7F41" w14:textId="77777777" w:rsidR="00944574" w:rsidRPr="00944574" w:rsidRDefault="00597C29" w:rsidP="00597C29">
            <w:pPr>
              <w:pStyle w:val="affa"/>
              <w:spacing w:line="400" w:lineRule="exact"/>
              <w:ind w:left="283" w:hangingChars="100" w:hanging="283"/>
              <w:rPr>
                <w:rFonts w:hAnsi="標楷體" w:cs="標楷體"/>
                <w:color w:val="000000"/>
              </w:rPr>
            </w:pPr>
            <w:r w:rsidRPr="00944574">
              <w:rPr>
                <w:rFonts w:hAnsi="標楷體" w:cs="標楷體"/>
                <w:color w:val="000000"/>
              </w:rPr>
              <w:t>(四十二)</w:t>
            </w:r>
            <w:r>
              <w:rPr>
                <w:rFonts w:hAnsi="標楷體" w:cs="標楷體"/>
                <w:color w:val="000000"/>
              </w:rPr>
              <w:t>……</w:t>
            </w:r>
            <w:r w:rsidRPr="00944574">
              <w:rPr>
                <w:rFonts w:hAnsi="標楷體" w:cs="標楷體"/>
                <w:color w:val="000000"/>
              </w:rPr>
              <w:t>。警政署應提供員警認知性犯罪加害人的專業知識，使其執行查訪勤務時，除了從犯罪治安角度查察人口外，能特別注意相關的危險因素及再犯因子，尤其加害人若有特別針對兒童侵害之模式，對於加害人與兒童接觸之情況應具有高度敏感，需謹慎留意加害人住家附近或其是否從事與兒童有關之工作。請警政署及所屬於1個月內，向立法院內政委員會提出書面報告。</w:t>
            </w:r>
          </w:p>
        </w:tc>
      </w:tr>
      <w:tr w:rsidR="00944574" w:rsidRPr="00152251" w14:paraId="198D4F93" w14:textId="77777777" w:rsidTr="00B13042">
        <w:tc>
          <w:tcPr>
            <w:tcW w:w="714" w:type="dxa"/>
            <w:shd w:val="clear" w:color="auto" w:fill="auto"/>
            <w:vAlign w:val="center"/>
          </w:tcPr>
          <w:p w14:paraId="359F8EDE" w14:textId="77777777" w:rsidR="00944574" w:rsidRPr="00944574" w:rsidRDefault="00944574" w:rsidP="00944574">
            <w:pPr>
              <w:pStyle w:val="145"/>
              <w:ind w:left="567" w:hanging="567"/>
              <w:jc w:val="center"/>
              <w:rPr>
                <w:rFonts w:hAnsi="標楷體"/>
                <w:sz w:val="28"/>
              </w:rPr>
            </w:pPr>
            <w:r w:rsidRPr="00944574">
              <w:rPr>
                <w:rFonts w:hAnsi="標楷體" w:cs="標楷體"/>
                <w:color w:val="000000"/>
                <w:sz w:val="28"/>
              </w:rPr>
              <w:t>9.</w:t>
            </w:r>
          </w:p>
        </w:tc>
        <w:tc>
          <w:tcPr>
            <w:tcW w:w="7947" w:type="dxa"/>
            <w:shd w:val="clear" w:color="auto" w:fill="auto"/>
          </w:tcPr>
          <w:p w14:paraId="4538A19B" w14:textId="77777777" w:rsidR="00597C29" w:rsidRPr="00944574" w:rsidRDefault="00597C29" w:rsidP="00597C29">
            <w:pPr>
              <w:pStyle w:val="affa"/>
              <w:spacing w:line="400" w:lineRule="exact"/>
              <w:ind w:leftChars="-38" w:left="283" w:hangingChars="138" w:hanging="391"/>
              <w:rPr>
                <w:rFonts w:hAnsi="標楷體" w:cs="標楷體"/>
                <w:color w:val="000000"/>
              </w:rPr>
            </w:pPr>
            <w:r w:rsidRPr="00944574">
              <w:rPr>
                <w:rFonts w:hAnsi="標楷體" w:cs="標楷體"/>
                <w:color w:val="000000"/>
              </w:rPr>
              <w:t>【內政委員會-歲出部分-內政部主管-警政署及所屬】</w:t>
            </w:r>
          </w:p>
          <w:p w14:paraId="289C91AD" w14:textId="77777777" w:rsidR="00944574" w:rsidRPr="00944574" w:rsidRDefault="00597C29" w:rsidP="00597C29">
            <w:pPr>
              <w:pStyle w:val="affa"/>
              <w:spacing w:line="400" w:lineRule="exact"/>
              <w:ind w:leftChars="-38" w:left="283" w:hangingChars="138" w:hanging="391"/>
              <w:rPr>
                <w:rFonts w:hAnsi="標楷體" w:cs="標楷體"/>
                <w:color w:val="000000"/>
              </w:rPr>
            </w:pPr>
            <w:r w:rsidRPr="00944574">
              <w:rPr>
                <w:rFonts w:hAnsi="標楷體" w:cs="標楷體"/>
                <w:color w:val="000000"/>
              </w:rPr>
              <w:t>(四十三)近日接連發生警察人員涉入性侵及性騷擾等重大警紀</w:t>
            </w:r>
            <w:r w:rsidRPr="00944574">
              <w:rPr>
                <w:rFonts w:hAnsi="標楷體"/>
              </w:rPr>
              <w:t>案件</w:t>
            </w:r>
            <w:r w:rsidRPr="00944574">
              <w:rPr>
                <w:rFonts w:hAnsi="標楷體" w:cs="標楷體"/>
                <w:color w:val="000000"/>
              </w:rPr>
              <w:t>，引發社會高度關注。媒體報導指出，彰化縣警察局一名偵查佐於偵辦毒品案件期間，涉嫌利用執行職務機會對未成年女性嫌疑人為妨害性自主行為，相關案件已由司法機關偵辦中；另臺南市政府警察局第一分局周姓警員於勤餘期間涉及性騷擾案件，經地方警察機關召開考績委員會後決議記二大過免職。相關案件雖仍應依司法程序及調查結果認定事實，惟已嚴重損害警察形象及社會信賴。請警政署及所屬，研議精進警察養成教育、在職訓練，強化性別平等教育、專業倫理及法紀教育內容，並評估建立督導及通報機制，以預防類似案件再次發生，維護民眾權益及警察執法公信力，並於1個月內向立法院內政委員會提出書面報告。</w:t>
            </w:r>
          </w:p>
        </w:tc>
      </w:tr>
      <w:tr w:rsidR="00597C29" w:rsidRPr="00152251" w14:paraId="398611AE" w14:textId="77777777" w:rsidTr="00B13042">
        <w:tc>
          <w:tcPr>
            <w:tcW w:w="714" w:type="dxa"/>
            <w:shd w:val="clear" w:color="auto" w:fill="auto"/>
            <w:vAlign w:val="center"/>
          </w:tcPr>
          <w:p w14:paraId="5D3276F1" w14:textId="77777777" w:rsidR="00597C29" w:rsidRPr="00944574" w:rsidRDefault="00597C29" w:rsidP="00597C29">
            <w:pPr>
              <w:pStyle w:val="145"/>
              <w:ind w:left="567" w:hanging="567"/>
              <w:jc w:val="center"/>
              <w:rPr>
                <w:rFonts w:hAnsi="標楷體"/>
                <w:sz w:val="28"/>
              </w:rPr>
            </w:pPr>
            <w:r w:rsidRPr="00944574">
              <w:rPr>
                <w:rFonts w:hAnsi="標楷體" w:cs="標楷體"/>
                <w:color w:val="000000"/>
                <w:sz w:val="28"/>
              </w:rPr>
              <w:t>10.</w:t>
            </w:r>
          </w:p>
        </w:tc>
        <w:tc>
          <w:tcPr>
            <w:tcW w:w="7947" w:type="dxa"/>
            <w:shd w:val="clear" w:color="auto" w:fill="auto"/>
          </w:tcPr>
          <w:p w14:paraId="7409F2C2" w14:textId="77777777" w:rsidR="00597C29" w:rsidRPr="00944574" w:rsidRDefault="00597C29" w:rsidP="00597C29">
            <w:pPr>
              <w:pStyle w:val="affa"/>
              <w:spacing w:line="400" w:lineRule="exact"/>
              <w:ind w:leftChars="-38" w:left="283" w:hangingChars="138" w:hanging="391"/>
              <w:rPr>
                <w:rFonts w:hAnsi="標楷體" w:cs="標楷體"/>
                <w:color w:val="000000"/>
              </w:rPr>
            </w:pPr>
            <w:r w:rsidRPr="00944574">
              <w:rPr>
                <w:rFonts w:hAnsi="標楷體" w:cs="標楷體"/>
                <w:color w:val="000000"/>
              </w:rPr>
              <w:t>【內政委員會-歲出部分-內政部主管-移民署】</w:t>
            </w:r>
          </w:p>
          <w:p w14:paraId="3CB2FC4E" w14:textId="77777777" w:rsidR="00597C29" w:rsidRPr="00944574" w:rsidRDefault="00597C29" w:rsidP="00597C29">
            <w:pPr>
              <w:pStyle w:val="affa"/>
              <w:spacing w:line="400" w:lineRule="exact"/>
              <w:ind w:left="283" w:hangingChars="100" w:hanging="283"/>
              <w:rPr>
                <w:rFonts w:hAnsi="標楷體" w:cs="標楷體"/>
                <w:color w:val="000000"/>
              </w:rPr>
            </w:pPr>
            <w:r w:rsidRPr="00944574">
              <w:rPr>
                <w:rFonts w:hAnsi="標楷體" w:cs="標楷體"/>
                <w:color w:val="000000"/>
              </w:rPr>
              <w:t>(九)人口販運是對人性尊嚴最嚴重的侵害之一。被害人可能是被迫從事性剝削的女性，可能是在高壓債務與仲介控制下工作的移工，也可能是在漁船、工廠、家庭照顧或非法場域中被剝削的人。115年度移民署編列防制人口販運工作經費，包含庇護安置、社區式及個案式安置、通譯、法律</w:t>
            </w:r>
            <w:r w:rsidRPr="00944574">
              <w:rPr>
                <w:rFonts w:hAnsi="標楷體"/>
              </w:rPr>
              <w:t>協助</w:t>
            </w:r>
            <w:r w:rsidRPr="00944574">
              <w:rPr>
                <w:rFonts w:hAnsi="標楷體" w:cs="標楷體"/>
                <w:color w:val="000000"/>
              </w:rPr>
              <w:t>、偵訊陪同、醫療協助、心理輔導、被害人補助、國際工作坊及宣導等項目。此一預算不只是執法經費，更是國家對被害人伸手接住的承諾。惟被害人安置、心理復原、法律協助與勞動剝削鑑別，均需要穩定、專業、長期且跨部會合作的支持。爰要求移民署向內政委員會提出人口販運被害人保護與勞動剝削防制書面報告。一、人口販運防制不能只看查緝案件數，更應重視被害人能否被正確辨識、及時安置、安心作證、獲得醫療心理支持及重建生活。若被害人因語言、身分、恐懼遣返或不信任政府而不敢求助，案件即難以浮現。二、勞動剝削案件常隱藏於移工、漁工、看護工、非法工作場域及跨境仲介鏈中，辨識難度高。移民署應與勞動部、農業部、海巡署、警政署、地方政府及民間團體合作，建立共同鑑別指標與轉介流程。三、庇護安置與社區式安置應依被害人需求分流，提供安全住所、通譯、法律扶助、心理輔導、醫療服務、就業支持及陪同偵訊。尤其心理輔導與創傷復原不宜僅列為附屬服務，而應視為被害人保護的核心。四、人口販運國際工作坊與宣導應與第一線訓練相連結，將國際經驗轉化為執法人員、社工、檢察官、勞檢員、移民官及NGO共同使用的教材與SOP。五、爰要求移民署於1個月內，向立法院內政委員會提出「人口販運被害人保護與勞動剝削防制書面報告」，內容至少包括：被害人鑑別流程、安置量能、通譯與法律協助、心理及醫療服務、勞動剝削案件分析、跨部會合作機制、NGO合作模式、國際報告建議事項回應及年度KPI。</w:t>
            </w:r>
          </w:p>
        </w:tc>
      </w:tr>
      <w:tr w:rsidR="00597C29" w:rsidRPr="00152251" w14:paraId="10260A4D" w14:textId="77777777" w:rsidTr="00B13042">
        <w:tc>
          <w:tcPr>
            <w:tcW w:w="714" w:type="dxa"/>
            <w:shd w:val="clear" w:color="auto" w:fill="auto"/>
            <w:vAlign w:val="center"/>
          </w:tcPr>
          <w:p w14:paraId="676115C7" w14:textId="77777777" w:rsidR="00597C29" w:rsidRPr="00944574" w:rsidRDefault="00597C29" w:rsidP="00597C29">
            <w:pPr>
              <w:pStyle w:val="145"/>
              <w:ind w:left="567" w:hanging="567"/>
              <w:jc w:val="center"/>
              <w:rPr>
                <w:rFonts w:hAnsi="標楷體"/>
                <w:sz w:val="28"/>
              </w:rPr>
            </w:pPr>
            <w:r w:rsidRPr="00944574">
              <w:rPr>
                <w:rFonts w:hAnsi="標楷體" w:cs="標楷體"/>
                <w:color w:val="000000"/>
                <w:sz w:val="28"/>
              </w:rPr>
              <w:t>11.</w:t>
            </w:r>
          </w:p>
        </w:tc>
        <w:tc>
          <w:tcPr>
            <w:tcW w:w="7947" w:type="dxa"/>
            <w:shd w:val="clear" w:color="auto" w:fill="auto"/>
          </w:tcPr>
          <w:p w14:paraId="128D5DC5" w14:textId="77777777" w:rsidR="00597C29" w:rsidRPr="00944574" w:rsidRDefault="00597C29" w:rsidP="00597C29">
            <w:pPr>
              <w:pStyle w:val="affa"/>
              <w:spacing w:line="400" w:lineRule="exact"/>
              <w:ind w:leftChars="-38" w:left="283" w:hangingChars="138" w:hanging="391"/>
              <w:rPr>
                <w:rFonts w:hAnsi="標楷體" w:cs="標楷體"/>
                <w:color w:val="000000"/>
              </w:rPr>
            </w:pPr>
            <w:r w:rsidRPr="00944574">
              <w:rPr>
                <w:rFonts w:hAnsi="標楷體" w:cs="標楷體"/>
                <w:color w:val="000000"/>
              </w:rPr>
              <w:t>【外交及國防委員會-歲出部分-國防部主管-國防部】</w:t>
            </w:r>
          </w:p>
          <w:p w14:paraId="54530650" w14:textId="77777777" w:rsidR="00597C29" w:rsidRPr="00944574" w:rsidRDefault="00597C29" w:rsidP="00597C29">
            <w:pPr>
              <w:pStyle w:val="affa"/>
              <w:spacing w:line="400" w:lineRule="exact"/>
              <w:ind w:left="283" w:hangingChars="100" w:hanging="283"/>
              <w:rPr>
                <w:rFonts w:hAnsi="標楷體" w:cs="標楷體"/>
                <w:color w:val="000000"/>
              </w:rPr>
            </w:pPr>
            <w:r w:rsidRPr="00944574">
              <w:rPr>
                <w:rFonts w:hAnsi="標楷體" w:cs="標楷體"/>
                <w:color w:val="000000"/>
              </w:rPr>
              <w:t>(二十二)查行政院於100 年12 月頒布性別平等政策綱領，經過106 年及110 年2 次修正，除最初納入之女性權益外，也陸續將性別主流化、及對多元性別、性傾向、性別認同等之平等概念納入。為了解國防部及國軍部隊在性別平等工作上之作為，並督促國防部加強國軍各部隊對多元性別之認知，爰建請國防部於3 個月內向立法院外交及國防委員會提出書面報告。</w:t>
            </w:r>
          </w:p>
        </w:tc>
      </w:tr>
      <w:tr w:rsidR="00597C29" w:rsidRPr="00152251" w14:paraId="30F3D2DB" w14:textId="77777777" w:rsidTr="00B13042">
        <w:tc>
          <w:tcPr>
            <w:tcW w:w="714" w:type="dxa"/>
            <w:shd w:val="clear" w:color="auto" w:fill="auto"/>
            <w:vAlign w:val="center"/>
          </w:tcPr>
          <w:p w14:paraId="1E65DA48" w14:textId="77777777" w:rsidR="00597C29" w:rsidRPr="00944574" w:rsidRDefault="00597C29" w:rsidP="00597C29">
            <w:pPr>
              <w:pStyle w:val="145"/>
              <w:ind w:left="567" w:hanging="567"/>
              <w:jc w:val="center"/>
              <w:rPr>
                <w:rFonts w:hAnsi="標楷體"/>
                <w:sz w:val="28"/>
              </w:rPr>
            </w:pPr>
            <w:r w:rsidRPr="00944574">
              <w:rPr>
                <w:rFonts w:hAnsi="標楷體" w:cs="標楷體"/>
                <w:color w:val="000000"/>
                <w:sz w:val="28"/>
              </w:rPr>
              <w:t>12.</w:t>
            </w:r>
          </w:p>
        </w:tc>
        <w:tc>
          <w:tcPr>
            <w:tcW w:w="7947" w:type="dxa"/>
            <w:shd w:val="clear" w:color="auto" w:fill="auto"/>
          </w:tcPr>
          <w:p w14:paraId="4473B95F" w14:textId="77777777" w:rsidR="00597C29" w:rsidRPr="00944574" w:rsidRDefault="00597C29" w:rsidP="00597C29">
            <w:pPr>
              <w:pStyle w:val="affa"/>
              <w:spacing w:line="400" w:lineRule="exact"/>
              <w:ind w:leftChars="-38" w:left="283" w:hangingChars="138" w:hanging="391"/>
              <w:rPr>
                <w:rFonts w:hAnsi="標楷體" w:cs="標楷體"/>
                <w:color w:val="000000"/>
              </w:rPr>
            </w:pPr>
            <w:r w:rsidRPr="00944574">
              <w:rPr>
                <w:rFonts w:hAnsi="標楷體" w:cs="標楷體"/>
                <w:color w:val="000000"/>
              </w:rPr>
              <w:t>【經濟委員會-歲出部分-行政院主管-國家發展委員會】</w:t>
            </w:r>
          </w:p>
          <w:p w14:paraId="269B5AB7" w14:textId="77777777" w:rsidR="00597C29" w:rsidRPr="00944574" w:rsidRDefault="00597C29" w:rsidP="00597C29">
            <w:pPr>
              <w:pStyle w:val="affa"/>
              <w:spacing w:line="400" w:lineRule="exact"/>
              <w:ind w:left="283" w:hangingChars="100" w:hanging="283"/>
              <w:rPr>
                <w:rFonts w:hAnsi="標楷體" w:cs="標楷體"/>
                <w:color w:val="000000"/>
              </w:rPr>
            </w:pPr>
            <w:r w:rsidRPr="00944574">
              <w:rPr>
                <w:rFonts w:hAnsi="標楷體" w:cs="標楷體"/>
                <w:color w:val="000000"/>
              </w:rPr>
              <w:t>(二十三)為推動並落實性別主流化政策，行政院自98 年起推動「性別影響評估計畫預算」，並自109 年度中央政府總預算全面實施性別預算制度，且經費規模呈逐年增加之趨勢。顯示</w:t>
            </w:r>
            <w:r w:rsidRPr="00944574">
              <w:rPr>
                <w:rFonts w:hAnsi="標楷體"/>
              </w:rPr>
              <w:t>政府</w:t>
            </w:r>
            <w:r w:rsidRPr="00944574">
              <w:rPr>
                <w:rFonts w:hAnsi="標楷體" w:cs="標楷體"/>
                <w:color w:val="000000"/>
              </w:rPr>
              <w:t>積極推動並落實性別主流化政策。然經查，近年兩性勞動參與率差距雖已縮減，但中高齡及高齡女性勞參率仍明顯低於男性，且與鄰近國家相比仍存落差。為此，請國家發展委員會檢討並優化女性就業環境，落實雇主提供適當托育設施，進一步建構性別友善之工作制度與職場環境，俾確切落實性別主流化政策及提高國家競爭力。</w:t>
            </w:r>
          </w:p>
        </w:tc>
      </w:tr>
      <w:tr w:rsidR="00597C29" w:rsidRPr="00152251" w14:paraId="31866326" w14:textId="77777777" w:rsidTr="00B13042">
        <w:tc>
          <w:tcPr>
            <w:tcW w:w="714" w:type="dxa"/>
            <w:shd w:val="clear" w:color="auto" w:fill="auto"/>
            <w:vAlign w:val="center"/>
          </w:tcPr>
          <w:p w14:paraId="14ECF420" w14:textId="77777777" w:rsidR="00597C29" w:rsidRPr="00944574" w:rsidRDefault="00597C29" w:rsidP="00597C29">
            <w:pPr>
              <w:pStyle w:val="145"/>
              <w:ind w:left="567" w:hanging="567"/>
              <w:jc w:val="center"/>
              <w:rPr>
                <w:rFonts w:hAnsi="標楷體"/>
                <w:sz w:val="28"/>
              </w:rPr>
            </w:pPr>
            <w:r w:rsidRPr="00944574">
              <w:rPr>
                <w:rFonts w:hAnsi="標楷體" w:cs="標楷體"/>
                <w:color w:val="000000"/>
                <w:sz w:val="28"/>
              </w:rPr>
              <w:t>13.</w:t>
            </w:r>
          </w:p>
        </w:tc>
        <w:tc>
          <w:tcPr>
            <w:tcW w:w="7947" w:type="dxa"/>
            <w:shd w:val="clear" w:color="auto" w:fill="auto"/>
          </w:tcPr>
          <w:p w14:paraId="615E3DEC" w14:textId="77777777" w:rsidR="00597C29" w:rsidRPr="00944574" w:rsidRDefault="00597C29" w:rsidP="00597C29">
            <w:pPr>
              <w:pStyle w:val="affa"/>
              <w:spacing w:line="400" w:lineRule="exact"/>
              <w:ind w:leftChars="-38" w:left="283" w:hangingChars="138" w:hanging="391"/>
              <w:rPr>
                <w:rFonts w:hAnsi="標楷體" w:cs="標楷體"/>
                <w:color w:val="000000"/>
              </w:rPr>
            </w:pPr>
            <w:r w:rsidRPr="00944574">
              <w:rPr>
                <w:rFonts w:hAnsi="標楷體" w:cs="標楷體"/>
                <w:color w:val="000000"/>
              </w:rPr>
              <w:t>【財政委員會-歲出部分-財政部主管-財政部】</w:t>
            </w:r>
          </w:p>
          <w:p w14:paraId="777A7FD1" w14:textId="77777777" w:rsidR="00597C29" w:rsidRPr="00944574" w:rsidRDefault="00597C29" w:rsidP="00597C29">
            <w:pPr>
              <w:pStyle w:val="affa"/>
              <w:spacing w:line="400" w:lineRule="exact"/>
              <w:ind w:left="283" w:hangingChars="100" w:hanging="283"/>
              <w:rPr>
                <w:rFonts w:hAnsi="標楷體" w:cs="標楷體"/>
                <w:color w:val="000000"/>
              </w:rPr>
            </w:pPr>
            <w:r w:rsidRPr="00944574">
              <w:rPr>
                <w:rFonts w:hAnsi="標楷體" w:cs="標楷體"/>
                <w:color w:val="000000"/>
              </w:rPr>
              <w:t>(二)115年度財政部預算案於第1目「一般行政」項下「基本行政工作維持」之「業務費」編列「性別平等專案小組外聘委員出席費及性別影響評估檢視表審查等」預算5萬3千元及「性別平等教育訓練」預算2萬元，合計7萬3千元，係為推動性別平等政策相關作業，惟依該部性別平等推動計畫所定目標，應提升所屬國營事業董、監事任一性別比率達三分之一，以強化決策參與之性別平衡，然查112及113年度成果，該部所屬臺灣金融控股股份有限公司、臺灣土地銀行股份有限公司、中國輸出入銀行及臺灣菸酒股份有限公司等4家國營事業之達成率均未達年度目標值100％，且截至114年8月底止，監事部分僅3家達標，達成率為75％，董事部分僅2家達標，達成率為50％，顯示推動成效仍有精進空間，未能充分落實性別平等政策目標，為促使主管機關強化性別平等推動機制並提升國營事業決策層之性別多元性。爰凍結財政部本部第1目「一般行政」項下「基本行政工作維持」之「業務費」100萬元，俟財政部就國營事業董監事性別比例未達標原因、改善策略及具體推動措施，向立法院財政委員會提出書面報告，始得動支。</w:t>
            </w:r>
          </w:p>
        </w:tc>
      </w:tr>
      <w:tr w:rsidR="00597C29" w:rsidRPr="00152251" w14:paraId="415C9D49" w14:textId="77777777" w:rsidTr="00B13042">
        <w:tc>
          <w:tcPr>
            <w:tcW w:w="714" w:type="dxa"/>
            <w:shd w:val="clear" w:color="auto" w:fill="auto"/>
            <w:vAlign w:val="center"/>
          </w:tcPr>
          <w:p w14:paraId="0B9663C7" w14:textId="77777777" w:rsidR="00597C29" w:rsidRPr="00944574" w:rsidRDefault="00597C29" w:rsidP="00597C29">
            <w:pPr>
              <w:pStyle w:val="145"/>
              <w:ind w:left="567" w:hanging="567"/>
              <w:jc w:val="center"/>
              <w:rPr>
                <w:rFonts w:hAnsi="標楷體"/>
                <w:sz w:val="28"/>
              </w:rPr>
            </w:pPr>
            <w:r w:rsidRPr="00944574">
              <w:rPr>
                <w:rFonts w:hAnsi="標楷體" w:cs="標楷體"/>
                <w:color w:val="000000"/>
                <w:sz w:val="28"/>
              </w:rPr>
              <w:t>14.</w:t>
            </w:r>
          </w:p>
        </w:tc>
        <w:tc>
          <w:tcPr>
            <w:tcW w:w="7947" w:type="dxa"/>
            <w:shd w:val="clear" w:color="auto" w:fill="auto"/>
          </w:tcPr>
          <w:p w14:paraId="237E7AE6" w14:textId="77777777" w:rsidR="00597C29" w:rsidRPr="00944574" w:rsidRDefault="00597C29" w:rsidP="00597C29">
            <w:pPr>
              <w:pStyle w:val="affa"/>
              <w:spacing w:line="400" w:lineRule="exact"/>
              <w:ind w:leftChars="-38" w:left="283" w:hangingChars="138" w:hanging="391"/>
              <w:rPr>
                <w:rFonts w:hAnsi="標楷體" w:cs="標楷體"/>
                <w:color w:val="000000"/>
              </w:rPr>
            </w:pPr>
            <w:r w:rsidRPr="00944574">
              <w:rPr>
                <w:rFonts w:hAnsi="標楷體" w:cs="標楷體"/>
                <w:color w:val="000000"/>
              </w:rPr>
              <w:t>【財政委員會-歲出部分-財政部主管-財政部】</w:t>
            </w:r>
          </w:p>
          <w:p w14:paraId="463D8679" w14:textId="77777777" w:rsidR="00597C29" w:rsidRPr="00944574" w:rsidRDefault="00597C29" w:rsidP="00597C29">
            <w:pPr>
              <w:pStyle w:val="affa"/>
              <w:spacing w:line="400" w:lineRule="exact"/>
              <w:ind w:left="283" w:hangingChars="100" w:hanging="283"/>
              <w:rPr>
                <w:rFonts w:hAnsi="標楷體" w:cs="標楷體"/>
                <w:color w:val="000000"/>
              </w:rPr>
            </w:pPr>
            <w:r w:rsidRPr="00944574">
              <w:rPr>
                <w:rFonts w:hAnsi="標楷體" w:cs="標楷體"/>
                <w:color w:val="000000"/>
              </w:rPr>
              <w:t>(七)115年度財政部預算案於第1目「一般行政」項下「基本行政工作維持」之「業務費」編列9,935萬1千元。財政部雖訂定推動財政部性別平等推動計畫（111至114年），目標使所屬4家國營事業董、監事任一性別比率達三分之一。然經查其成果報告，截至114年8月底，董事達成率僅2家，監事為3家，成效較114年同期毫無進展。其中中國輸出入銀行與臺灣菸酒股份有限公司之女性董事比率更分別僅29％與27％，明顯未達標。爰要求財政部於2個月內向立法院財政委員會提出書面報告。</w:t>
            </w:r>
          </w:p>
        </w:tc>
      </w:tr>
      <w:tr w:rsidR="00597C29" w:rsidRPr="00152251" w14:paraId="31DF83A0" w14:textId="77777777" w:rsidTr="00B13042">
        <w:tc>
          <w:tcPr>
            <w:tcW w:w="714" w:type="dxa"/>
            <w:shd w:val="clear" w:color="auto" w:fill="auto"/>
            <w:vAlign w:val="center"/>
          </w:tcPr>
          <w:p w14:paraId="190ABE62" w14:textId="77777777" w:rsidR="00597C29" w:rsidRPr="00944574" w:rsidRDefault="00597C29" w:rsidP="00597C29">
            <w:pPr>
              <w:pStyle w:val="145"/>
              <w:ind w:left="567" w:hanging="567"/>
              <w:jc w:val="center"/>
              <w:rPr>
                <w:rFonts w:hAnsi="標楷體"/>
                <w:sz w:val="28"/>
              </w:rPr>
            </w:pPr>
            <w:r w:rsidRPr="00944574">
              <w:rPr>
                <w:rFonts w:hAnsi="標楷體" w:cs="標楷體"/>
                <w:color w:val="000000"/>
                <w:sz w:val="28"/>
              </w:rPr>
              <w:t>15.</w:t>
            </w:r>
          </w:p>
        </w:tc>
        <w:tc>
          <w:tcPr>
            <w:tcW w:w="7947" w:type="dxa"/>
            <w:shd w:val="clear" w:color="auto" w:fill="auto"/>
          </w:tcPr>
          <w:p w14:paraId="4C36664E" w14:textId="77777777" w:rsidR="00597C29" w:rsidRPr="00944574" w:rsidRDefault="00597C29" w:rsidP="00597C29">
            <w:pPr>
              <w:pStyle w:val="affa"/>
              <w:spacing w:line="400" w:lineRule="exact"/>
              <w:ind w:leftChars="-38" w:left="283" w:hangingChars="138" w:hanging="391"/>
              <w:rPr>
                <w:rFonts w:hAnsi="標楷體" w:cs="標楷體"/>
                <w:color w:val="000000"/>
              </w:rPr>
            </w:pPr>
            <w:r w:rsidRPr="00944574">
              <w:rPr>
                <w:rFonts w:hAnsi="標楷體" w:cs="標楷體"/>
                <w:color w:val="000000"/>
              </w:rPr>
              <w:t>【財政委員會-歲出部分-財政部主管-財政部】</w:t>
            </w:r>
          </w:p>
          <w:p w14:paraId="5DFF9AB9" w14:textId="77777777" w:rsidR="00597C29" w:rsidRPr="00944574" w:rsidRDefault="00597C29" w:rsidP="00597C29">
            <w:pPr>
              <w:pStyle w:val="affa"/>
              <w:spacing w:line="400" w:lineRule="exact"/>
              <w:ind w:left="283" w:hangingChars="100" w:hanging="283"/>
              <w:rPr>
                <w:rFonts w:hAnsi="標楷體" w:cs="標楷體"/>
                <w:color w:val="000000"/>
              </w:rPr>
            </w:pPr>
            <w:r w:rsidRPr="00944574">
              <w:rPr>
                <w:rFonts w:hAnsi="標楷體" w:cs="標楷體"/>
                <w:color w:val="000000"/>
              </w:rPr>
              <w:t>(二十二)經查財政部有訂性別平等計畫，並以其所屬4家國營事業董、監事任一性別比例，不少於三分之一作為目標值。此外，財政部亦有編列性別平等專案小組外聘委員出席費及性別影響評估檢視表審查等經費5萬3千元及性別平等教育訓練相關經費2萬元。然截至114年8月底止，財政部所屬國營事業董、監事之任一性別比率尚未達三分之一目標值，董事、監事達成率分別為50％、75％，可見於促進公部門決策參與之性別平等之政策目標上，其成果仍未達設定的目標。爰要求財政部於2個月內就落實性別平等政策之推動，促進所屬國營事業決策參與之性別平等，向立法院財政委員會提出達成目標之期程與改善計畫內容之書面報告。</w:t>
            </w:r>
          </w:p>
        </w:tc>
      </w:tr>
      <w:tr w:rsidR="00597C29" w:rsidRPr="00152251" w14:paraId="0FE7C57D" w14:textId="77777777" w:rsidTr="00B13042">
        <w:tc>
          <w:tcPr>
            <w:tcW w:w="714" w:type="dxa"/>
            <w:shd w:val="clear" w:color="auto" w:fill="auto"/>
            <w:vAlign w:val="center"/>
          </w:tcPr>
          <w:p w14:paraId="66C9517D" w14:textId="77777777" w:rsidR="00597C29" w:rsidRPr="00944574" w:rsidRDefault="00597C29" w:rsidP="00597C29">
            <w:pPr>
              <w:pStyle w:val="145"/>
              <w:ind w:left="567" w:hanging="567"/>
              <w:jc w:val="center"/>
              <w:rPr>
                <w:rFonts w:hAnsi="標楷體"/>
                <w:sz w:val="28"/>
              </w:rPr>
            </w:pPr>
            <w:r w:rsidRPr="00944574">
              <w:rPr>
                <w:rFonts w:hAnsi="標楷體" w:cs="標楷體"/>
                <w:color w:val="000000"/>
                <w:sz w:val="28"/>
              </w:rPr>
              <w:t>16.</w:t>
            </w:r>
          </w:p>
        </w:tc>
        <w:tc>
          <w:tcPr>
            <w:tcW w:w="7947" w:type="dxa"/>
            <w:shd w:val="clear" w:color="auto" w:fill="auto"/>
          </w:tcPr>
          <w:p w14:paraId="5448035F" w14:textId="77777777" w:rsidR="00597C29" w:rsidRPr="00944574" w:rsidRDefault="00597C29" w:rsidP="00597C29">
            <w:pPr>
              <w:pStyle w:val="affa"/>
              <w:spacing w:line="400" w:lineRule="exact"/>
              <w:ind w:leftChars="-38" w:left="283" w:hangingChars="138" w:hanging="391"/>
              <w:rPr>
                <w:rFonts w:hAnsi="標楷體" w:cs="標楷體"/>
                <w:color w:val="000000"/>
              </w:rPr>
            </w:pPr>
            <w:r w:rsidRPr="00944574">
              <w:rPr>
                <w:rFonts w:hAnsi="標楷體" w:cs="標楷體"/>
                <w:color w:val="000000"/>
              </w:rPr>
              <w:t>【財政委員會-歲出部分-財政部主管-財政部】</w:t>
            </w:r>
          </w:p>
          <w:p w14:paraId="69B640FB" w14:textId="77777777" w:rsidR="00597C29" w:rsidRPr="00944574" w:rsidRDefault="00597C29" w:rsidP="00597C29">
            <w:pPr>
              <w:pStyle w:val="affa"/>
              <w:spacing w:line="400" w:lineRule="exact"/>
              <w:ind w:left="283" w:hangingChars="100" w:hanging="283"/>
              <w:rPr>
                <w:rFonts w:hAnsi="標楷體" w:cs="標楷體"/>
                <w:color w:val="000000"/>
              </w:rPr>
            </w:pPr>
            <w:r w:rsidRPr="00944574">
              <w:rPr>
                <w:rFonts w:hAnsi="標楷體" w:cs="標楷體"/>
                <w:color w:val="000000"/>
              </w:rPr>
              <w:t>(三十四)我國於107年訂定臺灣永續發展指標，將實現性別平等及所有女性之賦權及增加上市櫃公司女性經理人之比率，並輔導鼓勵女性擔任企業代表人列為核心目標及細項指標之一。財政部訂定財政部性別平等推動計畫（111至114年），並就行政院層級性別議題一、促進公私部門</w:t>
            </w:r>
            <w:r w:rsidRPr="00944574">
              <w:rPr>
                <w:rFonts w:hAnsi="標楷體"/>
              </w:rPr>
              <w:t>決策</w:t>
            </w:r>
            <w:r w:rsidRPr="00944574">
              <w:rPr>
                <w:rFonts w:hAnsi="標楷體" w:cs="標楷體"/>
                <w:color w:val="000000"/>
              </w:rPr>
              <w:t>參與之性別平等，訂定國營事業董、監事任一性別比率達三分之一為目標，包含該部所屬之臺灣金融控股股份有限公司、臺灣土地銀行股份有限公司、中國輸出入銀行及臺灣菸酒股份有限公司等4家國營事業。惟依財政部112及113年度性別平等推動計畫成果報告，連續2個年度財政部4家國營事業董、監事任一性別比率達三分之一之達成率，均未達各該年度目標值，顯示過去幾年推動性別平等成效容待審酌，允應持續改進，以落實性別平等政策之推動，爰請財政部於2個月內向立法院財政委員會提出書面報告。</w:t>
            </w:r>
          </w:p>
        </w:tc>
      </w:tr>
      <w:tr w:rsidR="00597C29" w:rsidRPr="00152251" w14:paraId="4A2682D0" w14:textId="77777777" w:rsidTr="00B13042">
        <w:tc>
          <w:tcPr>
            <w:tcW w:w="714" w:type="dxa"/>
            <w:shd w:val="clear" w:color="auto" w:fill="auto"/>
            <w:vAlign w:val="center"/>
          </w:tcPr>
          <w:p w14:paraId="498FF9E4" w14:textId="77777777" w:rsidR="00597C29" w:rsidRPr="00944574" w:rsidRDefault="00597C29" w:rsidP="00597C29">
            <w:pPr>
              <w:pStyle w:val="145"/>
              <w:ind w:left="567" w:hanging="567"/>
              <w:jc w:val="center"/>
              <w:rPr>
                <w:rFonts w:hAnsi="標楷體"/>
                <w:sz w:val="28"/>
              </w:rPr>
            </w:pPr>
            <w:r w:rsidRPr="00944574">
              <w:rPr>
                <w:rFonts w:hAnsi="標楷體" w:cs="標楷體"/>
                <w:color w:val="000000"/>
                <w:sz w:val="28"/>
              </w:rPr>
              <w:t>17.</w:t>
            </w:r>
          </w:p>
        </w:tc>
        <w:tc>
          <w:tcPr>
            <w:tcW w:w="7947" w:type="dxa"/>
            <w:shd w:val="clear" w:color="auto" w:fill="auto"/>
          </w:tcPr>
          <w:p w14:paraId="3372837C" w14:textId="77777777" w:rsidR="00597C29" w:rsidRPr="00944574" w:rsidRDefault="00597C29" w:rsidP="00597C29">
            <w:pPr>
              <w:pStyle w:val="affa"/>
              <w:spacing w:line="400" w:lineRule="exact"/>
              <w:ind w:leftChars="-38" w:left="283" w:hangingChars="138" w:hanging="391"/>
              <w:rPr>
                <w:rFonts w:hAnsi="標楷體" w:cs="標楷體"/>
                <w:color w:val="000000"/>
              </w:rPr>
            </w:pPr>
            <w:r w:rsidRPr="00944574">
              <w:rPr>
                <w:rFonts w:hAnsi="標楷體" w:cs="標楷體"/>
                <w:color w:val="000000"/>
              </w:rPr>
              <w:t>【財政委員會-歲出部分-財政部主管-財政部】</w:t>
            </w:r>
          </w:p>
          <w:p w14:paraId="4B2AF5DA" w14:textId="77777777" w:rsidR="00597C29" w:rsidRPr="00944574" w:rsidRDefault="00597C29" w:rsidP="00597C29">
            <w:pPr>
              <w:pStyle w:val="affa"/>
              <w:spacing w:line="400" w:lineRule="exact"/>
              <w:ind w:left="283" w:hangingChars="100" w:hanging="283"/>
              <w:rPr>
                <w:rFonts w:hAnsi="標楷體" w:cs="標楷體"/>
                <w:color w:val="000000"/>
              </w:rPr>
            </w:pPr>
            <w:r w:rsidRPr="00944574">
              <w:rPr>
                <w:rFonts w:hAnsi="標楷體" w:cs="標楷體"/>
                <w:color w:val="000000"/>
              </w:rPr>
              <w:t>(四十)針對財政部經管之4家國營事業，迄至114年8月底止，其董、監事之任一性別比率尚未全面達三分之一之政策目標。為落實聯合國永續發展目標（SDGs）及我國性別平等政策，促進公部門決策參與之性別平等，爰要求財政部應賡續督導所屬國營事業改善董、監事性別結構。</w:t>
            </w:r>
            <w:r w:rsidRPr="00944574">
              <w:rPr>
                <w:rFonts w:hAnsi="標楷體"/>
              </w:rPr>
              <w:t>2015</w:t>
            </w:r>
            <w:r w:rsidRPr="00944574">
              <w:rPr>
                <w:rFonts w:hAnsi="標楷體" w:cs="標楷體"/>
                <w:color w:val="000000"/>
              </w:rPr>
              <w:t>年聯合國通過2030永續發展議程，將性別平等列為確保婦女有公平機會參與各階層決策領導之核心目標。我國亦於107年訂定臺灣永續發展指標，將增加上市櫃公司女性經理人之比率，並輔導鼓勵女性擔任企業代表人列為核心指標。財政部據此訂定性別平等推動計畫（111至114年），明定其所屬臺灣金融控股股份有限公司、臺灣土地銀行股份有限公司、中國輸出入銀行及臺灣菸酒股份有限公司等4家國營事業，董、監事任一性別比率應達三分之一。惟查財政部112及113年度性別平等推動計畫成果報告，該部4家國營事業連續2個年度之董、監事任一性別比率達三分之一之達成率，均未達年度目標值100％。復查截至114年8月底止之最新情形，監事部分僅臺灣菸酒股份有限公司未達標（達成率75％）；董事部分，中國輸出入銀行及臺灣菸酒股份有限公司女性比率分別僅29％及27％，均未達標（達成率僅50％）。顯示財政部所屬國營事業距離性別平等政策之目標值仍有落差。綜上，為具體落實國家性別平等政策，促進公部門決策層級之多元參與，財政部允宜檢討現行派任機制。爰要求財政部提出具體改善對策，以期儘速達成國營事業董、監事任一性別比率達三分之一之目標，並向立法院財政委員會提出書面報告。</w:t>
            </w:r>
          </w:p>
        </w:tc>
      </w:tr>
      <w:tr w:rsidR="00597C29" w:rsidRPr="00152251" w14:paraId="2A512E2E" w14:textId="77777777" w:rsidTr="00B13042">
        <w:tc>
          <w:tcPr>
            <w:tcW w:w="714" w:type="dxa"/>
            <w:shd w:val="clear" w:color="auto" w:fill="auto"/>
            <w:vAlign w:val="center"/>
          </w:tcPr>
          <w:p w14:paraId="42753E81" w14:textId="77777777" w:rsidR="00597C29" w:rsidRPr="00944574" w:rsidRDefault="00597C29" w:rsidP="00597C29">
            <w:pPr>
              <w:pStyle w:val="145"/>
              <w:ind w:left="567" w:hanging="567"/>
              <w:jc w:val="center"/>
              <w:rPr>
                <w:rFonts w:hAnsi="標楷體"/>
                <w:sz w:val="28"/>
              </w:rPr>
            </w:pPr>
            <w:r w:rsidRPr="00944574">
              <w:rPr>
                <w:rFonts w:hAnsi="標楷體" w:cs="標楷體"/>
                <w:color w:val="000000"/>
                <w:sz w:val="28"/>
              </w:rPr>
              <w:t>18.</w:t>
            </w:r>
          </w:p>
        </w:tc>
        <w:tc>
          <w:tcPr>
            <w:tcW w:w="7947" w:type="dxa"/>
            <w:shd w:val="clear" w:color="auto" w:fill="auto"/>
          </w:tcPr>
          <w:p w14:paraId="26EBA5A5" w14:textId="77777777" w:rsidR="00597C29" w:rsidRPr="00944574" w:rsidRDefault="00597C29" w:rsidP="00597C29">
            <w:pPr>
              <w:pStyle w:val="affa"/>
              <w:spacing w:line="400" w:lineRule="exact"/>
              <w:ind w:leftChars="-38" w:left="283" w:hangingChars="138" w:hanging="391"/>
              <w:rPr>
                <w:rFonts w:hAnsi="標楷體" w:cs="標楷體"/>
                <w:color w:val="000000"/>
              </w:rPr>
            </w:pPr>
            <w:r w:rsidRPr="00944574">
              <w:rPr>
                <w:rFonts w:hAnsi="標楷體" w:cs="標楷體"/>
                <w:color w:val="000000"/>
              </w:rPr>
              <w:t>【教育及文化委員會-歲出部分-新增</w:t>
            </w:r>
            <w:r>
              <w:rPr>
                <w:rFonts w:hAnsi="標楷體" w:cs="標楷體" w:hint="eastAsia"/>
                <w:color w:val="000000"/>
              </w:rPr>
              <w:t>(宣讀本部分)</w:t>
            </w:r>
            <w:r w:rsidRPr="00944574">
              <w:rPr>
                <w:rFonts w:hAnsi="標楷體" w:cs="標楷體"/>
                <w:color w:val="000000"/>
              </w:rPr>
              <w:t>-教育部主管-教育部】</w:t>
            </w:r>
          </w:p>
          <w:p w14:paraId="393E690F" w14:textId="77777777" w:rsidR="00597C29" w:rsidRPr="00944574" w:rsidRDefault="00597C29" w:rsidP="00597C29">
            <w:pPr>
              <w:pStyle w:val="affa"/>
              <w:spacing w:line="400" w:lineRule="exact"/>
              <w:ind w:left="283" w:hangingChars="100" w:hanging="283"/>
              <w:rPr>
                <w:rFonts w:hAnsi="標楷體" w:cs="標楷體"/>
                <w:color w:val="000000"/>
              </w:rPr>
            </w:pPr>
            <w:r w:rsidRPr="00944574">
              <w:rPr>
                <w:rFonts w:hAnsi="標楷體" w:cs="標楷體"/>
                <w:color w:val="000000"/>
              </w:rPr>
              <w:t>(十)115年度教育部預算案於第5目「學務與輔導」第1節「學生事務與特殊教育行政及督導」編列預算數2,954,764千元，其中負責督導學校落實校園性侵害、性騷擾、性霸凌防治及調查處理工作、校園親密關係暴力防治工作、培訓大專校院調查處理專業人員並強化調查專業人才庫人員之專業知能、事件當事人處遇輔導工作、行為人防治教育推動工作經費17,889千元，提案凍結預算400萬元，俟教育部於1個月內建立性平人員合理人力配置標準，並於3個月內向立法院教育及文化委員會提出性平人員待遇提升之專案報告並經同意後，始得動支。</w:t>
            </w:r>
          </w:p>
        </w:tc>
      </w:tr>
      <w:tr w:rsidR="00597C29" w:rsidRPr="00152251" w14:paraId="29E30EC8" w14:textId="77777777" w:rsidTr="00B13042">
        <w:tc>
          <w:tcPr>
            <w:tcW w:w="714" w:type="dxa"/>
            <w:shd w:val="clear" w:color="auto" w:fill="auto"/>
            <w:vAlign w:val="center"/>
          </w:tcPr>
          <w:p w14:paraId="07656A5D" w14:textId="77777777" w:rsidR="00597C29" w:rsidRPr="00944574" w:rsidRDefault="00597C29" w:rsidP="00597C29">
            <w:pPr>
              <w:pStyle w:val="145"/>
              <w:ind w:left="567" w:hanging="567"/>
              <w:jc w:val="center"/>
              <w:rPr>
                <w:rFonts w:hAnsi="標楷體"/>
                <w:sz w:val="28"/>
              </w:rPr>
            </w:pPr>
            <w:r w:rsidRPr="00944574">
              <w:rPr>
                <w:rFonts w:hAnsi="標楷體" w:cs="標楷體"/>
                <w:color w:val="000000"/>
                <w:sz w:val="28"/>
              </w:rPr>
              <w:t>19.</w:t>
            </w:r>
          </w:p>
        </w:tc>
        <w:tc>
          <w:tcPr>
            <w:tcW w:w="7947" w:type="dxa"/>
            <w:shd w:val="clear" w:color="auto" w:fill="auto"/>
          </w:tcPr>
          <w:p w14:paraId="58AE287B" w14:textId="77777777" w:rsidR="00597C29" w:rsidRPr="00944574" w:rsidRDefault="00597C29" w:rsidP="00597C29">
            <w:pPr>
              <w:pStyle w:val="affa"/>
              <w:spacing w:line="400" w:lineRule="exact"/>
              <w:ind w:leftChars="-38" w:left="283" w:hangingChars="138" w:hanging="391"/>
              <w:rPr>
                <w:rFonts w:hAnsi="標楷體" w:cs="標楷體"/>
                <w:color w:val="000000"/>
              </w:rPr>
            </w:pPr>
            <w:r w:rsidRPr="00944574">
              <w:rPr>
                <w:rFonts w:hAnsi="標楷體" w:cs="標楷體"/>
                <w:color w:val="000000"/>
              </w:rPr>
              <w:t>【教育及文化委員會-歲出部分-新增</w:t>
            </w:r>
            <w:r>
              <w:rPr>
                <w:rFonts w:hAnsi="標楷體" w:cs="標楷體" w:hint="eastAsia"/>
                <w:color w:val="000000"/>
              </w:rPr>
              <w:t>(宣讀本部分)</w:t>
            </w:r>
            <w:r w:rsidRPr="00944574">
              <w:rPr>
                <w:rFonts w:hAnsi="標楷體" w:cs="標楷體"/>
                <w:color w:val="000000"/>
              </w:rPr>
              <w:t>-教育部主管-教育部】</w:t>
            </w:r>
          </w:p>
          <w:p w14:paraId="2C53E774" w14:textId="77777777" w:rsidR="00597C29" w:rsidRPr="00944574" w:rsidRDefault="00597C29" w:rsidP="00597C29">
            <w:pPr>
              <w:pStyle w:val="affa"/>
              <w:spacing w:line="400" w:lineRule="exact"/>
              <w:ind w:left="283" w:hangingChars="100" w:hanging="283"/>
              <w:rPr>
                <w:rFonts w:hAnsi="標楷體" w:cs="標楷體"/>
                <w:color w:val="000000"/>
              </w:rPr>
            </w:pPr>
            <w:r w:rsidRPr="00944574">
              <w:rPr>
                <w:rFonts w:hAnsi="標楷體" w:cs="標楷體"/>
                <w:color w:val="000000"/>
              </w:rPr>
              <w:t>(十一)教育部於學生事務與特殊教育行政及督導業務項下「03性別平等教育－業務費」編列預算4,634萬4千元，凍結100萬元，俟教育部提出書面報告，經同意後始得動支。</w:t>
            </w:r>
          </w:p>
        </w:tc>
      </w:tr>
      <w:tr w:rsidR="00597C29" w:rsidRPr="00152251" w14:paraId="3F66626E" w14:textId="77777777" w:rsidTr="00B13042">
        <w:tc>
          <w:tcPr>
            <w:tcW w:w="714" w:type="dxa"/>
            <w:shd w:val="clear" w:color="auto" w:fill="auto"/>
            <w:vAlign w:val="center"/>
          </w:tcPr>
          <w:p w14:paraId="06BAC6A2" w14:textId="77777777" w:rsidR="00597C29" w:rsidRPr="00944574" w:rsidRDefault="00597C29" w:rsidP="00597C29">
            <w:pPr>
              <w:pStyle w:val="145"/>
              <w:ind w:left="567" w:hanging="567"/>
              <w:jc w:val="center"/>
              <w:rPr>
                <w:rFonts w:hAnsi="標楷體"/>
                <w:sz w:val="28"/>
              </w:rPr>
            </w:pPr>
            <w:r w:rsidRPr="00944574">
              <w:rPr>
                <w:rFonts w:hAnsi="標楷體" w:cs="標楷體"/>
                <w:color w:val="000000"/>
                <w:sz w:val="28"/>
              </w:rPr>
              <w:t>20.</w:t>
            </w:r>
          </w:p>
        </w:tc>
        <w:tc>
          <w:tcPr>
            <w:tcW w:w="7947" w:type="dxa"/>
            <w:shd w:val="clear" w:color="auto" w:fill="auto"/>
          </w:tcPr>
          <w:p w14:paraId="4662DC44" w14:textId="77777777" w:rsidR="00597C29" w:rsidRPr="00944574" w:rsidRDefault="00597C29" w:rsidP="00597C29">
            <w:pPr>
              <w:pStyle w:val="affa"/>
              <w:spacing w:line="400" w:lineRule="exact"/>
              <w:ind w:leftChars="-38" w:left="283" w:hangingChars="138" w:hanging="391"/>
              <w:rPr>
                <w:rFonts w:hAnsi="標楷體" w:cs="標楷體"/>
                <w:color w:val="000000"/>
              </w:rPr>
            </w:pPr>
            <w:r w:rsidRPr="00944574">
              <w:rPr>
                <w:rFonts w:hAnsi="標楷體" w:cs="標楷體"/>
                <w:color w:val="000000"/>
              </w:rPr>
              <w:t>【教育及文化委員會-歲出部分-行政院主管-國立故宮博物院】</w:t>
            </w:r>
          </w:p>
          <w:p w14:paraId="59A8E502" w14:textId="77777777" w:rsidR="00597C29" w:rsidRPr="00944574" w:rsidRDefault="00597C29" w:rsidP="00597C29">
            <w:pPr>
              <w:pStyle w:val="affa"/>
              <w:spacing w:line="400" w:lineRule="exact"/>
              <w:ind w:left="283" w:hangingChars="100" w:hanging="283"/>
              <w:rPr>
                <w:rFonts w:hAnsi="標楷體" w:cs="標楷體"/>
                <w:color w:val="000000"/>
              </w:rPr>
            </w:pPr>
            <w:r w:rsidRPr="00944574">
              <w:rPr>
                <w:rFonts w:hAnsi="標楷體" w:cs="標楷體"/>
                <w:color w:val="000000"/>
              </w:rPr>
              <w:t>(七十九)國立故宮博物院典藏資源豐富，近年持續展出女性藝術家作品，並聚焦過去較少被關注之女性藝術家及其文化成就；亦透過具女性元素之文物與藝術創作，探討古文物所蘊含之性別意涵及其與當時社會文化之關係。惟展覽策劃不應僅止呈現女性相關文物或女性藝術家作品，亦應進一步結合當代性別觀點，重新詮釋歷史脈絡，破除性別刻板印象，讓觀眾理解不同時代中性別、權力、文化與藝術之關係。爰請國立故宮博物院持續強化展覽策劃及教育推廣中之性別觀點，於未來辦理相關展覽、數位內容及公共教育活動時，深化女性藝術家、女性歷史經驗及文物性別意涵之研究與詮釋，並結合當代觀點與多元媒介，發揮國家級博物館之公共教育功能，使故宮典藏成為促進性別平等、文化平權與社會對話的重要平台。</w:t>
            </w:r>
          </w:p>
        </w:tc>
      </w:tr>
      <w:tr w:rsidR="00597C29" w:rsidRPr="00152251" w14:paraId="0EE367AE" w14:textId="77777777" w:rsidTr="00B13042">
        <w:tc>
          <w:tcPr>
            <w:tcW w:w="714" w:type="dxa"/>
            <w:shd w:val="clear" w:color="auto" w:fill="auto"/>
            <w:vAlign w:val="center"/>
          </w:tcPr>
          <w:p w14:paraId="55DAF498" w14:textId="77777777" w:rsidR="00597C29" w:rsidRPr="00944574" w:rsidRDefault="00597C29" w:rsidP="00597C29">
            <w:pPr>
              <w:pStyle w:val="145"/>
              <w:ind w:left="567" w:hanging="567"/>
              <w:jc w:val="center"/>
              <w:rPr>
                <w:rFonts w:hAnsi="標楷體"/>
                <w:sz w:val="28"/>
              </w:rPr>
            </w:pPr>
            <w:r w:rsidRPr="00944574">
              <w:rPr>
                <w:rFonts w:hAnsi="標楷體" w:cs="標楷體"/>
                <w:color w:val="000000"/>
                <w:sz w:val="28"/>
              </w:rPr>
              <w:t>21.</w:t>
            </w:r>
          </w:p>
        </w:tc>
        <w:tc>
          <w:tcPr>
            <w:tcW w:w="7947" w:type="dxa"/>
            <w:shd w:val="clear" w:color="auto" w:fill="auto"/>
          </w:tcPr>
          <w:p w14:paraId="4BE654DE" w14:textId="77777777" w:rsidR="00597C29" w:rsidRPr="00944574" w:rsidRDefault="00597C29" w:rsidP="00597C29">
            <w:pPr>
              <w:pStyle w:val="affa"/>
              <w:spacing w:line="400" w:lineRule="exact"/>
              <w:ind w:leftChars="-38" w:left="283" w:hangingChars="138" w:hanging="391"/>
              <w:rPr>
                <w:rFonts w:hAnsi="標楷體" w:cs="標楷體"/>
                <w:color w:val="000000"/>
              </w:rPr>
            </w:pPr>
            <w:r w:rsidRPr="00944574">
              <w:rPr>
                <w:rFonts w:hAnsi="標楷體" w:cs="標楷體"/>
                <w:color w:val="000000"/>
              </w:rPr>
              <w:t>【教育及文化委員會-歲出部分-行政院主管-核能安全委員會及所屬】</w:t>
            </w:r>
          </w:p>
          <w:p w14:paraId="5E52A6D5" w14:textId="77777777" w:rsidR="00597C29" w:rsidRDefault="00597C29" w:rsidP="00597C29">
            <w:pPr>
              <w:pStyle w:val="affa"/>
              <w:spacing w:line="400" w:lineRule="exact"/>
              <w:ind w:left="283" w:hangingChars="100" w:hanging="283"/>
              <w:rPr>
                <w:rFonts w:hAnsi="標楷體" w:cs="標楷體"/>
                <w:color w:val="000000"/>
              </w:rPr>
            </w:pPr>
            <w:r w:rsidRPr="00944574">
              <w:rPr>
                <w:rFonts w:hAnsi="標楷體" w:cs="標楷體"/>
                <w:color w:val="000000"/>
              </w:rPr>
              <w:t>(五十一)核能安全委員會推動性別主流化與性別平等業務，可持續蒐集國際間涉及核能之性別議題、發展趨勢與對策，及檢視國內有關政策、法令與措施，並就相關性別統計進行性別分析，提報會議討論，做為未來精進之參考。</w:t>
            </w:r>
          </w:p>
          <w:p w14:paraId="23D71F95" w14:textId="77777777" w:rsidR="006107B2" w:rsidRPr="00944574" w:rsidRDefault="006107B2" w:rsidP="00597C29">
            <w:pPr>
              <w:pStyle w:val="affa"/>
              <w:spacing w:line="400" w:lineRule="exact"/>
              <w:ind w:left="283" w:hangingChars="100" w:hanging="283"/>
              <w:rPr>
                <w:rFonts w:hAnsi="標楷體" w:cs="標楷體"/>
                <w:color w:val="000000"/>
              </w:rPr>
            </w:pPr>
          </w:p>
        </w:tc>
      </w:tr>
      <w:tr w:rsidR="00597C29" w:rsidRPr="00152251" w14:paraId="6F8EFF69" w14:textId="77777777" w:rsidTr="00B13042">
        <w:tc>
          <w:tcPr>
            <w:tcW w:w="714" w:type="dxa"/>
            <w:shd w:val="clear" w:color="auto" w:fill="auto"/>
            <w:vAlign w:val="center"/>
          </w:tcPr>
          <w:p w14:paraId="450D3BCD" w14:textId="77777777" w:rsidR="00597C29" w:rsidRPr="00944574" w:rsidRDefault="00597C29" w:rsidP="00597C29">
            <w:pPr>
              <w:pStyle w:val="145"/>
              <w:ind w:left="567" w:hanging="567"/>
              <w:jc w:val="center"/>
              <w:rPr>
                <w:rFonts w:hAnsi="標楷體"/>
                <w:sz w:val="28"/>
              </w:rPr>
            </w:pPr>
            <w:r w:rsidRPr="00944574">
              <w:rPr>
                <w:rFonts w:hAnsi="標楷體" w:cs="標楷體"/>
                <w:color w:val="000000"/>
                <w:sz w:val="28"/>
              </w:rPr>
              <w:t>22.</w:t>
            </w:r>
          </w:p>
        </w:tc>
        <w:tc>
          <w:tcPr>
            <w:tcW w:w="7947" w:type="dxa"/>
            <w:shd w:val="clear" w:color="auto" w:fill="auto"/>
          </w:tcPr>
          <w:p w14:paraId="27BC0D27" w14:textId="77777777" w:rsidR="00597C29" w:rsidRPr="00944574" w:rsidRDefault="00597C29" w:rsidP="00597C29">
            <w:pPr>
              <w:pStyle w:val="affa"/>
              <w:spacing w:line="400" w:lineRule="exact"/>
              <w:ind w:leftChars="-38" w:left="283" w:hangingChars="138" w:hanging="391"/>
              <w:rPr>
                <w:rFonts w:hAnsi="標楷體" w:cs="標楷體"/>
                <w:color w:val="000000"/>
              </w:rPr>
            </w:pPr>
            <w:r w:rsidRPr="00944574">
              <w:rPr>
                <w:rFonts w:hAnsi="標楷體" w:cs="標楷體"/>
                <w:color w:val="000000"/>
              </w:rPr>
              <w:t>【教育及文化委員會-歲出部分-教育部主管-教育部】</w:t>
            </w:r>
          </w:p>
          <w:p w14:paraId="7451574C" w14:textId="77777777" w:rsidR="00597C29" w:rsidRPr="00944574" w:rsidRDefault="00597C29" w:rsidP="00597C29">
            <w:pPr>
              <w:pStyle w:val="affa"/>
              <w:spacing w:line="400" w:lineRule="exact"/>
              <w:ind w:left="283" w:hangingChars="100" w:hanging="283"/>
              <w:rPr>
                <w:rFonts w:hAnsi="標楷體" w:cs="標楷體"/>
                <w:color w:val="000000"/>
              </w:rPr>
            </w:pPr>
            <w:r w:rsidRPr="00944574">
              <w:rPr>
                <w:rFonts w:hAnsi="標楷體" w:cs="標楷體"/>
                <w:color w:val="000000"/>
              </w:rPr>
              <w:t>(七十)115年度教育部預算案於第5目「學務與輔導」第1節「學生事務與特殊教育行政及督導」項下「性別平等教育」編列預算5,</w:t>
            </w:r>
            <w:r w:rsidRPr="00944574">
              <w:rPr>
                <w:rFonts w:hAnsi="標楷體"/>
              </w:rPr>
              <w:t>028</w:t>
            </w:r>
            <w:r w:rsidRPr="00944574">
              <w:rPr>
                <w:rFonts w:hAnsi="標楷體" w:cs="標楷體"/>
                <w:color w:val="000000"/>
              </w:rPr>
              <w:t>萬2千元。教育部每年皆編列「性別平等教育」預算，然依教育部統計，各級學校性騷擾通報總案件數，自109年1萬681件，113年暴增至2萬995件；性霸凌通報總案件數，自109年277件，113年亦增加至581件，通報案件數除逐年增加外，更於5年內增加一倍之多，顯見教育部推動性平教育計畫成效不彰，實有檢討之必要。請教育部於3個月內向立法院教育及文化委員會提出書面報告。</w:t>
            </w:r>
          </w:p>
        </w:tc>
      </w:tr>
      <w:tr w:rsidR="00597C29" w:rsidRPr="00152251" w14:paraId="25317B8F" w14:textId="77777777" w:rsidTr="00B13042">
        <w:tc>
          <w:tcPr>
            <w:tcW w:w="714" w:type="dxa"/>
            <w:shd w:val="clear" w:color="auto" w:fill="auto"/>
            <w:vAlign w:val="center"/>
          </w:tcPr>
          <w:p w14:paraId="5BE94246" w14:textId="77777777" w:rsidR="00597C29" w:rsidRPr="00944574" w:rsidRDefault="00597C29" w:rsidP="00597C29">
            <w:pPr>
              <w:pStyle w:val="145"/>
              <w:ind w:left="567" w:hanging="567"/>
              <w:jc w:val="center"/>
              <w:rPr>
                <w:rFonts w:hAnsi="標楷體"/>
                <w:sz w:val="28"/>
              </w:rPr>
            </w:pPr>
            <w:r w:rsidRPr="00944574">
              <w:rPr>
                <w:rFonts w:hAnsi="標楷體" w:cs="標楷體"/>
                <w:color w:val="000000"/>
                <w:sz w:val="28"/>
              </w:rPr>
              <w:t>23.</w:t>
            </w:r>
          </w:p>
        </w:tc>
        <w:tc>
          <w:tcPr>
            <w:tcW w:w="7947" w:type="dxa"/>
            <w:shd w:val="clear" w:color="auto" w:fill="auto"/>
          </w:tcPr>
          <w:p w14:paraId="1EA05D42" w14:textId="77777777" w:rsidR="00597C29" w:rsidRPr="00944574" w:rsidRDefault="00597C29" w:rsidP="00597C29">
            <w:pPr>
              <w:pStyle w:val="affa"/>
              <w:spacing w:line="400" w:lineRule="exact"/>
              <w:ind w:leftChars="-38" w:left="283" w:hangingChars="138" w:hanging="391"/>
              <w:rPr>
                <w:rFonts w:hAnsi="標楷體" w:cs="標楷體"/>
                <w:color w:val="000000"/>
              </w:rPr>
            </w:pPr>
            <w:r w:rsidRPr="00944574">
              <w:rPr>
                <w:rFonts w:hAnsi="標楷體" w:cs="標楷體"/>
                <w:color w:val="000000"/>
              </w:rPr>
              <w:t>【教育及文化委員會-歲出部分-教育部主管-教育部】</w:t>
            </w:r>
          </w:p>
          <w:p w14:paraId="0926810D" w14:textId="77777777" w:rsidR="00597C29" w:rsidRPr="00944574" w:rsidRDefault="00597C29" w:rsidP="00597C29">
            <w:pPr>
              <w:pStyle w:val="affa"/>
              <w:spacing w:line="400" w:lineRule="exact"/>
              <w:ind w:left="283" w:hangingChars="100" w:hanging="283"/>
              <w:rPr>
                <w:rFonts w:hAnsi="標楷體" w:cs="標楷體"/>
                <w:color w:val="000000"/>
              </w:rPr>
            </w:pPr>
            <w:r w:rsidRPr="00944574">
              <w:rPr>
                <w:rFonts w:hAnsi="標楷體" w:cs="標楷體"/>
                <w:color w:val="000000"/>
              </w:rPr>
              <w:t>(七十一)查教育部統計處數據，性平事件通報量呈持續上升趨勢，性侵害案件、性騷擾案件及性霸凌案件均逐年增加，顯示現行性別平等教育課程之實際成效有待評估。</w:t>
            </w:r>
            <w:r w:rsidRPr="00944574">
              <w:rPr>
                <w:rFonts w:hAnsi="標楷體"/>
              </w:rPr>
              <w:t>教育部</w:t>
            </w:r>
            <w:r w:rsidRPr="00944574">
              <w:rPr>
                <w:rFonts w:hAnsi="標楷體" w:cs="標楷體"/>
                <w:color w:val="000000"/>
              </w:rPr>
              <w:t>就性別平等教育政策之課程設計是否有效提升學生性別意識、教師實施成效評量，以及針對校園性別案件增加之改善方案，均應詳細說明。爰建請教育部於3個月內向立法院教育及文化委員會提出書面報告。</w:t>
            </w:r>
          </w:p>
        </w:tc>
      </w:tr>
      <w:tr w:rsidR="00597C29" w:rsidRPr="00152251" w14:paraId="0D570092" w14:textId="77777777" w:rsidTr="00B13042">
        <w:tc>
          <w:tcPr>
            <w:tcW w:w="714" w:type="dxa"/>
            <w:shd w:val="clear" w:color="auto" w:fill="auto"/>
            <w:vAlign w:val="center"/>
          </w:tcPr>
          <w:p w14:paraId="765DDA63" w14:textId="77777777" w:rsidR="00597C29" w:rsidRPr="00944574" w:rsidRDefault="00597C29" w:rsidP="00597C29">
            <w:pPr>
              <w:pStyle w:val="145"/>
              <w:ind w:left="567" w:hanging="567"/>
              <w:jc w:val="center"/>
              <w:rPr>
                <w:rFonts w:hAnsi="標楷體"/>
                <w:sz w:val="28"/>
              </w:rPr>
            </w:pPr>
            <w:r w:rsidRPr="00944574">
              <w:rPr>
                <w:rFonts w:hAnsi="標楷體" w:cs="標楷體"/>
                <w:color w:val="000000"/>
                <w:sz w:val="28"/>
              </w:rPr>
              <w:t>24.</w:t>
            </w:r>
          </w:p>
        </w:tc>
        <w:tc>
          <w:tcPr>
            <w:tcW w:w="7947" w:type="dxa"/>
            <w:shd w:val="clear" w:color="auto" w:fill="auto"/>
          </w:tcPr>
          <w:p w14:paraId="09900613" w14:textId="77777777" w:rsidR="00597C29" w:rsidRPr="00944574" w:rsidRDefault="00597C29" w:rsidP="00597C29">
            <w:pPr>
              <w:pStyle w:val="affa"/>
              <w:spacing w:line="400" w:lineRule="exact"/>
              <w:ind w:leftChars="-38" w:left="283" w:hangingChars="138" w:hanging="391"/>
              <w:rPr>
                <w:rFonts w:hAnsi="標楷體" w:cs="標楷體"/>
                <w:color w:val="000000"/>
              </w:rPr>
            </w:pPr>
            <w:r w:rsidRPr="00944574">
              <w:rPr>
                <w:rFonts w:hAnsi="標楷體" w:cs="標楷體"/>
                <w:color w:val="000000"/>
              </w:rPr>
              <w:t>【教育及文化委員會-歲出部分-教育部主管-教育部】</w:t>
            </w:r>
          </w:p>
          <w:p w14:paraId="7545AEFC" w14:textId="77777777" w:rsidR="00597C29" w:rsidRPr="00944574" w:rsidRDefault="00597C29" w:rsidP="00597C29">
            <w:pPr>
              <w:pStyle w:val="affa"/>
              <w:spacing w:line="400" w:lineRule="exact"/>
              <w:ind w:left="283" w:hangingChars="100" w:hanging="283"/>
              <w:rPr>
                <w:rFonts w:hAnsi="標楷體" w:cs="標楷體"/>
                <w:color w:val="000000"/>
              </w:rPr>
            </w:pPr>
            <w:r w:rsidRPr="00944574">
              <w:rPr>
                <w:rFonts w:hAnsi="標楷體" w:cs="標楷體"/>
                <w:color w:val="000000"/>
              </w:rPr>
              <w:t>(七十二)115年度教育部預算於第5目「學務與輔導」第1節「學生事務與特殊教育行政及督導」項下「性別平等教育」中「業務費」之「委辦費」編列預算3,795萬元。《性別平等教育法》施行迄今已逾20年，惟課程、教材及教學內容幾乎未曾修正，實務上性平教育多流於融入式宣導，缺乏系統性教材與教師專業支持，導致教學成效與制度目標間存在落差；同時學生權益保障亦長期未檢討，包含生理假制度落實不一、影響成績與評量等問題，顯示基本權益保障尚未到位。此外，近年校園性別事件通報量大幅增加，制度資源卻未同步提升，第一線承辦人力不足、專業支持系統薄弱，導致案件處理負荷沉重，亦增加被害人二次傷害風險；實務上更存在資訊不對等、通知方式揭露身分及缺乏創傷知情處理等問題，顯示被害人保護機制仍待強化。綜上，現行性平制度過度偏重事件處理，忽略教育預防與支持體系建構，與「教育優先」之立法精神有所落差。爰要求教育部應進行通盤檢討，請教育部於3個月內向立法院教育及文化委員會提出書面報告。</w:t>
            </w:r>
          </w:p>
        </w:tc>
      </w:tr>
      <w:tr w:rsidR="00597C29" w:rsidRPr="00152251" w14:paraId="7C97A36E" w14:textId="77777777" w:rsidTr="00B13042">
        <w:tc>
          <w:tcPr>
            <w:tcW w:w="714" w:type="dxa"/>
            <w:shd w:val="clear" w:color="auto" w:fill="auto"/>
            <w:vAlign w:val="center"/>
          </w:tcPr>
          <w:p w14:paraId="5DBDA0CD" w14:textId="77777777" w:rsidR="00597C29" w:rsidRPr="00944574" w:rsidRDefault="00597C29" w:rsidP="00597C29">
            <w:pPr>
              <w:pStyle w:val="145"/>
              <w:ind w:left="567" w:hanging="567"/>
              <w:jc w:val="center"/>
              <w:rPr>
                <w:rFonts w:hAnsi="標楷體"/>
                <w:sz w:val="28"/>
              </w:rPr>
            </w:pPr>
            <w:r w:rsidRPr="00944574">
              <w:rPr>
                <w:rFonts w:hAnsi="標楷體" w:cs="標楷體"/>
                <w:color w:val="000000"/>
                <w:sz w:val="28"/>
              </w:rPr>
              <w:t>25.</w:t>
            </w:r>
          </w:p>
        </w:tc>
        <w:tc>
          <w:tcPr>
            <w:tcW w:w="7947" w:type="dxa"/>
            <w:shd w:val="clear" w:color="auto" w:fill="auto"/>
          </w:tcPr>
          <w:p w14:paraId="4ECEC86A" w14:textId="77777777" w:rsidR="00597C29" w:rsidRPr="00944574" w:rsidRDefault="00597C29" w:rsidP="00597C29">
            <w:pPr>
              <w:pStyle w:val="affa"/>
              <w:spacing w:line="400" w:lineRule="exact"/>
              <w:ind w:leftChars="-38" w:left="283" w:hangingChars="138" w:hanging="391"/>
              <w:rPr>
                <w:rFonts w:hAnsi="標楷體" w:cs="標楷體"/>
                <w:color w:val="000000"/>
              </w:rPr>
            </w:pPr>
            <w:r w:rsidRPr="00944574">
              <w:rPr>
                <w:rFonts w:hAnsi="標楷體" w:cs="標楷體"/>
                <w:color w:val="000000"/>
              </w:rPr>
              <w:t>【教育及文化委員會-歲出部分-教育部主管-教育部】</w:t>
            </w:r>
          </w:p>
          <w:p w14:paraId="6DEB7295" w14:textId="77777777" w:rsidR="00597C29" w:rsidRPr="00944574" w:rsidRDefault="00597C29" w:rsidP="00597C29">
            <w:pPr>
              <w:pStyle w:val="affa"/>
              <w:spacing w:line="400" w:lineRule="exact"/>
              <w:ind w:left="283" w:hangingChars="100" w:hanging="283"/>
              <w:rPr>
                <w:rFonts w:hAnsi="標楷體" w:cs="標楷體"/>
                <w:color w:val="000000"/>
              </w:rPr>
            </w:pPr>
            <w:r w:rsidRPr="00944574">
              <w:rPr>
                <w:rFonts w:hAnsi="標楷體" w:cs="標楷體"/>
                <w:color w:val="000000"/>
              </w:rPr>
              <w:t>(七十三)115年度教育部預算案於第5目「學務與輔導」第1節「學生事務與特殊教育行政及督導項下「性別平等教育」中「獎補助費」編列預算393萬8千元。近年校園性別事件呈增加趨勢，尤其在2023年MeToo運動後，許多學校出現案量暴增情形，加上《性別平等教育法》修法後調查規定更加嚴格，皆使處理校園性別事件之支出上升。造成部分學校需挪移其他性平教育活動或推展業務經費來支應處理性別事件，甚至需向其他處室尋求外援，甚或向家長會募款。經查，教育部雖透過「教育部補助地方政府辦理學務輔導工作相關業務經費計畫」補助各地方政府及高級中等以下學校，因應修法後調查小組全部外聘所衍生之校園性別事件調查經費及相關人力經費，惟成效似尚未明確；另針對大專院校似尚未有相關規劃。請教育部瞭解大專院校及高級中等以下學校執行性別事件調查現況及經費來源、支用情形、是否排擠其他需求，並具以研擬問題回應規劃、期程及經費需求解決方案。請教育部於3個月內向立法院教育及文化委員會提出書面報告。</w:t>
            </w:r>
          </w:p>
        </w:tc>
      </w:tr>
      <w:tr w:rsidR="00597C29" w:rsidRPr="00152251" w14:paraId="75A34983" w14:textId="77777777" w:rsidTr="00B13042">
        <w:tc>
          <w:tcPr>
            <w:tcW w:w="714" w:type="dxa"/>
            <w:shd w:val="clear" w:color="auto" w:fill="auto"/>
            <w:vAlign w:val="center"/>
          </w:tcPr>
          <w:p w14:paraId="6065A2FA" w14:textId="77777777" w:rsidR="00597C29" w:rsidRPr="00944574" w:rsidRDefault="00597C29" w:rsidP="00597C29">
            <w:pPr>
              <w:pStyle w:val="145"/>
              <w:ind w:left="567" w:hanging="567"/>
              <w:jc w:val="center"/>
              <w:rPr>
                <w:rFonts w:hAnsi="標楷體"/>
                <w:sz w:val="28"/>
              </w:rPr>
            </w:pPr>
            <w:r w:rsidRPr="00944574">
              <w:rPr>
                <w:rFonts w:hAnsi="標楷體" w:cs="標楷體"/>
                <w:color w:val="000000"/>
                <w:sz w:val="28"/>
              </w:rPr>
              <w:t>26.</w:t>
            </w:r>
          </w:p>
        </w:tc>
        <w:tc>
          <w:tcPr>
            <w:tcW w:w="7947" w:type="dxa"/>
            <w:shd w:val="clear" w:color="auto" w:fill="auto"/>
          </w:tcPr>
          <w:p w14:paraId="362A3FF1" w14:textId="77777777" w:rsidR="00597C29" w:rsidRPr="00944574" w:rsidRDefault="00597C29" w:rsidP="00597C29">
            <w:pPr>
              <w:pStyle w:val="affa"/>
              <w:spacing w:line="400" w:lineRule="exact"/>
              <w:ind w:leftChars="-38" w:left="283" w:hangingChars="138" w:hanging="391"/>
              <w:rPr>
                <w:rFonts w:hAnsi="標楷體" w:cs="標楷體"/>
                <w:color w:val="000000"/>
              </w:rPr>
            </w:pPr>
            <w:r w:rsidRPr="00944574">
              <w:rPr>
                <w:rFonts w:hAnsi="標楷體" w:cs="標楷體"/>
                <w:color w:val="000000"/>
              </w:rPr>
              <w:t>【教育及文化委員會-歲出部分-教育部主管-教育部】</w:t>
            </w:r>
          </w:p>
          <w:p w14:paraId="0DE3C257" w14:textId="77777777" w:rsidR="00597C29" w:rsidRPr="00944574" w:rsidRDefault="00597C29" w:rsidP="00597C29">
            <w:pPr>
              <w:pStyle w:val="affa"/>
              <w:spacing w:line="400" w:lineRule="exact"/>
              <w:ind w:left="283" w:hangingChars="100" w:hanging="283"/>
              <w:rPr>
                <w:rFonts w:hAnsi="標楷體" w:cs="標楷體"/>
                <w:color w:val="000000"/>
              </w:rPr>
            </w:pPr>
            <w:r w:rsidRPr="00944574">
              <w:rPr>
                <w:rFonts w:hAnsi="標楷體" w:cs="標楷體"/>
                <w:color w:val="000000"/>
              </w:rPr>
              <w:t>(一一七)鑑於近年校園性別事件型態日益複雜，涉及數位性暴力、權勢關係、師生互動、同儕霸凌、網路散布影像、申訴程序及被害人支持等多重面向，現行《性別平等教育法》及相關校園性別事件處理機制，仍有程序過於冗長、跨校案件權責不清、調查人才不足、人才資料庫更新與運用機制不夠完善、被害人保護與陪伴機制不夠完整、學生與家長對申訴流程不熟悉等問題。為強化校園性別事件防治與處理效能，教育部應全面檢討現行性平法制及校園性別事件處理實務，盤點各級學校性別平等教育委員會運作情形、調查人才培訓量能、人才資料庫建置、審查、更新及退場機制、申訴案件處理期程、被害人支持措施及數位性暴力因應機制，並納入學生、家長、教師、性平專家及民間團體意見，研議《性別平等教育法》及相關子法是否有修正必要，以建立更即時、友善、專業且具被害人保護觀點之校園性別事件處理制度。爰要求教育部於3 個月內向立法院教育及文化委員會提出性別平等教育法制檢討、校園性別事件處理機制及性平調查人才資料庫精進書面報告。</w:t>
            </w:r>
          </w:p>
        </w:tc>
      </w:tr>
      <w:tr w:rsidR="00597C29" w:rsidRPr="00152251" w14:paraId="196CAE9E" w14:textId="77777777" w:rsidTr="00B13042">
        <w:tc>
          <w:tcPr>
            <w:tcW w:w="714" w:type="dxa"/>
            <w:shd w:val="clear" w:color="auto" w:fill="auto"/>
            <w:vAlign w:val="center"/>
          </w:tcPr>
          <w:p w14:paraId="1448127D" w14:textId="77777777" w:rsidR="00597C29" w:rsidRPr="00944574" w:rsidRDefault="00597C29" w:rsidP="00597C29">
            <w:pPr>
              <w:pStyle w:val="145"/>
              <w:ind w:left="567" w:hanging="567"/>
              <w:jc w:val="center"/>
              <w:rPr>
                <w:rFonts w:hAnsi="標楷體"/>
                <w:sz w:val="28"/>
              </w:rPr>
            </w:pPr>
            <w:r w:rsidRPr="00944574">
              <w:rPr>
                <w:rFonts w:hAnsi="標楷體" w:cs="標楷體"/>
                <w:color w:val="000000"/>
                <w:sz w:val="28"/>
              </w:rPr>
              <w:t>27.</w:t>
            </w:r>
          </w:p>
        </w:tc>
        <w:tc>
          <w:tcPr>
            <w:tcW w:w="7947" w:type="dxa"/>
            <w:shd w:val="clear" w:color="auto" w:fill="auto"/>
          </w:tcPr>
          <w:p w14:paraId="2BFA0E77" w14:textId="77777777" w:rsidR="00597C29" w:rsidRPr="00944574" w:rsidRDefault="00597C29" w:rsidP="00597C29">
            <w:pPr>
              <w:pStyle w:val="affa"/>
              <w:spacing w:line="400" w:lineRule="exact"/>
              <w:ind w:leftChars="-38" w:left="283" w:hangingChars="138" w:hanging="391"/>
              <w:rPr>
                <w:rFonts w:hAnsi="標楷體" w:cs="標楷體"/>
                <w:color w:val="000000"/>
              </w:rPr>
            </w:pPr>
            <w:r w:rsidRPr="00944574">
              <w:rPr>
                <w:rFonts w:hAnsi="標楷體" w:cs="標楷體"/>
                <w:color w:val="000000"/>
              </w:rPr>
              <w:t>【教育及文化委員會-歲出部分-教育部主管-國民及學前教育署】</w:t>
            </w:r>
          </w:p>
          <w:p w14:paraId="3309C8E4" w14:textId="77777777" w:rsidR="00597C29" w:rsidRPr="00944574" w:rsidRDefault="00597C29" w:rsidP="00597C29">
            <w:pPr>
              <w:pStyle w:val="affa"/>
              <w:spacing w:line="400" w:lineRule="exact"/>
              <w:ind w:left="283" w:hangingChars="100" w:hanging="283"/>
              <w:rPr>
                <w:rFonts w:hAnsi="標楷體" w:cs="標楷體"/>
                <w:color w:val="000000"/>
              </w:rPr>
            </w:pPr>
            <w:r w:rsidRPr="00944574">
              <w:rPr>
                <w:rFonts w:hAnsi="標楷體" w:cs="標楷體"/>
                <w:color w:val="000000"/>
              </w:rPr>
              <w:t>(五十八)近年國內外研究皆指出，國民教育階段之部分男性學生面臨學習退縮、情緒壓抑、社會孤立及暴力風險</w:t>
            </w:r>
            <w:r w:rsidRPr="00944574">
              <w:rPr>
                <w:rFonts w:hAnsi="標楷體"/>
              </w:rPr>
              <w:t>增加</w:t>
            </w:r>
            <w:r w:rsidRPr="00944574">
              <w:rPr>
                <w:rFonts w:hAnsi="標楷體" w:cs="標楷體"/>
                <w:color w:val="000000"/>
              </w:rPr>
              <w:t>等「男性困境」，並可能進而形成「有毒的男子氣概」，其成因包括性別刻板、情緒教育不足與網路極端社群影響。幾本專書或文章如， 「Toxic Masculinity: Men,Meaning,and DigitalMedia」、「Masculinities and Discourses of Men’s Health」、「男性廢退：失落、孤僻、漫無目的」、「有毒的男子氣概：從希臘英雄到現代新好男人」。有毒男子氣概造成之情緒壓抑、羞於求助，與衝突處理失衡，亦已對校園安全與學生心理健康產生衝擊。惟現行課程與教師培訓仍偏重女性與一般性別平等議題，缺乏系統性的男性困境研究與教材。為健全性別教育內涵，並強化學生情緒適應能力，爰建請教育部國民及學前教育署於3個月內，就該議題如何形成教材、如何鼓勵社會討論，向立法院教育及文化委員會提出書面報告。</w:t>
            </w:r>
          </w:p>
        </w:tc>
      </w:tr>
      <w:tr w:rsidR="00597C29" w:rsidRPr="00152251" w14:paraId="3ABED2C5" w14:textId="77777777" w:rsidTr="00B13042">
        <w:tc>
          <w:tcPr>
            <w:tcW w:w="714" w:type="dxa"/>
            <w:shd w:val="clear" w:color="auto" w:fill="auto"/>
            <w:vAlign w:val="center"/>
          </w:tcPr>
          <w:p w14:paraId="7973AA6D" w14:textId="77777777" w:rsidR="00597C29" w:rsidRPr="00944574" w:rsidRDefault="00597C29" w:rsidP="00597C29">
            <w:pPr>
              <w:pStyle w:val="145"/>
              <w:ind w:left="567" w:hanging="567"/>
              <w:jc w:val="center"/>
              <w:rPr>
                <w:rFonts w:hAnsi="標楷體"/>
                <w:sz w:val="28"/>
              </w:rPr>
            </w:pPr>
            <w:r w:rsidRPr="00944574">
              <w:rPr>
                <w:rFonts w:hAnsi="標楷體" w:cs="標楷體"/>
                <w:color w:val="000000"/>
                <w:sz w:val="28"/>
              </w:rPr>
              <w:t>28.</w:t>
            </w:r>
          </w:p>
        </w:tc>
        <w:tc>
          <w:tcPr>
            <w:tcW w:w="7947" w:type="dxa"/>
            <w:shd w:val="clear" w:color="auto" w:fill="auto"/>
          </w:tcPr>
          <w:p w14:paraId="655E1F4A" w14:textId="77777777" w:rsidR="00597C29" w:rsidRPr="00944574" w:rsidRDefault="00597C29" w:rsidP="00597C29">
            <w:pPr>
              <w:pStyle w:val="affa"/>
              <w:spacing w:line="400" w:lineRule="exact"/>
              <w:ind w:leftChars="-38" w:left="283" w:hangingChars="138" w:hanging="391"/>
              <w:rPr>
                <w:rFonts w:hAnsi="標楷體" w:cs="標楷體"/>
                <w:color w:val="000000"/>
              </w:rPr>
            </w:pPr>
            <w:r w:rsidRPr="00944574">
              <w:rPr>
                <w:rFonts w:hAnsi="標楷體" w:cs="標楷體"/>
                <w:color w:val="000000"/>
              </w:rPr>
              <w:t>【教育及文化委員會-歲出部分-教育部主管-青年發展署】</w:t>
            </w:r>
          </w:p>
          <w:p w14:paraId="66E35849" w14:textId="77777777" w:rsidR="00597C29" w:rsidRPr="00944574" w:rsidRDefault="00597C29" w:rsidP="00597C29">
            <w:pPr>
              <w:pStyle w:val="affa"/>
              <w:spacing w:line="400" w:lineRule="exact"/>
              <w:ind w:left="283" w:hangingChars="100" w:hanging="283"/>
              <w:rPr>
                <w:rFonts w:hAnsi="標楷體" w:cs="標楷體"/>
                <w:color w:val="000000"/>
              </w:rPr>
            </w:pPr>
            <w:r w:rsidRPr="00944574">
              <w:rPr>
                <w:rFonts w:hAnsi="標楷體" w:cs="標楷體"/>
                <w:color w:val="000000"/>
              </w:rPr>
              <w:t>(十五)青年公共參與之目的，在於讓青年意見能被聽見、被回應，並進一步進入政策形成與公共決策過程，而非僅止於辦理論壇、培訓、活動或提案發表。相關計畫除應重視參與人次與活動成果外，更應建立政策回饋、後續追蹤及成效檢核機制，讓青年清楚知道其意見是否被採納、如何被處理，以及後續是否形成具體政策調整。另青年公共參與、志工服務及公共事務培力活動，常涉及外部講師、業師、帶領人、合作團體及青年法人等多元對象，過去青年培力活動曾因外部講師管理及性平事件處理不足而引發社會關切，顯示教育部青年發展署在活動安全、性平防護、講師業師遴聘管理、風險通報及事件處理流程上仍有強化必要。青年願意參與公共事務，前提應是安全、透明且值得信任的參與環境。爰要求教育部青年發展署於3個月內，就青年政策參與提案之採納情形、政策回饋機制、學生會及公共事務培力成果、青年志工服務安全、外部講師與業師遴聘管理、性平防護措施、活動風險通報與處理流程、社區行動後續追蹤、青年法人輔導及風險管理機制，向立法院教育及文化委員會提出書面報告。</w:t>
            </w:r>
          </w:p>
        </w:tc>
      </w:tr>
      <w:tr w:rsidR="00597C29" w:rsidRPr="00152251" w14:paraId="1B5C3DB2" w14:textId="77777777" w:rsidTr="00B13042">
        <w:tc>
          <w:tcPr>
            <w:tcW w:w="714" w:type="dxa"/>
            <w:shd w:val="clear" w:color="auto" w:fill="auto"/>
            <w:vAlign w:val="center"/>
          </w:tcPr>
          <w:p w14:paraId="45A898C5" w14:textId="77777777" w:rsidR="00597C29" w:rsidRPr="00944574" w:rsidRDefault="00597C29" w:rsidP="00597C29">
            <w:pPr>
              <w:pStyle w:val="145"/>
              <w:ind w:left="567" w:hanging="567"/>
              <w:jc w:val="center"/>
              <w:rPr>
                <w:rFonts w:hAnsi="標楷體"/>
                <w:sz w:val="28"/>
              </w:rPr>
            </w:pPr>
            <w:r w:rsidRPr="00944574">
              <w:rPr>
                <w:rFonts w:hAnsi="標楷體" w:cs="標楷體"/>
                <w:color w:val="000000"/>
                <w:sz w:val="28"/>
              </w:rPr>
              <w:t>29.</w:t>
            </w:r>
          </w:p>
        </w:tc>
        <w:tc>
          <w:tcPr>
            <w:tcW w:w="7947" w:type="dxa"/>
            <w:shd w:val="clear" w:color="auto" w:fill="auto"/>
          </w:tcPr>
          <w:p w14:paraId="6FF9A929" w14:textId="77777777" w:rsidR="00597C29" w:rsidRPr="00944574" w:rsidRDefault="00597C29" w:rsidP="00597C29">
            <w:pPr>
              <w:pStyle w:val="affa"/>
              <w:spacing w:line="400" w:lineRule="exact"/>
              <w:ind w:leftChars="-38" w:left="283" w:hangingChars="138" w:hanging="391"/>
              <w:rPr>
                <w:rFonts w:hAnsi="標楷體" w:cs="標楷體"/>
                <w:color w:val="000000"/>
              </w:rPr>
            </w:pPr>
            <w:r w:rsidRPr="00944574">
              <w:rPr>
                <w:rFonts w:hAnsi="標楷體" w:cs="標楷體"/>
                <w:color w:val="000000"/>
              </w:rPr>
              <w:t>【教育及文化委員會-歲出部分-教育部主管-青年發展署】</w:t>
            </w:r>
          </w:p>
          <w:p w14:paraId="57DB83CD" w14:textId="77777777" w:rsidR="00597C29" w:rsidRPr="00944574" w:rsidRDefault="00597C29" w:rsidP="00597C29">
            <w:pPr>
              <w:pStyle w:val="affa"/>
              <w:spacing w:line="400" w:lineRule="exact"/>
              <w:ind w:left="283" w:hangingChars="100" w:hanging="283"/>
              <w:rPr>
                <w:rFonts w:hAnsi="標楷體" w:cs="標楷體"/>
                <w:color w:val="000000"/>
              </w:rPr>
            </w:pPr>
            <w:r w:rsidRPr="00944574">
              <w:rPr>
                <w:rFonts w:hAnsi="標楷體" w:cs="標楷體"/>
                <w:color w:val="000000"/>
              </w:rPr>
              <w:t>(十七)青年百億海外圓夢基金及相關青年海外體驗計畫，目的在鼓勵青年自主規劃、拓展國際視野及累積國際行動能力，惟近期已出現網路販售攻略包、非官方單位冒名招攬收費、海外執行期間青年權益與安全爭議，以及外界對審查標準、計畫公益性及成果追蹤之疑慮。上述問題顯示，青年海外補助計畫除提供經費與名額外，更應強化官方資訊辨識、防詐宣導、合作單位審查、海外安全與性平保護、費用爭議處理、審查品質控管及成果追蹤，避免青年在申請與海外執行過程中承擔不必要風險，並維護計畫公平性與政府公信力。爰要求教育部青年發展署於3個月內，就青年百億海外圓夢基金及相關青年海外體驗計畫之官方資訊揭露、防詐宣導、非官方冒名收費監測、合作單位審查、海外安全管理、性平保護、費用爭議處理、審查品質控管、申訴回饋機制及返國成果追蹤，向立法院教育及文化委員會提出書面報告。</w:t>
            </w:r>
          </w:p>
        </w:tc>
      </w:tr>
      <w:tr w:rsidR="00597C29" w:rsidRPr="00152251" w14:paraId="68160D60" w14:textId="77777777" w:rsidTr="00B13042">
        <w:tc>
          <w:tcPr>
            <w:tcW w:w="714" w:type="dxa"/>
            <w:shd w:val="clear" w:color="auto" w:fill="auto"/>
            <w:vAlign w:val="center"/>
          </w:tcPr>
          <w:p w14:paraId="3CB7908F" w14:textId="77777777" w:rsidR="00597C29" w:rsidRPr="00944574" w:rsidRDefault="00597C29" w:rsidP="00597C29">
            <w:pPr>
              <w:pStyle w:val="145"/>
              <w:ind w:left="567" w:hanging="567"/>
              <w:jc w:val="center"/>
              <w:rPr>
                <w:rFonts w:hAnsi="標楷體"/>
                <w:sz w:val="28"/>
              </w:rPr>
            </w:pPr>
            <w:r w:rsidRPr="00944574">
              <w:rPr>
                <w:rFonts w:hAnsi="標楷體" w:cs="標楷體"/>
                <w:color w:val="000000"/>
                <w:sz w:val="28"/>
              </w:rPr>
              <w:t>30.</w:t>
            </w:r>
          </w:p>
        </w:tc>
        <w:tc>
          <w:tcPr>
            <w:tcW w:w="7947" w:type="dxa"/>
            <w:shd w:val="clear" w:color="auto" w:fill="auto"/>
          </w:tcPr>
          <w:p w14:paraId="69318EF2" w14:textId="77777777" w:rsidR="00597C29" w:rsidRPr="00944574" w:rsidRDefault="00597C29" w:rsidP="00597C29">
            <w:pPr>
              <w:pStyle w:val="affa"/>
              <w:spacing w:line="400" w:lineRule="exact"/>
              <w:ind w:leftChars="-38" w:left="283" w:hangingChars="138" w:hanging="391"/>
              <w:rPr>
                <w:rFonts w:hAnsi="標楷體" w:cs="標楷體"/>
                <w:color w:val="000000"/>
              </w:rPr>
            </w:pPr>
            <w:r w:rsidRPr="00944574">
              <w:rPr>
                <w:rFonts w:hAnsi="標楷體" w:cs="標楷體"/>
                <w:color w:val="000000"/>
              </w:rPr>
              <w:t>【教育及文化委員會-歲出部分-運動部主管-運動部】</w:t>
            </w:r>
          </w:p>
          <w:p w14:paraId="2D45C151" w14:textId="77777777" w:rsidR="00597C29" w:rsidRPr="00944574" w:rsidRDefault="00597C29" w:rsidP="00597C29">
            <w:pPr>
              <w:pStyle w:val="affa"/>
              <w:spacing w:line="400" w:lineRule="exact"/>
              <w:ind w:left="283" w:hangingChars="100" w:hanging="283"/>
              <w:rPr>
                <w:rFonts w:hAnsi="標楷體" w:cs="標楷體"/>
                <w:color w:val="000000"/>
              </w:rPr>
            </w:pPr>
            <w:r w:rsidRPr="00944574">
              <w:rPr>
                <w:rFonts w:hAnsi="標楷體" w:cs="標楷體"/>
                <w:color w:val="000000"/>
              </w:rPr>
              <w:t>(三十一)115年度運動部預算案於第2目「國家運動推展」項下「推展競技運動」編列預算13億0,324萬9千元。監察院於5月針對體育班制度提出調查報告，指體育班長期存在權力不對等、威權管教、不當體罰、奪牌導向、學力低落、重訓練輕學習等問題。報告並指出，111至113學年度國中會考中，體育班學生英數「待加強C」比例均超過五成；113學年度棒球專長學生，更有近36％五科皆未達基本門檻，對比全國考生平均的6.62％，高出近6倍之多，顯示體育班學生基礎學力落差問題亟待正視。運動部允宜加強與教育部合作機制，改善體育班權力不</w:t>
            </w:r>
            <w:r w:rsidRPr="00944574">
              <w:rPr>
                <w:rFonts w:hAnsi="標楷體"/>
              </w:rPr>
              <w:t>對等</w:t>
            </w:r>
            <w:r w:rsidRPr="00944574">
              <w:rPr>
                <w:rFonts w:hAnsi="標楷體" w:cs="標楷體"/>
                <w:color w:val="000000"/>
              </w:rPr>
              <w:t>、重訓練輕學習、基本學力落差等問題，強化畢業銜續發展與生涯規劃機制，及落實教練與教師研究倫理規範等準則，改革權威式管理與落實性別平等教育，以兼顧學業發展與運動技能養成，保障學生運動員之基本權益。請運動部於3個月內向立法院教育及文化委員會提出書面報告。</w:t>
            </w:r>
          </w:p>
        </w:tc>
      </w:tr>
      <w:tr w:rsidR="00597C29" w:rsidRPr="00152251" w14:paraId="556068BF" w14:textId="77777777" w:rsidTr="00B13042">
        <w:tc>
          <w:tcPr>
            <w:tcW w:w="714" w:type="dxa"/>
            <w:shd w:val="clear" w:color="auto" w:fill="auto"/>
            <w:vAlign w:val="center"/>
          </w:tcPr>
          <w:p w14:paraId="310C0A9F" w14:textId="77777777" w:rsidR="00597C29" w:rsidRPr="00944574" w:rsidRDefault="00597C29" w:rsidP="00597C29">
            <w:pPr>
              <w:pStyle w:val="145"/>
              <w:ind w:left="567" w:hanging="567"/>
              <w:jc w:val="center"/>
              <w:rPr>
                <w:rFonts w:hAnsi="標楷體"/>
                <w:sz w:val="28"/>
              </w:rPr>
            </w:pPr>
            <w:r w:rsidRPr="00944574">
              <w:rPr>
                <w:rFonts w:hAnsi="標楷體" w:cs="標楷體"/>
                <w:color w:val="000000"/>
                <w:sz w:val="28"/>
              </w:rPr>
              <w:t>31.</w:t>
            </w:r>
          </w:p>
        </w:tc>
        <w:tc>
          <w:tcPr>
            <w:tcW w:w="7947" w:type="dxa"/>
            <w:shd w:val="clear" w:color="auto" w:fill="auto"/>
          </w:tcPr>
          <w:p w14:paraId="36003B12" w14:textId="77777777" w:rsidR="00597C29" w:rsidRPr="00944574" w:rsidRDefault="00597C29" w:rsidP="00597C29">
            <w:pPr>
              <w:pStyle w:val="affa"/>
              <w:spacing w:line="400" w:lineRule="exact"/>
              <w:ind w:leftChars="-38" w:left="283" w:hangingChars="138" w:hanging="391"/>
              <w:rPr>
                <w:rFonts w:hAnsi="標楷體" w:cs="標楷體"/>
                <w:color w:val="000000"/>
              </w:rPr>
            </w:pPr>
            <w:r w:rsidRPr="00944574">
              <w:rPr>
                <w:rFonts w:hAnsi="標楷體" w:cs="標楷體"/>
                <w:color w:val="000000"/>
              </w:rPr>
              <w:t>【教育及文化委員會-歲出部分-運動部主管-運動部】</w:t>
            </w:r>
          </w:p>
          <w:p w14:paraId="41E6FC0D" w14:textId="77777777" w:rsidR="00597C29" w:rsidRPr="00944574" w:rsidRDefault="00597C29" w:rsidP="00597C29">
            <w:pPr>
              <w:pStyle w:val="affa"/>
              <w:spacing w:line="400" w:lineRule="exact"/>
              <w:ind w:left="283" w:hangingChars="100" w:hanging="283"/>
              <w:rPr>
                <w:rFonts w:hAnsi="標楷體" w:cs="標楷體"/>
                <w:color w:val="000000"/>
              </w:rPr>
            </w:pPr>
            <w:r w:rsidRPr="00944574">
              <w:rPr>
                <w:rFonts w:hAnsi="標楷體" w:cs="標楷體"/>
                <w:color w:val="000000"/>
              </w:rPr>
              <w:t>(四十七)115年度運動部預算案於第2目「國家運動推展」項下「推展競技運動」中「業務費」之「委辦費」編列預算3億6,763萬5千元。經查，本項經費包含學校專任運動教練輔導及管理，針對近期台中市爆發國小運動教練性侵學生、大專院校運動教練爆發霸凌、性平事件等，顯見運動部對於相關運動教練之管理機制仍有待改進之空間。爰此，請運動部於3個月內向立法院教育及文化委員會提出書面檢討及相關規劃報告。</w:t>
            </w:r>
          </w:p>
        </w:tc>
      </w:tr>
      <w:tr w:rsidR="00597C29" w:rsidRPr="00152251" w14:paraId="095723EA" w14:textId="77777777" w:rsidTr="00B13042">
        <w:tc>
          <w:tcPr>
            <w:tcW w:w="714" w:type="dxa"/>
            <w:shd w:val="clear" w:color="auto" w:fill="auto"/>
            <w:vAlign w:val="center"/>
          </w:tcPr>
          <w:p w14:paraId="6E9F420C" w14:textId="77777777" w:rsidR="00597C29" w:rsidRPr="00944574" w:rsidRDefault="00597C29" w:rsidP="00597C29">
            <w:pPr>
              <w:pStyle w:val="145"/>
              <w:ind w:left="567" w:hanging="567"/>
              <w:jc w:val="center"/>
              <w:rPr>
                <w:rFonts w:hAnsi="標楷體"/>
                <w:sz w:val="28"/>
              </w:rPr>
            </w:pPr>
            <w:r w:rsidRPr="00944574">
              <w:rPr>
                <w:rFonts w:hAnsi="標楷體" w:cs="標楷體"/>
                <w:color w:val="000000"/>
                <w:sz w:val="28"/>
              </w:rPr>
              <w:t>32.</w:t>
            </w:r>
          </w:p>
        </w:tc>
        <w:tc>
          <w:tcPr>
            <w:tcW w:w="7947" w:type="dxa"/>
            <w:shd w:val="clear" w:color="auto" w:fill="auto"/>
          </w:tcPr>
          <w:p w14:paraId="6EB5BE51" w14:textId="77777777" w:rsidR="00597C29" w:rsidRPr="00944574" w:rsidRDefault="00597C29" w:rsidP="00597C29">
            <w:pPr>
              <w:pStyle w:val="affa"/>
              <w:spacing w:line="400" w:lineRule="exact"/>
              <w:ind w:leftChars="-38" w:left="283" w:hangingChars="138" w:hanging="391"/>
              <w:rPr>
                <w:rFonts w:hAnsi="標楷體" w:cs="標楷體"/>
                <w:color w:val="000000"/>
              </w:rPr>
            </w:pPr>
            <w:r w:rsidRPr="00944574">
              <w:rPr>
                <w:rFonts w:hAnsi="標楷體" w:cs="標楷體"/>
                <w:color w:val="000000"/>
              </w:rPr>
              <w:t>【教育及文化委員會-歲出部分-運動部主管-運動部】</w:t>
            </w:r>
          </w:p>
          <w:p w14:paraId="4D532249" w14:textId="77777777" w:rsidR="00597C29" w:rsidRPr="00944574" w:rsidRDefault="00597C29" w:rsidP="00597C29">
            <w:pPr>
              <w:pStyle w:val="affa"/>
              <w:spacing w:line="400" w:lineRule="exact"/>
              <w:ind w:left="283" w:hangingChars="100" w:hanging="283"/>
              <w:rPr>
                <w:rFonts w:hAnsi="標楷體" w:cs="標楷體"/>
                <w:color w:val="000000"/>
              </w:rPr>
            </w:pPr>
            <w:r w:rsidRPr="00944574">
              <w:rPr>
                <w:rFonts w:hAnsi="標楷體" w:cs="標楷體"/>
                <w:color w:val="000000"/>
              </w:rPr>
              <w:t>(六十五)115年度運動部預算案於第2目「國家運動推展」項下「推展國際運動事務」編列預算10億2,322萬3千元。本項預算包含補助相關體育團體辦理運動外交相關事務，惟目前為止運動部將運動外交窄化為競技運動外交，顯見運動部未有運動外交之詳細規劃與策略性行動，恐浪費我國運動外交之優勢。又，我國運動性平極具運動外交優勢，但運動部卻消極對待IWG相關1873活動申請，恐自我設限，更不利相關運動外交推展。請運動部於2個月內向立法院教育及文化委員會提出書面報告。</w:t>
            </w:r>
          </w:p>
        </w:tc>
      </w:tr>
      <w:tr w:rsidR="00597C29" w:rsidRPr="00152251" w14:paraId="01D7D578" w14:textId="77777777" w:rsidTr="00B13042">
        <w:tc>
          <w:tcPr>
            <w:tcW w:w="714" w:type="dxa"/>
            <w:shd w:val="clear" w:color="auto" w:fill="auto"/>
            <w:vAlign w:val="center"/>
          </w:tcPr>
          <w:p w14:paraId="6F096FDE" w14:textId="77777777" w:rsidR="00597C29" w:rsidRPr="00944574" w:rsidRDefault="00597C29" w:rsidP="00597C29">
            <w:pPr>
              <w:pStyle w:val="145"/>
              <w:ind w:left="567" w:hanging="567"/>
              <w:jc w:val="center"/>
              <w:rPr>
                <w:rFonts w:hAnsi="標楷體"/>
                <w:sz w:val="28"/>
              </w:rPr>
            </w:pPr>
            <w:r w:rsidRPr="00944574">
              <w:rPr>
                <w:rFonts w:hAnsi="標楷體" w:cs="標楷體"/>
                <w:color w:val="000000"/>
                <w:sz w:val="28"/>
              </w:rPr>
              <w:t>33.</w:t>
            </w:r>
          </w:p>
        </w:tc>
        <w:tc>
          <w:tcPr>
            <w:tcW w:w="7947" w:type="dxa"/>
            <w:shd w:val="clear" w:color="auto" w:fill="auto"/>
          </w:tcPr>
          <w:p w14:paraId="581589C3" w14:textId="77777777" w:rsidR="00597C29" w:rsidRPr="00944574" w:rsidRDefault="00597C29" w:rsidP="00597C29">
            <w:pPr>
              <w:pStyle w:val="affa"/>
              <w:spacing w:line="400" w:lineRule="exact"/>
              <w:ind w:leftChars="-38" w:left="283" w:hangingChars="138" w:hanging="391"/>
              <w:rPr>
                <w:rFonts w:hAnsi="標楷體" w:cs="標楷體"/>
                <w:color w:val="000000"/>
              </w:rPr>
            </w:pPr>
            <w:r w:rsidRPr="00944574">
              <w:rPr>
                <w:rFonts w:hAnsi="標楷體" w:cs="標楷體"/>
                <w:color w:val="000000"/>
              </w:rPr>
              <w:t>【教育及文化委員會-歲出部分-運動部主管-運動部】</w:t>
            </w:r>
          </w:p>
          <w:p w14:paraId="4D52F041" w14:textId="77777777" w:rsidR="00597C29" w:rsidRPr="00944574" w:rsidRDefault="00597C29" w:rsidP="00597C29">
            <w:pPr>
              <w:pStyle w:val="affa"/>
              <w:spacing w:line="400" w:lineRule="exact"/>
              <w:ind w:left="283" w:hangingChars="100" w:hanging="283"/>
              <w:rPr>
                <w:rFonts w:hAnsi="標楷體" w:cs="標楷體"/>
                <w:color w:val="000000"/>
              </w:rPr>
            </w:pPr>
            <w:r w:rsidRPr="00944574">
              <w:rPr>
                <w:rFonts w:hAnsi="標楷體" w:cs="標楷體"/>
                <w:color w:val="000000"/>
              </w:rPr>
              <w:t>(七十四)115年度運動部預算案於第2目「國家運動推展」項下「推展國際運動事務」中「獎補助費」之「對國內團體之捐助」編列預算5億1,101萬7千元。經查2017年運動部於體育署時期，發布《推廣女性參與體育運動白皮書》；2020年簽署《2014年布萊頓暨赫爾辛基女性與運動宣言》；2024年亦三讀通過《國民體育法》第5條修正草案，要求各機關應推動運動參與性別平等，然近年女性參與運動賽事仍遭受許多不公平對待。不論是瓊斯盃籃球賽男女籃出賽費同工不同酬、足協遭爆逼迫女足國家隊簽訂</w:t>
            </w:r>
            <w:r w:rsidRPr="00944574">
              <w:rPr>
                <w:rFonts w:hAnsi="標楷體"/>
              </w:rPr>
              <w:t>不平等</w:t>
            </w:r>
            <w:r w:rsidRPr="00944574">
              <w:rPr>
                <w:rFonts w:hAnsi="標楷體" w:cs="標楷體"/>
                <w:color w:val="000000"/>
              </w:rPr>
              <w:t>合約、紐西蘭與台灣女足邀請賽，因足協場地安排與維護不當，導致女足被迫在非正式場地練球，最終又因正式場地不堪使用取消賽事等，都顯示出單項協會對於落實運動平權之法治觀念仍有很大改進空間，要求運動部積極督促協會落實運動平權之責任。</w:t>
            </w:r>
          </w:p>
        </w:tc>
      </w:tr>
      <w:tr w:rsidR="00597C29" w:rsidRPr="00152251" w14:paraId="2E94A756" w14:textId="77777777" w:rsidTr="00B13042">
        <w:tc>
          <w:tcPr>
            <w:tcW w:w="714" w:type="dxa"/>
            <w:shd w:val="clear" w:color="auto" w:fill="auto"/>
            <w:vAlign w:val="center"/>
          </w:tcPr>
          <w:p w14:paraId="502506A1" w14:textId="77777777" w:rsidR="00597C29" w:rsidRPr="00944574" w:rsidRDefault="00597C29" w:rsidP="00597C29">
            <w:pPr>
              <w:pStyle w:val="145"/>
              <w:ind w:left="567" w:hanging="567"/>
              <w:jc w:val="center"/>
              <w:rPr>
                <w:rFonts w:hAnsi="標楷體"/>
                <w:sz w:val="28"/>
              </w:rPr>
            </w:pPr>
            <w:r w:rsidRPr="00944574">
              <w:rPr>
                <w:rFonts w:hAnsi="標楷體" w:cs="標楷體"/>
                <w:color w:val="000000"/>
                <w:sz w:val="28"/>
              </w:rPr>
              <w:t>34.</w:t>
            </w:r>
          </w:p>
        </w:tc>
        <w:tc>
          <w:tcPr>
            <w:tcW w:w="7947" w:type="dxa"/>
            <w:shd w:val="clear" w:color="auto" w:fill="auto"/>
          </w:tcPr>
          <w:p w14:paraId="377C2482" w14:textId="77777777" w:rsidR="00597C29" w:rsidRPr="00944574" w:rsidRDefault="00597C29" w:rsidP="00597C29">
            <w:pPr>
              <w:pStyle w:val="affa"/>
              <w:spacing w:line="400" w:lineRule="exact"/>
              <w:ind w:leftChars="-38" w:left="283" w:hangingChars="138" w:hanging="391"/>
              <w:rPr>
                <w:rFonts w:hAnsi="標楷體" w:cs="標楷體"/>
                <w:color w:val="000000"/>
              </w:rPr>
            </w:pPr>
            <w:r w:rsidRPr="00944574">
              <w:rPr>
                <w:rFonts w:hAnsi="標楷體" w:cs="標楷體"/>
                <w:color w:val="000000"/>
              </w:rPr>
              <w:t>【教育及文化委員會-歲出部分-運動部主管-運動部】</w:t>
            </w:r>
          </w:p>
          <w:p w14:paraId="30916DCA" w14:textId="77777777" w:rsidR="00597C29" w:rsidRDefault="00597C29" w:rsidP="00597C29">
            <w:pPr>
              <w:pStyle w:val="affa"/>
              <w:spacing w:line="400" w:lineRule="exact"/>
              <w:ind w:left="283" w:hangingChars="100" w:hanging="283"/>
              <w:rPr>
                <w:rFonts w:hAnsi="標楷體" w:cs="標楷體"/>
                <w:color w:val="000000"/>
              </w:rPr>
            </w:pPr>
            <w:r w:rsidRPr="00944574">
              <w:rPr>
                <w:rFonts w:hAnsi="標楷體" w:cs="標楷體"/>
                <w:color w:val="000000"/>
              </w:rPr>
              <w:t>(九十九)有鑑於運動部將「運動平權」列為施政重點，並引用《身心障礙者權利公約》（CRPD）等國際公約作為政策基石。惟審視現行政策與計畫，多仍停留在「鼓勵」與「輔導」之行政指導層次，缺乏法治強制力、處罰機制與科技應用落地；導致實務上特定體育團體仍得以「選不出人」為由消極抵制女性參與決策，且中央補助地方興整建之</w:t>
            </w:r>
            <w:r w:rsidRPr="00944574">
              <w:rPr>
                <w:rFonts w:hAnsi="標楷體"/>
              </w:rPr>
              <w:t>661</w:t>
            </w:r>
            <w:r w:rsidRPr="00944574">
              <w:rPr>
                <w:rFonts w:hAnsi="標楷體" w:cs="標楷體"/>
                <w:color w:val="000000"/>
              </w:rPr>
              <w:t>案運動場館，亦屢屢出現無障礙廁所遭上鎖、堆置雜物等維運亂象，高度依賴地方政府自行填報之普查數據更往往失真。為確保我國運動平權不淪為口號，並強化行政執行、數據治理與績效管理之透明度：1.修法層次：應研擬修正《國民體育法》第39條，將「任一性別理事比例不得低於三分之一」直接入法，並增訂「該性別專業人才培育計畫」作為無法達標之交換條件；修正《國民體育法》第31條，強制將定期修習性別平等、兒少身體自主權及身心障礙運動指導課程，列為教練發證與換證之必要條件；另應修正《運動產業發展條例》第26條，將企業捐贈身心障礙賽事、女子職運175％費用加成減除或修繕無障礙設施明確納入100％抵稅優惠。2.績效管理（KPI）：應建立可追蹤之量化指標，包含「體育團體決策性別平衡率（目標116年100％達標）」、「身心障礙者規律運動人口成長率（目標年增長3％-5％）」、「補助場館友善設施合格維運率（目標經神秘客抽查達95％以上）」及「女性運動科研應用轉化數（每年至少3項）」。此案旨在要求運動部將平權觀念從一次性、口號式的行政指導，提升為具備法治強制力、科技引導與數據治理的永續制度。爰要求運動部於3個月內研擬具體研議報告與執行期程提交立法院教育及文化委員會。</w:t>
            </w:r>
          </w:p>
          <w:p w14:paraId="562D9AB3" w14:textId="77777777" w:rsidR="006107B2" w:rsidRPr="00944574" w:rsidRDefault="006107B2" w:rsidP="00597C29">
            <w:pPr>
              <w:pStyle w:val="affa"/>
              <w:spacing w:line="400" w:lineRule="exact"/>
              <w:ind w:left="283" w:hangingChars="100" w:hanging="283"/>
              <w:rPr>
                <w:rFonts w:hAnsi="標楷體" w:cs="標楷體"/>
                <w:color w:val="000000"/>
              </w:rPr>
            </w:pPr>
          </w:p>
        </w:tc>
      </w:tr>
      <w:tr w:rsidR="00597C29" w:rsidRPr="00152251" w14:paraId="7B5464A2" w14:textId="77777777" w:rsidTr="00B13042">
        <w:tc>
          <w:tcPr>
            <w:tcW w:w="714" w:type="dxa"/>
            <w:shd w:val="clear" w:color="auto" w:fill="auto"/>
            <w:vAlign w:val="center"/>
          </w:tcPr>
          <w:p w14:paraId="17E44DB6" w14:textId="77777777" w:rsidR="00597C29" w:rsidRPr="00944574" w:rsidRDefault="00597C29" w:rsidP="00597C29">
            <w:pPr>
              <w:pStyle w:val="145"/>
              <w:ind w:left="567" w:hanging="567"/>
              <w:jc w:val="center"/>
              <w:rPr>
                <w:rFonts w:hAnsi="標楷體"/>
                <w:sz w:val="28"/>
              </w:rPr>
            </w:pPr>
            <w:r w:rsidRPr="00944574">
              <w:rPr>
                <w:rFonts w:hAnsi="標楷體" w:cs="標楷體"/>
                <w:color w:val="000000"/>
                <w:sz w:val="28"/>
              </w:rPr>
              <w:t>35.</w:t>
            </w:r>
          </w:p>
        </w:tc>
        <w:tc>
          <w:tcPr>
            <w:tcW w:w="7947" w:type="dxa"/>
            <w:shd w:val="clear" w:color="auto" w:fill="auto"/>
          </w:tcPr>
          <w:p w14:paraId="2C85ECD3" w14:textId="77777777" w:rsidR="00597C29" w:rsidRPr="00944574" w:rsidRDefault="00597C29" w:rsidP="00597C29">
            <w:pPr>
              <w:pStyle w:val="affa"/>
              <w:spacing w:line="400" w:lineRule="exact"/>
              <w:ind w:leftChars="-38" w:left="283" w:hangingChars="138" w:hanging="391"/>
              <w:rPr>
                <w:rFonts w:hAnsi="標楷體" w:cs="標楷體"/>
                <w:color w:val="000000"/>
              </w:rPr>
            </w:pPr>
            <w:r w:rsidRPr="00944574">
              <w:rPr>
                <w:rFonts w:hAnsi="標楷體" w:cs="標楷體"/>
                <w:color w:val="000000"/>
              </w:rPr>
              <w:t>【教育及文化委員會-歲出部分-運動部主管-運動部】</w:t>
            </w:r>
          </w:p>
          <w:p w14:paraId="28DB2CDA" w14:textId="77777777" w:rsidR="00597C29" w:rsidRPr="00944574" w:rsidRDefault="00597C29" w:rsidP="00597C29">
            <w:pPr>
              <w:pStyle w:val="affa"/>
              <w:spacing w:line="400" w:lineRule="exact"/>
              <w:ind w:left="283" w:hangingChars="100" w:hanging="283"/>
              <w:rPr>
                <w:rFonts w:hAnsi="標楷體" w:cs="標楷體"/>
                <w:color w:val="000000"/>
              </w:rPr>
            </w:pPr>
            <w:r w:rsidRPr="00944574">
              <w:rPr>
                <w:rFonts w:hAnsi="標楷體" w:cs="標楷體"/>
                <w:color w:val="000000"/>
              </w:rPr>
              <w:t>(一○一)女性運動員及兒少選手之安全保護，涉及性別平等、兒少權益、教練管理、協會治理、校園及競賽場域安全、申訴救濟與心理支持等多重面向。運動部作為中央運動主管機關，應就女性及兒少選手在訓練、住宿、隨隊、賽事、移地訓練及國際參賽過程中可能面臨之性騷擾、霸凌、不當對待、權勢壓迫及申訴不利等風險，建立具體可執行之防護機制。經查，運動部業務概況報告已將強化協會決策組織性別平權、建立安全運動環境及汰除不適任運動教練列為競技運動制度重點，並說明教練講習納入《性別平等教育法》及《兒童及少年福利與權益保障法》或運動訓練安全課程、每週查詢不適任人員通報及查詢系統、勾稽查詢各級學校專任運動教練資格、協1891會延宕時得透過停止撥款或減列經費處理，以及研修《國民體育法》相關規範等作法。爰要求運動部於3個月內向立法院教育及文化委員會提出書面報告，說明女性運動員及兒少選手性平安全保護機制之現況、近3年度不適任教練查詢、註銷、通報、裁罰、停止撥款及減列經費案件統計，協會延宕處理之行政責任，訓練與住宿場域安全檢核，隨隊人員與教練講習之性平及兒少保護課程成效，申訴管道、保密機制、心理支持及追蹤保護措施，並提出115年度後續法制及行政精進時程。</w:t>
            </w:r>
          </w:p>
        </w:tc>
      </w:tr>
      <w:tr w:rsidR="00597C29" w:rsidRPr="00152251" w14:paraId="6C06B6F5" w14:textId="77777777" w:rsidTr="00B13042">
        <w:tc>
          <w:tcPr>
            <w:tcW w:w="714" w:type="dxa"/>
            <w:shd w:val="clear" w:color="auto" w:fill="auto"/>
            <w:vAlign w:val="center"/>
          </w:tcPr>
          <w:p w14:paraId="6FA598F4" w14:textId="77777777" w:rsidR="00597C29" w:rsidRPr="00944574" w:rsidRDefault="00597C29" w:rsidP="00597C29">
            <w:pPr>
              <w:pStyle w:val="145"/>
              <w:ind w:left="567" w:hanging="567"/>
              <w:jc w:val="center"/>
              <w:rPr>
                <w:rFonts w:hAnsi="標楷體"/>
                <w:sz w:val="28"/>
              </w:rPr>
            </w:pPr>
            <w:r w:rsidRPr="00944574">
              <w:rPr>
                <w:rFonts w:hAnsi="標楷體" w:cs="標楷體"/>
                <w:color w:val="000000"/>
                <w:sz w:val="28"/>
              </w:rPr>
              <w:t>36.</w:t>
            </w:r>
          </w:p>
        </w:tc>
        <w:tc>
          <w:tcPr>
            <w:tcW w:w="7947" w:type="dxa"/>
            <w:shd w:val="clear" w:color="auto" w:fill="auto"/>
          </w:tcPr>
          <w:p w14:paraId="3EE9BD74" w14:textId="77777777" w:rsidR="00597C29" w:rsidRPr="00944574" w:rsidRDefault="00597C29" w:rsidP="00597C29">
            <w:pPr>
              <w:pStyle w:val="affa"/>
              <w:spacing w:line="400" w:lineRule="exact"/>
              <w:ind w:leftChars="-38" w:left="283" w:hangingChars="138" w:hanging="391"/>
              <w:rPr>
                <w:rFonts w:hAnsi="標楷體" w:cs="標楷體"/>
                <w:color w:val="000000"/>
              </w:rPr>
            </w:pPr>
            <w:r w:rsidRPr="00944574">
              <w:rPr>
                <w:rFonts w:hAnsi="標楷體" w:cs="標楷體"/>
                <w:color w:val="000000"/>
              </w:rPr>
              <w:t>【教育及文化委員會-歲出部分-運動部主管-全民運動署】</w:t>
            </w:r>
          </w:p>
          <w:p w14:paraId="2815EBE0" w14:textId="77777777" w:rsidR="00597C29" w:rsidRPr="00944574" w:rsidRDefault="00597C29" w:rsidP="00597C29">
            <w:pPr>
              <w:pStyle w:val="affa"/>
              <w:spacing w:line="400" w:lineRule="exact"/>
              <w:ind w:left="283" w:hangingChars="100" w:hanging="283"/>
              <w:rPr>
                <w:rFonts w:hAnsi="標楷體" w:cs="標楷體"/>
                <w:color w:val="000000"/>
              </w:rPr>
            </w:pPr>
            <w:r w:rsidRPr="00944574">
              <w:rPr>
                <w:rFonts w:hAnsi="標楷體" w:cs="標楷體"/>
                <w:color w:val="000000"/>
              </w:rPr>
              <w:t>(四十四)查包括自由潛水在內，就潛水運動項目，交通部觀光署及運動部已有分工。其中運動指導人員部分由運動部依《國民體育法》負責，而基於自由潛水屬極限運動，應由全民運動署主責。故請運動部全民運動署建立潛水教練證照的管理與資訊揭露制度，針對重大安全事故、永久停權、性平案件等建立資訊透明機制，避免不適任教練「被A系統拔牌、轉往B系統繼續教學」之漏洞。</w:t>
            </w:r>
          </w:p>
        </w:tc>
      </w:tr>
      <w:tr w:rsidR="00597C29" w:rsidRPr="00152251" w14:paraId="5E69BAA8" w14:textId="77777777" w:rsidTr="00B13042">
        <w:tc>
          <w:tcPr>
            <w:tcW w:w="714" w:type="dxa"/>
            <w:shd w:val="clear" w:color="auto" w:fill="auto"/>
            <w:vAlign w:val="center"/>
          </w:tcPr>
          <w:p w14:paraId="58A5B2E3" w14:textId="77777777" w:rsidR="00597C29" w:rsidRPr="00944574" w:rsidRDefault="00597C29" w:rsidP="00597C29">
            <w:pPr>
              <w:pStyle w:val="145"/>
              <w:ind w:left="567" w:hanging="567"/>
              <w:jc w:val="center"/>
              <w:rPr>
                <w:rFonts w:hAnsi="標楷體"/>
                <w:sz w:val="28"/>
              </w:rPr>
            </w:pPr>
            <w:r w:rsidRPr="00944574">
              <w:rPr>
                <w:rFonts w:hAnsi="標楷體" w:cs="標楷體"/>
                <w:color w:val="000000"/>
                <w:sz w:val="28"/>
              </w:rPr>
              <w:t>37.</w:t>
            </w:r>
          </w:p>
        </w:tc>
        <w:tc>
          <w:tcPr>
            <w:tcW w:w="7947" w:type="dxa"/>
            <w:shd w:val="clear" w:color="auto" w:fill="auto"/>
          </w:tcPr>
          <w:p w14:paraId="67CC9F3B" w14:textId="77777777" w:rsidR="00597C29" w:rsidRPr="00944574" w:rsidRDefault="00597C29" w:rsidP="00597C29">
            <w:pPr>
              <w:pStyle w:val="affa"/>
              <w:spacing w:line="400" w:lineRule="exact"/>
              <w:ind w:leftChars="-38" w:left="283" w:hangingChars="138" w:hanging="391"/>
              <w:rPr>
                <w:rFonts w:hAnsi="標楷體" w:cs="標楷體"/>
                <w:color w:val="000000"/>
              </w:rPr>
            </w:pPr>
            <w:r w:rsidRPr="00944574">
              <w:rPr>
                <w:rFonts w:hAnsi="標楷體" w:cs="標楷體"/>
                <w:color w:val="000000"/>
              </w:rPr>
              <w:t>【教育及文化委員會-歲出部分-文化部主管-文化部】</w:t>
            </w:r>
          </w:p>
          <w:p w14:paraId="3005826F" w14:textId="77777777" w:rsidR="00597C29" w:rsidRPr="00944574" w:rsidRDefault="00597C29" w:rsidP="00597C29">
            <w:pPr>
              <w:pStyle w:val="affa"/>
              <w:spacing w:line="400" w:lineRule="exact"/>
              <w:ind w:left="283" w:hangingChars="100" w:hanging="283"/>
              <w:rPr>
                <w:rFonts w:hAnsi="標楷體" w:cs="標楷體"/>
                <w:color w:val="000000"/>
              </w:rPr>
            </w:pPr>
            <w:r w:rsidRPr="00944574">
              <w:rPr>
                <w:rFonts w:hAnsi="標楷體" w:cs="標楷體"/>
                <w:color w:val="000000"/>
              </w:rPr>
              <w:t>(八十七)</w:t>
            </w:r>
            <w:r>
              <w:rPr>
                <w:rFonts w:hAnsi="標楷體" w:cs="標楷體"/>
                <w:color w:val="000000"/>
              </w:rPr>
              <w:t>……</w:t>
            </w:r>
            <w:r w:rsidRPr="00944574">
              <w:rPr>
                <w:rFonts w:hAnsi="標楷體" w:cs="標楷體"/>
                <w:color w:val="000000"/>
              </w:rPr>
              <w:t>。爰公視應全盤檢視現有之補助、委製、採購合約，納入性平相關條款，規範不得有遭行政調查屬實或司法判決定讞者涉入案件中，如經查有重大性平案件情事者涉入案件，應追回補助款項，並將申請者納入不得補助、委製、採購名單中。2025 年 10 月 15 日台北車站大廳發生性侵案件，相關案情隨後遭多家媒體大幅報導。其中，公共電視於第一時間將性侵事件發生當下之監視器影像公布於社群媒體，引發社會高度關注與批評。事後雖經網友提醒下將該影片下架，惟公共電視迄今並未就事件經過提出完整說明，亦未向社會大眾或受害者公開致歉，罔顧新聞專業倫理，對受害者造成二度傷害，恐成不當示範。爰請公視就本次事件提出事發經過、內部流程、責任釐清及後續改善措施之詳細說明。同時，文化部亦應督導並協同公共電視檢視與強化其內部審稿與內容控管機制，管控可能造成受害者二度傷害、危及兒少權益或涉及性剝削之影像與內容，確實落實公共媒體應負之社會責任與專業義務。我國影視作品近年在國際表現亮眼，背後卻隱藏極高的職災風險，職災率甚至是一般產業的八倍以上。文化部與勞動部於 115 年 3 月共同發布新聞稿，指出將加強安全管理作為，包括影視製作補助評選及處罰機制，也承諾將整合跨部會及民間資源，建置第三方輔導機制。然上開之改進措施僅限於文化部影視及流行音樂產業局各類製作補助要點，經陳委員培瑜國會辦公室彙整公視近 3 年投注於影視產業之資金，公視占比約 20-25％，顯示其份量之重。爰請文化部偕同公視研議將職安規範及改進措施納入所有補助、投資、委製合約。小公視於開播後面臨節目新製與自製率不足之問題，113 年於總時數 7,300 小時中僅有約 600 小時之新製節目，約占總時數 8％；114 年則提升至 1,823 小時，約達總時數 24.9％；自製之新製節目達 655 小時、委製節目達 284 小時，合計約達總時數 12.8％。顯示雖已有改善，但仍難謂充裕。爰為達成小公視長久營運及扶持我國兒少影視產業之目的，公視應持續增進新製節目比例。此外小公視亦肩負產業人才培育之任務，小公視應持續辦理人才培育計畫、活動、工作坊及實習機會。</w:t>
            </w:r>
          </w:p>
        </w:tc>
      </w:tr>
      <w:tr w:rsidR="00597C29" w:rsidRPr="00152251" w14:paraId="14DF6721" w14:textId="77777777" w:rsidTr="00B13042">
        <w:tc>
          <w:tcPr>
            <w:tcW w:w="714" w:type="dxa"/>
            <w:shd w:val="clear" w:color="auto" w:fill="auto"/>
            <w:vAlign w:val="center"/>
          </w:tcPr>
          <w:p w14:paraId="192AB32C" w14:textId="77777777" w:rsidR="00597C29" w:rsidRPr="00944574" w:rsidRDefault="00597C29" w:rsidP="00597C29">
            <w:pPr>
              <w:pStyle w:val="145"/>
              <w:ind w:left="567" w:hanging="567"/>
              <w:jc w:val="center"/>
              <w:rPr>
                <w:rFonts w:hAnsi="標楷體"/>
                <w:sz w:val="28"/>
              </w:rPr>
            </w:pPr>
            <w:r w:rsidRPr="00944574">
              <w:rPr>
                <w:rFonts w:hAnsi="標楷體" w:cs="標楷體"/>
                <w:color w:val="000000"/>
                <w:sz w:val="28"/>
              </w:rPr>
              <w:t>38.</w:t>
            </w:r>
          </w:p>
        </w:tc>
        <w:tc>
          <w:tcPr>
            <w:tcW w:w="7947" w:type="dxa"/>
            <w:shd w:val="clear" w:color="auto" w:fill="auto"/>
          </w:tcPr>
          <w:p w14:paraId="1628674B" w14:textId="77777777" w:rsidR="00597C29" w:rsidRPr="00944574" w:rsidRDefault="00597C29" w:rsidP="00597C29">
            <w:pPr>
              <w:pStyle w:val="affa"/>
              <w:spacing w:line="400" w:lineRule="exact"/>
              <w:ind w:leftChars="-38" w:left="283" w:hangingChars="138" w:hanging="391"/>
              <w:rPr>
                <w:rFonts w:hAnsi="標楷體" w:cs="標楷體"/>
                <w:color w:val="000000"/>
              </w:rPr>
            </w:pPr>
            <w:r w:rsidRPr="00944574">
              <w:rPr>
                <w:rFonts w:hAnsi="標楷體" w:cs="標楷體"/>
                <w:color w:val="000000"/>
              </w:rPr>
              <w:t>【教育及文化委員會-歲出部分-文化部主管-文化部】</w:t>
            </w:r>
          </w:p>
          <w:p w14:paraId="270F6697" w14:textId="77777777" w:rsidR="00597C29" w:rsidRPr="00944574" w:rsidRDefault="00597C29" w:rsidP="00597C29">
            <w:pPr>
              <w:pStyle w:val="affa"/>
              <w:spacing w:line="400" w:lineRule="exact"/>
              <w:ind w:left="283" w:hangingChars="100" w:hanging="283"/>
              <w:rPr>
                <w:rFonts w:hAnsi="標楷體" w:cs="標楷體"/>
                <w:color w:val="000000"/>
              </w:rPr>
            </w:pPr>
            <w:r w:rsidRPr="00944574">
              <w:rPr>
                <w:rFonts w:hAnsi="標楷體" w:cs="標楷體"/>
                <w:color w:val="000000"/>
              </w:rPr>
              <w:t>(一六一)臺灣為亞洲首個同性婚姻合法化國家，曾選出亞洲首位非政治家族出身之女性總統，國會女性議員比例更數年達四成以上。依行政院最新發布之「性別不平等指數」（GII），我國表現高居全球第七、蟬聯亞洲第一，性平表現卓越。臺灣推動婦女與性別人權數 10 年來，多個性別人權重要事件促使進步法案通過，累積無數文物與行動歷程，然至今仍缺乏國家級專設場館呈現其全貌。經查，關於 114 年度中央政府總預算案，郭委員昱晴國會辦公室建請文化部研議設置國家級婦女與性別人權場館之預算提案，文化部回覆認同婦女與性別人權議題具高度跨領域特性，設置國家級功能場館確有其必要性。然查，針對郭委員昱晴國會辦公室於該次提案中，要求文化部進行 3 個民主國家之婦女與性別人權館案例研究與比較，文化部最終回覆卻僅聚焦於丹麥經驗，仍缺乏其他民主國家之比較分析。爰請文化部參酌至少 3 處民主國家之婦女與性別人權館進行國際案例研究與比較，並於 3 個月內向郭委員昱晴國會辦公室及立法院教育及文化委員會提出書面報告。</w:t>
            </w:r>
          </w:p>
        </w:tc>
      </w:tr>
      <w:tr w:rsidR="00597C29" w:rsidRPr="00152251" w14:paraId="2099A0B6" w14:textId="77777777" w:rsidTr="00B13042">
        <w:tc>
          <w:tcPr>
            <w:tcW w:w="714" w:type="dxa"/>
            <w:shd w:val="clear" w:color="auto" w:fill="auto"/>
            <w:vAlign w:val="center"/>
          </w:tcPr>
          <w:p w14:paraId="59842046" w14:textId="77777777" w:rsidR="00597C29" w:rsidRPr="00944574" w:rsidRDefault="00597C29" w:rsidP="00597C29">
            <w:pPr>
              <w:pStyle w:val="145"/>
              <w:ind w:left="567" w:hanging="567"/>
              <w:jc w:val="center"/>
              <w:rPr>
                <w:rFonts w:hAnsi="標楷體"/>
                <w:sz w:val="28"/>
              </w:rPr>
            </w:pPr>
            <w:r w:rsidRPr="00944574">
              <w:rPr>
                <w:rFonts w:hAnsi="標楷體" w:cs="標楷體"/>
                <w:color w:val="000000"/>
                <w:sz w:val="28"/>
              </w:rPr>
              <w:t>39.</w:t>
            </w:r>
          </w:p>
        </w:tc>
        <w:tc>
          <w:tcPr>
            <w:tcW w:w="7947" w:type="dxa"/>
            <w:shd w:val="clear" w:color="auto" w:fill="auto"/>
          </w:tcPr>
          <w:p w14:paraId="3CD6FB9D" w14:textId="77777777" w:rsidR="00597C29" w:rsidRDefault="00597C29" w:rsidP="00597C29">
            <w:pPr>
              <w:pStyle w:val="affa"/>
              <w:spacing w:line="400" w:lineRule="exact"/>
              <w:ind w:leftChars="-38" w:left="283" w:hangingChars="138" w:hanging="391"/>
              <w:rPr>
                <w:rFonts w:hAnsi="標楷體" w:cs="標楷體"/>
                <w:color w:val="000000"/>
              </w:rPr>
            </w:pPr>
            <w:r w:rsidRPr="00944574">
              <w:rPr>
                <w:rFonts w:hAnsi="標楷體" w:cs="標楷體"/>
                <w:color w:val="000000"/>
              </w:rPr>
              <w:t>【教育及文化委員會-歲出部分-文化部主管-</w:t>
            </w:r>
            <w:r w:rsidRPr="004B4104">
              <w:rPr>
                <w:rFonts w:hAnsi="標楷體" w:cs="標楷體" w:hint="eastAsia"/>
                <w:color w:val="000000"/>
              </w:rPr>
              <w:t>影視及流行音樂產業局</w:t>
            </w:r>
            <w:r w:rsidRPr="00944574">
              <w:rPr>
                <w:rFonts w:hAnsi="標楷體" w:cs="標楷體"/>
                <w:color w:val="000000"/>
              </w:rPr>
              <w:t>】</w:t>
            </w:r>
          </w:p>
          <w:p w14:paraId="1E7F9C3D" w14:textId="77777777" w:rsidR="00597C29" w:rsidRPr="00944574" w:rsidRDefault="00597C29" w:rsidP="00597C29">
            <w:pPr>
              <w:pStyle w:val="affa"/>
              <w:spacing w:line="400" w:lineRule="exact"/>
              <w:ind w:left="283" w:hangingChars="100" w:hanging="283"/>
              <w:rPr>
                <w:rFonts w:hAnsi="標楷體" w:cs="標楷體"/>
                <w:color w:val="000000"/>
              </w:rPr>
            </w:pPr>
            <w:r w:rsidRPr="004B4104">
              <w:rPr>
                <w:rFonts w:hAnsi="標楷體" w:cs="標楷體"/>
                <w:color w:val="000000"/>
              </w:rPr>
              <w:t>(</w:t>
            </w:r>
            <w:r w:rsidRPr="004B4104">
              <w:rPr>
                <w:rFonts w:hAnsi="標楷體" w:cs="標楷體" w:hint="eastAsia"/>
                <w:color w:val="000000"/>
              </w:rPr>
              <w:t>四</w:t>
            </w:r>
            <w:r w:rsidRPr="004B4104">
              <w:rPr>
                <w:rFonts w:hAnsi="標楷體" w:cs="標楷體"/>
                <w:color w:val="000000"/>
              </w:rPr>
              <w:t xml:space="preserve">)115 </w:t>
            </w:r>
            <w:r w:rsidRPr="004B4104">
              <w:rPr>
                <w:rFonts w:hAnsi="標楷體" w:cs="標楷體" w:hint="eastAsia"/>
                <w:color w:val="000000"/>
              </w:rPr>
              <w:t>年度文化部影視及流行音樂產業局預算案於第</w:t>
            </w:r>
            <w:r w:rsidRPr="004B4104">
              <w:rPr>
                <w:rFonts w:hAnsi="標楷體" w:cs="標楷體"/>
                <w:color w:val="000000"/>
              </w:rPr>
              <w:t xml:space="preserve">2 </w:t>
            </w:r>
            <w:r w:rsidRPr="004B4104">
              <w:rPr>
                <w:rFonts w:hAnsi="標楷體" w:cs="標楷體" w:hint="eastAsia"/>
                <w:color w:val="000000"/>
              </w:rPr>
              <w:t>目「電影事業輔導」編列預算</w:t>
            </w:r>
            <w:r w:rsidRPr="004B4104">
              <w:rPr>
                <w:rFonts w:hAnsi="標楷體" w:cs="標楷體"/>
                <w:color w:val="000000"/>
              </w:rPr>
              <w:t xml:space="preserve">9 </w:t>
            </w:r>
            <w:r w:rsidRPr="004B4104">
              <w:rPr>
                <w:rFonts w:hAnsi="標楷體" w:cs="標楷體" w:hint="eastAsia"/>
                <w:color w:val="000000"/>
              </w:rPr>
              <w:t>億</w:t>
            </w:r>
            <w:r w:rsidRPr="004B4104">
              <w:rPr>
                <w:rFonts w:hAnsi="標楷體" w:cs="標楷體"/>
                <w:color w:val="000000"/>
              </w:rPr>
              <w:t xml:space="preserve">2,776 </w:t>
            </w:r>
            <w:r w:rsidRPr="004B4104">
              <w:rPr>
                <w:rFonts w:hAnsi="標楷體" w:cs="標楷體" w:hint="eastAsia"/>
                <w:color w:val="000000"/>
              </w:rPr>
              <w:t>萬</w:t>
            </w:r>
            <w:r w:rsidRPr="004B4104">
              <w:rPr>
                <w:rFonts w:hAnsi="標楷體" w:cs="標楷體"/>
                <w:color w:val="000000"/>
              </w:rPr>
              <w:t xml:space="preserve">7 </w:t>
            </w:r>
            <w:r w:rsidRPr="004B4104">
              <w:rPr>
                <w:rFonts w:hAnsi="標楷體" w:cs="標楷體" w:hint="eastAsia"/>
                <w:color w:val="000000"/>
              </w:rPr>
              <w:t>千元。在</w:t>
            </w:r>
            <w:r w:rsidRPr="004B4104">
              <w:rPr>
                <w:rFonts w:hAnsi="標楷體" w:cs="標楷體"/>
                <w:color w:val="000000"/>
              </w:rPr>
              <w:t xml:space="preserve">AI </w:t>
            </w:r>
            <w:r w:rsidRPr="004B4104">
              <w:rPr>
                <w:rFonts w:hAnsi="標楷體" w:cs="標楷體" w:hint="eastAsia"/>
                <w:color w:val="000000"/>
              </w:rPr>
              <w:t>時代，雲端上的主權至關重要，然而當今大語言模型中僅有約</w:t>
            </w:r>
            <w:r w:rsidRPr="004B4104">
              <w:rPr>
                <w:rFonts w:hAnsi="標楷體" w:cs="標楷體"/>
                <w:color w:val="000000"/>
              </w:rPr>
              <w:t>1</w:t>
            </w:r>
            <w:r w:rsidRPr="004B4104">
              <w:rPr>
                <w:rFonts w:hAnsi="標楷體" w:cs="標楷體" w:hint="eastAsia"/>
                <w:color w:val="000000"/>
              </w:rPr>
              <w:t>％的訓練語料為繁體中文，未來台灣在雲端上有被消失的可能性。所謂的訓練語料絕大多數來自各國的文化內容產業，亦即「</w:t>
            </w:r>
            <w:r w:rsidRPr="004B4104">
              <w:rPr>
                <w:rFonts w:hAnsi="標楷體" w:cs="標楷體"/>
                <w:color w:val="000000"/>
              </w:rPr>
              <w:t xml:space="preserve">AI </w:t>
            </w:r>
            <w:r w:rsidRPr="004B4104">
              <w:rPr>
                <w:rFonts w:hAnsi="標楷體" w:cs="標楷體" w:hint="eastAsia"/>
                <w:color w:val="000000"/>
              </w:rPr>
              <w:t>是機器，內容是驅動機器的燃料」。國家科學及技術委員會已承諾願意編列預算協助內容產業將語料轉換為</w:t>
            </w:r>
            <w:r w:rsidRPr="004B4104">
              <w:rPr>
                <w:rFonts w:hAnsi="標楷體" w:cs="標楷體"/>
                <w:color w:val="000000"/>
              </w:rPr>
              <w:t xml:space="preserve">AI </w:t>
            </w:r>
            <w:r w:rsidRPr="004B4104">
              <w:rPr>
                <w:rFonts w:hAnsi="標楷體" w:cs="標楷體" w:hint="eastAsia"/>
                <w:color w:val="000000"/>
              </w:rPr>
              <w:t>可讀模式，然目前內容產業仍未被官方納入</w:t>
            </w:r>
            <w:r w:rsidRPr="004B4104">
              <w:rPr>
                <w:rFonts w:hAnsi="標楷體" w:cs="標楷體"/>
                <w:color w:val="000000"/>
              </w:rPr>
              <w:t xml:space="preserve">AI </w:t>
            </w:r>
            <w:r w:rsidRPr="004B4104">
              <w:rPr>
                <w:rFonts w:hAnsi="標楷體" w:cs="標楷體" w:hint="eastAsia"/>
                <w:color w:val="000000"/>
              </w:rPr>
              <w:t>產業的一員。爰為力挽狂瀾，文化部應主動對接各內容產業（如：影視、廣播、音樂等）建立合理的內容語料格式化機制，並向行政院爭取將內容產業的專家學者或產業代表納為「人工智慧戰略特別委員會」之諮詢委員。我國影視作品近年在國際表現亮眼，背後卻隱藏極高的職災風險，職災率甚至是一般產業的八倍以上。文化部與勞動部於</w:t>
            </w:r>
            <w:r w:rsidRPr="004B4104">
              <w:rPr>
                <w:rFonts w:hAnsi="標楷體" w:cs="標楷體"/>
                <w:color w:val="000000"/>
              </w:rPr>
              <w:t xml:space="preserve">115 </w:t>
            </w:r>
            <w:r w:rsidRPr="004B4104">
              <w:rPr>
                <w:rFonts w:hAnsi="標楷體" w:cs="標楷體" w:hint="eastAsia"/>
                <w:color w:val="000000"/>
              </w:rPr>
              <w:t>年</w:t>
            </w:r>
            <w:r w:rsidRPr="004B4104">
              <w:rPr>
                <w:rFonts w:hAnsi="標楷體" w:cs="標楷體"/>
                <w:color w:val="000000"/>
              </w:rPr>
              <w:t xml:space="preserve">3 </w:t>
            </w:r>
            <w:r w:rsidRPr="004B4104">
              <w:rPr>
                <w:rFonts w:hAnsi="標楷體" w:cs="標楷體" w:hint="eastAsia"/>
                <w:color w:val="000000"/>
              </w:rPr>
              <w:t>月共同發布新聞稿，指出將加強安全管理作為，包括影視製作補助評選及處罰機制，也承諾將整合跨部會及民間資源，建置第三方輔導機制。然首先，上開之改進措施僅限於影視局各類製作補助要點，經陳委員培瑜國會辦公室彙整文化部、文化內容策進院、公視近</w:t>
            </w:r>
            <w:r w:rsidRPr="004B4104">
              <w:rPr>
                <w:rFonts w:hAnsi="標楷體" w:cs="標楷體"/>
                <w:color w:val="000000"/>
              </w:rPr>
              <w:t xml:space="preserve">3 </w:t>
            </w:r>
            <w:r w:rsidRPr="004B4104">
              <w:rPr>
                <w:rFonts w:hAnsi="標楷體" w:cs="標楷體" w:hint="eastAsia"/>
                <w:color w:val="000000"/>
              </w:rPr>
              <w:t>年投注於影視產業之資金，文策院與公視皆各占比約</w:t>
            </w:r>
            <w:r w:rsidRPr="004B4104">
              <w:rPr>
                <w:rFonts w:hAnsi="標楷體" w:cs="標楷體"/>
                <w:color w:val="000000"/>
              </w:rPr>
              <w:t>20-25</w:t>
            </w:r>
            <w:r w:rsidRPr="004B4104">
              <w:rPr>
                <w:rFonts w:hAnsi="標楷體" w:cs="標楷體" w:hint="eastAsia"/>
                <w:color w:val="000000"/>
              </w:rPr>
              <w:t>％，顯示其份量之重。若僅有文化部顯為故此而失彼。其次，第三方輔導機制或機構為影視從業者及民間團體引頸期盼之措施，若未來成立第三方輔導機制或機構，將可補足現今於影視拍攝現場事前預防、事中檢核、事後補救等階段的職安缺漏，並建立更完善的職災預防及從業者支持的制度性措施。爰請文化部辦理以下措施：</w:t>
            </w:r>
            <w:r w:rsidRPr="004B4104">
              <w:rPr>
                <w:rFonts w:hAnsi="標楷體" w:cs="標楷體"/>
                <w:color w:val="000000"/>
              </w:rPr>
              <w:t>1.</w:t>
            </w:r>
            <w:r w:rsidRPr="004B4104">
              <w:rPr>
                <w:rFonts w:hAnsi="標楷體" w:cs="標楷體" w:hint="eastAsia"/>
                <w:color w:val="000000"/>
              </w:rPr>
              <w:t>偕同文化內容策進院、公視研議將職安規範及改進措施納入所有補助、投資、委製合約，含前開提及之事前預防、事中檢核、事後補救等措施。</w:t>
            </w:r>
            <w:r w:rsidRPr="004B4104">
              <w:rPr>
                <w:rFonts w:hAnsi="標楷體" w:cs="標楷體"/>
                <w:color w:val="000000"/>
              </w:rPr>
              <w:t>2.</w:t>
            </w:r>
            <w:r w:rsidRPr="004B4104">
              <w:rPr>
                <w:rFonts w:hAnsi="標楷體" w:cs="標楷體" w:hint="eastAsia"/>
                <w:color w:val="000000"/>
              </w:rPr>
              <w:t>偕同勞動部共同研議落實第三方輔導機制或機構之可能性，內容須包括：產業職安及性平培訓認證、請領補助款前之高風險計畫改善及執行檢核機制、安全衛生人員入場輔導及訪視等相關措施。爰請文化部影視及流行音樂產業局於</w:t>
            </w:r>
            <w:r w:rsidRPr="004B4104">
              <w:rPr>
                <w:rFonts w:hAnsi="標楷體" w:cs="標楷體"/>
                <w:color w:val="000000"/>
              </w:rPr>
              <w:t xml:space="preserve">3 </w:t>
            </w:r>
            <w:r w:rsidRPr="004B4104">
              <w:rPr>
                <w:rFonts w:hAnsi="標楷體" w:cs="標楷體" w:hint="eastAsia"/>
                <w:color w:val="000000"/>
              </w:rPr>
              <w:t>個月內向立法院教育及文化委員會提出書面報告。</w:t>
            </w:r>
          </w:p>
        </w:tc>
      </w:tr>
      <w:tr w:rsidR="00597C29" w:rsidRPr="00152251" w14:paraId="1B45C6F2" w14:textId="77777777" w:rsidTr="00B13042">
        <w:tc>
          <w:tcPr>
            <w:tcW w:w="714" w:type="dxa"/>
            <w:shd w:val="clear" w:color="auto" w:fill="auto"/>
            <w:vAlign w:val="center"/>
          </w:tcPr>
          <w:p w14:paraId="40B723B5" w14:textId="77777777" w:rsidR="00597C29" w:rsidRPr="00944574" w:rsidRDefault="00597C29" w:rsidP="00597C29">
            <w:pPr>
              <w:pStyle w:val="145"/>
              <w:ind w:left="567" w:hanging="567"/>
              <w:jc w:val="center"/>
              <w:rPr>
                <w:rFonts w:hAnsi="標楷體"/>
                <w:sz w:val="28"/>
              </w:rPr>
            </w:pPr>
            <w:r w:rsidRPr="00944574">
              <w:rPr>
                <w:rFonts w:hAnsi="標楷體" w:cs="標楷體"/>
                <w:color w:val="000000"/>
                <w:sz w:val="28"/>
              </w:rPr>
              <w:t>40.</w:t>
            </w:r>
          </w:p>
        </w:tc>
        <w:tc>
          <w:tcPr>
            <w:tcW w:w="7947" w:type="dxa"/>
            <w:shd w:val="clear" w:color="auto" w:fill="auto"/>
          </w:tcPr>
          <w:p w14:paraId="4CE1BC6E" w14:textId="77777777" w:rsidR="00597C29" w:rsidRPr="00944574" w:rsidRDefault="00597C29" w:rsidP="00597C29">
            <w:pPr>
              <w:pStyle w:val="affa"/>
              <w:spacing w:line="400" w:lineRule="exact"/>
              <w:ind w:leftChars="-38" w:left="283" w:hangingChars="138" w:hanging="391"/>
              <w:rPr>
                <w:rFonts w:hAnsi="標楷體" w:cs="標楷體"/>
                <w:color w:val="000000"/>
              </w:rPr>
            </w:pPr>
            <w:r w:rsidRPr="00944574">
              <w:rPr>
                <w:rFonts w:hAnsi="標楷體" w:cs="標楷體"/>
                <w:color w:val="000000"/>
              </w:rPr>
              <w:t>【教育及文化委員會-歲出部分-國家科學及技術委員會主管-國家科學及技術委員會】</w:t>
            </w:r>
          </w:p>
          <w:p w14:paraId="0B06B476" w14:textId="77777777" w:rsidR="00597C29" w:rsidRPr="00944574" w:rsidRDefault="00597C29" w:rsidP="00597C29">
            <w:pPr>
              <w:pStyle w:val="affa"/>
              <w:spacing w:line="400" w:lineRule="exact"/>
              <w:ind w:leftChars="-38" w:left="283" w:hangingChars="138" w:hanging="391"/>
              <w:rPr>
                <w:rFonts w:hAnsi="標楷體" w:cs="標楷體"/>
                <w:color w:val="000000"/>
              </w:rPr>
            </w:pPr>
            <w:r w:rsidRPr="00944574">
              <w:rPr>
                <w:rFonts w:hAnsi="標楷體" w:cs="標楷體"/>
                <w:color w:val="000000"/>
              </w:rPr>
              <w:t>(七十六)臺灣運動文化研究專案計畫旨在藉由推動跨領域運動文化研究，以提升運動場域中之多元平權。運動之多元平權，應當包含</w:t>
            </w:r>
            <w:r w:rsidRPr="00944574">
              <w:rPr>
                <w:rFonts w:hAnsi="標楷體"/>
              </w:rPr>
              <w:t>性別</w:t>
            </w:r>
            <w:r w:rsidRPr="00944574">
              <w:rPr>
                <w:rFonts w:hAnsi="標楷體" w:cs="標楷體"/>
                <w:color w:val="000000"/>
              </w:rPr>
              <w:t>、兒少、勞動權益等多元面向涵蓋其中，惟第一階段之研究案選擇見相關主題較為缺乏。對此，建請國家科學及技術委員會鼓勵未來研究中之提案，應當加入性別、兒少、勞動權益等視角於研究之中，以其增加研究多元視野。綜上，請國家科學及技術委員會於3個月內，向立法院教育及文化委員會針對「運動文化研究鼓勵增加性別、兒少、勞動權益等面向」提出書面報告。</w:t>
            </w:r>
          </w:p>
        </w:tc>
      </w:tr>
      <w:tr w:rsidR="00597C29" w:rsidRPr="00152251" w14:paraId="459F4BBA" w14:textId="77777777" w:rsidTr="00B13042">
        <w:tc>
          <w:tcPr>
            <w:tcW w:w="714" w:type="dxa"/>
            <w:shd w:val="clear" w:color="auto" w:fill="auto"/>
            <w:vAlign w:val="center"/>
          </w:tcPr>
          <w:p w14:paraId="5EEDEE9B" w14:textId="77777777" w:rsidR="00597C29" w:rsidRPr="00944574" w:rsidRDefault="00597C29" w:rsidP="00597C29">
            <w:pPr>
              <w:pStyle w:val="145"/>
              <w:ind w:left="567" w:hanging="567"/>
              <w:jc w:val="center"/>
              <w:rPr>
                <w:rFonts w:hAnsi="標楷體"/>
                <w:sz w:val="28"/>
              </w:rPr>
            </w:pPr>
            <w:r w:rsidRPr="00944574">
              <w:rPr>
                <w:rFonts w:hAnsi="標楷體" w:cs="標楷體"/>
                <w:color w:val="000000"/>
                <w:sz w:val="28"/>
              </w:rPr>
              <w:t>41.</w:t>
            </w:r>
          </w:p>
        </w:tc>
        <w:tc>
          <w:tcPr>
            <w:tcW w:w="7947" w:type="dxa"/>
            <w:shd w:val="clear" w:color="auto" w:fill="auto"/>
          </w:tcPr>
          <w:p w14:paraId="68E78F17" w14:textId="77777777" w:rsidR="00597C29" w:rsidRPr="00944574" w:rsidRDefault="00597C29" w:rsidP="00597C29">
            <w:pPr>
              <w:pStyle w:val="affa"/>
              <w:spacing w:line="400" w:lineRule="exact"/>
              <w:ind w:leftChars="-38" w:left="283" w:hangingChars="138" w:hanging="391"/>
              <w:rPr>
                <w:rFonts w:hAnsi="標楷體" w:cs="標楷體"/>
                <w:color w:val="000000"/>
              </w:rPr>
            </w:pPr>
            <w:r w:rsidRPr="00944574">
              <w:rPr>
                <w:rFonts w:hAnsi="標楷體" w:cs="標楷體"/>
                <w:color w:val="000000"/>
              </w:rPr>
              <w:t>【交通委員會-歲出部分-交通部主管-民用航空局】</w:t>
            </w:r>
          </w:p>
          <w:p w14:paraId="16695CF2" w14:textId="77777777" w:rsidR="00597C29" w:rsidRPr="00944574" w:rsidRDefault="00597C29" w:rsidP="00597C29">
            <w:pPr>
              <w:pStyle w:val="affa"/>
              <w:spacing w:line="400" w:lineRule="exact"/>
              <w:ind w:leftChars="-38" w:left="283" w:hangingChars="138" w:hanging="391"/>
              <w:rPr>
                <w:rFonts w:hAnsi="標楷體" w:cs="標楷體"/>
                <w:color w:val="000000"/>
              </w:rPr>
            </w:pPr>
            <w:r w:rsidRPr="00944574">
              <w:rPr>
                <w:rFonts w:hAnsi="標楷體" w:cs="標楷體"/>
                <w:color w:val="000000"/>
              </w:rPr>
              <w:t>(十二)115年度交通部民用航空局預算第2 目「空運管理業務」編列相關經費。查交通部民用航空局肩負國籍航空公司之營運與飛安監理職責，對於從業人員之職業安全與</w:t>
            </w:r>
            <w:r w:rsidRPr="00944574">
              <w:rPr>
                <w:rFonts w:hAnsi="標楷體"/>
              </w:rPr>
              <w:t>平權</w:t>
            </w:r>
            <w:r w:rsidRPr="00944574">
              <w:rPr>
                <w:rFonts w:hAnsi="標楷體" w:cs="標楷體"/>
                <w:color w:val="000000"/>
              </w:rPr>
              <w:t>權益亦應予以高度重視。據傳媒報導，桃園市空服員職業工會前向國家人權委員會申訴，控訴多數國籍航空公司限制女性空服員必須穿著窄裙制服、絲襪、高跟鞋及規定妝髮等，違反聯合國消除對婦女一切形式歧視公約（CEDAW）。國家人權委員會已正式提出調查報告，認定航空公司對空服員的服裝儀容規範構成性別歧視，並促請國籍航空公司儘速增加女性空服員的褲裝制服選項。工會及國家人權委員會調查亦指出，裙裝在緊急狀況下恐限制行動導致摔倒，影響飛航安全防護；且長期穿著高跟鞋更易造成空服員拇趾外翻及足底筋膜炎等健康風險與職業傷害，國家人權委員會已具體建議政府應積極訂定服儀指引，加強保障空服員的職業安全與健康。</w:t>
            </w:r>
          </w:p>
          <w:p w14:paraId="631F5F7E" w14:textId="77777777" w:rsidR="00597C29" w:rsidRPr="00944574" w:rsidRDefault="00597C29" w:rsidP="00597C29">
            <w:pPr>
              <w:pStyle w:val="affe"/>
              <w:spacing w:line="400" w:lineRule="exact"/>
              <w:ind w:leftChars="113" w:left="320" w:firstLineChars="203" w:firstLine="575"/>
              <w:rPr>
                <w:rFonts w:cs="標楷體"/>
                <w:color w:val="000000"/>
                <w:sz w:val="28"/>
                <w:szCs w:val="28"/>
              </w:rPr>
            </w:pPr>
            <w:r w:rsidRPr="00944574">
              <w:rPr>
                <w:rFonts w:cs="標楷體"/>
                <w:color w:val="000000"/>
                <w:sz w:val="28"/>
                <w:szCs w:val="28"/>
              </w:rPr>
              <w:t>為澈底消除性別刻板印象、保障客艙組員勞動權益並兼顧機艙內之飛航安全，爰建請交通部民用航空局正視國家人權委員會之調查結果，詳細說明督導各國籍航空公司全面提供空服員褲裝選項及開放著用平底鞋等服儀彈性化之執行成效，並於3 個月內向立法院交通委員會提出書面報告。</w:t>
            </w:r>
          </w:p>
        </w:tc>
      </w:tr>
      <w:tr w:rsidR="00597C29" w:rsidRPr="00152251" w14:paraId="6B9AD172" w14:textId="77777777" w:rsidTr="00B13042">
        <w:tc>
          <w:tcPr>
            <w:tcW w:w="714" w:type="dxa"/>
            <w:shd w:val="clear" w:color="auto" w:fill="auto"/>
            <w:vAlign w:val="center"/>
          </w:tcPr>
          <w:p w14:paraId="0B28E814" w14:textId="77777777" w:rsidR="00597C29" w:rsidRPr="00944574" w:rsidRDefault="00597C29" w:rsidP="00597C29">
            <w:pPr>
              <w:pStyle w:val="145"/>
              <w:ind w:left="567" w:hanging="567"/>
              <w:jc w:val="center"/>
              <w:rPr>
                <w:rFonts w:hAnsi="標楷體" w:cs="標楷體"/>
                <w:color w:val="000000"/>
                <w:sz w:val="28"/>
              </w:rPr>
            </w:pPr>
            <w:r>
              <w:rPr>
                <w:rFonts w:hAnsi="標楷體" w:cs="標楷體" w:hint="eastAsia"/>
                <w:color w:val="000000"/>
                <w:sz w:val="28"/>
              </w:rPr>
              <w:t>42.</w:t>
            </w:r>
          </w:p>
        </w:tc>
        <w:tc>
          <w:tcPr>
            <w:tcW w:w="7947" w:type="dxa"/>
            <w:shd w:val="clear" w:color="auto" w:fill="auto"/>
          </w:tcPr>
          <w:p w14:paraId="3B5C0203" w14:textId="77777777" w:rsidR="00597C29" w:rsidRPr="00944574" w:rsidRDefault="00597C29" w:rsidP="00597C29">
            <w:pPr>
              <w:pStyle w:val="affa"/>
              <w:spacing w:line="400" w:lineRule="exact"/>
              <w:ind w:leftChars="-38" w:left="283" w:hangingChars="138" w:hanging="391"/>
              <w:rPr>
                <w:rFonts w:hAnsi="標楷體" w:cs="標楷體"/>
                <w:color w:val="000000"/>
              </w:rPr>
            </w:pPr>
            <w:r w:rsidRPr="00944574">
              <w:rPr>
                <w:rFonts w:hAnsi="標楷體" w:cs="標楷體"/>
                <w:color w:val="000000"/>
              </w:rPr>
              <w:t>【司法及法制委員會-歲出部分-新增</w:t>
            </w:r>
            <w:r>
              <w:rPr>
                <w:rFonts w:hAnsi="標楷體" w:cs="標楷體" w:hint="eastAsia"/>
                <w:color w:val="000000"/>
              </w:rPr>
              <w:t>(宣讀本部分)</w:t>
            </w:r>
            <w:r w:rsidRPr="00944574">
              <w:rPr>
                <w:rFonts w:hAnsi="標楷體" w:cs="標楷體"/>
                <w:color w:val="000000"/>
              </w:rPr>
              <w:t>-法務部主管-法務部】</w:t>
            </w:r>
          </w:p>
          <w:p w14:paraId="53C5F026" w14:textId="77777777" w:rsidR="00597C29" w:rsidRPr="00944574" w:rsidRDefault="00597C29" w:rsidP="00597C29">
            <w:pPr>
              <w:pStyle w:val="affa"/>
              <w:spacing w:line="400" w:lineRule="exact"/>
              <w:ind w:left="283" w:hangingChars="100" w:hanging="283"/>
              <w:rPr>
                <w:rFonts w:hAnsi="標楷體" w:cs="標楷體"/>
                <w:color w:val="000000"/>
              </w:rPr>
            </w:pPr>
            <w:r w:rsidRPr="00944574">
              <w:rPr>
                <w:rFonts w:hAnsi="標楷體" w:cs="標楷體"/>
                <w:color w:val="000000"/>
              </w:rPr>
              <w:t>(四)鑑於監察院調查報告指出，法務部調查局近年接連發生職場</w:t>
            </w:r>
            <w:r w:rsidRPr="00944574">
              <w:rPr>
                <w:rFonts w:hAnsi="標楷體"/>
              </w:rPr>
              <w:t>性騷擾</w:t>
            </w:r>
            <w:r w:rsidRPr="00944574">
              <w:rPr>
                <w:rFonts w:hAnsi="標楷體" w:cs="標楷體"/>
                <w:color w:val="000000"/>
              </w:rPr>
              <w:t>、權勢性騷擾，以及所屬人員涉及強制猥褻、偷拍私密影像等重大違法案件，顯示內部管理、紀律監督、性別平權教育及申訴處理機制均有重大缺失，嚴重損害政府公信力及人民對司法機關之信賴。爰要求法務部全面檢討調查局性騷擾防治、權勢性騷擾防範、申訴保護、內部督導及人員考核機制，研提強化主管監督責任、完善吹哨者保護、落實性別平權教育訓練及違法違紀懲處等具體改善措施，並建立定期稽核及追蹤管考制度，併同執行期程及績效指標，以重建廉能紀律及維護人民權益，防杜類似事件再次發生，於3 個月內向立法院司法及法制委員會提出書面報告。</w:t>
            </w:r>
          </w:p>
        </w:tc>
      </w:tr>
      <w:tr w:rsidR="00597C29" w:rsidRPr="00152251" w14:paraId="5C1936CF" w14:textId="77777777" w:rsidTr="00B13042">
        <w:tc>
          <w:tcPr>
            <w:tcW w:w="714" w:type="dxa"/>
            <w:shd w:val="clear" w:color="auto" w:fill="auto"/>
            <w:vAlign w:val="center"/>
          </w:tcPr>
          <w:p w14:paraId="2D61F4FB" w14:textId="77777777" w:rsidR="00597C29" w:rsidRPr="00944574" w:rsidRDefault="00597C29" w:rsidP="00597C29">
            <w:pPr>
              <w:pStyle w:val="145"/>
              <w:ind w:left="567" w:hanging="567"/>
              <w:jc w:val="center"/>
              <w:rPr>
                <w:rFonts w:hAnsi="標楷體"/>
                <w:sz w:val="28"/>
              </w:rPr>
            </w:pPr>
            <w:r w:rsidRPr="00944574">
              <w:rPr>
                <w:rFonts w:hAnsi="標楷體" w:cs="標楷體"/>
                <w:color w:val="000000"/>
                <w:sz w:val="28"/>
              </w:rPr>
              <w:t>4</w:t>
            </w:r>
            <w:r>
              <w:rPr>
                <w:rFonts w:hAnsi="標楷體" w:cs="標楷體" w:hint="eastAsia"/>
                <w:color w:val="000000"/>
                <w:sz w:val="28"/>
              </w:rPr>
              <w:t>3</w:t>
            </w:r>
            <w:r w:rsidRPr="00944574">
              <w:rPr>
                <w:rFonts w:hAnsi="標楷體" w:cs="標楷體"/>
                <w:color w:val="000000"/>
                <w:sz w:val="28"/>
              </w:rPr>
              <w:t>.</w:t>
            </w:r>
          </w:p>
        </w:tc>
        <w:tc>
          <w:tcPr>
            <w:tcW w:w="7947" w:type="dxa"/>
            <w:shd w:val="clear" w:color="auto" w:fill="auto"/>
          </w:tcPr>
          <w:p w14:paraId="220010AF" w14:textId="77777777" w:rsidR="00597C29" w:rsidRPr="00944574" w:rsidRDefault="00597C29" w:rsidP="00597C29">
            <w:pPr>
              <w:pStyle w:val="affa"/>
              <w:spacing w:line="400" w:lineRule="exact"/>
              <w:ind w:leftChars="-38" w:left="283" w:hangingChars="138" w:hanging="391"/>
              <w:rPr>
                <w:rFonts w:hAnsi="標楷體" w:cs="標楷體"/>
                <w:color w:val="000000"/>
              </w:rPr>
            </w:pPr>
            <w:r w:rsidRPr="00944574">
              <w:rPr>
                <w:rFonts w:hAnsi="標楷體" w:cs="標楷體"/>
                <w:color w:val="000000"/>
              </w:rPr>
              <w:t>【司法及法制委員會-歲出部分-總統府主管-總統府】</w:t>
            </w:r>
          </w:p>
          <w:p w14:paraId="778CD8B2" w14:textId="77777777" w:rsidR="00597C29" w:rsidRPr="00944574" w:rsidRDefault="00597C29" w:rsidP="00597C29">
            <w:pPr>
              <w:pStyle w:val="affa"/>
              <w:spacing w:line="400" w:lineRule="exact"/>
              <w:ind w:left="283" w:hangingChars="100" w:hanging="283"/>
              <w:rPr>
                <w:rFonts w:hAnsi="標楷體" w:cs="標楷體"/>
                <w:color w:val="000000"/>
              </w:rPr>
            </w:pPr>
            <w:r w:rsidRPr="00944574">
              <w:rPr>
                <w:rFonts w:hAnsi="標楷體" w:cs="標楷體"/>
                <w:color w:val="000000"/>
              </w:rPr>
              <w:t>(八)總統府設置之「國家氣候變遷對策委員會」，係國家重大氣候治理及淨零轉型政策之重要諮詢平台，所研議事項涉及淨零路徑、能源轉型、公正轉型、國土調適韌性及永續生活等重大公共政策，對不同世代均有深遠影響。惟氣候變遷所造成之極端氣候、空氣污染、災害風險、居住環境變遷及未來產業轉型成本，將長期影響兒童及少年之健康、受教育權、生活環境及未來發展機會；且兒少雖為氣候政策之重要利害關係人，現行公共決策過程中仍較缺乏兒少觀點之制度性納入機制。</w:t>
            </w:r>
          </w:p>
          <w:p w14:paraId="71621DAC" w14:textId="77777777" w:rsidR="00597C29" w:rsidRPr="00944574" w:rsidRDefault="00597C29" w:rsidP="00597C29">
            <w:pPr>
              <w:pStyle w:val="affe"/>
              <w:spacing w:line="400" w:lineRule="exact"/>
              <w:ind w:leftChars="113" w:left="320" w:firstLineChars="203" w:firstLine="575"/>
              <w:rPr>
                <w:rFonts w:cs="標楷體"/>
                <w:color w:val="000000"/>
                <w:sz w:val="28"/>
                <w:szCs w:val="28"/>
              </w:rPr>
            </w:pPr>
            <w:r w:rsidRPr="00944574">
              <w:rPr>
                <w:rFonts w:cs="標楷體"/>
                <w:color w:val="000000"/>
                <w:sz w:val="28"/>
                <w:szCs w:val="28"/>
              </w:rPr>
              <w:t>爰建請總統府於「國家氣候變遷對策委員會」議題設定及會議運作中，應強化兒童及少年觀點之參與及代表性，積極納入兒少權益、教育、健康、環境 及世代正義等相關專家意見，並研議建立兒少意見蒐集及回饋機制，於3個月內向立法院司法及法制委員會提出書面報告，說明現行兒少觀點納入情形、參與機制及後續改善情形，以確保氣候政策兼顧世代正義與兒少權益保障。</w:t>
            </w:r>
          </w:p>
        </w:tc>
      </w:tr>
      <w:tr w:rsidR="008B23E1" w:rsidRPr="00152251" w14:paraId="625B8487" w14:textId="77777777" w:rsidTr="00B13042">
        <w:tc>
          <w:tcPr>
            <w:tcW w:w="714" w:type="dxa"/>
            <w:shd w:val="clear" w:color="auto" w:fill="auto"/>
            <w:vAlign w:val="center"/>
          </w:tcPr>
          <w:p w14:paraId="4E588F9F" w14:textId="77777777" w:rsidR="008B23E1" w:rsidRPr="00944574" w:rsidRDefault="008B23E1" w:rsidP="008B23E1">
            <w:pPr>
              <w:pStyle w:val="145"/>
              <w:ind w:left="567" w:hanging="567"/>
              <w:jc w:val="center"/>
              <w:rPr>
                <w:rFonts w:hAnsi="標楷體"/>
                <w:sz w:val="28"/>
              </w:rPr>
            </w:pPr>
            <w:r w:rsidRPr="00944574">
              <w:rPr>
                <w:rFonts w:hAnsi="標楷體" w:cs="標楷體"/>
                <w:color w:val="000000"/>
                <w:sz w:val="28"/>
              </w:rPr>
              <w:t>4</w:t>
            </w:r>
            <w:r>
              <w:rPr>
                <w:rFonts w:hAnsi="標楷體" w:cs="標楷體" w:hint="eastAsia"/>
                <w:color w:val="000000"/>
                <w:sz w:val="28"/>
              </w:rPr>
              <w:t>4</w:t>
            </w:r>
            <w:r w:rsidRPr="00944574">
              <w:rPr>
                <w:rFonts w:hAnsi="標楷體" w:cs="標楷體"/>
                <w:color w:val="000000"/>
                <w:sz w:val="28"/>
              </w:rPr>
              <w:t>.</w:t>
            </w:r>
          </w:p>
        </w:tc>
        <w:tc>
          <w:tcPr>
            <w:tcW w:w="7947" w:type="dxa"/>
            <w:shd w:val="clear" w:color="auto" w:fill="auto"/>
          </w:tcPr>
          <w:p w14:paraId="368A9A3C" w14:textId="77777777" w:rsidR="008B23E1" w:rsidRPr="00944574" w:rsidRDefault="008B23E1" w:rsidP="008B23E1">
            <w:pPr>
              <w:pStyle w:val="affa"/>
              <w:spacing w:line="400" w:lineRule="exact"/>
              <w:ind w:leftChars="-38" w:left="283" w:hangingChars="138" w:hanging="391"/>
              <w:rPr>
                <w:rFonts w:hAnsi="標楷體" w:cs="標楷體"/>
                <w:color w:val="000000"/>
              </w:rPr>
            </w:pPr>
            <w:r w:rsidRPr="00944574">
              <w:rPr>
                <w:rFonts w:hAnsi="標楷體" w:cs="標楷體"/>
                <w:color w:val="000000"/>
              </w:rPr>
              <w:t>【司法及法制委員會-歲出部分-總統府主管-總統府】</w:t>
            </w:r>
          </w:p>
          <w:p w14:paraId="7E4BB09B" w14:textId="77777777" w:rsidR="008B23E1" w:rsidRPr="00944574" w:rsidRDefault="008B23E1" w:rsidP="008B23E1">
            <w:pPr>
              <w:pStyle w:val="affa"/>
              <w:spacing w:line="400" w:lineRule="exact"/>
              <w:ind w:left="283" w:hangingChars="100" w:hanging="283"/>
              <w:rPr>
                <w:rFonts w:hAnsi="標楷體" w:cs="標楷體"/>
                <w:color w:val="000000"/>
              </w:rPr>
            </w:pPr>
            <w:r w:rsidRPr="00944574">
              <w:rPr>
                <w:rFonts w:hAnsi="標楷體" w:cs="標楷體"/>
                <w:color w:val="000000"/>
              </w:rPr>
              <w:t>(十)我國推動性別主流化已逾二十年，行政院、立法院、司法院、監察院、考試院皆已設置專責單位推動組織內部性別平等。總統府身為我國政治中樞，自102 年起亦陸續舉辦27場相關講座，積極投入內部同仁之觀念提升，其投入意識培力之初衷實值肯定。</w:t>
            </w:r>
          </w:p>
          <w:p w14:paraId="38C32F15" w14:textId="77777777" w:rsidR="008B23E1" w:rsidRPr="00944574" w:rsidRDefault="008B23E1" w:rsidP="008B23E1">
            <w:pPr>
              <w:pStyle w:val="affe"/>
              <w:spacing w:line="400" w:lineRule="exact"/>
              <w:ind w:leftChars="113" w:left="320" w:firstLineChars="203" w:firstLine="575"/>
              <w:rPr>
                <w:rFonts w:cs="標楷體"/>
                <w:color w:val="000000"/>
                <w:sz w:val="28"/>
                <w:szCs w:val="28"/>
              </w:rPr>
            </w:pPr>
            <w:r w:rsidRPr="00944574">
              <w:rPr>
                <w:rFonts w:cs="標楷體"/>
                <w:color w:val="000000"/>
                <w:sz w:val="28"/>
                <w:szCs w:val="28"/>
              </w:rPr>
              <w:t>然總統府之組織文化具關鍵之示範效應，為顯示中央政府對性別平等價值之一致肯認，現行機制仍有可精進之處。</w:t>
            </w:r>
          </w:p>
          <w:p w14:paraId="32F20D60" w14:textId="77777777" w:rsidR="008B23E1" w:rsidRPr="00944574" w:rsidRDefault="008B23E1" w:rsidP="008B23E1">
            <w:pPr>
              <w:pStyle w:val="affe"/>
              <w:spacing w:line="400" w:lineRule="exact"/>
              <w:ind w:leftChars="113" w:left="320" w:firstLineChars="203" w:firstLine="575"/>
              <w:rPr>
                <w:rFonts w:cs="標楷體"/>
                <w:color w:val="000000"/>
                <w:sz w:val="28"/>
                <w:szCs w:val="28"/>
              </w:rPr>
            </w:pPr>
            <w:r w:rsidRPr="00944574">
              <w:rPr>
                <w:rFonts w:cs="標楷體"/>
                <w:color w:val="000000"/>
                <w:sz w:val="28"/>
                <w:szCs w:val="28"/>
              </w:rPr>
              <w:t>首先，總統府現雖設有「性別平等小組」，惟相關運作情形並未公開上網，民眾難以了解；其次，為響應國家性別主流化策略，總統府實宜增加資源投入，以深化內部人員之性別敏感度與意識培力。</w:t>
            </w:r>
          </w:p>
          <w:p w14:paraId="0AF7E010" w14:textId="77777777" w:rsidR="008B23E1" w:rsidRPr="00944574" w:rsidRDefault="008B23E1" w:rsidP="008B23E1">
            <w:pPr>
              <w:pStyle w:val="affe"/>
              <w:spacing w:line="400" w:lineRule="exact"/>
              <w:ind w:leftChars="113" w:left="320" w:firstLineChars="203" w:firstLine="575"/>
              <w:rPr>
                <w:rFonts w:cs="標楷體"/>
                <w:color w:val="000000"/>
                <w:sz w:val="28"/>
                <w:szCs w:val="28"/>
              </w:rPr>
            </w:pPr>
            <w:r w:rsidRPr="00944574">
              <w:rPr>
                <w:rFonts w:cs="標楷體"/>
                <w:color w:val="000000"/>
                <w:sz w:val="28"/>
                <w:szCs w:val="28"/>
              </w:rPr>
              <w:t>爰建請總統府針對上述精進作為，就「性別平等小組資訊公開可行性」以 及「強化內部同仁性別意識培力之具體計畫」，做成書面報告，於3個月內提交予立法院司法及法制委員會。</w:t>
            </w:r>
          </w:p>
        </w:tc>
      </w:tr>
      <w:tr w:rsidR="008B23E1" w:rsidRPr="00152251" w14:paraId="3634E7D8" w14:textId="77777777" w:rsidTr="00B13042">
        <w:tc>
          <w:tcPr>
            <w:tcW w:w="714" w:type="dxa"/>
            <w:shd w:val="clear" w:color="auto" w:fill="auto"/>
            <w:vAlign w:val="center"/>
          </w:tcPr>
          <w:p w14:paraId="6BF80A27" w14:textId="77777777" w:rsidR="008B23E1" w:rsidRPr="00944574" w:rsidRDefault="008B23E1" w:rsidP="008B23E1">
            <w:pPr>
              <w:pStyle w:val="145"/>
              <w:ind w:left="567" w:hanging="567"/>
              <w:jc w:val="center"/>
              <w:rPr>
                <w:rFonts w:hAnsi="標楷體"/>
                <w:sz w:val="28"/>
              </w:rPr>
            </w:pPr>
            <w:r w:rsidRPr="00944574">
              <w:rPr>
                <w:rFonts w:hAnsi="標楷體" w:cs="標楷體"/>
                <w:color w:val="000000"/>
                <w:sz w:val="28"/>
              </w:rPr>
              <w:t>4</w:t>
            </w:r>
            <w:r>
              <w:rPr>
                <w:rFonts w:hAnsi="標楷體" w:cs="標楷體" w:hint="eastAsia"/>
                <w:color w:val="000000"/>
                <w:sz w:val="28"/>
              </w:rPr>
              <w:t>5</w:t>
            </w:r>
            <w:r w:rsidRPr="00944574">
              <w:rPr>
                <w:rFonts w:hAnsi="標楷體" w:cs="標楷體"/>
                <w:color w:val="000000"/>
                <w:sz w:val="28"/>
              </w:rPr>
              <w:t>.</w:t>
            </w:r>
          </w:p>
        </w:tc>
        <w:tc>
          <w:tcPr>
            <w:tcW w:w="7947" w:type="dxa"/>
            <w:shd w:val="clear" w:color="auto" w:fill="auto"/>
          </w:tcPr>
          <w:p w14:paraId="25AA7594" w14:textId="77777777" w:rsidR="008B23E1" w:rsidRPr="00944574" w:rsidRDefault="008B23E1" w:rsidP="008B23E1">
            <w:pPr>
              <w:pStyle w:val="affa"/>
              <w:spacing w:line="400" w:lineRule="exact"/>
              <w:ind w:leftChars="-38" w:left="283" w:hangingChars="138" w:hanging="391"/>
              <w:rPr>
                <w:rFonts w:hAnsi="標楷體" w:cs="標楷體"/>
                <w:color w:val="000000"/>
              </w:rPr>
            </w:pPr>
            <w:r w:rsidRPr="00944574">
              <w:rPr>
                <w:rFonts w:hAnsi="標楷體" w:cs="標楷體"/>
                <w:color w:val="000000"/>
              </w:rPr>
              <w:t>【司法及法制委員會-歲出部分-行政院主管-人事行政總處】</w:t>
            </w:r>
          </w:p>
          <w:p w14:paraId="176D688A" w14:textId="77777777" w:rsidR="008B23E1" w:rsidRPr="00944574" w:rsidRDefault="008B23E1" w:rsidP="008B23E1">
            <w:pPr>
              <w:pStyle w:val="affa"/>
              <w:spacing w:line="400" w:lineRule="exact"/>
              <w:ind w:left="283" w:hangingChars="100" w:hanging="283"/>
              <w:rPr>
                <w:rFonts w:hAnsi="標楷體" w:cs="標楷體"/>
                <w:color w:val="000000"/>
              </w:rPr>
            </w:pPr>
            <w:r w:rsidRPr="00944574">
              <w:rPr>
                <w:rFonts w:hAnsi="標楷體" w:cs="標楷體"/>
                <w:color w:val="000000"/>
              </w:rPr>
              <w:t>(二十四)經查，行政院人事行政總處所辦理之中高階公務員培訓計畫，部分計畫參 訓人員之性別比例顯見落差。據人事總處統計，97至114年「高階人才培育」計畫（包含國家政務研究班、高階領導研究班、地方政務研究班），女性僅占參訓人員 35.88％，又「選送國外進修學位」人員，女性僅占29.63％。</w:t>
            </w:r>
          </w:p>
          <w:p w14:paraId="5B502B55" w14:textId="77777777" w:rsidR="008B23E1" w:rsidRPr="00944574" w:rsidRDefault="008B23E1" w:rsidP="008B23E1">
            <w:pPr>
              <w:pStyle w:val="affe"/>
              <w:spacing w:line="400" w:lineRule="exact"/>
              <w:ind w:leftChars="113" w:left="320" w:firstLineChars="203" w:firstLine="575"/>
              <w:rPr>
                <w:rFonts w:cs="標楷體"/>
                <w:color w:val="000000"/>
                <w:sz w:val="28"/>
                <w:szCs w:val="28"/>
              </w:rPr>
            </w:pPr>
            <w:r w:rsidRPr="00944574">
              <w:rPr>
                <w:rFonts w:cs="標楷體"/>
                <w:color w:val="000000"/>
                <w:sz w:val="28"/>
                <w:szCs w:val="28"/>
              </w:rPr>
              <w:t>復查我國公務員之性別組成結構，可見高階公務員中女性本就占少數。有鑑於此，如何使女性高階公務人才享有充足、優質的培訓機會，於女性公務員個人職涯發展及我國整體公務員體系的性別平等，都是至關重要的課題。</w:t>
            </w:r>
          </w:p>
          <w:p w14:paraId="2D9B345F" w14:textId="77777777" w:rsidR="008B23E1" w:rsidRPr="00944574" w:rsidRDefault="008B23E1" w:rsidP="008B23E1">
            <w:pPr>
              <w:pStyle w:val="affe"/>
              <w:spacing w:line="400" w:lineRule="exact"/>
              <w:ind w:leftChars="113" w:left="320" w:firstLineChars="203" w:firstLine="575"/>
              <w:rPr>
                <w:rFonts w:cs="標楷體"/>
                <w:color w:val="000000"/>
                <w:sz w:val="28"/>
                <w:szCs w:val="28"/>
              </w:rPr>
            </w:pPr>
            <w:r w:rsidRPr="00944574">
              <w:rPr>
                <w:rFonts w:cs="標楷體"/>
                <w:color w:val="000000"/>
                <w:sz w:val="28"/>
                <w:szCs w:val="28"/>
              </w:rPr>
              <w:t>爰建請行政院人事行政總處就過去5年中高階公務員培訓計畫，分項統計不同性別人員參訓狀況，並就參訓狀況有性別落差之部分進行研究，分析落差成因，並提出相應的對策，俾使我國公務員體系性別平等更進一步。請做成書面報告，於2個月內提交予立法院司法及法制委員會。</w:t>
            </w:r>
          </w:p>
        </w:tc>
      </w:tr>
      <w:tr w:rsidR="008B23E1" w:rsidRPr="00152251" w14:paraId="506AA4C8" w14:textId="77777777" w:rsidTr="00B13042">
        <w:tc>
          <w:tcPr>
            <w:tcW w:w="714" w:type="dxa"/>
            <w:shd w:val="clear" w:color="auto" w:fill="auto"/>
            <w:vAlign w:val="center"/>
          </w:tcPr>
          <w:p w14:paraId="26AF2050" w14:textId="77777777" w:rsidR="008B23E1" w:rsidRPr="00944574" w:rsidRDefault="008B23E1" w:rsidP="008B23E1">
            <w:pPr>
              <w:pStyle w:val="145"/>
              <w:ind w:left="567" w:hanging="567"/>
              <w:jc w:val="center"/>
              <w:rPr>
                <w:rFonts w:hAnsi="標楷體"/>
                <w:sz w:val="28"/>
              </w:rPr>
            </w:pPr>
            <w:r>
              <w:rPr>
                <w:rFonts w:hAnsi="標楷體" w:cs="標楷體" w:hint="eastAsia"/>
                <w:color w:val="000000"/>
                <w:sz w:val="28"/>
              </w:rPr>
              <w:t>46</w:t>
            </w:r>
            <w:r w:rsidRPr="00944574">
              <w:rPr>
                <w:rFonts w:hAnsi="標楷體" w:cs="標楷體"/>
                <w:color w:val="000000"/>
                <w:sz w:val="28"/>
              </w:rPr>
              <w:t>.</w:t>
            </w:r>
          </w:p>
        </w:tc>
        <w:tc>
          <w:tcPr>
            <w:tcW w:w="7947" w:type="dxa"/>
            <w:shd w:val="clear" w:color="auto" w:fill="auto"/>
          </w:tcPr>
          <w:p w14:paraId="2777648C" w14:textId="77777777" w:rsidR="008B23E1" w:rsidRPr="00944574" w:rsidRDefault="008B23E1" w:rsidP="008B23E1">
            <w:pPr>
              <w:pStyle w:val="affa"/>
              <w:spacing w:line="400" w:lineRule="exact"/>
              <w:ind w:leftChars="-38" w:left="283" w:hangingChars="138" w:hanging="391"/>
              <w:rPr>
                <w:rFonts w:hAnsi="標楷體" w:cs="標楷體"/>
                <w:color w:val="000000"/>
              </w:rPr>
            </w:pPr>
            <w:r w:rsidRPr="00944574">
              <w:rPr>
                <w:rFonts w:hAnsi="標楷體" w:cs="標楷體"/>
                <w:color w:val="000000"/>
              </w:rPr>
              <w:t>【司法及法制委員會-歲出部分-行政院主管-人事行政總處】</w:t>
            </w:r>
          </w:p>
          <w:p w14:paraId="2A590D47" w14:textId="77777777" w:rsidR="008B23E1" w:rsidRPr="00944574" w:rsidRDefault="008B23E1" w:rsidP="008B23E1">
            <w:pPr>
              <w:pStyle w:val="affa"/>
              <w:spacing w:line="400" w:lineRule="exact"/>
              <w:ind w:left="283" w:hangingChars="100" w:hanging="283"/>
              <w:rPr>
                <w:rFonts w:hAnsi="標楷體" w:cs="標楷體"/>
                <w:color w:val="000000"/>
              </w:rPr>
            </w:pPr>
            <w:r w:rsidRPr="00944574">
              <w:rPr>
                <w:rFonts w:hAnsi="標楷體" w:cs="標楷體"/>
                <w:color w:val="000000"/>
              </w:rPr>
              <w:t>(二十五)根據行政院114年性別圖像報告，公部門女性參與決策比率較10年前提升。全國公務員近半數是女性，顯示公部門職場漸趨性別平等，國家事務權力與影響力之性別差距逐漸縮小。各部會多年為公部門性別平等所做努力值得肯定，然就公務員受訓升遷方面，仍有進步空間。</w:t>
            </w:r>
          </w:p>
          <w:p w14:paraId="355F1C09" w14:textId="77777777" w:rsidR="008B23E1" w:rsidRPr="00944574" w:rsidRDefault="008B23E1" w:rsidP="008B23E1">
            <w:pPr>
              <w:pStyle w:val="affe"/>
              <w:spacing w:line="400" w:lineRule="exact"/>
              <w:ind w:leftChars="113" w:left="320" w:firstLineChars="203" w:firstLine="575"/>
              <w:rPr>
                <w:rFonts w:cs="標楷體"/>
                <w:color w:val="000000"/>
                <w:sz w:val="28"/>
                <w:szCs w:val="28"/>
              </w:rPr>
            </w:pPr>
            <w:r w:rsidRPr="00944574">
              <w:rPr>
                <w:rFonts w:cs="標楷體"/>
                <w:color w:val="000000"/>
                <w:sz w:val="28"/>
                <w:szCs w:val="28"/>
              </w:rPr>
              <w:t>據銓敘部113年底統計，我國具有委任/薦任/簡任官等別之公務員中，女性占總體 57.4％，男性占 42.6％。委任與薦任官等別，與整體性別比例 大致相當，然若單獨檢視簡任官等別，女性占比僅 39.7％，顯示中高階公務人員性別平等尚有進步空間。復查，升官等訓練人員性別比率統計，109至113年度，女性參與薦升簡訓練之人數皆少於男性（女性占45.6％，約631人；男性占54.4％，約752人），反映早在參與升官等訓練階段，就已出現女性公務員流失現象。</w:t>
            </w:r>
          </w:p>
          <w:p w14:paraId="1CC34470" w14:textId="77777777" w:rsidR="008B23E1" w:rsidRPr="00944574" w:rsidRDefault="008B23E1" w:rsidP="008B23E1">
            <w:pPr>
              <w:pStyle w:val="affe"/>
              <w:spacing w:line="400" w:lineRule="exact"/>
              <w:ind w:leftChars="113" w:left="320" w:firstLineChars="203" w:firstLine="575"/>
              <w:rPr>
                <w:rFonts w:cs="標楷體"/>
                <w:color w:val="000000"/>
                <w:sz w:val="28"/>
                <w:szCs w:val="28"/>
              </w:rPr>
            </w:pPr>
            <w:r w:rsidRPr="00944574">
              <w:rPr>
                <w:rFonts w:cs="標楷體"/>
                <w:color w:val="000000"/>
                <w:sz w:val="28"/>
                <w:szCs w:val="28"/>
              </w:rPr>
              <w:t>雖升官等訓練由公務人員保障暨培訓委員會主辦，然各機關公務員受 訓遴選作業與名冊報送皆由各機關人事處室辦理，於我國「人事一條鞭」體制下，行政院人事行政總處對所屬各機關人事處室辦理業務實有監督之責，包含監督遴選作業流程是否落實性別平等原則。</w:t>
            </w:r>
          </w:p>
          <w:p w14:paraId="0A2534E3" w14:textId="77777777" w:rsidR="008B23E1" w:rsidRPr="00944574" w:rsidRDefault="008B23E1" w:rsidP="008B23E1">
            <w:pPr>
              <w:pStyle w:val="affe"/>
              <w:spacing w:line="400" w:lineRule="exact"/>
              <w:ind w:leftChars="113" w:left="320" w:firstLineChars="203" w:firstLine="575"/>
              <w:rPr>
                <w:rFonts w:cs="標楷體"/>
                <w:color w:val="000000"/>
                <w:sz w:val="28"/>
                <w:szCs w:val="28"/>
              </w:rPr>
            </w:pPr>
            <w:r w:rsidRPr="00944574">
              <w:rPr>
                <w:rFonts w:cs="標楷體"/>
                <w:color w:val="000000"/>
                <w:sz w:val="28"/>
                <w:szCs w:val="28"/>
              </w:rPr>
              <w:t>爰建請行政院人事行政總處進行統計工作，研究行政院所屬機關與地 方機關過去5年內，不同性別公務人員受薦升簡訓練狀況。報告中應分機關列出1.</w:t>
            </w:r>
            <w:r w:rsidRPr="00944574">
              <w:rPr>
                <w:sz w:val="28"/>
                <w:szCs w:val="28"/>
              </w:rPr>
              <w:t>當年度薦任公務員之性別比率</w:t>
            </w:r>
            <w:r w:rsidRPr="00944574">
              <w:rPr>
                <w:rFonts w:cs="標楷體"/>
                <w:color w:val="000000"/>
                <w:sz w:val="28"/>
                <w:szCs w:val="28"/>
              </w:rPr>
              <w:t>、2.當年度有受訓資格之薦任公務員 性別比率、3.實際獲得受訓資格之薦任公務員性別比率；並比較前述數據， 檢視各機關不同性別公務人員是否按比例合理獲得受升官等訓練機會？若 顯有比例失衡之情事，亦請研析成因，俾使我國公務員體系性別平等更臻完善。請做成書面報告，於3個月內提交予立法院司法及法制委員會。</w:t>
            </w:r>
          </w:p>
        </w:tc>
      </w:tr>
      <w:tr w:rsidR="008B23E1" w:rsidRPr="00152251" w14:paraId="48DEDAFE" w14:textId="77777777" w:rsidTr="00B13042">
        <w:tc>
          <w:tcPr>
            <w:tcW w:w="714" w:type="dxa"/>
            <w:shd w:val="clear" w:color="auto" w:fill="auto"/>
            <w:vAlign w:val="center"/>
          </w:tcPr>
          <w:p w14:paraId="26406EF7" w14:textId="77777777" w:rsidR="008B23E1" w:rsidRPr="00944574" w:rsidRDefault="008B23E1" w:rsidP="008B23E1">
            <w:pPr>
              <w:pStyle w:val="145"/>
              <w:ind w:left="567" w:hanging="567"/>
              <w:jc w:val="center"/>
              <w:rPr>
                <w:rFonts w:hAnsi="標楷體"/>
                <w:sz w:val="28"/>
              </w:rPr>
            </w:pPr>
            <w:r w:rsidRPr="00944574">
              <w:rPr>
                <w:rFonts w:hAnsi="標楷體" w:cs="標楷體"/>
                <w:color w:val="000000"/>
                <w:sz w:val="28"/>
              </w:rPr>
              <w:t>4</w:t>
            </w:r>
            <w:r>
              <w:rPr>
                <w:rFonts w:hAnsi="標楷體" w:cs="標楷體" w:hint="eastAsia"/>
                <w:color w:val="000000"/>
                <w:sz w:val="28"/>
              </w:rPr>
              <w:t>7</w:t>
            </w:r>
            <w:r w:rsidRPr="00944574">
              <w:rPr>
                <w:rFonts w:hAnsi="標楷體" w:cs="標楷體"/>
                <w:color w:val="000000"/>
                <w:sz w:val="28"/>
              </w:rPr>
              <w:t>.</w:t>
            </w:r>
          </w:p>
        </w:tc>
        <w:tc>
          <w:tcPr>
            <w:tcW w:w="7947" w:type="dxa"/>
            <w:shd w:val="clear" w:color="auto" w:fill="auto"/>
          </w:tcPr>
          <w:p w14:paraId="10EDB933" w14:textId="77777777" w:rsidR="008B23E1" w:rsidRPr="00944574" w:rsidRDefault="008B23E1" w:rsidP="008B23E1">
            <w:pPr>
              <w:pStyle w:val="affa"/>
              <w:spacing w:line="400" w:lineRule="exact"/>
              <w:ind w:leftChars="-38" w:left="283" w:hangingChars="138" w:hanging="391"/>
              <w:rPr>
                <w:rFonts w:hAnsi="標楷體" w:cs="標楷體"/>
                <w:color w:val="000000"/>
              </w:rPr>
            </w:pPr>
            <w:r w:rsidRPr="00944574">
              <w:rPr>
                <w:rFonts w:hAnsi="標楷體" w:cs="標楷體"/>
                <w:color w:val="000000"/>
              </w:rPr>
              <w:t>【司法及法制委員會-歲出部分-立法院主管-立法院】</w:t>
            </w:r>
          </w:p>
          <w:p w14:paraId="0AE6873D" w14:textId="77777777" w:rsidR="008B23E1" w:rsidRPr="00944574" w:rsidRDefault="008B23E1" w:rsidP="008B23E1">
            <w:pPr>
              <w:pStyle w:val="affa"/>
              <w:spacing w:line="400" w:lineRule="exact"/>
              <w:ind w:left="283" w:hangingChars="100" w:hanging="283"/>
              <w:rPr>
                <w:rFonts w:hAnsi="標楷體" w:cs="標楷體"/>
                <w:color w:val="000000"/>
              </w:rPr>
            </w:pPr>
            <w:r w:rsidRPr="00944574">
              <w:rPr>
                <w:rFonts w:hAnsi="標楷體" w:cs="標楷體"/>
                <w:color w:val="000000"/>
              </w:rPr>
              <w:t>(八)有鑑於立法院院區及各委員辦公室樓層，現行育兒友善設施配置仍有不足，對攜帶嬰幼兒之家長、洽公民眾、媒體人員及院內同仁使用上造成不便。為營造友善育兒與性別平權之公共環境，並落實親職照顧支持措施，爰建請立法院盤點現有院區及各委員辦公室樓層相關設施配置情形，研議於適當樓層及公共空間設置一定比例之尿布台及相關親子友善設施，並就整體規劃、設置原則及後續推動期程，於3 個月內向立法院司法及法制委員會提出書面報告。</w:t>
            </w:r>
          </w:p>
        </w:tc>
      </w:tr>
      <w:tr w:rsidR="008B23E1" w:rsidRPr="00152251" w14:paraId="2702CC07" w14:textId="77777777" w:rsidTr="00B13042">
        <w:tc>
          <w:tcPr>
            <w:tcW w:w="714" w:type="dxa"/>
            <w:shd w:val="clear" w:color="auto" w:fill="auto"/>
            <w:vAlign w:val="center"/>
          </w:tcPr>
          <w:p w14:paraId="28842614" w14:textId="77777777" w:rsidR="008B23E1" w:rsidRPr="00944574" w:rsidRDefault="008B23E1" w:rsidP="008B23E1">
            <w:pPr>
              <w:pStyle w:val="145"/>
              <w:ind w:left="567" w:hanging="567"/>
              <w:jc w:val="center"/>
              <w:rPr>
                <w:rFonts w:hAnsi="標楷體"/>
                <w:sz w:val="28"/>
              </w:rPr>
            </w:pPr>
            <w:r w:rsidRPr="00944574">
              <w:rPr>
                <w:rFonts w:hAnsi="標楷體" w:cs="標楷體"/>
                <w:color w:val="000000"/>
                <w:sz w:val="28"/>
              </w:rPr>
              <w:t>4</w:t>
            </w:r>
            <w:r>
              <w:rPr>
                <w:rFonts w:hAnsi="標楷體" w:cs="標楷體" w:hint="eastAsia"/>
                <w:color w:val="000000"/>
                <w:sz w:val="28"/>
              </w:rPr>
              <w:t>8</w:t>
            </w:r>
            <w:r w:rsidRPr="00944574">
              <w:rPr>
                <w:rFonts w:hAnsi="標楷體" w:cs="標楷體"/>
                <w:color w:val="000000"/>
                <w:sz w:val="28"/>
              </w:rPr>
              <w:t>.</w:t>
            </w:r>
          </w:p>
        </w:tc>
        <w:tc>
          <w:tcPr>
            <w:tcW w:w="7947" w:type="dxa"/>
            <w:shd w:val="clear" w:color="auto" w:fill="auto"/>
          </w:tcPr>
          <w:p w14:paraId="70B5A501" w14:textId="77777777" w:rsidR="008B23E1" w:rsidRPr="00944574" w:rsidRDefault="008B23E1" w:rsidP="008B23E1">
            <w:pPr>
              <w:pStyle w:val="affa"/>
              <w:spacing w:line="400" w:lineRule="exact"/>
              <w:ind w:leftChars="-38" w:left="283" w:hangingChars="138" w:hanging="391"/>
              <w:rPr>
                <w:rFonts w:hAnsi="標楷體" w:cs="標楷體"/>
                <w:color w:val="000000"/>
              </w:rPr>
            </w:pPr>
            <w:r w:rsidRPr="00944574">
              <w:rPr>
                <w:rFonts w:hAnsi="標楷體" w:cs="標楷體"/>
                <w:color w:val="000000"/>
              </w:rPr>
              <w:t>【司法及法制委員會-歲出部分-司法院主管-司法院】</w:t>
            </w:r>
          </w:p>
          <w:p w14:paraId="03880C1B" w14:textId="77777777" w:rsidR="008B23E1" w:rsidRPr="00944574" w:rsidRDefault="008B23E1" w:rsidP="008B23E1">
            <w:pPr>
              <w:pStyle w:val="affa"/>
              <w:spacing w:line="400" w:lineRule="exact"/>
              <w:ind w:left="283" w:hangingChars="100" w:hanging="283"/>
              <w:rPr>
                <w:rFonts w:hAnsi="標楷體" w:cs="標楷體"/>
                <w:color w:val="000000"/>
              </w:rPr>
            </w:pPr>
            <w:r w:rsidRPr="00944574">
              <w:rPr>
                <w:rFonts w:hAnsi="標楷體" w:cs="標楷體"/>
                <w:color w:val="000000"/>
              </w:rPr>
              <w:t>(二十七)司法院115 年度施政計畫已將「持續精進裁判書公開作業規定」列為重要目標，並強調應完善裁判書公開方式及相關遮隱措施，以平衡「人民知的權利」與「個人資訊隱私權」之法益衝突，落實司法公開透明。此外，司法院亦曾於114 年5 月函請所屬各機關，辦理裁判書公開作業時，應切實檢視並妥適遮隱未成年人、被害人等依法不得揭示身分之資訊；另就民事保護令事件涉及性影像保護令款項者，提醒法院應特別注意性影像證據之隱私保護及卷證管理。</w:t>
            </w:r>
          </w:p>
          <w:p w14:paraId="15451B4A" w14:textId="77777777" w:rsidR="008B23E1" w:rsidRPr="00944574" w:rsidRDefault="008B23E1" w:rsidP="008B23E1">
            <w:pPr>
              <w:pStyle w:val="affe"/>
              <w:spacing w:line="400" w:lineRule="exact"/>
              <w:ind w:leftChars="113" w:left="320" w:firstLineChars="203" w:firstLine="575"/>
              <w:rPr>
                <w:rFonts w:cs="標楷體"/>
                <w:color w:val="000000"/>
                <w:sz w:val="28"/>
                <w:szCs w:val="28"/>
              </w:rPr>
            </w:pPr>
            <w:r w:rsidRPr="00944574">
              <w:rPr>
                <w:rFonts w:cs="標楷體"/>
                <w:color w:val="000000"/>
                <w:sz w:val="28"/>
                <w:szCs w:val="28"/>
              </w:rPr>
              <w:t>惟性侵害、性騷擾、家庭暴力、兒少性剝削及數位性別暴力等案件，具有高度隱私性及二度傷害風險。裁判書即使已遮隱姓名、身分證字號、地址等基本個人資料，仍可能因案發地點、雙方關係、就學或工作資訊、家庭成員、社群對話、影像內容或其他案件細節，使被害人身分遭外界辨識。尤其數位性別暴力案件常涉及偷拍、散布、合成或持有性影像等情形，若裁判書公開內容未建立更細緻之遮隱檢核標準，恐使被害人在司法程序結束後，仍持續承受隱私暴露、網路搜尋的二度傷害。</w:t>
            </w:r>
          </w:p>
          <w:p w14:paraId="17349132" w14:textId="77777777" w:rsidR="008B23E1" w:rsidRPr="00944574" w:rsidRDefault="008B23E1" w:rsidP="008B23E1">
            <w:pPr>
              <w:pStyle w:val="affe"/>
              <w:spacing w:line="400" w:lineRule="exact"/>
              <w:ind w:leftChars="113" w:left="320" w:firstLineChars="203" w:firstLine="575"/>
              <w:rPr>
                <w:rFonts w:cs="標楷體"/>
                <w:color w:val="000000"/>
                <w:sz w:val="28"/>
                <w:szCs w:val="28"/>
              </w:rPr>
            </w:pPr>
            <w:r w:rsidRPr="00944574">
              <w:rPr>
                <w:rFonts w:cs="標楷體"/>
                <w:color w:val="000000"/>
                <w:sz w:val="28"/>
                <w:szCs w:val="28"/>
              </w:rPr>
              <w:t>裁判書公開制度固然有助於司法透明、學術研究及社會監督，惟公開不應以犧牲被害人隱私與安全為代價。對於性別暴力案件，司法院應進一步建立更明確之案件類型、遮隱範圍、公開前檢核、補充遮隱申請及教育訓練機制，避免各法院或承辦人員對「足資識別被害人身分」之判斷標準不一，影響被害人權益保障。</w:t>
            </w:r>
          </w:p>
          <w:p w14:paraId="56B2DE30" w14:textId="77777777" w:rsidR="008B23E1" w:rsidRPr="00944574" w:rsidRDefault="008B23E1" w:rsidP="008B23E1">
            <w:pPr>
              <w:pStyle w:val="affe"/>
              <w:spacing w:line="400" w:lineRule="exact"/>
              <w:ind w:leftChars="113" w:left="320" w:firstLineChars="203" w:firstLine="575"/>
              <w:rPr>
                <w:rFonts w:cs="標楷體"/>
                <w:color w:val="000000"/>
                <w:sz w:val="28"/>
                <w:szCs w:val="28"/>
              </w:rPr>
            </w:pPr>
            <w:r w:rsidRPr="00944574">
              <w:rPr>
                <w:rFonts w:cs="標楷體"/>
                <w:color w:val="000000"/>
                <w:sz w:val="28"/>
                <w:szCs w:val="28"/>
              </w:rPr>
              <w:t>綜上，爰要求司法院應針對性侵害、性騷擾、家庭暴力、兒少性剝削及數位性別暴力等案件之隱私保護機制，建立更完善的制度，於5 個月內向立法院司法及法制委員會提出書面報告。</w:t>
            </w:r>
          </w:p>
        </w:tc>
      </w:tr>
      <w:tr w:rsidR="008B23E1" w:rsidRPr="00152251" w14:paraId="1139C6EE" w14:textId="77777777" w:rsidTr="00B13042">
        <w:tc>
          <w:tcPr>
            <w:tcW w:w="714" w:type="dxa"/>
            <w:shd w:val="clear" w:color="auto" w:fill="auto"/>
            <w:vAlign w:val="center"/>
          </w:tcPr>
          <w:p w14:paraId="3159F44C" w14:textId="77777777" w:rsidR="008B23E1" w:rsidRPr="00944574" w:rsidRDefault="008B23E1" w:rsidP="008B23E1">
            <w:pPr>
              <w:pStyle w:val="145"/>
              <w:ind w:left="567" w:hanging="567"/>
              <w:jc w:val="center"/>
              <w:rPr>
                <w:rFonts w:hAnsi="標楷體"/>
                <w:sz w:val="28"/>
              </w:rPr>
            </w:pPr>
            <w:r w:rsidRPr="00944574">
              <w:rPr>
                <w:rFonts w:hAnsi="標楷體" w:cs="標楷體"/>
                <w:color w:val="000000"/>
                <w:sz w:val="28"/>
              </w:rPr>
              <w:t>4</w:t>
            </w:r>
            <w:r>
              <w:rPr>
                <w:rFonts w:hAnsi="標楷體" w:cs="標楷體" w:hint="eastAsia"/>
                <w:color w:val="000000"/>
                <w:sz w:val="28"/>
              </w:rPr>
              <w:t>9</w:t>
            </w:r>
            <w:r w:rsidRPr="00944574">
              <w:rPr>
                <w:rFonts w:hAnsi="標楷體" w:cs="標楷體"/>
                <w:color w:val="000000"/>
                <w:sz w:val="28"/>
              </w:rPr>
              <w:t>.</w:t>
            </w:r>
          </w:p>
        </w:tc>
        <w:tc>
          <w:tcPr>
            <w:tcW w:w="7947" w:type="dxa"/>
            <w:shd w:val="clear" w:color="auto" w:fill="auto"/>
          </w:tcPr>
          <w:p w14:paraId="62FDD396" w14:textId="77777777" w:rsidR="008B23E1" w:rsidRPr="00944574" w:rsidRDefault="008B23E1" w:rsidP="008B23E1">
            <w:pPr>
              <w:pStyle w:val="affa"/>
              <w:spacing w:line="400" w:lineRule="exact"/>
              <w:ind w:leftChars="-38" w:left="283" w:hangingChars="138" w:hanging="391"/>
              <w:rPr>
                <w:rFonts w:hAnsi="標楷體" w:cs="標楷體"/>
                <w:color w:val="000000"/>
              </w:rPr>
            </w:pPr>
            <w:r w:rsidRPr="00944574">
              <w:rPr>
                <w:rFonts w:hAnsi="標楷體" w:cs="標楷體"/>
                <w:color w:val="000000"/>
              </w:rPr>
              <w:t>【司法及法制委員會-歲出部分-司法院主管-司法院】</w:t>
            </w:r>
          </w:p>
          <w:p w14:paraId="3EAB0260" w14:textId="77777777" w:rsidR="008B23E1" w:rsidRPr="00944574" w:rsidRDefault="008B23E1" w:rsidP="008B23E1">
            <w:pPr>
              <w:pStyle w:val="affa"/>
              <w:spacing w:line="400" w:lineRule="exact"/>
              <w:ind w:left="283" w:hangingChars="100" w:hanging="283"/>
              <w:rPr>
                <w:rFonts w:hAnsi="標楷體" w:cs="標楷體"/>
                <w:color w:val="000000"/>
              </w:rPr>
            </w:pPr>
            <w:r w:rsidRPr="00944574">
              <w:rPr>
                <w:rFonts w:hAnsi="標楷體" w:cs="標楷體"/>
                <w:color w:val="000000"/>
              </w:rPr>
              <w:t>(三十五)近年醫師性別事件頻傳，引發社會高度關注。依衛生福利部《醫師法》第25 條規定，醫師涉及利用業務犯罪經判決確定或執行業務違背醫學倫理等情事，由醫師公會或</w:t>
            </w:r>
            <w:r w:rsidRPr="00944574">
              <w:rPr>
                <w:rFonts w:hAnsi="標楷體"/>
              </w:rPr>
              <w:t>主管機關</w:t>
            </w:r>
            <w:r w:rsidRPr="00944574">
              <w:rPr>
                <w:rFonts w:hAnsi="標楷體" w:cs="標楷體"/>
                <w:color w:val="000000"/>
              </w:rPr>
              <w:t>移付懲戒。衛福部雖針對相關案件於2025 年底建置「醫事人員性別事件資訊專區」揭露，但資訊限於判決確定後，對於地方政府衛生局於事件發生之時即可行政調查後啟動懲戒程序之時效過慢，甚或出現需透過媒體報導案件後，地方衛生局始啟動懲戒之情形。</w:t>
            </w:r>
          </w:p>
          <w:p w14:paraId="4186F165" w14:textId="77777777" w:rsidR="008B23E1" w:rsidRPr="00944574" w:rsidRDefault="008B23E1" w:rsidP="008B23E1">
            <w:pPr>
              <w:pStyle w:val="affe"/>
              <w:spacing w:line="400" w:lineRule="exact"/>
              <w:ind w:leftChars="113" w:left="320" w:firstLineChars="203" w:firstLine="575"/>
              <w:rPr>
                <w:rFonts w:cs="標楷體"/>
                <w:color w:val="000000"/>
                <w:sz w:val="28"/>
                <w:szCs w:val="28"/>
              </w:rPr>
            </w:pPr>
            <w:r w:rsidRPr="00944574">
              <w:rPr>
                <w:rFonts w:cs="標楷體"/>
                <w:color w:val="000000"/>
                <w:sz w:val="28"/>
                <w:szCs w:val="28"/>
              </w:rPr>
              <w:t>近期，司法院已召開會議與法務部和衛福部再次針對如何串接資訊達成初步共識，然受限於現行司法院判決書查詢系統等資料庫未納入「身分證字號」，易產生同名同姓、查詢不易等情況，需以眾多書記官人工方式處理，亦有時效問題。</w:t>
            </w:r>
          </w:p>
          <w:p w14:paraId="70E78555" w14:textId="77777777" w:rsidR="008B23E1" w:rsidRPr="00944574" w:rsidRDefault="008B23E1" w:rsidP="008B23E1">
            <w:pPr>
              <w:pStyle w:val="affe"/>
              <w:spacing w:line="400" w:lineRule="exact"/>
              <w:ind w:leftChars="140" w:left="666" w:hangingChars="95" w:hanging="269"/>
              <w:rPr>
                <w:rFonts w:cs="標楷體"/>
                <w:color w:val="000000"/>
                <w:sz w:val="28"/>
                <w:szCs w:val="28"/>
              </w:rPr>
            </w:pPr>
            <w:r w:rsidRPr="00944574">
              <w:rPr>
                <w:rFonts w:cs="標楷體"/>
                <w:color w:val="000000"/>
                <w:sz w:val="28"/>
                <w:szCs w:val="28"/>
              </w:rPr>
              <w:t>考量後續《兒童及少年福利與權益保障法》修正將納入「兒少工作證」，實務上亦會再次面對類似資料庫介接狀況。</w:t>
            </w:r>
          </w:p>
          <w:p w14:paraId="7CF2FF51" w14:textId="77777777" w:rsidR="008B23E1" w:rsidRPr="00944574" w:rsidRDefault="008B23E1" w:rsidP="008B23E1">
            <w:pPr>
              <w:pStyle w:val="affe"/>
              <w:spacing w:line="400" w:lineRule="exact"/>
              <w:ind w:leftChars="113" w:left="320" w:firstLineChars="203" w:firstLine="575"/>
              <w:rPr>
                <w:rFonts w:cs="標楷體"/>
                <w:color w:val="000000"/>
                <w:sz w:val="28"/>
                <w:szCs w:val="28"/>
              </w:rPr>
            </w:pPr>
            <w:r w:rsidRPr="00944574">
              <w:rPr>
                <w:rFonts w:cs="標楷體"/>
                <w:color w:val="000000"/>
                <w:sz w:val="28"/>
                <w:szCs w:val="28"/>
              </w:rPr>
              <w:t>爰建請司法院研究各國相關作法，評估於裁判書相關系統內部增置身分證字號資訊之可行性，以即時啟動醫師等醫事人員懲戒以及保障兒少避免接觸相關前科犯。請研擬研究、評估及相關規劃之期程，作成書面報告，於2 個月內提交予立法院司法及法制委員會。</w:t>
            </w:r>
          </w:p>
        </w:tc>
      </w:tr>
      <w:tr w:rsidR="008B23E1" w:rsidRPr="00152251" w14:paraId="660E4A32" w14:textId="77777777" w:rsidTr="00B13042">
        <w:tc>
          <w:tcPr>
            <w:tcW w:w="714" w:type="dxa"/>
            <w:shd w:val="clear" w:color="auto" w:fill="auto"/>
            <w:vAlign w:val="center"/>
          </w:tcPr>
          <w:p w14:paraId="70915FB7" w14:textId="77777777" w:rsidR="008B23E1" w:rsidRPr="00944574" w:rsidRDefault="008B23E1" w:rsidP="008B23E1">
            <w:pPr>
              <w:pStyle w:val="145"/>
              <w:ind w:left="567" w:hanging="567"/>
              <w:jc w:val="center"/>
              <w:rPr>
                <w:rFonts w:hAnsi="標楷體"/>
                <w:sz w:val="28"/>
              </w:rPr>
            </w:pPr>
            <w:r>
              <w:rPr>
                <w:rFonts w:hAnsi="標楷體" w:cs="標楷體" w:hint="eastAsia"/>
                <w:color w:val="000000"/>
                <w:sz w:val="28"/>
              </w:rPr>
              <w:t>50</w:t>
            </w:r>
            <w:r w:rsidRPr="00944574">
              <w:rPr>
                <w:rFonts w:hAnsi="標楷體" w:cs="標楷體"/>
                <w:color w:val="000000"/>
                <w:sz w:val="28"/>
              </w:rPr>
              <w:t>.</w:t>
            </w:r>
          </w:p>
        </w:tc>
        <w:tc>
          <w:tcPr>
            <w:tcW w:w="7947" w:type="dxa"/>
            <w:shd w:val="clear" w:color="auto" w:fill="auto"/>
          </w:tcPr>
          <w:p w14:paraId="1411E5B8" w14:textId="77777777" w:rsidR="008B23E1" w:rsidRPr="00944574" w:rsidRDefault="008B23E1" w:rsidP="008B23E1">
            <w:pPr>
              <w:pStyle w:val="affa"/>
              <w:spacing w:line="400" w:lineRule="exact"/>
              <w:ind w:leftChars="-38" w:left="283" w:hangingChars="138" w:hanging="391"/>
              <w:rPr>
                <w:rFonts w:hAnsi="標楷體" w:cs="標楷體"/>
                <w:color w:val="000000"/>
              </w:rPr>
            </w:pPr>
            <w:r w:rsidRPr="00944574">
              <w:rPr>
                <w:rFonts w:hAnsi="標楷體" w:cs="標楷體"/>
                <w:color w:val="000000"/>
              </w:rPr>
              <w:t>【司法及法制委員會-歲出部分-司法院主管-司法院】</w:t>
            </w:r>
          </w:p>
          <w:p w14:paraId="0DA68F9A" w14:textId="77777777" w:rsidR="008B23E1" w:rsidRPr="00944574" w:rsidRDefault="008B23E1" w:rsidP="008B23E1">
            <w:pPr>
              <w:pStyle w:val="affa"/>
              <w:spacing w:line="400" w:lineRule="exact"/>
              <w:ind w:left="283" w:hangingChars="100" w:hanging="283"/>
              <w:rPr>
                <w:rFonts w:hAnsi="標楷體" w:cs="標楷體"/>
                <w:color w:val="000000"/>
              </w:rPr>
            </w:pPr>
            <w:r w:rsidRPr="00944574">
              <w:rPr>
                <w:rFonts w:hAnsi="標楷體" w:cs="標楷體"/>
                <w:color w:val="000000"/>
              </w:rPr>
              <w:t>(三十六)鑑於111 年消除對婦女一切形式歧視公約（以下簡稱CEDAW）第4 次國家報告結論性意見與建議，國際審查委員會</w:t>
            </w:r>
            <w:r w:rsidRPr="00944574">
              <w:rPr>
                <w:rFonts w:hAnsi="標楷體"/>
              </w:rPr>
              <w:t>關切</w:t>
            </w:r>
            <w:r w:rsidRPr="00944574">
              <w:rPr>
                <w:rFonts w:hAnsi="標楷體" w:cs="標楷體"/>
                <w:color w:val="000000"/>
              </w:rPr>
              <w:t>臺灣的離婚案件高比例採協議離婚途徑，且離婚訴訟中調解的作法被強烈鼓勵，擔憂調解離婚可能使處於權力位階較低的一方（實務上常是女性）妥協或讓步，致使調解離婚結果存在性別不平等效果。</w:t>
            </w:r>
          </w:p>
          <w:p w14:paraId="49DFAC8F" w14:textId="77777777" w:rsidR="008B23E1" w:rsidRPr="00944574" w:rsidRDefault="008B23E1" w:rsidP="008B23E1">
            <w:pPr>
              <w:pStyle w:val="affe"/>
              <w:spacing w:line="400" w:lineRule="exact"/>
              <w:ind w:leftChars="113" w:left="320" w:firstLineChars="203" w:firstLine="575"/>
              <w:rPr>
                <w:rFonts w:cs="標楷體"/>
                <w:color w:val="000000"/>
                <w:sz w:val="28"/>
                <w:szCs w:val="28"/>
              </w:rPr>
            </w:pPr>
            <w:r w:rsidRPr="00944574">
              <w:rPr>
                <w:rFonts w:cs="標楷體"/>
                <w:color w:val="000000"/>
                <w:sz w:val="28"/>
                <w:szCs w:val="28"/>
              </w:rPr>
              <w:t>民間婦女團體建議，若全國各地皆有專責的少年及家事法院，投注專業人力與資源進行更加細膩的離婚調解程序，或可更妥善落實性別平等的調解程序及調解結果，則可更周延回應CEDAW 國際審查委員會的擔憂。</w:t>
            </w:r>
          </w:p>
          <w:p w14:paraId="24EBCAD5" w14:textId="77777777" w:rsidR="008B23E1" w:rsidRPr="00944574" w:rsidRDefault="008B23E1" w:rsidP="008B23E1">
            <w:pPr>
              <w:pStyle w:val="affe"/>
              <w:spacing w:line="400" w:lineRule="exact"/>
              <w:ind w:leftChars="113" w:left="320" w:firstLineChars="203" w:firstLine="575"/>
              <w:rPr>
                <w:rFonts w:cs="標楷體"/>
                <w:color w:val="000000"/>
                <w:sz w:val="28"/>
                <w:szCs w:val="28"/>
              </w:rPr>
            </w:pPr>
            <w:r w:rsidRPr="00944574">
              <w:rPr>
                <w:rFonts w:cs="標楷體"/>
                <w:color w:val="000000"/>
                <w:sz w:val="28"/>
                <w:szCs w:val="28"/>
              </w:rPr>
              <w:t>經查，司法院應於99 年11 月19 日少年及家事法院組織法三讀通過後之5 年內，在北、中、南、東地區各成立1 所少年及家事法院。其中，高雄少年及家事法院已於101 年6 月1 日成立，其餘少家院則至今未見具體成立期程。</w:t>
            </w:r>
          </w:p>
          <w:p w14:paraId="04D121E7" w14:textId="77777777" w:rsidR="008B23E1" w:rsidRPr="00944574" w:rsidRDefault="008B23E1" w:rsidP="008B23E1">
            <w:pPr>
              <w:pStyle w:val="affe"/>
              <w:spacing w:line="400" w:lineRule="exact"/>
              <w:ind w:leftChars="113" w:left="320" w:firstLineChars="203" w:firstLine="575"/>
              <w:rPr>
                <w:rFonts w:cs="標楷體"/>
                <w:color w:val="000000"/>
                <w:sz w:val="28"/>
                <w:szCs w:val="28"/>
              </w:rPr>
            </w:pPr>
            <w:r w:rsidRPr="00944574">
              <w:rPr>
                <w:rFonts w:cs="標楷體"/>
                <w:color w:val="000000"/>
                <w:sz w:val="28"/>
                <w:szCs w:val="28"/>
              </w:rPr>
              <w:t>爰建請司法院盤點資源並明列北、中、東部少年及家事法院設立規劃，說明目前已完成事項與待完成事項之期程，以利更深入討論我國離婚調解制度之實務執行狀況，並請作成書面報告於6 個月內提交予立法院司法及法制委員會。</w:t>
            </w:r>
          </w:p>
        </w:tc>
      </w:tr>
      <w:tr w:rsidR="008B23E1" w:rsidRPr="00152251" w14:paraId="0CD9B776" w14:textId="77777777" w:rsidTr="00B13042">
        <w:tc>
          <w:tcPr>
            <w:tcW w:w="714" w:type="dxa"/>
            <w:shd w:val="clear" w:color="auto" w:fill="auto"/>
            <w:vAlign w:val="center"/>
          </w:tcPr>
          <w:p w14:paraId="4D41519B" w14:textId="77777777" w:rsidR="008B23E1" w:rsidRPr="00944574" w:rsidRDefault="008B23E1" w:rsidP="008B23E1">
            <w:pPr>
              <w:pStyle w:val="145"/>
              <w:ind w:left="567" w:hanging="567"/>
              <w:jc w:val="center"/>
              <w:rPr>
                <w:rFonts w:hAnsi="標楷體"/>
                <w:sz w:val="28"/>
              </w:rPr>
            </w:pPr>
            <w:r w:rsidRPr="00944574">
              <w:rPr>
                <w:rFonts w:hAnsi="標楷體" w:cs="標楷體"/>
                <w:color w:val="000000"/>
                <w:sz w:val="28"/>
              </w:rPr>
              <w:t>5</w:t>
            </w:r>
            <w:r>
              <w:rPr>
                <w:rFonts w:hAnsi="標楷體" w:cs="標楷體" w:hint="eastAsia"/>
                <w:color w:val="000000"/>
                <w:sz w:val="28"/>
              </w:rPr>
              <w:t>1</w:t>
            </w:r>
            <w:r w:rsidRPr="00944574">
              <w:rPr>
                <w:rFonts w:hAnsi="標楷體" w:cs="標楷體"/>
                <w:color w:val="000000"/>
                <w:sz w:val="28"/>
              </w:rPr>
              <w:t>.</w:t>
            </w:r>
          </w:p>
        </w:tc>
        <w:tc>
          <w:tcPr>
            <w:tcW w:w="7947" w:type="dxa"/>
            <w:shd w:val="clear" w:color="auto" w:fill="auto"/>
          </w:tcPr>
          <w:p w14:paraId="5DE4814C" w14:textId="77777777" w:rsidR="008B23E1" w:rsidRPr="00944574" w:rsidRDefault="008B23E1" w:rsidP="008B23E1">
            <w:pPr>
              <w:pStyle w:val="affa"/>
              <w:spacing w:line="400" w:lineRule="exact"/>
              <w:ind w:leftChars="-38" w:left="283" w:hangingChars="138" w:hanging="391"/>
              <w:rPr>
                <w:rFonts w:hAnsi="標楷體" w:cs="標楷體"/>
                <w:color w:val="000000"/>
              </w:rPr>
            </w:pPr>
            <w:r w:rsidRPr="00944574">
              <w:rPr>
                <w:rFonts w:hAnsi="標楷體" w:cs="標楷體"/>
                <w:color w:val="000000"/>
              </w:rPr>
              <w:t>【司法及法制委員會-歲出部分-司法院主管-司法院】</w:t>
            </w:r>
          </w:p>
          <w:p w14:paraId="22412038" w14:textId="77777777" w:rsidR="008B23E1" w:rsidRPr="00944574" w:rsidRDefault="008B23E1" w:rsidP="008B23E1">
            <w:pPr>
              <w:pStyle w:val="affa"/>
              <w:spacing w:line="400" w:lineRule="exact"/>
              <w:ind w:left="283" w:hangingChars="100" w:hanging="283"/>
              <w:rPr>
                <w:rFonts w:hAnsi="標楷體" w:cs="標楷體"/>
                <w:color w:val="000000"/>
              </w:rPr>
            </w:pPr>
            <w:r w:rsidRPr="00944574">
              <w:rPr>
                <w:rFonts w:hAnsi="標楷體" w:cs="標楷體"/>
                <w:color w:val="000000"/>
              </w:rPr>
              <w:t>(三十七)根據111 年消除對婦女一切形式歧視公約（以下簡稱CEDAW）第4 次</w:t>
            </w:r>
            <w:r w:rsidRPr="00944574">
              <w:rPr>
                <w:rFonts w:hAnsi="標楷體"/>
              </w:rPr>
              <w:t>國家</w:t>
            </w:r>
            <w:r w:rsidRPr="00944574">
              <w:rPr>
                <w:rFonts w:hAnsi="標楷體" w:cs="標楷體"/>
                <w:color w:val="000000"/>
              </w:rPr>
              <w:t>報告結論性意見與建議，國際審查委員會關切臺灣的法規鼓勵離婚案件調解先行。委員會擔憂，調解離婚可能使涉及家暴的案件中處於權力位階較低的一方（實務上常是女性）妥協或讓步，致使離婚結果存在性別不平等效果。</w:t>
            </w:r>
          </w:p>
          <w:p w14:paraId="377DD57E" w14:textId="77777777" w:rsidR="008B23E1" w:rsidRPr="00944574" w:rsidRDefault="008B23E1" w:rsidP="008B23E1">
            <w:pPr>
              <w:pStyle w:val="affe"/>
              <w:spacing w:line="400" w:lineRule="exact"/>
              <w:ind w:leftChars="113" w:left="320" w:firstLineChars="203" w:firstLine="575"/>
              <w:rPr>
                <w:rFonts w:cs="標楷體"/>
                <w:color w:val="000000"/>
                <w:sz w:val="28"/>
                <w:szCs w:val="28"/>
              </w:rPr>
            </w:pPr>
            <w:r w:rsidRPr="00944574">
              <w:rPr>
                <w:rFonts w:cs="標楷體"/>
                <w:color w:val="000000"/>
                <w:sz w:val="28"/>
                <w:szCs w:val="28"/>
              </w:rPr>
              <w:t>經查，司法院曾於第4 次國家報告結論性意見與建議行動回應表中指出，家事調解委員皆有接受專業核心能力課程訓練，內容包括家庭暴力處理、家庭動力與衝突處理、社會正義與弱勢保護等。此外，家庭暴力防治法第47 條規定，法院於訴訟或調解程序中如認為有家庭暴力之情事時，不得進行和解或調解。但，行和解或調解之人曾受家庭暴力防治之訓練並以確保被害人安全之方式進行和解或調解等情形者，則不在此限。符合此但書規定時，將指定曾受家庭暴力防治訓練之家事調解委員進行調解。然僅宣稱「家事調解委員有能力進行公正調解」而缺乏實證，恐難以周延回應委員會的疑慮。</w:t>
            </w:r>
          </w:p>
          <w:p w14:paraId="717411BF" w14:textId="77777777" w:rsidR="008B23E1" w:rsidRPr="00944574" w:rsidRDefault="008B23E1" w:rsidP="008B23E1">
            <w:pPr>
              <w:pStyle w:val="affe"/>
              <w:spacing w:line="400" w:lineRule="exact"/>
              <w:ind w:leftChars="113" w:left="320" w:firstLineChars="203" w:firstLine="575"/>
              <w:rPr>
                <w:rFonts w:cs="標楷體"/>
                <w:color w:val="000000"/>
                <w:sz w:val="28"/>
                <w:szCs w:val="28"/>
              </w:rPr>
            </w:pPr>
            <w:r w:rsidRPr="00944574">
              <w:rPr>
                <w:rFonts w:cs="標楷體"/>
                <w:color w:val="000000"/>
                <w:sz w:val="28"/>
                <w:szCs w:val="28"/>
              </w:rPr>
              <w:t>為更周延回應CEDAW 國際審查委員會之擔憂，爰建請司法院研議是否建置並追蹤相關指標，以利掌握我國調解離婚之執行狀況，指標包含但不限於：1.家事調解委員受性平意識培訓成效。2.家事調解委員受年度評鑑狀況。3.家事調解委員被陳情之次數、內容與結果。4.涉及家暴案件採調解途徑比例之統計。5.涉及家暴案件採調解離婚途徑的執行效果統計，如扶養費、親權、財產權的分配結果等。並請於2 個月內向立法院司法及法制委員會提交書面報告。</w:t>
            </w:r>
          </w:p>
        </w:tc>
      </w:tr>
      <w:tr w:rsidR="008B23E1" w:rsidRPr="00152251" w14:paraId="6443B280" w14:textId="77777777" w:rsidTr="00B13042">
        <w:tc>
          <w:tcPr>
            <w:tcW w:w="714" w:type="dxa"/>
            <w:shd w:val="clear" w:color="auto" w:fill="auto"/>
            <w:vAlign w:val="center"/>
          </w:tcPr>
          <w:p w14:paraId="175FF313" w14:textId="77777777" w:rsidR="008B23E1" w:rsidRPr="00944574" w:rsidRDefault="008B23E1" w:rsidP="008B23E1">
            <w:pPr>
              <w:pStyle w:val="145"/>
              <w:ind w:left="567" w:hanging="567"/>
              <w:jc w:val="center"/>
              <w:rPr>
                <w:rFonts w:hAnsi="標楷體"/>
                <w:sz w:val="28"/>
              </w:rPr>
            </w:pPr>
            <w:r w:rsidRPr="00944574">
              <w:rPr>
                <w:rFonts w:hAnsi="標楷體" w:cs="標楷體"/>
                <w:color w:val="000000"/>
                <w:sz w:val="28"/>
              </w:rPr>
              <w:t>5</w:t>
            </w:r>
            <w:r>
              <w:rPr>
                <w:rFonts w:hAnsi="標楷體" w:cs="標楷體" w:hint="eastAsia"/>
                <w:color w:val="000000"/>
                <w:sz w:val="28"/>
              </w:rPr>
              <w:t>2.</w:t>
            </w:r>
          </w:p>
        </w:tc>
        <w:tc>
          <w:tcPr>
            <w:tcW w:w="7947" w:type="dxa"/>
            <w:shd w:val="clear" w:color="auto" w:fill="auto"/>
          </w:tcPr>
          <w:p w14:paraId="56FCE523" w14:textId="77777777" w:rsidR="008B23E1" w:rsidRPr="00944574" w:rsidRDefault="008B23E1" w:rsidP="008B23E1">
            <w:pPr>
              <w:pStyle w:val="affa"/>
              <w:spacing w:line="400" w:lineRule="exact"/>
              <w:ind w:leftChars="-38" w:left="283" w:hangingChars="138" w:hanging="391"/>
              <w:rPr>
                <w:rFonts w:hAnsi="標楷體" w:cs="標楷體"/>
                <w:color w:val="000000"/>
              </w:rPr>
            </w:pPr>
            <w:r w:rsidRPr="00944574">
              <w:rPr>
                <w:rFonts w:hAnsi="標楷體" w:cs="標楷體"/>
                <w:color w:val="000000"/>
              </w:rPr>
              <w:t>【司法及法制委員會-歲出部分-考試院主管-銓敘部】</w:t>
            </w:r>
          </w:p>
          <w:p w14:paraId="3EEF4343" w14:textId="77777777" w:rsidR="008B23E1" w:rsidRPr="00944574" w:rsidRDefault="008B23E1" w:rsidP="008B23E1">
            <w:pPr>
              <w:pStyle w:val="affa"/>
              <w:spacing w:line="400" w:lineRule="exact"/>
              <w:ind w:left="283" w:hangingChars="100" w:hanging="283"/>
              <w:rPr>
                <w:rFonts w:hAnsi="標楷體" w:cs="標楷體"/>
                <w:color w:val="000000"/>
              </w:rPr>
            </w:pPr>
            <w:r w:rsidRPr="00944574">
              <w:rPr>
                <w:rFonts w:hAnsi="標楷體" w:cs="標楷體"/>
                <w:color w:val="000000"/>
              </w:rPr>
              <w:t>(十四)臺灣社會傳統觀念下，女性於婚後往往承擔較多家庭照顧及育兒</w:t>
            </w:r>
            <w:r w:rsidRPr="00944574">
              <w:rPr>
                <w:rFonts w:hAnsi="標楷體"/>
              </w:rPr>
              <w:t>責任</w:t>
            </w:r>
            <w:r w:rsidRPr="00944574">
              <w:rPr>
                <w:rFonts w:hAnsi="標楷體" w:cs="標楷體"/>
                <w:color w:val="000000"/>
              </w:rPr>
              <w:t>，更容易因婚姻影響學業或職涯發展機會。誠如聯合國《消除對婦女一切形式歧視公約》（CEDAW）第29 號一般性建議所指出：「學業和就業生涯的中斷以及育兒責任往往妨礙婦女走上一條足以在婚姻解體後養家餬口的有償就業之路」。該建議明確指出，「締約國有義務規定，離婚時雙方平等分割婚姻期間所累積的所有財產。締約國應承認任何一方對婚姻存續期間所取得的財產做出的非直接、包括非金錢貢獻的價值。」並且大力鼓勵「計算延付報酬、養老金或人壽保險單等其他因為婚姻存續期間所做貢獻而在解體後得到的支付的現值，作為可分割的婚姻財產的一部分。」</w:t>
            </w:r>
          </w:p>
          <w:p w14:paraId="7BF4291E" w14:textId="77777777" w:rsidR="008B23E1" w:rsidRPr="00944574" w:rsidRDefault="008B23E1" w:rsidP="008B23E1">
            <w:pPr>
              <w:pStyle w:val="affe"/>
              <w:spacing w:line="400" w:lineRule="exact"/>
              <w:ind w:leftChars="113" w:left="320" w:firstLineChars="203" w:firstLine="575"/>
              <w:rPr>
                <w:rFonts w:cs="標楷體"/>
                <w:color w:val="000000"/>
                <w:sz w:val="28"/>
                <w:szCs w:val="28"/>
              </w:rPr>
            </w:pPr>
            <w:r w:rsidRPr="00944574">
              <w:rPr>
                <w:rFonts w:cs="標楷體"/>
                <w:color w:val="000000"/>
                <w:sz w:val="28"/>
                <w:szCs w:val="28"/>
              </w:rPr>
              <w:t>經查，我國年金體系中之第二柱職業年金，其給付水準高度反映個人之勞動成就。為肯定配偶於婚姻存續期間對他方職業成就之非直接貢獻，我國軍公教退撫制度已自2017 年起陸續納入離婚財產請求分配範圍。然查，目前勞工或其他職域之職業年金尚未修正納入離婚分配條文，導致國人離婚後經濟保障因「職業身分」而異，恐產生差別待遇。</w:t>
            </w:r>
          </w:p>
          <w:p w14:paraId="60DA648C" w14:textId="77777777" w:rsidR="008B23E1" w:rsidRPr="00944574" w:rsidRDefault="008B23E1" w:rsidP="008B23E1">
            <w:pPr>
              <w:pStyle w:val="affe"/>
              <w:spacing w:line="400" w:lineRule="exact"/>
              <w:ind w:leftChars="113" w:left="320" w:firstLineChars="203" w:firstLine="575"/>
              <w:rPr>
                <w:rFonts w:cs="標楷體"/>
                <w:color w:val="000000"/>
                <w:sz w:val="28"/>
                <w:szCs w:val="28"/>
              </w:rPr>
            </w:pPr>
            <w:r w:rsidRPr="00944574">
              <w:rPr>
                <w:rFonts w:cs="標楷體"/>
                <w:color w:val="000000"/>
                <w:sz w:val="28"/>
                <w:szCs w:val="28"/>
              </w:rPr>
              <w:t>復查，銓敘部於立法院第11 屆第5 會期司法及法制委員會第8 次全體委員會議書面報告稱，本事項本質係離婚配偶間之財產分配，若能於《民法》統一訂定，方可解決各職域入法時程不一、規範內容不一的問題。惟法務部主張，各職業年金性質不同，難於《民法》統一規定，應由各主管機關研提。兩部會意見顯有分歧，恐導致軍公教人員與其他職域人員間的權益落差。</w:t>
            </w:r>
          </w:p>
          <w:p w14:paraId="35504A6B" w14:textId="77777777" w:rsidR="008B23E1" w:rsidRPr="00944574" w:rsidRDefault="008B23E1" w:rsidP="008B23E1">
            <w:pPr>
              <w:pStyle w:val="affe"/>
              <w:spacing w:line="400" w:lineRule="exact"/>
              <w:ind w:leftChars="113" w:left="320" w:firstLineChars="203" w:firstLine="575"/>
              <w:rPr>
                <w:rFonts w:cs="標楷體"/>
                <w:color w:val="000000"/>
                <w:sz w:val="28"/>
                <w:szCs w:val="28"/>
              </w:rPr>
            </w:pPr>
            <w:r w:rsidRPr="00944574">
              <w:rPr>
                <w:rFonts w:cs="標楷體"/>
                <w:color w:val="000000"/>
                <w:sz w:val="28"/>
                <w:szCs w:val="28"/>
              </w:rPr>
              <w:t>為落實CEDAW 精神並完善國人離婚後經濟保障，爰建請銓敘部會同法務部及相關部會，針對「職業年金納入離婚財產請求分配範圍」之修法方向（包含於《民法》訂定原則性規範或由各職域法規分別入法）進行研商，並提出可行方案之書面報告，於2 個月內提交予立法院司法及法制委員會。</w:t>
            </w:r>
          </w:p>
        </w:tc>
      </w:tr>
      <w:tr w:rsidR="008B23E1" w:rsidRPr="00152251" w14:paraId="6C20B88F" w14:textId="77777777" w:rsidTr="00B13042">
        <w:tc>
          <w:tcPr>
            <w:tcW w:w="714" w:type="dxa"/>
            <w:shd w:val="clear" w:color="auto" w:fill="auto"/>
            <w:vAlign w:val="center"/>
          </w:tcPr>
          <w:p w14:paraId="1423CB38" w14:textId="77777777" w:rsidR="008B23E1" w:rsidRPr="00944574" w:rsidRDefault="008B23E1" w:rsidP="008B23E1">
            <w:pPr>
              <w:pStyle w:val="145"/>
              <w:ind w:left="567" w:hanging="567"/>
              <w:jc w:val="center"/>
              <w:rPr>
                <w:rFonts w:hAnsi="標楷體"/>
                <w:sz w:val="28"/>
              </w:rPr>
            </w:pPr>
            <w:r w:rsidRPr="00944574">
              <w:rPr>
                <w:rFonts w:hAnsi="標楷體" w:cs="標楷體"/>
                <w:color w:val="000000"/>
                <w:sz w:val="28"/>
              </w:rPr>
              <w:t>5</w:t>
            </w:r>
            <w:r>
              <w:rPr>
                <w:rFonts w:hAnsi="標楷體" w:cs="標楷體" w:hint="eastAsia"/>
                <w:color w:val="000000"/>
                <w:sz w:val="28"/>
              </w:rPr>
              <w:t>3</w:t>
            </w:r>
            <w:r w:rsidRPr="00944574">
              <w:rPr>
                <w:rFonts w:hAnsi="標楷體" w:cs="標楷體"/>
                <w:color w:val="000000"/>
                <w:sz w:val="28"/>
              </w:rPr>
              <w:t>.</w:t>
            </w:r>
          </w:p>
        </w:tc>
        <w:tc>
          <w:tcPr>
            <w:tcW w:w="7947" w:type="dxa"/>
            <w:shd w:val="clear" w:color="auto" w:fill="auto"/>
          </w:tcPr>
          <w:p w14:paraId="3C37DA57" w14:textId="77777777" w:rsidR="008B23E1" w:rsidRPr="00944574" w:rsidRDefault="008B23E1" w:rsidP="008B23E1">
            <w:pPr>
              <w:pStyle w:val="affa"/>
              <w:spacing w:line="400" w:lineRule="exact"/>
              <w:ind w:leftChars="-38" w:left="283" w:hangingChars="138" w:hanging="391"/>
              <w:rPr>
                <w:rFonts w:hAnsi="標楷體" w:cs="標楷體"/>
                <w:color w:val="000000"/>
              </w:rPr>
            </w:pPr>
            <w:r w:rsidRPr="00944574">
              <w:rPr>
                <w:rFonts w:hAnsi="標楷體" w:cs="標楷體"/>
                <w:color w:val="000000"/>
              </w:rPr>
              <w:t>【司法及法制委員會-歲出部分-法務部主管-法務部】</w:t>
            </w:r>
          </w:p>
          <w:p w14:paraId="45C021E2" w14:textId="77777777" w:rsidR="008B23E1" w:rsidRPr="00944574" w:rsidRDefault="008B23E1" w:rsidP="008B23E1">
            <w:pPr>
              <w:pStyle w:val="affa"/>
              <w:spacing w:line="400" w:lineRule="exact"/>
              <w:ind w:left="283" w:hangingChars="100" w:hanging="283"/>
              <w:rPr>
                <w:rFonts w:hAnsi="標楷體" w:cs="標楷體"/>
                <w:color w:val="000000"/>
              </w:rPr>
            </w:pPr>
            <w:r w:rsidRPr="00944574">
              <w:rPr>
                <w:rFonts w:hAnsi="標楷體" w:cs="標楷體"/>
                <w:color w:val="000000"/>
              </w:rPr>
              <w:t>(十七)為保障未成年犯罪被害人權益，《犯罪被害人權益保障法》（下稱犯保法）於2023年曾修正，將未成年犯罪被害人的補償金請求權時效，自犯罪被害發生時5年，修正為自成年起5年。然該次修法未涵蓋「請求權時效依舊法已消滅者」，民間司法改革團體指出，許多童年受害之被害人於2023年修法後滿懷希望提起請求，卻仍因時效限制遭駁回，權益保障未臻完善。</w:t>
            </w:r>
          </w:p>
          <w:p w14:paraId="76E0B29D" w14:textId="77777777" w:rsidR="008B23E1" w:rsidRPr="00944574" w:rsidRDefault="008B23E1" w:rsidP="008B23E1">
            <w:pPr>
              <w:pStyle w:val="affe"/>
              <w:spacing w:line="400" w:lineRule="exact"/>
              <w:ind w:leftChars="113" w:left="320" w:firstLineChars="203" w:firstLine="575"/>
              <w:rPr>
                <w:rFonts w:cs="標楷體"/>
                <w:color w:val="000000"/>
                <w:sz w:val="28"/>
                <w:szCs w:val="28"/>
              </w:rPr>
            </w:pPr>
            <w:r w:rsidRPr="00944574">
              <w:rPr>
                <w:rFonts w:cs="標楷體"/>
                <w:color w:val="000000"/>
                <w:sz w:val="28"/>
                <w:szCs w:val="28"/>
              </w:rPr>
              <w:t>經查，法務部於2026年3月31日預告犯保法修正草案，擬增訂第100條之1，針對修法前時效業已完成者，在符合特定障礙事由（與犯罪行為人間有共同生活、監督、監護、扶助或照護關係；因性侵害犯罪行為致身心創傷；受犯罪行為人或他人之強暴、脅迫）前提下，賦予其再度請求補償之機會。此項修法方向回應社會期待，填補過往法律空窗期，值得肯定。</w:t>
            </w:r>
          </w:p>
          <w:p w14:paraId="2531373C" w14:textId="77777777" w:rsidR="008B23E1" w:rsidRPr="00944574" w:rsidRDefault="008B23E1" w:rsidP="008B23E1">
            <w:pPr>
              <w:pStyle w:val="affe"/>
              <w:spacing w:line="400" w:lineRule="exact"/>
              <w:ind w:leftChars="113" w:left="320" w:firstLineChars="203" w:firstLine="575"/>
              <w:rPr>
                <w:rFonts w:cs="標楷體"/>
                <w:color w:val="000000"/>
                <w:sz w:val="28"/>
                <w:szCs w:val="28"/>
              </w:rPr>
            </w:pPr>
            <w:r w:rsidRPr="00944574">
              <w:rPr>
                <w:rFonts w:cs="標楷體"/>
                <w:color w:val="000000"/>
                <w:sz w:val="28"/>
                <w:szCs w:val="28"/>
              </w:rPr>
              <w:t>然查，針對2023年修法後至本次修法施行前，曾尋求救濟卻因法規不備而遭駁回之被害人，權益有所損害。若要求被害人自行隨時關注法律變更，恐課予創傷個案過重負擔。若由行政機關全面通知召回，地方檢察署量能恐難以負荷。若僅針對特定案情進行篩選通知，則可能引發未審先判之疑慮。基於前述考量，建請法務部研擬召回被害人之妥適作法，於2個月內做成書面報告，提交予立法院司法及法制委員會。</w:t>
            </w:r>
          </w:p>
        </w:tc>
      </w:tr>
      <w:tr w:rsidR="008B23E1" w:rsidRPr="00152251" w14:paraId="75E78326" w14:textId="77777777" w:rsidTr="00B13042">
        <w:tc>
          <w:tcPr>
            <w:tcW w:w="714" w:type="dxa"/>
            <w:shd w:val="clear" w:color="auto" w:fill="auto"/>
            <w:vAlign w:val="center"/>
          </w:tcPr>
          <w:p w14:paraId="3E5535E4" w14:textId="77777777" w:rsidR="008B23E1" w:rsidRPr="00944574" w:rsidRDefault="008B23E1" w:rsidP="008B23E1">
            <w:pPr>
              <w:pStyle w:val="145"/>
              <w:ind w:left="567" w:hanging="567"/>
              <w:jc w:val="center"/>
              <w:rPr>
                <w:rFonts w:hAnsi="標楷體"/>
                <w:sz w:val="28"/>
              </w:rPr>
            </w:pPr>
            <w:r w:rsidRPr="00944574">
              <w:rPr>
                <w:rFonts w:hAnsi="標楷體" w:cs="標楷體"/>
                <w:color w:val="000000"/>
                <w:sz w:val="28"/>
              </w:rPr>
              <w:t>5</w:t>
            </w:r>
            <w:r>
              <w:rPr>
                <w:rFonts w:hAnsi="標楷體" w:cs="標楷體" w:hint="eastAsia"/>
                <w:color w:val="000000"/>
                <w:sz w:val="28"/>
              </w:rPr>
              <w:t>4</w:t>
            </w:r>
            <w:r w:rsidRPr="00944574">
              <w:rPr>
                <w:rFonts w:hAnsi="標楷體" w:cs="標楷體"/>
                <w:color w:val="000000"/>
                <w:sz w:val="28"/>
              </w:rPr>
              <w:t>.</w:t>
            </w:r>
          </w:p>
        </w:tc>
        <w:tc>
          <w:tcPr>
            <w:tcW w:w="7947" w:type="dxa"/>
            <w:shd w:val="clear" w:color="auto" w:fill="auto"/>
          </w:tcPr>
          <w:p w14:paraId="6601540D" w14:textId="77777777" w:rsidR="008B23E1" w:rsidRPr="00944574" w:rsidRDefault="008B23E1" w:rsidP="008B23E1">
            <w:pPr>
              <w:pStyle w:val="affa"/>
              <w:spacing w:line="400" w:lineRule="exact"/>
              <w:ind w:leftChars="-38" w:left="283" w:hangingChars="138" w:hanging="391"/>
              <w:rPr>
                <w:rFonts w:hAnsi="標楷體" w:cs="標楷體"/>
                <w:color w:val="000000"/>
              </w:rPr>
            </w:pPr>
            <w:r w:rsidRPr="00944574">
              <w:rPr>
                <w:rFonts w:hAnsi="標楷體" w:cs="標楷體"/>
                <w:color w:val="000000"/>
              </w:rPr>
              <w:t>【司法及法制委員會-歲出部分-法務部主管-法務部】</w:t>
            </w:r>
          </w:p>
          <w:p w14:paraId="5C0269F6" w14:textId="77777777" w:rsidR="008B23E1" w:rsidRPr="00944574" w:rsidRDefault="008B23E1" w:rsidP="008B23E1">
            <w:pPr>
              <w:pStyle w:val="affa"/>
              <w:spacing w:line="400" w:lineRule="exact"/>
              <w:ind w:left="283" w:hangingChars="100" w:hanging="283"/>
              <w:rPr>
                <w:rFonts w:hAnsi="標楷體" w:cs="標楷體"/>
                <w:color w:val="000000"/>
              </w:rPr>
            </w:pPr>
            <w:r w:rsidRPr="00944574">
              <w:rPr>
                <w:rFonts w:hAnsi="標楷體" w:cs="標楷體"/>
                <w:color w:val="000000"/>
              </w:rPr>
              <w:t>(十八)行政院於2026年1月通過法務部擬具「中華民國刑法部分條文修正草案」，擬修正中華民國刑法第80條，將未成年性侵害被害人追訴時效延長為自年滿20歲起算。這踏出了保障未成年被害人的第一步，法務部努力值得肯定，然為更完善保障被害人權益，配套法規也須一併修正。</w:t>
            </w:r>
          </w:p>
          <w:p w14:paraId="63A7EA24" w14:textId="77777777" w:rsidR="008B23E1" w:rsidRPr="00944574" w:rsidRDefault="008B23E1" w:rsidP="008B23E1">
            <w:pPr>
              <w:pStyle w:val="affe"/>
              <w:spacing w:line="400" w:lineRule="exact"/>
              <w:ind w:leftChars="113" w:left="320" w:firstLineChars="203" w:firstLine="575"/>
              <w:rPr>
                <w:rFonts w:cs="標楷體"/>
                <w:color w:val="000000"/>
                <w:sz w:val="28"/>
                <w:szCs w:val="28"/>
              </w:rPr>
            </w:pPr>
            <w:r w:rsidRPr="00944574">
              <w:rPr>
                <w:rFonts w:cs="標楷體"/>
                <w:color w:val="000000"/>
                <w:sz w:val="28"/>
                <w:szCs w:val="28"/>
              </w:rPr>
              <w:t>法務部於2026年4月14日所提交之答覆質詢書面報告中敘明，民法消滅時效制度刻正進行研修，其中包含與未成年性侵害案件賠償請求權相關修正，修正方向為「故意不法侵害他人生命、性自主、身體或健康之情形，時效為主觀5年、客觀20年。」如被害人為未成年人，其損害賠償請求權比照中華民國刑法修正方向，於成年前停止進行。並且「如被害人於時效終止前1年內有與加害人共同生活、監督或照護關係者，其損害賠償請求權於該關係消滅後1年內，時效不完成。」</w:t>
            </w:r>
          </w:p>
          <w:p w14:paraId="3BCE56DF" w14:textId="77777777" w:rsidR="008B23E1" w:rsidRPr="00944574" w:rsidRDefault="008B23E1" w:rsidP="008B23E1">
            <w:pPr>
              <w:pStyle w:val="affe"/>
              <w:spacing w:line="400" w:lineRule="exact"/>
              <w:ind w:leftChars="113" w:left="320" w:firstLineChars="203" w:firstLine="575"/>
              <w:rPr>
                <w:rFonts w:cs="標楷體"/>
                <w:color w:val="000000"/>
                <w:sz w:val="28"/>
                <w:szCs w:val="28"/>
              </w:rPr>
            </w:pPr>
            <w:r w:rsidRPr="00944574">
              <w:rPr>
                <w:rFonts w:cs="標楷體"/>
                <w:color w:val="000000"/>
                <w:sz w:val="28"/>
                <w:szCs w:val="28"/>
              </w:rPr>
              <w:t>然查中華民國刑法第80條所規定之追訴權時效，最長可達30年。若民事賠償請求權時效修正僅延長至20 年，實務上可能出現被害人可提起刑事訴訟，卻無法請求民事賠償之情形。為更周全保障未成年被害人之權益，爰建請法務部參酌中華民國刑法第80條，研議將民事賠償請求權比照刑事案件之可行性。請做成書面報告，於2個月內提交予立法院司法及法制委員會。</w:t>
            </w:r>
          </w:p>
        </w:tc>
      </w:tr>
      <w:tr w:rsidR="008B23E1" w:rsidRPr="00152251" w14:paraId="11F30947" w14:textId="77777777" w:rsidTr="00B13042">
        <w:tc>
          <w:tcPr>
            <w:tcW w:w="714" w:type="dxa"/>
            <w:shd w:val="clear" w:color="auto" w:fill="auto"/>
            <w:vAlign w:val="center"/>
          </w:tcPr>
          <w:p w14:paraId="4D9F3659" w14:textId="77777777" w:rsidR="008B23E1" w:rsidRPr="00944574" w:rsidRDefault="008B23E1" w:rsidP="008B23E1">
            <w:pPr>
              <w:pStyle w:val="145"/>
              <w:ind w:left="567" w:hanging="567"/>
              <w:jc w:val="center"/>
              <w:rPr>
                <w:rFonts w:hAnsi="標楷體"/>
                <w:sz w:val="28"/>
              </w:rPr>
            </w:pPr>
            <w:r w:rsidRPr="00944574">
              <w:rPr>
                <w:rFonts w:hAnsi="標楷體" w:cs="標楷體"/>
                <w:color w:val="000000"/>
                <w:sz w:val="28"/>
              </w:rPr>
              <w:t>5</w:t>
            </w:r>
            <w:r>
              <w:rPr>
                <w:rFonts w:hAnsi="標楷體" w:cs="標楷體" w:hint="eastAsia"/>
                <w:color w:val="000000"/>
                <w:sz w:val="28"/>
              </w:rPr>
              <w:t>5</w:t>
            </w:r>
            <w:r w:rsidRPr="00944574">
              <w:rPr>
                <w:rFonts w:hAnsi="標楷體" w:cs="標楷體"/>
                <w:color w:val="000000"/>
                <w:sz w:val="28"/>
              </w:rPr>
              <w:t>.</w:t>
            </w:r>
          </w:p>
        </w:tc>
        <w:tc>
          <w:tcPr>
            <w:tcW w:w="7947" w:type="dxa"/>
            <w:shd w:val="clear" w:color="auto" w:fill="auto"/>
          </w:tcPr>
          <w:p w14:paraId="6FF4E3BF" w14:textId="77777777" w:rsidR="008B23E1" w:rsidRPr="00944574" w:rsidRDefault="008B23E1" w:rsidP="008B23E1">
            <w:pPr>
              <w:pStyle w:val="affa"/>
              <w:spacing w:line="400" w:lineRule="exact"/>
              <w:ind w:leftChars="-38" w:left="283" w:hangingChars="138" w:hanging="391"/>
              <w:rPr>
                <w:rFonts w:hAnsi="標楷體" w:cs="標楷體"/>
                <w:color w:val="000000"/>
              </w:rPr>
            </w:pPr>
            <w:r w:rsidRPr="00944574">
              <w:rPr>
                <w:rFonts w:hAnsi="標楷體" w:cs="標楷體"/>
                <w:color w:val="000000"/>
              </w:rPr>
              <w:t>【司法及法制委員會-歲出部分-法務部主管-法務部】</w:t>
            </w:r>
          </w:p>
          <w:p w14:paraId="20D21A6A" w14:textId="77777777" w:rsidR="008B23E1" w:rsidRPr="00944574" w:rsidRDefault="008B23E1" w:rsidP="008B23E1">
            <w:pPr>
              <w:pStyle w:val="affa"/>
              <w:spacing w:line="400" w:lineRule="exact"/>
              <w:ind w:left="283" w:hangingChars="100" w:hanging="283"/>
              <w:rPr>
                <w:rFonts w:hAnsi="標楷體" w:cs="標楷體"/>
                <w:color w:val="000000"/>
              </w:rPr>
            </w:pPr>
            <w:r w:rsidRPr="00944574">
              <w:rPr>
                <w:rFonts w:hAnsi="標楷體" w:cs="標楷體"/>
                <w:color w:val="000000"/>
              </w:rPr>
              <w:t>(二十)臺灣社會傳統觀念下，女性於婚後往往承擔較多家庭照顧及育兒責任，更容易因婚姻影響學業或職涯發展機會。誠如聯合國《消除對婦女一切形式歧視公約》（CEDAW）第29號一般性建議所指出：「學業和就業生涯的中斷以及育兒責任往往妨礙婦女走上一條足以在婚姻解體後</w:t>
            </w:r>
            <w:r w:rsidRPr="00944574">
              <w:rPr>
                <w:rFonts w:hAnsi="標楷體"/>
              </w:rPr>
              <w:t>養家</w:t>
            </w:r>
            <w:r w:rsidRPr="00944574">
              <w:rPr>
                <w:rFonts w:hAnsi="標楷體" w:cs="標楷體"/>
                <w:color w:val="000000"/>
              </w:rPr>
              <w:t>餬口的有償就業之路」。該建議明確指出，「締約國有義務規定，離婚時雙方平等分割婚姻期間所累積的所有財產。締約國應承認任何一方對婚姻存續期間所取得的財產做出的非直接、包括非金錢貢獻的價值。」並且大力鼓勵「計算延付報酬、養老金或人壽保險單等其他因為婚姻存續期間所做貢獻而在解體後得到的支付的現值，作為可分割的婚姻財產的一部分。」</w:t>
            </w:r>
          </w:p>
          <w:p w14:paraId="374C0A15" w14:textId="77777777" w:rsidR="008B23E1" w:rsidRPr="00944574" w:rsidRDefault="008B23E1" w:rsidP="008B23E1">
            <w:pPr>
              <w:pStyle w:val="affe"/>
              <w:spacing w:line="400" w:lineRule="exact"/>
              <w:ind w:leftChars="113" w:left="320" w:firstLineChars="203" w:firstLine="575"/>
              <w:rPr>
                <w:rFonts w:cs="標楷體"/>
                <w:color w:val="000000"/>
                <w:sz w:val="28"/>
                <w:szCs w:val="28"/>
              </w:rPr>
            </w:pPr>
            <w:r w:rsidRPr="00944574">
              <w:rPr>
                <w:rFonts w:cs="標楷體"/>
                <w:color w:val="000000"/>
                <w:sz w:val="28"/>
                <w:szCs w:val="28"/>
              </w:rPr>
              <w:t>經查，我國年金體系中之第二柱職業年金，其給付水高度反映個人之勞動成就。為肯定配偶於婚姻存續期間對他方職業成就之非直接貢獻，我國軍公教退撫制度已自2017年起陸續納入離婚財產請求分配範圍。然查，目前勞工或其他職域之職業年金尚未修正納入離婚分配條文，導致國人離婚後經濟保障因「職業身分」而異，恐產生差別待遇。</w:t>
            </w:r>
          </w:p>
          <w:p w14:paraId="7B2B9C98" w14:textId="77777777" w:rsidR="008B23E1" w:rsidRPr="00944574" w:rsidRDefault="008B23E1" w:rsidP="008B23E1">
            <w:pPr>
              <w:pStyle w:val="affe"/>
              <w:spacing w:line="400" w:lineRule="exact"/>
              <w:ind w:leftChars="113" w:left="320" w:firstLineChars="203" w:firstLine="575"/>
              <w:rPr>
                <w:rFonts w:cs="標楷體"/>
                <w:color w:val="000000"/>
                <w:sz w:val="28"/>
                <w:szCs w:val="28"/>
              </w:rPr>
            </w:pPr>
            <w:r w:rsidRPr="00944574">
              <w:rPr>
                <w:rFonts w:cs="標楷體"/>
                <w:color w:val="000000"/>
                <w:sz w:val="28"/>
                <w:szCs w:val="28"/>
              </w:rPr>
              <w:t>復查，法務部於立法院第11 屆第5會期司法及法制委員會第8次全體委員會議書面報告稱，各職業年金性質不同，難於《民法》統一規定，應由各主管機關研提。惟銓敘部報告則主張，本事項本質係離婚配偶間之財產分配，若能於《民法》統一訂定，方可解決各職域入法時程不一、規範內容不一的問題。兩部會意見顯有分歧，恐導致軍公教人員與其他職域人員間的權益落差。</w:t>
            </w:r>
          </w:p>
          <w:p w14:paraId="532372AC" w14:textId="77777777" w:rsidR="008B23E1" w:rsidRPr="00944574" w:rsidRDefault="008B23E1" w:rsidP="008B23E1">
            <w:pPr>
              <w:pStyle w:val="affe"/>
              <w:spacing w:line="400" w:lineRule="exact"/>
              <w:ind w:leftChars="113" w:left="320" w:firstLineChars="203" w:firstLine="575"/>
              <w:rPr>
                <w:rFonts w:cs="標楷體"/>
                <w:color w:val="000000"/>
                <w:sz w:val="28"/>
                <w:szCs w:val="28"/>
              </w:rPr>
            </w:pPr>
            <w:r w:rsidRPr="00944574">
              <w:rPr>
                <w:rFonts w:cs="標楷體"/>
                <w:color w:val="000000"/>
                <w:sz w:val="28"/>
                <w:szCs w:val="28"/>
              </w:rPr>
              <w:t>為落實CEDAW精神並完善國人離婚後經濟保障，爰請法務部針對「職業年金納入離婚財產請求分配範圍」之修法方向（包含於《民法》訂定原則性規範及由各職域法規分別入法）提出不同方案之修法建議及可行性評估之書面報告，於2個月內提交予立法院司法及法制委員會。</w:t>
            </w:r>
          </w:p>
        </w:tc>
      </w:tr>
      <w:tr w:rsidR="008B23E1" w:rsidRPr="00152251" w14:paraId="2AEEF831" w14:textId="77777777" w:rsidTr="00B13042">
        <w:tc>
          <w:tcPr>
            <w:tcW w:w="714" w:type="dxa"/>
            <w:shd w:val="clear" w:color="auto" w:fill="auto"/>
            <w:vAlign w:val="center"/>
          </w:tcPr>
          <w:p w14:paraId="33B7A5A3" w14:textId="77777777" w:rsidR="008B23E1" w:rsidRPr="00944574" w:rsidRDefault="008B23E1" w:rsidP="008B23E1">
            <w:pPr>
              <w:pStyle w:val="145"/>
              <w:ind w:left="567" w:hanging="567"/>
              <w:jc w:val="center"/>
              <w:rPr>
                <w:rFonts w:hAnsi="標楷體"/>
                <w:sz w:val="28"/>
              </w:rPr>
            </w:pPr>
            <w:r w:rsidRPr="00944574">
              <w:rPr>
                <w:rFonts w:hAnsi="標楷體" w:cs="標楷體"/>
                <w:color w:val="000000"/>
                <w:sz w:val="28"/>
              </w:rPr>
              <w:t>5</w:t>
            </w:r>
            <w:r>
              <w:rPr>
                <w:rFonts w:hAnsi="標楷體" w:cs="標楷體" w:hint="eastAsia"/>
                <w:color w:val="000000"/>
                <w:sz w:val="28"/>
              </w:rPr>
              <w:t>6</w:t>
            </w:r>
            <w:r w:rsidRPr="00944574">
              <w:rPr>
                <w:rFonts w:hAnsi="標楷體" w:cs="標楷體"/>
                <w:color w:val="000000"/>
                <w:sz w:val="28"/>
              </w:rPr>
              <w:t>.</w:t>
            </w:r>
          </w:p>
        </w:tc>
        <w:tc>
          <w:tcPr>
            <w:tcW w:w="7947" w:type="dxa"/>
            <w:shd w:val="clear" w:color="auto" w:fill="auto"/>
          </w:tcPr>
          <w:p w14:paraId="275A2493" w14:textId="77777777" w:rsidR="008B23E1" w:rsidRPr="00944574" w:rsidRDefault="008B23E1" w:rsidP="008B23E1">
            <w:pPr>
              <w:pStyle w:val="affa"/>
              <w:spacing w:line="400" w:lineRule="exact"/>
              <w:ind w:leftChars="-38" w:left="283" w:hangingChars="138" w:hanging="391"/>
              <w:rPr>
                <w:rFonts w:hAnsi="標楷體" w:cs="標楷體"/>
                <w:color w:val="000000"/>
              </w:rPr>
            </w:pPr>
            <w:r w:rsidRPr="00944574">
              <w:rPr>
                <w:rFonts w:hAnsi="標楷體" w:cs="標楷體"/>
                <w:color w:val="000000"/>
              </w:rPr>
              <w:t>【司法及法制委員會-歲出部分-法務部主管-法務部】</w:t>
            </w:r>
          </w:p>
          <w:p w14:paraId="4839E462" w14:textId="77777777" w:rsidR="008B23E1" w:rsidRPr="00944574" w:rsidRDefault="008B23E1" w:rsidP="008B23E1">
            <w:pPr>
              <w:pStyle w:val="affa"/>
              <w:spacing w:line="400" w:lineRule="exact"/>
              <w:ind w:left="283" w:hangingChars="100" w:hanging="283"/>
              <w:rPr>
                <w:rFonts w:hAnsi="標楷體" w:cs="標楷體"/>
                <w:color w:val="000000"/>
              </w:rPr>
            </w:pPr>
            <w:r w:rsidRPr="00944574">
              <w:rPr>
                <w:rFonts w:hAnsi="標楷體" w:cs="標楷體"/>
                <w:color w:val="000000"/>
              </w:rPr>
              <w:t>(二十一)現今《犯罪被害人權益保障法》第57條規定各類</w:t>
            </w:r>
            <w:r w:rsidRPr="00944574">
              <w:rPr>
                <w:rFonts w:hAnsi="標楷體"/>
              </w:rPr>
              <w:t>犯罪</w:t>
            </w:r>
            <w:r w:rsidRPr="00944574">
              <w:rPr>
                <w:rFonts w:hAnsi="標楷體" w:cs="標楷體"/>
                <w:color w:val="000000"/>
              </w:rPr>
              <w:t>被害補償金額度，其中「性侵害補償金」額度遠低於「重傷補償金」。經查，根據中華民國刑法第10條第4項，稱重傷者，除謂毀敗或嚴重減損視能、聽能、語能、味能、嗅能、一肢以上機能或生殖機能外，還包含「其他於身體或健康，有重大不治或難治之傷害」。然事實上，曾有被害人因性侵害而產生驚恐、羞愧、憂鬱等嚴重心理創傷，甚或出現解離情形或自傷傾向，顯示性侵害亦可能對被害人造成相當於重傷之損害，爰性侵害補償金實有提高之必要。</w:t>
            </w:r>
          </w:p>
          <w:p w14:paraId="6FFB5A4A" w14:textId="77777777" w:rsidR="008B23E1" w:rsidRPr="00944574" w:rsidRDefault="008B23E1" w:rsidP="008B23E1">
            <w:pPr>
              <w:pStyle w:val="affe"/>
              <w:spacing w:line="400" w:lineRule="exact"/>
              <w:ind w:leftChars="113" w:left="320" w:firstLineChars="203" w:firstLine="575"/>
              <w:rPr>
                <w:rFonts w:cs="標楷體"/>
                <w:color w:val="000000"/>
                <w:sz w:val="28"/>
                <w:szCs w:val="28"/>
              </w:rPr>
            </w:pPr>
            <w:r w:rsidRPr="00944574">
              <w:rPr>
                <w:rFonts w:cs="標楷體"/>
                <w:color w:val="000000"/>
                <w:sz w:val="28"/>
                <w:szCs w:val="28"/>
              </w:rPr>
              <w:t>經查，他國亦有將物理損傷與心理損傷一視同仁，提供充足補償以支持受害者復原之路的先例。如紐西蘭〈2001 年意外傷害補償法〉（Accident Compensation Act 2001）所定義「個人所受傷害」，即同時涵蓋「物理損傷」與「因為性暴力而生的心理損傷」，並且依不同損害程度，可請領的一次性補償金最高可達190萬元。又例如，澳洲皇家調查委員會針對機構中未成年性侵害案件提出國家補償計畫，被害人最高可獲得約320萬元的補償金，國家也提供心理諮商與支援服務，陪伴受害人走過程序。</w:t>
            </w:r>
          </w:p>
          <w:p w14:paraId="18C3CF28" w14:textId="77777777" w:rsidR="008B23E1" w:rsidRPr="00944574" w:rsidRDefault="008B23E1" w:rsidP="008B23E1">
            <w:pPr>
              <w:pStyle w:val="affe"/>
              <w:spacing w:line="400" w:lineRule="exact"/>
              <w:ind w:leftChars="113" w:left="320" w:firstLineChars="203" w:firstLine="575"/>
              <w:rPr>
                <w:rFonts w:cs="標楷體"/>
                <w:color w:val="000000"/>
                <w:sz w:val="28"/>
                <w:szCs w:val="28"/>
              </w:rPr>
            </w:pPr>
            <w:r w:rsidRPr="00944574">
              <w:rPr>
                <w:rFonts w:cs="標楷體"/>
                <w:color w:val="000000"/>
                <w:sz w:val="28"/>
                <w:szCs w:val="28"/>
              </w:rPr>
              <w:t>有鑑於此，我國可參酌他國經驗，研議將性侵害補償金比照重傷害補償金，酌予提升賠償額度之可能，以充分支持性侵害被害人的復原之路。爰建請法務部參酌他國案例，研究提高性侵害犯罪補償金額度之可能，請於2 個月內作成書面報告，提交予立法院司法及法制委員會。</w:t>
            </w:r>
          </w:p>
        </w:tc>
      </w:tr>
      <w:tr w:rsidR="008B23E1" w:rsidRPr="00152251" w14:paraId="6927EAC6" w14:textId="77777777" w:rsidTr="00B13042">
        <w:tc>
          <w:tcPr>
            <w:tcW w:w="714" w:type="dxa"/>
            <w:shd w:val="clear" w:color="auto" w:fill="auto"/>
            <w:vAlign w:val="center"/>
          </w:tcPr>
          <w:p w14:paraId="2CB42E4B" w14:textId="77777777" w:rsidR="008B23E1" w:rsidRPr="00944574" w:rsidRDefault="008B23E1" w:rsidP="008B23E1">
            <w:pPr>
              <w:pStyle w:val="145"/>
              <w:ind w:left="567" w:hanging="567"/>
              <w:jc w:val="center"/>
              <w:rPr>
                <w:rFonts w:hAnsi="標楷體"/>
                <w:sz w:val="28"/>
              </w:rPr>
            </w:pPr>
            <w:r w:rsidRPr="00944574">
              <w:rPr>
                <w:rFonts w:hAnsi="標楷體" w:cs="標楷體"/>
                <w:color w:val="000000"/>
                <w:sz w:val="28"/>
              </w:rPr>
              <w:t>5</w:t>
            </w:r>
            <w:r>
              <w:rPr>
                <w:rFonts w:hAnsi="標楷體" w:cs="標楷體" w:hint="eastAsia"/>
                <w:color w:val="000000"/>
                <w:sz w:val="28"/>
              </w:rPr>
              <w:t>7</w:t>
            </w:r>
            <w:r w:rsidRPr="00944574">
              <w:rPr>
                <w:rFonts w:hAnsi="標楷體" w:cs="標楷體"/>
                <w:color w:val="000000"/>
                <w:sz w:val="28"/>
              </w:rPr>
              <w:t>.</w:t>
            </w:r>
          </w:p>
        </w:tc>
        <w:tc>
          <w:tcPr>
            <w:tcW w:w="7947" w:type="dxa"/>
            <w:shd w:val="clear" w:color="auto" w:fill="auto"/>
          </w:tcPr>
          <w:p w14:paraId="1760B975" w14:textId="77777777" w:rsidR="008B23E1" w:rsidRPr="00944574" w:rsidRDefault="008B23E1" w:rsidP="008B23E1">
            <w:pPr>
              <w:pStyle w:val="affa"/>
              <w:spacing w:line="400" w:lineRule="exact"/>
              <w:ind w:leftChars="-38" w:left="283" w:hangingChars="138" w:hanging="391"/>
              <w:rPr>
                <w:rFonts w:hAnsi="標楷體" w:cs="標楷體"/>
                <w:color w:val="000000"/>
              </w:rPr>
            </w:pPr>
            <w:r w:rsidRPr="00944574">
              <w:rPr>
                <w:rFonts w:hAnsi="標楷體" w:cs="標楷體"/>
                <w:color w:val="000000"/>
              </w:rPr>
              <w:t>【司法及法制委員會-歲出部分-法務部主管-法務部】</w:t>
            </w:r>
          </w:p>
          <w:p w14:paraId="74B7788B" w14:textId="77777777" w:rsidR="008B23E1" w:rsidRPr="00944574" w:rsidRDefault="008B23E1" w:rsidP="008B23E1">
            <w:pPr>
              <w:pStyle w:val="affa"/>
              <w:spacing w:line="400" w:lineRule="exact"/>
              <w:ind w:left="283" w:hangingChars="100" w:hanging="283"/>
              <w:rPr>
                <w:rFonts w:hAnsi="標楷體" w:cs="標楷體"/>
                <w:color w:val="000000"/>
              </w:rPr>
            </w:pPr>
            <w:r w:rsidRPr="00944574">
              <w:rPr>
                <w:rFonts w:hAnsi="標楷體" w:cs="標楷體"/>
                <w:color w:val="000000"/>
              </w:rPr>
              <w:t>(二十二)近十年國內性侵害通報總數逾十萬件。現行《中華民國刑法》妨害性自主罪章自88 年修法以來，以處罰行為人採取強暴威脅等違反意願的手段為主，惟實務判決中，法官仍聚焦於當事人是否有機會抵抗而未抵抗、抵抗程度等。此舉忽視性侵害案件中的權力不對等本質，且因聚焦被害人的抵抗義務，也易使其於訴訟過程遭受二度傷害。</w:t>
            </w:r>
          </w:p>
          <w:p w14:paraId="3D9871CB" w14:textId="77777777" w:rsidR="008B23E1" w:rsidRPr="00944574" w:rsidRDefault="008B23E1" w:rsidP="008B23E1">
            <w:pPr>
              <w:pStyle w:val="affe"/>
              <w:spacing w:line="400" w:lineRule="exact"/>
              <w:ind w:leftChars="113" w:left="320" w:firstLineChars="203" w:firstLine="575"/>
              <w:rPr>
                <w:rFonts w:cs="標楷體"/>
                <w:color w:val="000000"/>
                <w:sz w:val="28"/>
                <w:szCs w:val="28"/>
              </w:rPr>
            </w:pPr>
            <w:r w:rsidRPr="00944574">
              <w:rPr>
                <w:rFonts w:cs="標楷體"/>
                <w:color w:val="000000"/>
                <w:sz w:val="28"/>
                <w:szCs w:val="28"/>
              </w:rPr>
              <w:t>司法實務上，110 年最高法院「110 年度台上字第1781號刑事判決」已納入積極同意之「明示同意」定義，否則即屬違反意願之性侵害犯罪行為。至今國內已有194件判決援引此觀點，顯示採納積極同意定義入法之必要性與實務基礎。</w:t>
            </w:r>
          </w:p>
          <w:p w14:paraId="1C5257FC" w14:textId="77777777" w:rsidR="008B23E1" w:rsidRPr="00944574" w:rsidRDefault="008B23E1" w:rsidP="008B23E1">
            <w:pPr>
              <w:pStyle w:val="affe"/>
              <w:spacing w:line="400" w:lineRule="exact"/>
              <w:ind w:leftChars="113" w:left="320" w:firstLineChars="203" w:firstLine="575"/>
              <w:rPr>
                <w:rFonts w:cs="標楷體"/>
                <w:color w:val="000000"/>
                <w:sz w:val="28"/>
                <w:szCs w:val="28"/>
              </w:rPr>
            </w:pPr>
            <w:r w:rsidRPr="00944574">
              <w:rPr>
                <w:rFonts w:cs="標楷體"/>
                <w:color w:val="000000"/>
                <w:sz w:val="28"/>
                <w:szCs w:val="28"/>
              </w:rPr>
              <w:t>據114年消除對婦女一切形式歧視公約（CEDAW）第5 次國家報告之獨立評估意見，性侵害案件具隱密性且舉證不易，110至113年高達95％性侵案件因嫌疑不足不起訴，凸顯現行要件舉證之難度。據此，政府應檢討《中華民國刑法》妨害性自主罪成立要件，採納積極同意模式，促進司法人員於偵審過程尋求多元證據。</w:t>
            </w:r>
          </w:p>
          <w:p w14:paraId="1E060CDB" w14:textId="77777777" w:rsidR="008B23E1" w:rsidRPr="00944574" w:rsidRDefault="008B23E1" w:rsidP="008B23E1">
            <w:pPr>
              <w:pStyle w:val="affe"/>
              <w:spacing w:line="400" w:lineRule="exact"/>
              <w:ind w:leftChars="113" w:left="320" w:firstLineChars="203" w:firstLine="575"/>
              <w:rPr>
                <w:rFonts w:cs="標楷體"/>
                <w:color w:val="000000"/>
                <w:sz w:val="28"/>
                <w:szCs w:val="28"/>
              </w:rPr>
            </w:pPr>
            <w:r w:rsidRPr="00944574">
              <w:rPr>
                <w:rFonts w:cs="標楷體"/>
                <w:color w:val="000000"/>
                <w:sz w:val="28"/>
                <w:szCs w:val="28"/>
              </w:rPr>
              <w:t>婦運團體自101 年起即已倡議採納積極同意定義入法，也為使我國法治符合國際CEDAW 精神，爰建請法務部研究各國相關立法作法，評估中華民國刑法妨害性自主罪成立要件採納積極同意定義入法之可行性，以落實保障性自主權。請研擬研究、評估及相關規劃之期程作成書面報告，於2 個月內提交立法院司法及法制委員會。</w:t>
            </w:r>
          </w:p>
        </w:tc>
      </w:tr>
      <w:tr w:rsidR="008B23E1" w:rsidRPr="00152251" w14:paraId="6DC5E634" w14:textId="77777777" w:rsidTr="00B13042">
        <w:tc>
          <w:tcPr>
            <w:tcW w:w="714" w:type="dxa"/>
            <w:shd w:val="clear" w:color="auto" w:fill="auto"/>
            <w:vAlign w:val="center"/>
          </w:tcPr>
          <w:p w14:paraId="3B669721" w14:textId="77777777" w:rsidR="008B23E1" w:rsidRPr="00944574" w:rsidRDefault="008B23E1" w:rsidP="008B23E1">
            <w:pPr>
              <w:pStyle w:val="145"/>
              <w:ind w:left="567" w:hanging="567"/>
              <w:jc w:val="center"/>
              <w:rPr>
                <w:rFonts w:hAnsi="標楷體"/>
                <w:sz w:val="28"/>
              </w:rPr>
            </w:pPr>
            <w:r>
              <w:rPr>
                <w:rFonts w:hAnsi="標楷體" w:cs="標楷體" w:hint="eastAsia"/>
                <w:color w:val="000000"/>
                <w:sz w:val="28"/>
              </w:rPr>
              <w:t>58</w:t>
            </w:r>
            <w:r w:rsidRPr="00944574">
              <w:rPr>
                <w:rFonts w:hAnsi="標楷體" w:cs="標楷體"/>
                <w:color w:val="000000"/>
                <w:sz w:val="28"/>
              </w:rPr>
              <w:t>.</w:t>
            </w:r>
          </w:p>
        </w:tc>
        <w:tc>
          <w:tcPr>
            <w:tcW w:w="7947" w:type="dxa"/>
            <w:shd w:val="clear" w:color="auto" w:fill="auto"/>
          </w:tcPr>
          <w:p w14:paraId="69C0A7B9" w14:textId="77777777" w:rsidR="008B23E1" w:rsidRPr="00944574" w:rsidRDefault="008B23E1" w:rsidP="008B23E1">
            <w:pPr>
              <w:pStyle w:val="affa"/>
              <w:spacing w:line="400" w:lineRule="exact"/>
              <w:ind w:leftChars="-38" w:left="283" w:hangingChars="138" w:hanging="391"/>
              <w:rPr>
                <w:rFonts w:hAnsi="標楷體" w:cs="標楷體"/>
                <w:color w:val="000000"/>
              </w:rPr>
            </w:pPr>
            <w:r w:rsidRPr="00944574">
              <w:rPr>
                <w:rFonts w:hAnsi="標楷體" w:cs="標楷體"/>
                <w:color w:val="000000"/>
              </w:rPr>
              <w:t>【司法及法制委員會-歲出部分-法務部主管-調查局】</w:t>
            </w:r>
          </w:p>
          <w:p w14:paraId="1EEF6323" w14:textId="77777777" w:rsidR="008B23E1" w:rsidRPr="00944574" w:rsidRDefault="008B23E1" w:rsidP="008B23E1">
            <w:pPr>
              <w:pStyle w:val="affa"/>
              <w:spacing w:line="400" w:lineRule="exact"/>
              <w:ind w:left="283" w:hangingChars="100" w:hanging="283"/>
              <w:rPr>
                <w:rFonts w:hAnsi="標楷體" w:cs="標楷體"/>
                <w:color w:val="000000"/>
              </w:rPr>
            </w:pPr>
            <w:r w:rsidRPr="00944574">
              <w:rPr>
                <w:rFonts w:hAnsi="標楷體" w:cs="標楷體"/>
                <w:color w:val="000000"/>
              </w:rPr>
              <w:t>(四)115年度調查局預算案於第1 目「一般行政」項下「人員訓練」編列預算4,650萬元。</w:t>
            </w:r>
          </w:p>
          <w:p w14:paraId="60BB0403" w14:textId="77777777" w:rsidR="008B23E1" w:rsidRPr="00944574" w:rsidRDefault="008B23E1" w:rsidP="008B23E1">
            <w:pPr>
              <w:pStyle w:val="affe"/>
              <w:spacing w:line="400" w:lineRule="exact"/>
              <w:ind w:leftChars="113" w:left="320" w:firstLineChars="203" w:firstLine="575"/>
              <w:rPr>
                <w:rFonts w:cs="標楷體"/>
                <w:color w:val="000000"/>
                <w:sz w:val="28"/>
                <w:szCs w:val="28"/>
              </w:rPr>
            </w:pPr>
            <w:r w:rsidRPr="00944574">
              <w:rPr>
                <w:rFonts w:cs="標楷體"/>
                <w:color w:val="000000"/>
                <w:sz w:val="28"/>
                <w:szCs w:val="28"/>
              </w:rPr>
              <w:t>法務部調查局肩負國家安全及犯罪防制重任，本應為執法人員表率。然近年來違法違紀事件頻傳，包括主管及同仁涉嫌性騷擾、強制猥褻、拍攝未成年性影像，甚至結群出入有女陪侍之場所。此類重大不檢言行嚴重玷汙司法公信力，顯見該局內部管理機制失靈，此事亦引起監察委員關注，申請自動調查。然而多起案件即便經查證屬實或遭檢察官提起公訴，調查局內部竟僅給予輕懲交代，外界質疑官官相護，未能建立有效之違失人員淘汰機制，組織文化亟待澈底改革。爰要求調查局針對風紀敗壞、性平教育落實不力等情事做檢討改善。</w:t>
            </w:r>
          </w:p>
          <w:p w14:paraId="0195E02E" w14:textId="77777777" w:rsidR="008B23E1" w:rsidRPr="00944574" w:rsidRDefault="008B23E1" w:rsidP="008B23E1">
            <w:pPr>
              <w:pStyle w:val="affe"/>
              <w:spacing w:line="400" w:lineRule="exact"/>
              <w:ind w:leftChars="113" w:left="320" w:firstLineChars="203" w:firstLine="575"/>
              <w:rPr>
                <w:rFonts w:cs="標楷體"/>
                <w:color w:val="000000"/>
                <w:sz w:val="28"/>
                <w:szCs w:val="28"/>
              </w:rPr>
            </w:pPr>
            <w:r w:rsidRPr="00944574">
              <w:rPr>
                <w:rFonts w:cs="標楷體"/>
                <w:color w:val="000000"/>
                <w:sz w:val="28"/>
                <w:szCs w:val="28"/>
              </w:rPr>
              <w:t>請法務部調查局持續針對新進及在職同仁加強性平教育並務實檢討人事管理、風紀管理及風險控管等制度，以杜絕類似案件發生。</w:t>
            </w:r>
          </w:p>
        </w:tc>
      </w:tr>
      <w:tr w:rsidR="008B23E1" w:rsidRPr="00152251" w14:paraId="5C8F7F1F" w14:textId="77777777" w:rsidTr="00B13042">
        <w:tc>
          <w:tcPr>
            <w:tcW w:w="714" w:type="dxa"/>
            <w:shd w:val="clear" w:color="auto" w:fill="auto"/>
            <w:vAlign w:val="center"/>
          </w:tcPr>
          <w:p w14:paraId="5C1D3A26" w14:textId="77777777" w:rsidR="008B23E1" w:rsidRPr="00944574" w:rsidRDefault="008B23E1" w:rsidP="008B23E1">
            <w:pPr>
              <w:pStyle w:val="145"/>
              <w:ind w:left="567" w:hanging="567"/>
              <w:jc w:val="center"/>
              <w:rPr>
                <w:rFonts w:hAnsi="標楷體"/>
                <w:sz w:val="28"/>
              </w:rPr>
            </w:pPr>
            <w:r w:rsidRPr="00944574">
              <w:rPr>
                <w:rFonts w:hAnsi="標楷體" w:cs="標楷體"/>
                <w:color w:val="000000"/>
                <w:sz w:val="28"/>
              </w:rPr>
              <w:t>5</w:t>
            </w:r>
            <w:r>
              <w:rPr>
                <w:rFonts w:hAnsi="標楷體" w:cs="標楷體" w:hint="eastAsia"/>
                <w:color w:val="000000"/>
                <w:sz w:val="28"/>
              </w:rPr>
              <w:t>9</w:t>
            </w:r>
            <w:r w:rsidRPr="00944574">
              <w:rPr>
                <w:rFonts w:hAnsi="標楷體" w:cs="標楷體"/>
                <w:color w:val="000000"/>
                <w:sz w:val="28"/>
              </w:rPr>
              <w:t>.</w:t>
            </w:r>
          </w:p>
        </w:tc>
        <w:tc>
          <w:tcPr>
            <w:tcW w:w="7947" w:type="dxa"/>
            <w:shd w:val="clear" w:color="auto" w:fill="auto"/>
          </w:tcPr>
          <w:p w14:paraId="684CA057" w14:textId="77777777" w:rsidR="008B23E1" w:rsidRPr="00944574" w:rsidRDefault="008B23E1" w:rsidP="008B23E1">
            <w:pPr>
              <w:pStyle w:val="affa"/>
              <w:spacing w:line="400" w:lineRule="exact"/>
              <w:ind w:leftChars="-38" w:left="283" w:hangingChars="138" w:hanging="391"/>
              <w:rPr>
                <w:rFonts w:hAnsi="標楷體" w:cs="標楷體"/>
                <w:color w:val="000000"/>
              </w:rPr>
            </w:pPr>
            <w:r w:rsidRPr="00944574">
              <w:rPr>
                <w:rFonts w:hAnsi="標楷體" w:cs="標楷體"/>
                <w:color w:val="000000"/>
              </w:rPr>
              <w:t>【社會福利及衛生環境委員會-歲出部分-勞動部主管-勞動部】</w:t>
            </w:r>
          </w:p>
          <w:p w14:paraId="5EB00FF5" w14:textId="77777777" w:rsidR="008B23E1" w:rsidRPr="00944574" w:rsidRDefault="008B23E1" w:rsidP="008B23E1">
            <w:pPr>
              <w:pStyle w:val="affa"/>
              <w:spacing w:line="400" w:lineRule="exact"/>
              <w:ind w:left="283" w:hangingChars="100" w:hanging="283"/>
              <w:rPr>
                <w:rFonts w:hAnsi="標楷體" w:cs="標楷體"/>
                <w:color w:val="000000"/>
              </w:rPr>
            </w:pPr>
            <w:r w:rsidRPr="00944574">
              <w:rPr>
                <w:rFonts w:hAnsi="標楷體" w:cs="標楷體"/>
                <w:color w:val="000000"/>
              </w:rPr>
              <w:t>(二)115年度勞動部「勞動保險業務預算編列2,883億6,275萬4千元，合併凍結10萬元，俟勞動部就下列各案向立法院社會福利及衛生環境委員會提出書面報告後，始得動支。</w:t>
            </w:r>
          </w:p>
          <w:p w14:paraId="2361087E" w14:textId="77777777" w:rsidR="008B23E1" w:rsidRPr="00944574" w:rsidRDefault="008B23E1" w:rsidP="008B23E1">
            <w:pPr>
              <w:pStyle w:val="affe"/>
              <w:spacing w:line="400" w:lineRule="exact"/>
              <w:ind w:leftChars="140" w:left="666" w:hangingChars="95" w:hanging="269"/>
              <w:rPr>
                <w:rFonts w:cs="標楷體"/>
                <w:color w:val="000000"/>
                <w:sz w:val="28"/>
                <w:szCs w:val="28"/>
              </w:rPr>
            </w:pPr>
            <w:r w:rsidRPr="00944574">
              <w:rPr>
                <w:rFonts w:cs="標楷體"/>
                <w:color w:val="000000"/>
                <w:sz w:val="28"/>
                <w:szCs w:val="28"/>
              </w:rPr>
              <w:t>3.有鑑於我國目前生育主力年齡落在25至39歲區間，而若依據113年「本國籍全時受僱員工全年總薪資」回推，本國籍全時受僱員工25至29歲總薪資每月平均5萬3,166元、中位數平均4萬4,750元；30至39歲總薪資每月平均6萬2,916元、中位數5萬0,666元，而若與我國現行「就業保險」投保薪資上限4萬5,800元相較，目前就保投保薪資上限都不符合現在的薪資現況和政策需求，會擠壓到雙親請領育嬰留停津貼時的實質薪資替代率。而若再參考114年OECD統計，女性換算全薪育嬰假週數（有薪育嬰假週數X薪資替代率），同為東亞國家之日本為26.9週，南韓則為37週，相較我國最高20.8週（26週X80％），我國育嬰留停津貼之實質薪資替代率顯然仍有提升空間。為促進育嬰性別平等，保障雙親育嬰留停期間之實質薪資替代率，爰針對115年度勞動部「勞動保險業務」預算編列2,883億6,275萬4千元，凍結10萬元，俟勞動部於3個月內，就「提升育嬰留停津貼實質薪資替代率」之具體精進規劃，向立法院社會福利及衛生環境委員會提出書面報告後，始得動支。</w:t>
            </w:r>
          </w:p>
        </w:tc>
      </w:tr>
      <w:tr w:rsidR="008B23E1" w:rsidRPr="00152251" w14:paraId="61AA71EA" w14:textId="77777777" w:rsidTr="00B13042">
        <w:tc>
          <w:tcPr>
            <w:tcW w:w="714" w:type="dxa"/>
            <w:shd w:val="clear" w:color="auto" w:fill="auto"/>
            <w:vAlign w:val="center"/>
          </w:tcPr>
          <w:p w14:paraId="080CAEB1" w14:textId="77777777" w:rsidR="008B23E1" w:rsidRPr="00944574" w:rsidRDefault="008B23E1" w:rsidP="008B23E1">
            <w:pPr>
              <w:pStyle w:val="145"/>
              <w:ind w:left="567" w:hanging="567"/>
              <w:jc w:val="center"/>
              <w:rPr>
                <w:rFonts w:hAnsi="標楷體"/>
                <w:sz w:val="28"/>
              </w:rPr>
            </w:pPr>
            <w:r>
              <w:rPr>
                <w:rFonts w:hAnsi="標楷體" w:cs="標楷體" w:hint="eastAsia"/>
                <w:color w:val="000000"/>
                <w:sz w:val="28"/>
              </w:rPr>
              <w:t>60</w:t>
            </w:r>
            <w:r w:rsidRPr="00944574">
              <w:rPr>
                <w:rFonts w:hAnsi="標楷體" w:cs="標楷體"/>
                <w:color w:val="000000"/>
                <w:sz w:val="28"/>
              </w:rPr>
              <w:t>.</w:t>
            </w:r>
          </w:p>
        </w:tc>
        <w:tc>
          <w:tcPr>
            <w:tcW w:w="7947" w:type="dxa"/>
            <w:shd w:val="clear" w:color="auto" w:fill="auto"/>
          </w:tcPr>
          <w:p w14:paraId="69967B63" w14:textId="77777777" w:rsidR="008B23E1" w:rsidRPr="00944574" w:rsidRDefault="008B23E1" w:rsidP="008B23E1">
            <w:pPr>
              <w:pStyle w:val="affa"/>
              <w:spacing w:line="400" w:lineRule="exact"/>
              <w:ind w:leftChars="-38" w:left="283" w:hangingChars="138" w:hanging="391"/>
              <w:rPr>
                <w:rFonts w:hAnsi="標楷體" w:cs="標楷體"/>
                <w:color w:val="000000"/>
              </w:rPr>
            </w:pPr>
            <w:r w:rsidRPr="00944574">
              <w:rPr>
                <w:rFonts w:hAnsi="標楷體" w:cs="標楷體"/>
                <w:color w:val="000000"/>
              </w:rPr>
              <w:t>【社會福利及衛生環境委員會-歲出部分-勞動部主管-勞動部】</w:t>
            </w:r>
          </w:p>
          <w:p w14:paraId="4D0882EB" w14:textId="77777777" w:rsidR="008B23E1" w:rsidRPr="00944574" w:rsidRDefault="008B23E1" w:rsidP="008B23E1">
            <w:pPr>
              <w:pStyle w:val="affa"/>
              <w:spacing w:line="400" w:lineRule="exact"/>
              <w:ind w:left="283" w:hangingChars="100" w:hanging="283"/>
              <w:rPr>
                <w:rFonts w:hAnsi="標楷體" w:cs="標楷體"/>
                <w:color w:val="000000"/>
              </w:rPr>
            </w:pPr>
            <w:r w:rsidRPr="00944574">
              <w:rPr>
                <w:rFonts w:hAnsi="標楷體" w:cs="標楷體"/>
                <w:color w:val="000000"/>
              </w:rPr>
              <w:t>(十四)115年度勞動部「勞動條件及就業平等業務」預算編列5億9,915萬5千元，合併凍結50萬元，俟勞動部就下列各案向</w:t>
            </w:r>
            <w:r w:rsidRPr="00944574">
              <w:rPr>
                <w:rFonts w:hAnsi="標楷體"/>
              </w:rPr>
              <w:t>立法院</w:t>
            </w:r>
            <w:r w:rsidRPr="00944574">
              <w:rPr>
                <w:rFonts w:hAnsi="標楷體" w:cs="標楷體"/>
                <w:color w:val="000000"/>
              </w:rPr>
              <w:t>社會福利及衛生環境委員會提出書面報告，並經同意後，始得動支。</w:t>
            </w:r>
          </w:p>
          <w:p w14:paraId="5A93582C" w14:textId="77777777" w:rsidR="008B23E1" w:rsidRPr="00944574" w:rsidRDefault="008B23E1" w:rsidP="008B23E1">
            <w:pPr>
              <w:pStyle w:val="affe"/>
              <w:spacing w:line="400" w:lineRule="exact"/>
              <w:ind w:leftChars="140" w:left="666" w:hangingChars="95" w:hanging="269"/>
              <w:rPr>
                <w:rFonts w:cs="標楷體"/>
                <w:color w:val="000000"/>
                <w:sz w:val="28"/>
                <w:szCs w:val="28"/>
              </w:rPr>
            </w:pPr>
            <w:r w:rsidRPr="00944574">
              <w:rPr>
                <w:rFonts w:cs="標楷體"/>
                <w:color w:val="000000"/>
                <w:sz w:val="28"/>
                <w:szCs w:val="28"/>
              </w:rPr>
              <w:t>3.依據勞動部「違反勞動法令事業單位（雇主）查詢系統」顯示，自106至114年間，每年違反「性別平等工作法」之違法裁罰筆數：106年85筆、107年92筆、108年78筆、109年101筆、110年102筆、111年85筆、112年</w:t>
            </w:r>
            <w:r w:rsidRPr="00944574">
              <w:rPr>
                <w:sz w:val="28"/>
                <w:szCs w:val="28"/>
              </w:rPr>
              <w:t>116</w:t>
            </w:r>
            <w:r w:rsidRPr="00944574">
              <w:rPr>
                <w:rFonts w:cs="標楷體"/>
                <w:color w:val="000000"/>
                <w:sz w:val="28"/>
                <w:szCs w:val="28"/>
              </w:rPr>
              <w:t>筆、113年188筆、114年216筆。每年度事業單位違反「性別平等工作法」遭裁罰之筆數，除COVID疫情期間外，顯有逐年增加之趨勢。當然，違法遭裁罰件數之增加，除事業單位之違法事實外，也可能代表政府稽查次數之增加，以及勞工整體性平意識提升進而形成檢舉次數增加之結果。然而，無論如何，若非事業單位有違法之事實，主管機關也不會予以裁罰，而事業單位違反「性別平等工作法」遭裁罰筆數逐年增加之情形，終究是政府應儘量改善之現象。爰115年度勞動部「勞動條件及就業平等業務」預算編列5億9,915萬5千元，凍結50萬元，俟勞動部於3個月內，就「強化性別工作平等法法遵宣導及輔導」之具體精進規劃，向立法院社會福利及衛生環境委員會提出書面報告後，始得動支。</w:t>
            </w:r>
          </w:p>
        </w:tc>
      </w:tr>
      <w:tr w:rsidR="008B23E1" w:rsidRPr="00152251" w14:paraId="24C374D0" w14:textId="77777777" w:rsidTr="00B13042">
        <w:tc>
          <w:tcPr>
            <w:tcW w:w="714" w:type="dxa"/>
            <w:shd w:val="clear" w:color="auto" w:fill="auto"/>
            <w:vAlign w:val="center"/>
          </w:tcPr>
          <w:p w14:paraId="62E1075B" w14:textId="77777777" w:rsidR="008B23E1" w:rsidRPr="00944574" w:rsidRDefault="008B23E1" w:rsidP="008B23E1">
            <w:pPr>
              <w:pStyle w:val="145"/>
              <w:ind w:left="567" w:hanging="567"/>
              <w:jc w:val="center"/>
              <w:rPr>
                <w:rFonts w:hAnsi="標楷體"/>
                <w:sz w:val="28"/>
              </w:rPr>
            </w:pPr>
            <w:r w:rsidRPr="00944574">
              <w:rPr>
                <w:rFonts w:hAnsi="標楷體" w:cs="標楷體"/>
                <w:color w:val="000000"/>
                <w:sz w:val="28"/>
              </w:rPr>
              <w:t>6</w:t>
            </w:r>
            <w:r>
              <w:rPr>
                <w:rFonts w:hAnsi="標楷體" w:cs="標楷體" w:hint="eastAsia"/>
                <w:color w:val="000000"/>
                <w:sz w:val="28"/>
              </w:rPr>
              <w:t>1</w:t>
            </w:r>
            <w:r w:rsidRPr="00944574">
              <w:rPr>
                <w:rFonts w:hAnsi="標楷體" w:cs="標楷體"/>
                <w:color w:val="000000"/>
                <w:sz w:val="28"/>
              </w:rPr>
              <w:t>.</w:t>
            </w:r>
          </w:p>
        </w:tc>
        <w:tc>
          <w:tcPr>
            <w:tcW w:w="7947" w:type="dxa"/>
            <w:shd w:val="clear" w:color="auto" w:fill="auto"/>
          </w:tcPr>
          <w:p w14:paraId="6DE416BB" w14:textId="77777777" w:rsidR="008B23E1" w:rsidRPr="00944574" w:rsidRDefault="008B23E1" w:rsidP="008B23E1">
            <w:pPr>
              <w:pStyle w:val="affa"/>
              <w:spacing w:line="400" w:lineRule="exact"/>
              <w:ind w:leftChars="-38" w:left="283" w:hangingChars="138" w:hanging="391"/>
              <w:rPr>
                <w:rFonts w:hAnsi="標楷體" w:cs="標楷體"/>
                <w:color w:val="000000"/>
              </w:rPr>
            </w:pPr>
            <w:r w:rsidRPr="00944574">
              <w:rPr>
                <w:rFonts w:hAnsi="標楷體" w:cs="標楷體"/>
                <w:color w:val="000000"/>
              </w:rPr>
              <w:t>【社會福利及衛生環境委員會-歲出部分-勞動部主管-勞動部】</w:t>
            </w:r>
          </w:p>
          <w:p w14:paraId="6248FA9E" w14:textId="77777777" w:rsidR="008B23E1" w:rsidRPr="00944574" w:rsidRDefault="008B23E1" w:rsidP="008B23E1">
            <w:pPr>
              <w:pStyle w:val="affa"/>
              <w:spacing w:line="400" w:lineRule="exact"/>
              <w:ind w:left="283" w:hangingChars="100" w:hanging="283"/>
              <w:rPr>
                <w:rFonts w:hAnsi="標楷體" w:cs="標楷體"/>
                <w:color w:val="000000"/>
              </w:rPr>
            </w:pPr>
            <w:r w:rsidRPr="00944574">
              <w:rPr>
                <w:rFonts w:hAnsi="標楷體" w:cs="標楷體"/>
                <w:color w:val="000000"/>
              </w:rPr>
              <w:t>(十五)115年度勞動部「勞動條件及就業平等業務」預算編列5億9,915萬5千元。育有子女之勞工，在子女成長過程中，</w:t>
            </w:r>
            <w:r w:rsidRPr="00944574">
              <w:rPr>
                <w:rFonts w:hAnsi="標楷體"/>
              </w:rPr>
              <w:t>經常</w:t>
            </w:r>
            <w:r w:rsidRPr="00944574">
              <w:rPr>
                <w:rFonts w:hAnsi="標楷體" w:cs="標楷體"/>
                <w:color w:val="000000"/>
              </w:rPr>
              <w:t>面臨各種臨時性且不可預期之照顧需求，例如孩童生病需臨時請假照護，或學校因疫情、腸病毒等因素臨時停課，使家長需立即投入照顧工作，對於工時安排與職場穩定造成衝擊。然而，現行我國制度僅允許於子女滿3歲前申請育嬰留職停薪，在制度彈性或實際需求回應上，均顯不足，難以支撐育兒家長臨時性之照顧安排，亦與國際發展趨勢存在落差。觀諸國際制度演進，多國已逐步將育兒支持政策由「嬰幼兒照顧」擴展至「整體親職支持」，透過延長可申請年齡、提供彈性使用機制，回應家庭在不同育兒階段之需求。尤其2019年歐盟通過《工作與生活平衡指令》（The Work-life Balance Directive），要求會員國於3年內完成立法調整，其中即明確強調應保障家長於子女8歲前享有更具彈性的工作安排，以兼顧就業與照顧責任，反映國際上對於「長期育兒支持」之政策共識。在此趨勢下，我國有必要重新檢視現行育嬰假制度之適用範圍與設計邏輯。勞動部應審慎評估，於既有制度之外，研擬增訂具彈性使用特性的「親職假」，另規劃使家長得於子女12歲前，獎勵企業推動育兒彈性工時。不僅有助於減輕家庭照顧壓力，亦提升勞動參與穩定性，減少女性為了育兒而離開職場的情形，促進性別平等分工，並使我國制度逐步與國際接軌。爰凍結該項預算50萬元，俟勞動部於3個月內向立法院社會福利及衛生環境委員會提出書面報告後，始得動支。</w:t>
            </w:r>
          </w:p>
        </w:tc>
      </w:tr>
      <w:tr w:rsidR="008B23E1" w:rsidRPr="00152251" w14:paraId="42102C29" w14:textId="77777777" w:rsidTr="00B13042">
        <w:tc>
          <w:tcPr>
            <w:tcW w:w="714" w:type="dxa"/>
            <w:shd w:val="clear" w:color="auto" w:fill="auto"/>
            <w:vAlign w:val="center"/>
          </w:tcPr>
          <w:p w14:paraId="79651B3D" w14:textId="77777777" w:rsidR="008B23E1" w:rsidRPr="00944574" w:rsidRDefault="008B23E1" w:rsidP="008B23E1">
            <w:pPr>
              <w:pStyle w:val="145"/>
              <w:ind w:left="567" w:hanging="567"/>
              <w:jc w:val="center"/>
              <w:rPr>
                <w:rFonts w:hAnsi="標楷體"/>
                <w:sz w:val="28"/>
              </w:rPr>
            </w:pPr>
            <w:r w:rsidRPr="00944574">
              <w:rPr>
                <w:rFonts w:hAnsi="標楷體" w:cs="標楷體"/>
                <w:color w:val="000000"/>
                <w:sz w:val="28"/>
              </w:rPr>
              <w:t>6</w:t>
            </w:r>
            <w:r>
              <w:rPr>
                <w:rFonts w:hAnsi="標楷體" w:cs="標楷體" w:hint="eastAsia"/>
                <w:color w:val="000000"/>
                <w:sz w:val="28"/>
              </w:rPr>
              <w:t>2</w:t>
            </w:r>
            <w:r w:rsidRPr="00944574">
              <w:rPr>
                <w:rFonts w:hAnsi="標楷體" w:cs="標楷體"/>
                <w:color w:val="000000"/>
                <w:sz w:val="28"/>
              </w:rPr>
              <w:t>.</w:t>
            </w:r>
          </w:p>
        </w:tc>
        <w:tc>
          <w:tcPr>
            <w:tcW w:w="7947" w:type="dxa"/>
            <w:shd w:val="clear" w:color="auto" w:fill="auto"/>
          </w:tcPr>
          <w:p w14:paraId="36D2DE89" w14:textId="77777777" w:rsidR="008B23E1" w:rsidRPr="00944574" w:rsidRDefault="008B23E1" w:rsidP="008B23E1">
            <w:pPr>
              <w:pStyle w:val="affa"/>
              <w:spacing w:line="400" w:lineRule="exact"/>
              <w:ind w:leftChars="-38" w:left="283" w:hangingChars="138" w:hanging="391"/>
              <w:rPr>
                <w:rFonts w:hAnsi="標楷體" w:cs="標楷體"/>
                <w:color w:val="000000"/>
              </w:rPr>
            </w:pPr>
            <w:r w:rsidRPr="00944574">
              <w:rPr>
                <w:rFonts w:hAnsi="標楷體" w:cs="標楷體"/>
                <w:color w:val="000000"/>
              </w:rPr>
              <w:t>【社會福利及衛生環境委員會-歲出部分-勞動部主管-勞動部】</w:t>
            </w:r>
          </w:p>
          <w:p w14:paraId="52AFEC7C" w14:textId="77777777" w:rsidR="008B23E1" w:rsidRPr="00944574" w:rsidRDefault="008B23E1" w:rsidP="008B23E1">
            <w:pPr>
              <w:pStyle w:val="affa"/>
              <w:spacing w:line="400" w:lineRule="exact"/>
              <w:ind w:left="283" w:hangingChars="100" w:hanging="283"/>
              <w:rPr>
                <w:rFonts w:hAnsi="標楷體" w:cs="標楷體"/>
                <w:color w:val="000000"/>
              </w:rPr>
            </w:pPr>
            <w:r w:rsidRPr="00944574">
              <w:rPr>
                <w:rFonts w:hAnsi="標楷體" w:cs="標楷體"/>
                <w:color w:val="000000"/>
              </w:rPr>
              <w:t>(十六)115年度勞動部預算案於第6目「勞動條件及就業平等業務」項下「落實職場性騷擾防治機制」中「業務費」編列預算313萬2千元。根據統計，職場性騷擾通報案件申訴人數由113年1,577人上升至114年2,527人，增幅明顯。以114年為例，職場性騷擾通報案件中，女性申訴人共2,162人，占約85.6％；案件型態則以敵意式性騷擾1,850件為最多，行為樣態以肢體行為1,666件、口語行為1,147件為主要形式，顯示職場性騷擾問題仍高度集中於女性受害者，且多發生於日常工作互動與職場環境之中。次查，雇主違反性騷擾防治義務之申訴案件，亦由102年103件上升至114年621件。雖性平三法修法及新制通報機制上路後，案件揭露與申訴量增加，代表制度能見度有所提升，然相關數據持續攀升，亦反映我國職場性騷擾文化尚未有效抑制，雇主防治責任、內部申訴處理機制、教育訓練及後續追蹤改善仍有不足。爰要求勞動部應針對職場性騷擾案件上升趨勢提出具體改善計畫，包含強化雇主防治責任、提升申訴處理品質、加強高風險產業查核、落實職場教育訓練及防止二度傷害等措施；並應建立明確績效指標（KPI），例如案件處理時效、雇主違規改善率、教育訓練覆蓋率、再犯案件比例、裁罰及追蹤改善情形等，定期向立法院提出執行成果報告，以落實職場性騷擾防治機制，保障勞工安全與性別平等之工作環境。爰針對115年度勞動部「勞動條件及就業平等業務」預算編列5億9,915萬5千元，凍結20萬元，俟勞動部於1個月內向立法院社會福利及衛生環境委員會提出書面報告，並經同意後，始得動支。</w:t>
            </w:r>
          </w:p>
        </w:tc>
      </w:tr>
      <w:tr w:rsidR="008B23E1" w:rsidRPr="00152251" w14:paraId="1756FFC3" w14:textId="77777777" w:rsidTr="00B13042">
        <w:tc>
          <w:tcPr>
            <w:tcW w:w="714" w:type="dxa"/>
            <w:shd w:val="clear" w:color="auto" w:fill="auto"/>
            <w:vAlign w:val="center"/>
          </w:tcPr>
          <w:p w14:paraId="017AF5F1" w14:textId="77777777" w:rsidR="008B23E1" w:rsidRPr="00944574" w:rsidRDefault="008B23E1" w:rsidP="008B23E1">
            <w:pPr>
              <w:pStyle w:val="145"/>
              <w:ind w:left="567" w:hanging="567"/>
              <w:jc w:val="center"/>
              <w:rPr>
                <w:rFonts w:hAnsi="標楷體"/>
                <w:sz w:val="28"/>
              </w:rPr>
            </w:pPr>
            <w:r w:rsidRPr="00944574">
              <w:rPr>
                <w:rFonts w:hAnsi="標楷體" w:cs="標楷體"/>
                <w:color w:val="000000"/>
                <w:sz w:val="28"/>
              </w:rPr>
              <w:t>6</w:t>
            </w:r>
            <w:r>
              <w:rPr>
                <w:rFonts w:hAnsi="標楷體" w:cs="標楷體" w:hint="eastAsia"/>
                <w:color w:val="000000"/>
                <w:sz w:val="28"/>
              </w:rPr>
              <w:t>3</w:t>
            </w:r>
            <w:r w:rsidRPr="00944574">
              <w:rPr>
                <w:rFonts w:hAnsi="標楷體" w:cs="標楷體"/>
                <w:color w:val="000000"/>
                <w:sz w:val="28"/>
              </w:rPr>
              <w:t>.</w:t>
            </w:r>
          </w:p>
        </w:tc>
        <w:tc>
          <w:tcPr>
            <w:tcW w:w="7947" w:type="dxa"/>
            <w:shd w:val="clear" w:color="auto" w:fill="auto"/>
          </w:tcPr>
          <w:p w14:paraId="6539D83E" w14:textId="77777777" w:rsidR="008B23E1" w:rsidRPr="00944574" w:rsidRDefault="008B23E1" w:rsidP="008B23E1">
            <w:pPr>
              <w:pStyle w:val="affa"/>
              <w:spacing w:line="400" w:lineRule="exact"/>
              <w:ind w:leftChars="-38" w:left="283" w:hangingChars="138" w:hanging="391"/>
              <w:rPr>
                <w:rFonts w:hAnsi="標楷體" w:cs="標楷體"/>
                <w:color w:val="000000"/>
              </w:rPr>
            </w:pPr>
            <w:r w:rsidRPr="00944574">
              <w:rPr>
                <w:rFonts w:hAnsi="標楷體" w:cs="標楷體"/>
                <w:color w:val="000000"/>
              </w:rPr>
              <w:t>【社會福利及衛生環境委員會-歲出部分-勞動部主管-勞動部】</w:t>
            </w:r>
          </w:p>
          <w:p w14:paraId="7729BD7B" w14:textId="77777777" w:rsidR="008B23E1" w:rsidRPr="00944574" w:rsidRDefault="008B23E1" w:rsidP="008B23E1">
            <w:pPr>
              <w:pStyle w:val="affa"/>
              <w:spacing w:line="400" w:lineRule="exact"/>
              <w:ind w:left="283" w:hangingChars="100" w:hanging="283"/>
              <w:rPr>
                <w:rFonts w:hAnsi="標楷體" w:cs="標楷體"/>
                <w:color w:val="000000"/>
              </w:rPr>
            </w:pPr>
            <w:r w:rsidRPr="00944574">
              <w:rPr>
                <w:rFonts w:hAnsi="標楷體" w:cs="標楷體"/>
                <w:color w:val="000000"/>
              </w:rPr>
              <w:t>(三十七)115年度勞動部預算案於第5目「勞動福祉退休業務」項下「策辦勞工服務」編列預算424萬8千元。1.政府雖投入大量資源擴增平價幼兒園，但無法滿足現代雙薪家庭需求。全台雙薪家庭自2022年起突破六成，有54％家長表示幼兒園不在上班途中，職場父母每日仍需在送托與通勤間奔波。雖「性別平等工作法」規定100人以上企業需提供托兒措施，但截至2023年，僅1.4％企業直接設置托兒機構，近三成企業甚至未提供任何托育支持。2.教育部自2019年推動「職場互助式教保服務」，放寬設置規範（混齡、無需戶外空間、樓層放寬至1至4樓），目的即是讓中小企業也能設立托兒服務。然而制度推動5年來，實際設置地點仍以公部門為主，企業響應有限，使政策成效明顯不足。公部門的示範案例，如臺北大眾捷運股份有限公司，從規劃到啟用花費1,500萬元、歷時1年多，過程中需動用人資、工務、機電、政風等多個部門，顯示制度本身對企業形成高度門檻。學者指出，企業人資與總務普遍缺乏幼教與空間規劃專業，使得設置教保中心相當困難；即使勞動部提供補助，企業仍因高前期成本、法規複雜度、招生與課程規劃等風險，不願投入。此外現行主管機關尚未建立完整操作指引、評估工具與品質監督標準，導致企業缺乏可參考的示範模式，政策推行停滯。3.為提升政策效能、擴大私部門參與，建議勞動部針對下列事項完成研議：(1)提出完整政策指引：彙整近5年公部門示範經驗，將空間規劃、教保流程、課程設計、招生管理、家長溝通、外部活動規劃等統整為標準化操作手冊。(2)建立公開透明的品質監督制度：訂定職場互助式教保服務的品質評量指標，要求地方主管機關每年公布設置數量、招生情形、退場原因及稽查結果。(3)明確提出5年推動目標：提出提高私部門參與比例的具體數據（如企業設置比例、預估新增服務量），並說明如何降低企業成本與協助中小企業落實托育支持。爰請勞動部於3個月內向立法院社會福利及衛生環境委員會提出書面報告。</w:t>
            </w:r>
          </w:p>
        </w:tc>
      </w:tr>
      <w:tr w:rsidR="008B23E1" w:rsidRPr="00152251" w14:paraId="1BE88F6A" w14:textId="77777777" w:rsidTr="00B13042">
        <w:tc>
          <w:tcPr>
            <w:tcW w:w="714" w:type="dxa"/>
            <w:shd w:val="clear" w:color="auto" w:fill="auto"/>
            <w:vAlign w:val="center"/>
          </w:tcPr>
          <w:p w14:paraId="7F9E9ADA" w14:textId="77777777" w:rsidR="008B23E1" w:rsidRPr="00944574" w:rsidRDefault="008B23E1" w:rsidP="008B23E1">
            <w:pPr>
              <w:pStyle w:val="145"/>
              <w:ind w:left="567" w:hanging="567"/>
              <w:jc w:val="center"/>
              <w:rPr>
                <w:rFonts w:hAnsi="標楷體"/>
                <w:sz w:val="28"/>
              </w:rPr>
            </w:pPr>
            <w:r w:rsidRPr="00944574">
              <w:rPr>
                <w:rFonts w:hAnsi="標楷體" w:cs="標楷體"/>
                <w:color w:val="000000"/>
                <w:sz w:val="28"/>
              </w:rPr>
              <w:t>6</w:t>
            </w:r>
            <w:r>
              <w:rPr>
                <w:rFonts w:hAnsi="標楷體" w:cs="標楷體" w:hint="eastAsia"/>
                <w:color w:val="000000"/>
                <w:sz w:val="28"/>
              </w:rPr>
              <w:t>4</w:t>
            </w:r>
            <w:r w:rsidRPr="00944574">
              <w:rPr>
                <w:rFonts w:hAnsi="標楷體" w:cs="標楷體"/>
                <w:color w:val="000000"/>
                <w:sz w:val="28"/>
              </w:rPr>
              <w:t>.</w:t>
            </w:r>
          </w:p>
        </w:tc>
        <w:tc>
          <w:tcPr>
            <w:tcW w:w="7947" w:type="dxa"/>
            <w:shd w:val="clear" w:color="auto" w:fill="auto"/>
          </w:tcPr>
          <w:p w14:paraId="02A7942F" w14:textId="77777777" w:rsidR="008B23E1" w:rsidRPr="00944574" w:rsidRDefault="008B23E1" w:rsidP="008B23E1">
            <w:pPr>
              <w:pStyle w:val="affa"/>
              <w:spacing w:line="400" w:lineRule="exact"/>
              <w:ind w:leftChars="-38" w:left="283" w:hangingChars="138" w:hanging="391"/>
              <w:rPr>
                <w:rFonts w:hAnsi="標楷體" w:cs="標楷體"/>
                <w:color w:val="000000"/>
              </w:rPr>
            </w:pPr>
            <w:r w:rsidRPr="00944574">
              <w:rPr>
                <w:rFonts w:hAnsi="標楷體" w:cs="標楷體"/>
                <w:color w:val="000000"/>
              </w:rPr>
              <w:t>【社會福利及衛生環境委員會-歲出部分-勞動部主管-勞動部】</w:t>
            </w:r>
          </w:p>
          <w:p w14:paraId="71EC93A2" w14:textId="77777777" w:rsidR="008B23E1" w:rsidRPr="00944574" w:rsidRDefault="008B23E1" w:rsidP="008B23E1">
            <w:pPr>
              <w:pStyle w:val="affa"/>
              <w:spacing w:line="400" w:lineRule="exact"/>
              <w:ind w:left="283" w:hangingChars="100" w:hanging="283"/>
              <w:rPr>
                <w:rFonts w:hAnsi="標楷體" w:cs="標楷體"/>
                <w:color w:val="000000"/>
              </w:rPr>
            </w:pPr>
            <w:r w:rsidRPr="00944574">
              <w:rPr>
                <w:rFonts w:hAnsi="標楷體" w:cs="標楷體"/>
                <w:color w:val="000000"/>
              </w:rPr>
              <w:t>(四十八)115年1月起，政府正式推動育嬰留職停薪「以日申請」制度。制度上路後，115年1月至2月男性申請比率，已由過去27.8％提升至44.3％，顯示男性參與育兒照顧比例明顯增加；同時申請人數亦持續成長，3月申請人數為1,281人，4月增加至1,916人，單月成長近50％，顯示彈性制度確實有助於提升勞工使用意願，並讓家庭照顧責任的性別分工更加平衡，有效減輕過去女性單方面承擔育兒責任之壓力。劉委員建國認為，此項政策方向值得肯定，對於建構友善育兒環境、提升國人生育意願，具有正面意義。然而，目前育嬰留職停薪制度仍以3歲以下子女為適用對象，與政府推動「0至6歲國家一起養」政策方向仍有落差。鑑於幼兒於學齡前階段，家庭照顧需求仍相當龐大，尤其面對臨時停課、疾病照顧、適應期陪伴等情況，家長仍高度仰賴彈性照顧制度支持。因此，劉委員建國於115年3月17日行政院總質詢時，已向勞動部提出「育嬰留職停薪適用年齡研議放寬至6歲以下」之建議，並獲勞動部部長洪申翰允諾研議評估。惟目前進度為何，相關規劃期程以及何時上路，均尚未清楚。要求勞動部1個月內與地方政府溝通並儘速完成友善育兒措施修法，並於2個月內向立法院社會福利及衛生環境委員會提出書面報告。</w:t>
            </w:r>
          </w:p>
        </w:tc>
      </w:tr>
      <w:tr w:rsidR="008B23E1" w:rsidRPr="00152251" w14:paraId="00EA72BD" w14:textId="77777777" w:rsidTr="00B13042">
        <w:tc>
          <w:tcPr>
            <w:tcW w:w="714" w:type="dxa"/>
            <w:shd w:val="clear" w:color="auto" w:fill="auto"/>
            <w:vAlign w:val="center"/>
          </w:tcPr>
          <w:p w14:paraId="43D28CBB" w14:textId="77777777" w:rsidR="008B23E1" w:rsidRPr="00944574" w:rsidRDefault="008B23E1" w:rsidP="008B23E1">
            <w:pPr>
              <w:pStyle w:val="145"/>
              <w:ind w:left="567" w:hanging="567"/>
              <w:jc w:val="center"/>
              <w:rPr>
                <w:rFonts w:hAnsi="標楷體"/>
                <w:sz w:val="28"/>
              </w:rPr>
            </w:pPr>
            <w:r w:rsidRPr="00944574">
              <w:rPr>
                <w:rFonts w:hAnsi="標楷體" w:cs="標楷體"/>
                <w:color w:val="000000"/>
                <w:sz w:val="28"/>
              </w:rPr>
              <w:t>6</w:t>
            </w:r>
            <w:r>
              <w:rPr>
                <w:rFonts w:hAnsi="標楷體" w:cs="標楷體" w:hint="eastAsia"/>
                <w:color w:val="000000"/>
                <w:sz w:val="28"/>
              </w:rPr>
              <w:t>5</w:t>
            </w:r>
            <w:r w:rsidRPr="00944574">
              <w:rPr>
                <w:rFonts w:hAnsi="標楷體" w:cs="標楷體"/>
                <w:color w:val="000000"/>
                <w:sz w:val="28"/>
              </w:rPr>
              <w:t>.</w:t>
            </w:r>
          </w:p>
        </w:tc>
        <w:tc>
          <w:tcPr>
            <w:tcW w:w="7947" w:type="dxa"/>
            <w:shd w:val="clear" w:color="auto" w:fill="auto"/>
          </w:tcPr>
          <w:p w14:paraId="7F6DB6C0" w14:textId="77777777" w:rsidR="008B23E1" w:rsidRPr="00944574" w:rsidRDefault="008B23E1" w:rsidP="008B23E1">
            <w:pPr>
              <w:pStyle w:val="affa"/>
              <w:spacing w:line="400" w:lineRule="exact"/>
              <w:ind w:leftChars="-38" w:left="283" w:hangingChars="138" w:hanging="391"/>
              <w:rPr>
                <w:rFonts w:hAnsi="標楷體" w:cs="標楷體"/>
                <w:color w:val="000000"/>
              </w:rPr>
            </w:pPr>
            <w:r w:rsidRPr="00944574">
              <w:rPr>
                <w:rFonts w:hAnsi="標楷體" w:cs="標楷體"/>
                <w:color w:val="000000"/>
              </w:rPr>
              <w:t>【社會福利及衛生環境委員會-歲出部分-勞動部主管-勞動部】</w:t>
            </w:r>
          </w:p>
          <w:p w14:paraId="2F08D545" w14:textId="77777777" w:rsidR="008B23E1" w:rsidRPr="00944574" w:rsidRDefault="008B23E1" w:rsidP="008B23E1">
            <w:pPr>
              <w:pStyle w:val="affa"/>
              <w:spacing w:line="400" w:lineRule="exact"/>
              <w:ind w:left="283" w:hangingChars="100" w:hanging="283"/>
              <w:rPr>
                <w:rFonts w:hAnsi="標楷體" w:cs="標楷體"/>
                <w:color w:val="000000"/>
              </w:rPr>
            </w:pPr>
            <w:r w:rsidRPr="00944574">
              <w:rPr>
                <w:rFonts w:hAnsi="標楷體" w:cs="標楷體"/>
                <w:color w:val="000000"/>
              </w:rPr>
              <w:t>(五十一)勞動部115年度於「勞動條件及就業平等業務」計畫下之「落實職場性騷擾防治機制」編列業務費313萬2千元，勞動部因應性平三法修法增編經費，但考核指標高度集中於「辦理宣導場次」或「印製手冊數量」，對於實質的「案件審理效率」、「申訴結案率」或「受害者保護滿意度」缺乏具體追蹤。為落實「性別平等工作法」修法目的，強化職場安全，請勞動部就未依限完成調查之事業單位，要求地方政府進行查處，向立法院社會福利及衛生環境委員會提出書面報告。</w:t>
            </w:r>
          </w:p>
        </w:tc>
      </w:tr>
      <w:tr w:rsidR="008B23E1" w:rsidRPr="00152251" w14:paraId="6BF9E08F" w14:textId="77777777" w:rsidTr="00B13042">
        <w:tc>
          <w:tcPr>
            <w:tcW w:w="714" w:type="dxa"/>
            <w:shd w:val="clear" w:color="auto" w:fill="auto"/>
            <w:vAlign w:val="center"/>
          </w:tcPr>
          <w:p w14:paraId="3D4078C1" w14:textId="77777777" w:rsidR="008B23E1" w:rsidRPr="00944574" w:rsidRDefault="008B23E1" w:rsidP="008B23E1">
            <w:pPr>
              <w:pStyle w:val="145"/>
              <w:ind w:left="567" w:hanging="567"/>
              <w:jc w:val="center"/>
              <w:rPr>
                <w:rFonts w:hAnsi="標楷體"/>
                <w:sz w:val="28"/>
              </w:rPr>
            </w:pPr>
            <w:r w:rsidRPr="00944574">
              <w:rPr>
                <w:rFonts w:hAnsi="標楷體" w:cs="標楷體"/>
                <w:color w:val="000000"/>
                <w:sz w:val="28"/>
              </w:rPr>
              <w:t>6</w:t>
            </w:r>
            <w:r>
              <w:rPr>
                <w:rFonts w:hAnsi="標楷體" w:cs="標楷體" w:hint="eastAsia"/>
                <w:color w:val="000000"/>
                <w:sz w:val="28"/>
              </w:rPr>
              <w:t>6</w:t>
            </w:r>
            <w:r w:rsidRPr="00944574">
              <w:rPr>
                <w:rFonts w:hAnsi="標楷體" w:cs="標楷體"/>
                <w:color w:val="000000"/>
                <w:sz w:val="28"/>
              </w:rPr>
              <w:t>.</w:t>
            </w:r>
          </w:p>
        </w:tc>
        <w:tc>
          <w:tcPr>
            <w:tcW w:w="7947" w:type="dxa"/>
            <w:shd w:val="clear" w:color="auto" w:fill="auto"/>
          </w:tcPr>
          <w:p w14:paraId="6D655183" w14:textId="77777777" w:rsidR="008B23E1" w:rsidRPr="00944574" w:rsidRDefault="008B23E1" w:rsidP="008B23E1">
            <w:pPr>
              <w:pStyle w:val="affa"/>
              <w:spacing w:line="400" w:lineRule="exact"/>
              <w:ind w:leftChars="-38" w:left="283" w:hangingChars="138" w:hanging="391"/>
              <w:rPr>
                <w:rFonts w:hAnsi="標楷體" w:cs="標楷體"/>
                <w:color w:val="000000"/>
              </w:rPr>
            </w:pPr>
            <w:r w:rsidRPr="00944574">
              <w:rPr>
                <w:rFonts w:hAnsi="標楷體" w:cs="標楷體"/>
                <w:color w:val="000000"/>
              </w:rPr>
              <w:t>【社會福利及衛生環境委員會-歲出部分-勞動部主管-勞動部】</w:t>
            </w:r>
          </w:p>
          <w:p w14:paraId="62F50C3E" w14:textId="77777777" w:rsidR="008B23E1" w:rsidRDefault="008B23E1" w:rsidP="008B23E1">
            <w:pPr>
              <w:pStyle w:val="affa"/>
              <w:spacing w:line="400" w:lineRule="exact"/>
              <w:ind w:left="283" w:hangingChars="100" w:hanging="283"/>
              <w:rPr>
                <w:rFonts w:hAnsi="標楷體" w:cs="標楷體"/>
                <w:color w:val="000000"/>
              </w:rPr>
            </w:pPr>
            <w:r w:rsidRPr="00944574">
              <w:rPr>
                <w:rFonts w:hAnsi="標楷體" w:cs="標楷體"/>
                <w:color w:val="000000"/>
              </w:rPr>
              <w:t>(六十五)我國雙薪家庭已成主流，多數家長在職場與育兒勞動間疲於奔命，面臨嚴峻之「日常時間匱乏感」，根據衛生福利部調查顯示，高達37％的幼兒家長曾遭遇育兒困難，首位即為「沒時間陪孩子」，顯示時間已成為當代育兒家庭最稀缺之資源。現行「性別平等工作法」第19條雖規定家長為撫育3歲以下子女，每日得減少1小時工時，惟據勞動部調查指出，全國勞工申請率僅2.9％，制度形同虛設。對此，民間團體已提出「取消企業規模限制」、「適用年齡延長至六歲」、「政府補助薪資」、「職務代理人津貼」等4項改革主張。從過去中華電信實施友善育兒減少工時制度之經驗可佐證，前述改革方向確可大幅提升申請率，員工幸福感與敬業度亦顯著提升，同時有助於員工留任與企業發展。為回應雙薪育兒家庭之迫切需求，營造友善生育職場環境，爰要求勞動部應儘速研提「性別平等工作法」第19條育兒減少工時制度之改革方案，並於3個月就研議進度與改革方向，向立法院社會福利及衛生環境委員會提出書面報告。</w:t>
            </w:r>
          </w:p>
          <w:p w14:paraId="6DE397E3" w14:textId="77777777" w:rsidR="006107B2" w:rsidRDefault="006107B2" w:rsidP="008B23E1">
            <w:pPr>
              <w:pStyle w:val="affa"/>
              <w:spacing w:line="400" w:lineRule="exact"/>
              <w:ind w:left="283" w:hangingChars="100" w:hanging="283"/>
              <w:rPr>
                <w:rFonts w:hAnsi="標楷體" w:cs="標楷體"/>
                <w:color w:val="000000"/>
              </w:rPr>
            </w:pPr>
          </w:p>
          <w:p w14:paraId="4F46D8D9" w14:textId="77777777" w:rsidR="006107B2" w:rsidRPr="00944574" w:rsidRDefault="006107B2" w:rsidP="008B23E1">
            <w:pPr>
              <w:pStyle w:val="affa"/>
              <w:spacing w:line="400" w:lineRule="exact"/>
              <w:ind w:left="283" w:hangingChars="100" w:hanging="283"/>
              <w:rPr>
                <w:rFonts w:hAnsi="標楷體" w:cs="標楷體"/>
                <w:color w:val="000000"/>
              </w:rPr>
            </w:pPr>
          </w:p>
        </w:tc>
      </w:tr>
      <w:tr w:rsidR="008B23E1" w:rsidRPr="00152251" w14:paraId="5FAA858D" w14:textId="77777777" w:rsidTr="00B13042">
        <w:tc>
          <w:tcPr>
            <w:tcW w:w="714" w:type="dxa"/>
            <w:shd w:val="clear" w:color="auto" w:fill="auto"/>
            <w:vAlign w:val="center"/>
          </w:tcPr>
          <w:p w14:paraId="6C28C515" w14:textId="77777777" w:rsidR="008B23E1" w:rsidRPr="00944574" w:rsidRDefault="008B23E1" w:rsidP="008B23E1">
            <w:pPr>
              <w:pStyle w:val="145"/>
              <w:ind w:left="567" w:hanging="567"/>
              <w:jc w:val="center"/>
              <w:rPr>
                <w:rFonts w:hAnsi="標楷體"/>
                <w:sz w:val="28"/>
              </w:rPr>
            </w:pPr>
            <w:r>
              <w:rPr>
                <w:rFonts w:hAnsi="標楷體" w:cs="標楷體" w:hint="eastAsia"/>
                <w:color w:val="000000"/>
                <w:sz w:val="28"/>
              </w:rPr>
              <w:t>67</w:t>
            </w:r>
            <w:r w:rsidRPr="00944574">
              <w:rPr>
                <w:rFonts w:hAnsi="標楷體" w:cs="標楷體"/>
                <w:color w:val="000000"/>
                <w:sz w:val="28"/>
              </w:rPr>
              <w:t>.</w:t>
            </w:r>
          </w:p>
        </w:tc>
        <w:tc>
          <w:tcPr>
            <w:tcW w:w="7947" w:type="dxa"/>
            <w:shd w:val="clear" w:color="auto" w:fill="auto"/>
          </w:tcPr>
          <w:p w14:paraId="731DAFA3" w14:textId="77777777" w:rsidR="008B23E1" w:rsidRPr="00944574" w:rsidRDefault="008B23E1" w:rsidP="008B23E1">
            <w:pPr>
              <w:pStyle w:val="affa"/>
              <w:spacing w:line="400" w:lineRule="exact"/>
              <w:ind w:leftChars="-38" w:left="283" w:hangingChars="138" w:hanging="391"/>
              <w:rPr>
                <w:rFonts w:hAnsi="標楷體" w:cs="標楷體"/>
                <w:color w:val="000000"/>
              </w:rPr>
            </w:pPr>
            <w:r w:rsidRPr="00944574">
              <w:rPr>
                <w:rFonts w:hAnsi="標楷體" w:cs="標楷體"/>
                <w:color w:val="000000"/>
              </w:rPr>
              <w:t>【社會福利及衛生環境委員會-歲出部分-勞動部主管-勞工保險局】</w:t>
            </w:r>
          </w:p>
          <w:p w14:paraId="54E7E78A" w14:textId="77777777" w:rsidR="008B23E1" w:rsidRPr="00944574" w:rsidRDefault="008B23E1" w:rsidP="008B23E1">
            <w:pPr>
              <w:pStyle w:val="affa"/>
              <w:spacing w:line="400" w:lineRule="exact"/>
              <w:ind w:left="283" w:hangingChars="100" w:hanging="283"/>
              <w:rPr>
                <w:rFonts w:hAnsi="標楷體" w:cs="標楷體"/>
                <w:color w:val="000000"/>
              </w:rPr>
            </w:pPr>
            <w:r w:rsidRPr="00944574">
              <w:rPr>
                <w:rFonts w:hAnsi="標楷體" w:cs="標楷體"/>
                <w:color w:val="000000"/>
              </w:rPr>
              <w:t>(二十三)職災傷病給付每年都超過5萬5,000人；這裡面有很多是原住民的勞工朋友，以及勞動部部長一直很關切的外籍勞工，他們的職災至少高於全產業的四成，由其是近幾年，外籍勞工更高！爰此，陳瑩委員提出：不論種族、國籍、年齡、性別，是不是都有回到職場，以及回去職場以後，投保</w:t>
            </w:r>
            <w:r w:rsidRPr="00944574">
              <w:rPr>
                <w:rFonts w:hAnsi="標楷體"/>
              </w:rPr>
              <w:t>薪資</w:t>
            </w:r>
            <w:r w:rsidRPr="00944574">
              <w:rPr>
                <w:rFonts w:hAnsi="標楷體" w:cs="標楷體"/>
                <w:color w:val="000000"/>
              </w:rPr>
              <w:t>有沒有受影響？應有正式統計分析。因此，請勞動部勞工保險局，統計「勞工職業災害保險及保護法」實施以來，針對原本有投保勞工保險普通事故保險的勞工朋友，不幸請領職災傷病給付及失能給付以後，有多少比例仍然繼續投保我們的勞工保險，以及平均投保薪資前後的差異；以便於評估他們的權益，有沒有受到「勞工職業災害保險及保護法」的保障。爰勞動部勞工保險局應提交正式書面報告至立法院社會福利及衛生環境委員會，以瞭解職災勞工續保情形。</w:t>
            </w:r>
          </w:p>
        </w:tc>
      </w:tr>
      <w:tr w:rsidR="008B23E1" w:rsidRPr="00152251" w14:paraId="1BE61266" w14:textId="77777777" w:rsidTr="00B13042">
        <w:tc>
          <w:tcPr>
            <w:tcW w:w="714" w:type="dxa"/>
            <w:shd w:val="clear" w:color="auto" w:fill="auto"/>
            <w:vAlign w:val="center"/>
          </w:tcPr>
          <w:p w14:paraId="2BD26C0F" w14:textId="77777777" w:rsidR="008B23E1" w:rsidRPr="00944574" w:rsidRDefault="008B23E1" w:rsidP="008B23E1">
            <w:pPr>
              <w:pStyle w:val="145"/>
              <w:ind w:left="567" w:hanging="567"/>
              <w:jc w:val="center"/>
              <w:rPr>
                <w:rFonts w:hAnsi="標楷體"/>
                <w:sz w:val="28"/>
              </w:rPr>
            </w:pPr>
            <w:r w:rsidRPr="00944574">
              <w:rPr>
                <w:rFonts w:hAnsi="標楷體" w:cs="標楷體"/>
                <w:color w:val="000000"/>
                <w:sz w:val="28"/>
              </w:rPr>
              <w:t>6</w:t>
            </w:r>
            <w:r>
              <w:rPr>
                <w:rFonts w:hAnsi="標楷體" w:cs="標楷體" w:hint="eastAsia"/>
                <w:color w:val="000000"/>
                <w:sz w:val="28"/>
              </w:rPr>
              <w:t>8</w:t>
            </w:r>
            <w:r w:rsidRPr="00944574">
              <w:rPr>
                <w:rFonts w:hAnsi="標楷體" w:cs="標楷體"/>
                <w:color w:val="000000"/>
                <w:sz w:val="28"/>
              </w:rPr>
              <w:t>.</w:t>
            </w:r>
          </w:p>
        </w:tc>
        <w:tc>
          <w:tcPr>
            <w:tcW w:w="7947" w:type="dxa"/>
            <w:shd w:val="clear" w:color="auto" w:fill="auto"/>
          </w:tcPr>
          <w:p w14:paraId="42883C43" w14:textId="77777777" w:rsidR="008B23E1" w:rsidRPr="00BA0A2F" w:rsidRDefault="008B23E1" w:rsidP="008B23E1">
            <w:pPr>
              <w:pStyle w:val="affa"/>
              <w:spacing w:line="400" w:lineRule="exact"/>
              <w:ind w:leftChars="-38" w:left="283" w:hangingChars="138" w:hanging="391"/>
              <w:rPr>
                <w:rFonts w:hAnsi="標楷體" w:cs="標楷體"/>
                <w:color w:val="000000"/>
              </w:rPr>
            </w:pPr>
            <w:r w:rsidRPr="00BA0A2F">
              <w:rPr>
                <w:rFonts w:hAnsi="標楷體" w:cs="標楷體"/>
                <w:color w:val="000000"/>
              </w:rPr>
              <w:t>【社會福利及衛生環境委員會-歲出部分-勞動部主管-勞動力發展署及所屬】</w:t>
            </w:r>
          </w:p>
          <w:p w14:paraId="7F7CB4BF" w14:textId="77777777" w:rsidR="008B23E1" w:rsidRPr="00BA0A2F" w:rsidRDefault="008B23E1" w:rsidP="008B23E1">
            <w:pPr>
              <w:pStyle w:val="affa"/>
              <w:spacing w:line="400" w:lineRule="exact"/>
              <w:ind w:left="283" w:hangingChars="100" w:hanging="283"/>
              <w:rPr>
                <w:rFonts w:hAnsi="標楷體" w:cs="標楷體"/>
                <w:color w:val="000000"/>
              </w:rPr>
            </w:pPr>
            <w:r w:rsidRPr="00BA0A2F">
              <w:rPr>
                <w:rFonts w:hAnsi="標楷體" w:cs="標楷體"/>
                <w:color w:val="000000"/>
              </w:rPr>
              <w:t>(五)115年度勞動部勞動力發展署及所屬「勞動力發展業務」項下「身心障礙者及特定對象業務」預算編列2,134萬2千元。</w:t>
            </w:r>
          </w:p>
          <w:p w14:paraId="6E2EFE7E" w14:textId="77777777" w:rsidR="008B23E1" w:rsidRPr="00BA0A2F" w:rsidRDefault="008B23E1" w:rsidP="008B23E1">
            <w:pPr>
              <w:pStyle w:val="affe"/>
              <w:spacing w:line="400" w:lineRule="exact"/>
              <w:ind w:leftChars="140" w:left="666" w:hangingChars="95" w:hanging="269"/>
              <w:rPr>
                <w:rFonts w:cs="標楷體"/>
                <w:color w:val="000000"/>
                <w:sz w:val="28"/>
                <w:szCs w:val="28"/>
              </w:rPr>
            </w:pPr>
            <w:r w:rsidRPr="00BA0A2F">
              <w:rPr>
                <w:rFonts w:cs="標楷體"/>
                <w:color w:val="000000"/>
                <w:sz w:val="28"/>
                <w:szCs w:val="28"/>
              </w:rPr>
              <w:t>1.目前我國身心障礙者勞動參與率長期低迷（約21.9％），惟勞動部現行統計資料多僅以「性別」進行交叉分析，缺乏針對「年齡」、「學歷」、「障別」及「僅具特教鑑定證明而無身障手冊者」之細緻化數據。導致政策制定無法回應障礙青年多元之職涯需求。2.查現行定額進用制度雖有91.63％之足額進用率，但進用職務高度集中於製造業基層、文書處理或行政庶務等低職能職位，嚴重限制障礙者職涯發展。且缺乏對「適配度」、「留任率」及「工作滿意度」之統整調查，KPI停留在媒合人次之表面數字。3.且部分企業疑似利用「外包名額予大專校院」之方式，使障礙學生名義上擔任短期助理，實則規避雇主培訓責任。此外，政府對雇主之管理偏重稽查而非協作，導致雇主對「合理調整」意願低落，障礙者進入職場門檻仍高。4.現行「身障就業轉銜服務」會議頻率過低（半年一次），討論內容有限，難以對應障礙青年多元需求，導致基層社工與學校資源老師參與意願低落。5.故請勞動部針對「細緻化身障勞動力統計（含障別、學歷、特教生）」、「職種多元化與職涯晉升獎勵」、「專案清查企業規避進用漏洞並研議修法」，以及「強化雇主合理調整支持與障礙青年參與決策機制」提出書面報告，爰針對是項預算凍結20萬元，俟勞動部勞動力發展署及所屬於3個月內向立法院社會福利及衛生環境委員會提出書面報告，始得動支。</w:t>
            </w:r>
          </w:p>
        </w:tc>
      </w:tr>
      <w:tr w:rsidR="008B23E1" w:rsidRPr="00152251" w14:paraId="3A9CB129" w14:textId="77777777" w:rsidTr="00B13042">
        <w:tc>
          <w:tcPr>
            <w:tcW w:w="714" w:type="dxa"/>
            <w:shd w:val="clear" w:color="auto" w:fill="auto"/>
            <w:vAlign w:val="center"/>
          </w:tcPr>
          <w:p w14:paraId="645C98D0" w14:textId="77777777" w:rsidR="008B23E1" w:rsidRPr="00944574" w:rsidRDefault="008B23E1" w:rsidP="008B23E1">
            <w:pPr>
              <w:pStyle w:val="145"/>
              <w:ind w:left="567" w:hanging="567"/>
              <w:jc w:val="center"/>
              <w:rPr>
                <w:rFonts w:hAnsi="標楷體"/>
                <w:sz w:val="28"/>
              </w:rPr>
            </w:pPr>
            <w:r w:rsidRPr="00944574">
              <w:rPr>
                <w:rFonts w:hAnsi="標楷體" w:cs="標楷體"/>
                <w:color w:val="000000"/>
                <w:sz w:val="28"/>
              </w:rPr>
              <w:t>6</w:t>
            </w:r>
            <w:r>
              <w:rPr>
                <w:rFonts w:hAnsi="標楷體" w:cs="標楷體" w:hint="eastAsia"/>
                <w:color w:val="000000"/>
                <w:sz w:val="28"/>
              </w:rPr>
              <w:t>9</w:t>
            </w:r>
            <w:r w:rsidRPr="00944574">
              <w:rPr>
                <w:rFonts w:hAnsi="標楷體" w:cs="標楷體"/>
                <w:color w:val="000000"/>
                <w:sz w:val="28"/>
              </w:rPr>
              <w:t>.</w:t>
            </w:r>
          </w:p>
        </w:tc>
        <w:tc>
          <w:tcPr>
            <w:tcW w:w="7947" w:type="dxa"/>
            <w:shd w:val="clear" w:color="auto" w:fill="auto"/>
          </w:tcPr>
          <w:p w14:paraId="4F5F4186" w14:textId="77777777" w:rsidR="008B23E1" w:rsidRPr="00944574" w:rsidRDefault="008B23E1" w:rsidP="008B23E1">
            <w:pPr>
              <w:pStyle w:val="affa"/>
              <w:spacing w:line="400" w:lineRule="exact"/>
              <w:ind w:leftChars="-38" w:left="283" w:hangingChars="138" w:hanging="391"/>
              <w:rPr>
                <w:rFonts w:hAnsi="標楷體" w:cs="標楷體"/>
                <w:color w:val="000000"/>
              </w:rPr>
            </w:pPr>
            <w:r w:rsidRPr="00944574">
              <w:rPr>
                <w:rFonts w:hAnsi="標楷體" w:cs="標楷體"/>
                <w:color w:val="000000"/>
              </w:rPr>
              <w:t>【社會福利及衛生環境委員會-歲出部分-衛生福利部主管-衛生福利部】</w:t>
            </w:r>
          </w:p>
          <w:p w14:paraId="146182FB" w14:textId="77777777" w:rsidR="008B23E1" w:rsidRPr="00944574" w:rsidRDefault="008B23E1" w:rsidP="008B23E1">
            <w:pPr>
              <w:pStyle w:val="affa"/>
              <w:spacing w:line="400" w:lineRule="exact"/>
              <w:ind w:left="283" w:hangingChars="100" w:hanging="283"/>
              <w:rPr>
                <w:rFonts w:hAnsi="標楷體" w:cs="標楷體"/>
                <w:color w:val="000000"/>
              </w:rPr>
            </w:pPr>
            <w:r w:rsidRPr="00944574">
              <w:rPr>
                <w:rFonts w:hAnsi="標楷體" w:cs="標楷體"/>
                <w:color w:val="000000"/>
              </w:rPr>
              <w:t>(七)115年度衛生福利部「保護服務業務」預算編列20億7,222萬3千元，合併凍結50萬元，俟衛生福利部就下列各案向立法院</w:t>
            </w:r>
            <w:r w:rsidRPr="00944574">
              <w:rPr>
                <w:rFonts w:hAnsi="標楷體"/>
              </w:rPr>
              <w:t>社會福利</w:t>
            </w:r>
            <w:r w:rsidRPr="00944574">
              <w:rPr>
                <w:rFonts w:hAnsi="標楷體" w:cs="標楷體"/>
                <w:color w:val="000000"/>
              </w:rPr>
              <w:t>及衛生環境委員會提出書面報告後，始得動支。</w:t>
            </w:r>
          </w:p>
          <w:p w14:paraId="7BEA8DBA" w14:textId="77777777" w:rsidR="008B23E1" w:rsidRDefault="008B23E1" w:rsidP="008B23E1">
            <w:pPr>
              <w:pStyle w:val="affe"/>
              <w:spacing w:line="400" w:lineRule="exact"/>
              <w:ind w:leftChars="140" w:left="666" w:hangingChars="95" w:hanging="269"/>
              <w:rPr>
                <w:rFonts w:cs="標楷體"/>
                <w:color w:val="000000"/>
                <w:sz w:val="28"/>
                <w:szCs w:val="28"/>
              </w:rPr>
            </w:pPr>
            <w:r w:rsidRPr="00944574">
              <w:rPr>
                <w:rFonts w:cs="標楷體"/>
                <w:color w:val="000000"/>
                <w:sz w:val="28"/>
                <w:szCs w:val="28"/>
              </w:rPr>
              <w:t>2.115年度衛生福利部預算案於第6目「保護服務業務」項下「推展性別暴力防治」編列預算1億3,733萬7千元。用以辦理被害人保護扶助、性別暴力防治及教育推廣等業務。惟查預算書對相關經費多以「推廣服務或活動」、「捐助國內團體辦理兒童及少年性剝削防制、兒童及少年保護人身與網路安全推動等相關業務及推廣服務或活動」等文字概括說明，未具體呈現補助對象、補助項目、補助金額、執行內容及預期成效。性別暴力、兒少性剝削及網路安全防護均屬高度重要之保護服務業務，相關經費若大量透過補助或捐助團體辦理，衛生福利部即應建立清楚之績效指標與資訊揭露機制，使外界得以檢視補助資源是否確實用於被害人保護、預防宣導、案件協助及網路安全防護，避免流於一般性活動或宣導支出。爰針對115年度衛生福利部「保護服務業務」預算編列20億7,222萬3千元，凍結50萬元，俟衛生福利部於3個月內向立法院社會福利及衛生環境委員會提出書面報告後，始得動支。</w:t>
            </w:r>
          </w:p>
          <w:p w14:paraId="704C21C3" w14:textId="77777777" w:rsidR="006107B2" w:rsidRDefault="006107B2" w:rsidP="008B23E1">
            <w:pPr>
              <w:pStyle w:val="affe"/>
              <w:spacing w:line="400" w:lineRule="exact"/>
              <w:ind w:leftChars="140" w:left="666" w:hangingChars="95" w:hanging="269"/>
              <w:rPr>
                <w:rFonts w:cs="標楷體"/>
                <w:color w:val="000000"/>
                <w:sz w:val="28"/>
                <w:szCs w:val="28"/>
              </w:rPr>
            </w:pPr>
          </w:p>
          <w:p w14:paraId="33B82629" w14:textId="77777777" w:rsidR="006107B2" w:rsidRPr="00944574" w:rsidRDefault="006107B2" w:rsidP="008B23E1">
            <w:pPr>
              <w:pStyle w:val="affe"/>
              <w:spacing w:line="400" w:lineRule="exact"/>
              <w:ind w:leftChars="140" w:left="666" w:hangingChars="95" w:hanging="269"/>
              <w:rPr>
                <w:rFonts w:cs="標楷體"/>
                <w:color w:val="000000"/>
                <w:sz w:val="28"/>
                <w:szCs w:val="28"/>
              </w:rPr>
            </w:pPr>
          </w:p>
        </w:tc>
      </w:tr>
      <w:tr w:rsidR="008B23E1" w:rsidRPr="00152251" w14:paraId="1F018065" w14:textId="77777777" w:rsidTr="00B13042">
        <w:tc>
          <w:tcPr>
            <w:tcW w:w="714" w:type="dxa"/>
            <w:shd w:val="clear" w:color="auto" w:fill="auto"/>
            <w:vAlign w:val="center"/>
          </w:tcPr>
          <w:p w14:paraId="28454990" w14:textId="77777777" w:rsidR="008B23E1" w:rsidRPr="00944574" w:rsidRDefault="008B23E1" w:rsidP="008B23E1">
            <w:pPr>
              <w:pStyle w:val="145"/>
              <w:ind w:left="567" w:hanging="567"/>
              <w:jc w:val="center"/>
              <w:rPr>
                <w:rFonts w:hAnsi="標楷體"/>
                <w:sz w:val="28"/>
              </w:rPr>
            </w:pPr>
            <w:r>
              <w:rPr>
                <w:rFonts w:hAnsi="標楷體" w:cs="標楷體" w:hint="eastAsia"/>
                <w:color w:val="000000"/>
                <w:sz w:val="28"/>
              </w:rPr>
              <w:t>70</w:t>
            </w:r>
            <w:r w:rsidRPr="00944574">
              <w:rPr>
                <w:rFonts w:hAnsi="標楷體" w:cs="標楷體"/>
                <w:color w:val="000000"/>
                <w:sz w:val="28"/>
              </w:rPr>
              <w:t>.</w:t>
            </w:r>
          </w:p>
        </w:tc>
        <w:tc>
          <w:tcPr>
            <w:tcW w:w="7947" w:type="dxa"/>
            <w:shd w:val="clear" w:color="auto" w:fill="auto"/>
          </w:tcPr>
          <w:p w14:paraId="0523E0B9" w14:textId="77777777" w:rsidR="008B23E1" w:rsidRPr="00944574" w:rsidRDefault="008B23E1" w:rsidP="008B23E1">
            <w:pPr>
              <w:pStyle w:val="affa"/>
              <w:spacing w:line="400" w:lineRule="exact"/>
              <w:ind w:leftChars="-38" w:left="283" w:hangingChars="138" w:hanging="391"/>
              <w:rPr>
                <w:rFonts w:hAnsi="標楷體" w:cs="標楷體"/>
                <w:color w:val="000000"/>
              </w:rPr>
            </w:pPr>
            <w:r w:rsidRPr="00944574">
              <w:rPr>
                <w:rFonts w:hAnsi="標楷體" w:cs="標楷體"/>
                <w:color w:val="000000"/>
              </w:rPr>
              <w:t>【社會福利及衛生環境委員會-歲出部分-衛生福利部主管-衛生福利部】</w:t>
            </w:r>
          </w:p>
          <w:p w14:paraId="4C70D0A7" w14:textId="77777777" w:rsidR="008B23E1" w:rsidRPr="00944574" w:rsidRDefault="008B23E1" w:rsidP="008B23E1">
            <w:pPr>
              <w:pStyle w:val="affa"/>
              <w:spacing w:line="400" w:lineRule="exact"/>
              <w:ind w:left="283" w:hangingChars="100" w:hanging="283"/>
              <w:rPr>
                <w:rFonts w:hAnsi="標楷體" w:cs="標楷體"/>
                <w:color w:val="000000"/>
              </w:rPr>
            </w:pPr>
            <w:r w:rsidRPr="00944574">
              <w:rPr>
                <w:rFonts w:hAnsi="標楷體" w:cs="標楷體"/>
                <w:color w:val="000000"/>
              </w:rPr>
              <w:t>(九十三)115年度衛生福利部預算案於第6目「保護服務業務」項下「強化社會安全網2.0」編列預算19億1,771萬8千元。用以辦理家庭暴力及性侵害防治、保護性社工人力充實、兒少保護、脆弱家庭服務、性剝削防制及數位性影像被害人保護等相關業務。惟查保護性社工長期面對兒少保護、家庭暴力、性侵害及高風險家庭等第一線個案，工作內容具高度危險性、情緒負荷及法律風險。雖衛生福利部近年配合調整社工薪資，惟保護性社工待遇調整後約為4萬6,000元起，與其承擔之工作風險、專業責任及留才需求仍有落差。衛生福利部應檢討保護性社工人力進用、薪資待遇、危險加給、督導支持及留任機制，避免第一線保護服務人力流失，影響社會安全網穩定運作。另近年數位性影像、兒少性剝削、偷拍外流、未經同意散布及網路平台二次傳播案件層出不窮，性影像處理中心申訴量亦持續增加，衛生福利部除應強化性影像下架及限制接取機制外，亦應提升跨平台合作、兒少性影像比對移除、被害人心理支持及後續追蹤服務量能。爰要求衛生福利部於3個月內向立法院社會福利及衛生環境委員會就保護性社工人力進用、薪資待遇及留任機制、危險職務支持措施、性影像處理中心案件量能、跨平台移除機制及被害人後續支持服務提出書面報告。</w:t>
            </w:r>
          </w:p>
        </w:tc>
      </w:tr>
      <w:tr w:rsidR="008B23E1" w:rsidRPr="00152251" w14:paraId="0337D110" w14:textId="77777777" w:rsidTr="00B13042">
        <w:tc>
          <w:tcPr>
            <w:tcW w:w="714" w:type="dxa"/>
            <w:shd w:val="clear" w:color="auto" w:fill="auto"/>
            <w:vAlign w:val="center"/>
          </w:tcPr>
          <w:p w14:paraId="17A7617C" w14:textId="77777777" w:rsidR="008B23E1" w:rsidRPr="00944574" w:rsidRDefault="008B23E1" w:rsidP="008B23E1">
            <w:pPr>
              <w:pStyle w:val="145"/>
              <w:ind w:left="567" w:hanging="567"/>
              <w:jc w:val="center"/>
              <w:rPr>
                <w:rFonts w:hAnsi="標楷體"/>
                <w:sz w:val="28"/>
              </w:rPr>
            </w:pPr>
            <w:r w:rsidRPr="00944574">
              <w:rPr>
                <w:rFonts w:hAnsi="標楷體" w:cs="標楷體"/>
                <w:color w:val="000000"/>
                <w:sz w:val="28"/>
              </w:rPr>
              <w:t>7</w:t>
            </w:r>
            <w:r>
              <w:rPr>
                <w:rFonts w:hAnsi="標楷體" w:cs="標楷體" w:hint="eastAsia"/>
                <w:color w:val="000000"/>
                <w:sz w:val="28"/>
              </w:rPr>
              <w:t>1</w:t>
            </w:r>
            <w:r w:rsidRPr="00944574">
              <w:rPr>
                <w:rFonts w:hAnsi="標楷體" w:cs="標楷體"/>
                <w:color w:val="000000"/>
                <w:sz w:val="28"/>
              </w:rPr>
              <w:t>.</w:t>
            </w:r>
          </w:p>
        </w:tc>
        <w:tc>
          <w:tcPr>
            <w:tcW w:w="7947" w:type="dxa"/>
            <w:shd w:val="clear" w:color="auto" w:fill="auto"/>
          </w:tcPr>
          <w:p w14:paraId="0B538DC5" w14:textId="77777777" w:rsidR="008B23E1" w:rsidRPr="00944574" w:rsidRDefault="008B23E1" w:rsidP="008B23E1">
            <w:pPr>
              <w:pStyle w:val="affa"/>
              <w:spacing w:line="400" w:lineRule="exact"/>
              <w:ind w:leftChars="-38" w:left="283" w:hangingChars="138" w:hanging="391"/>
              <w:rPr>
                <w:rFonts w:hAnsi="標楷體" w:cs="標楷體"/>
                <w:color w:val="000000"/>
              </w:rPr>
            </w:pPr>
            <w:r w:rsidRPr="00944574">
              <w:rPr>
                <w:rFonts w:hAnsi="標楷體" w:cs="標楷體"/>
                <w:color w:val="000000"/>
              </w:rPr>
              <w:t>【社會福利及衛生環境委員會-歲出部分-衛生福利部主管-衛生福利部】</w:t>
            </w:r>
          </w:p>
          <w:p w14:paraId="1F726921" w14:textId="77777777" w:rsidR="008B23E1" w:rsidRPr="00944574" w:rsidRDefault="008B23E1" w:rsidP="008B23E1">
            <w:pPr>
              <w:pStyle w:val="affa"/>
              <w:spacing w:line="400" w:lineRule="exact"/>
              <w:ind w:left="283" w:hangingChars="100" w:hanging="283"/>
              <w:rPr>
                <w:rFonts w:hAnsi="標楷體" w:cs="標楷體"/>
                <w:color w:val="000000"/>
              </w:rPr>
            </w:pPr>
            <w:r w:rsidRPr="00944574">
              <w:rPr>
                <w:rFonts w:hAnsi="標楷體" w:cs="標楷體"/>
                <w:color w:val="000000"/>
              </w:rPr>
              <w:t>(九十六)115年度衛生福利部預算案於第6目「保護服務業務」項下「衛福數位基礎建設」編列預算300萬元。用以配合推動社政體系資料</w:t>
            </w:r>
            <w:r w:rsidRPr="00944574">
              <w:rPr>
                <w:rFonts w:hAnsi="標楷體"/>
              </w:rPr>
              <w:t>治理</w:t>
            </w:r>
            <w:r w:rsidRPr="00944574">
              <w:rPr>
                <w:rFonts w:hAnsi="標楷體" w:cs="標楷體"/>
                <w:color w:val="000000"/>
              </w:rPr>
              <w:t>與智慧應用，執行保護服務相關資料標準化，並強化社政單位資料治理能力等工作。惟查本項預算說明僅概括載明「資料治理」、「智慧應用」、「資料標準化」及「提升效率」等內容，未具體說明實際建置項目、整合資料範圍、使用對象、預期改善之行政流程、績效指標及個資資安控管方式。保護服務業務涉及兒少保護、家庭暴力、性侵害、性剝削及其他高度敏感個案資料，數位化固有助提升行政效率，惟更應明確說明資料使用目的、權限控管、跨系統介接及地方政府實際使用需求，避免僅以數位建設名義概括編列經費，難以進行實質審查，爰要求衛生福利部於3個月內，就保護資訊系統之建置內容、資料整合範圍、績效指標、地方政府使用需求及個資資安控管機制，向立法院社會福利及衛生環境委員會提出書面報告。</w:t>
            </w:r>
          </w:p>
        </w:tc>
      </w:tr>
      <w:tr w:rsidR="008B23E1" w:rsidRPr="00152251" w14:paraId="3072FB9F" w14:textId="77777777" w:rsidTr="00B13042">
        <w:tc>
          <w:tcPr>
            <w:tcW w:w="714" w:type="dxa"/>
            <w:shd w:val="clear" w:color="auto" w:fill="auto"/>
            <w:vAlign w:val="center"/>
          </w:tcPr>
          <w:p w14:paraId="0F5BFD86" w14:textId="77777777" w:rsidR="008B23E1" w:rsidRPr="00944574" w:rsidRDefault="008B23E1" w:rsidP="008B23E1">
            <w:pPr>
              <w:pStyle w:val="145"/>
              <w:ind w:left="567" w:hanging="567"/>
              <w:jc w:val="center"/>
              <w:rPr>
                <w:rFonts w:hAnsi="標楷體"/>
                <w:sz w:val="28"/>
              </w:rPr>
            </w:pPr>
            <w:r w:rsidRPr="00944574">
              <w:rPr>
                <w:rFonts w:hAnsi="標楷體" w:cs="標楷體"/>
                <w:color w:val="000000"/>
                <w:sz w:val="28"/>
              </w:rPr>
              <w:t>7</w:t>
            </w:r>
            <w:r>
              <w:rPr>
                <w:rFonts w:hAnsi="標楷體" w:cs="標楷體" w:hint="eastAsia"/>
                <w:color w:val="000000"/>
                <w:sz w:val="28"/>
              </w:rPr>
              <w:t>2</w:t>
            </w:r>
            <w:r w:rsidRPr="00944574">
              <w:rPr>
                <w:rFonts w:hAnsi="標楷體" w:cs="標楷體"/>
                <w:color w:val="000000"/>
                <w:sz w:val="28"/>
              </w:rPr>
              <w:t>.</w:t>
            </w:r>
          </w:p>
        </w:tc>
        <w:tc>
          <w:tcPr>
            <w:tcW w:w="7947" w:type="dxa"/>
            <w:shd w:val="clear" w:color="auto" w:fill="auto"/>
          </w:tcPr>
          <w:p w14:paraId="5719C5B0" w14:textId="77777777" w:rsidR="008B23E1" w:rsidRPr="00944574" w:rsidRDefault="008B23E1" w:rsidP="008B23E1">
            <w:pPr>
              <w:pStyle w:val="affa"/>
              <w:spacing w:line="400" w:lineRule="exact"/>
              <w:ind w:leftChars="-38" w:left="283" w:hangingChars="138" w:hanging="391"/>
              <w:rPr>
                <w:rFonts w:hAnsi="標楷體" w:cs="標楷體"/>
                <w:color w:val="000000"/>
              </w:rPr>
            </w:pPr>
            <w:r w:rsidRPr="00944574">
              <w:rPr>
                <w:rFonts w:hAnsi="標楷體" w:cs="標楷體"/>
                <w:color w:val="000000"/>
              </w:rPr>
              <w:t>【社會福利及衛生環境委員會-歲出部分-衛生福利部主管-衛生福利部】</w:t>
            </w:r>
          </w:p>
          <w:p w14:paraId="12C1D0C6" w14:textId="77777777" w:rsidR="008B23E1" w:rsidRPr="00944574" w:rsidRDefault="008B23E1" w:rsidP="008B23E1">
            <w:pPr>
              <w:pStyle w:val="affa"/>
              <w:spacing w:line="400" w:lineRule="exact"/>
              <w:ind w:left="283" w:hangingChars="100" w:hanging="283"/>
              <w:rPr>
                <w:rFonts w:hAnsi="標楷體" w:cs="標楷體"/>
                <w:color w:val="000000"/>
              </w:rPr>
            </w:pPr>
            <w:r w:rsidRPr="00944574">
              <w:rPr>
                <w:rFonts w:hAnsi="標楷體" w:cs="標楷體"/>
                <w:color w:val="000000"/>
              </w:rPr>
              <w:t>(一０四)115年度衛生福利部預算案於第8目「醫政業務」項下「醫政法規與醫事人員及機構管理」編列預算2,647萬9千元。1.衛生福利部作為「醫師法」及「藥師法」之主管機關，負有研擬醫事相關法規及辦理醫事人員懲戒之職掌。監察院日前針對國立臺灣大學醫學院附設醫院性平案提出糾正，指出衛生福利部長期怠於研提「懲戒權時效」之修法，導致醫師與藥師之懲戒權時效在司法實務上被類推適用「行政罰法」縮限為3年。經查，國立臺灣大學醫學院附設醫院黃姓醫師性侵案，因犯行發生至移付懲戒已逾3年，恐導致不肖醫師藉由時效漏洞逃避法律責任，使性平案件處分無法經法院維持，嚴重損及職業紀律並造成被害人二次傷害。2.爰此，為督促衛生福利部積極補正法律漏洞，避免不肖醫事人員藉由時效漏洞逃避性平事件責任，請衛生福利部針對「醫師法」及「藥師法」懲戒權時效提出書面報告，內容應包括：具體修法進度與草案規劃、在法律修正完成前之行政補救措施，以及如何強化醫療場域性別暴力事件之移付懲戒時效管控機制。爰要求衛生福利部於2個月內向立法院社會福利及衛生環境委員會提出書面。</w:t>
            </w:r>
          </w:p>
        </w:tc>
      </w:tr>
      <w:tr w:rsidR="008B23E1" w:rsidRPr="00152251" w14:paraId="05E5BBC1" w14:textId="77777777" w:rsidTr="00B13042">
        <w:tc>
          <w:tcPr>
            <w:tcW w:w="714" w:type="dxa"/>
            <w:shd w:val="clear" w:color="auto" w:fill="auto"/>
            <w:vAlign w:val="center"/>
          </w:tcPr>
          <w:p w14:paraId="462BC55F" w14:textId="77777777" w:rsidR="008B23E1" w:rsidRPr="00944574" w:rsidRDefault="008B23E1" w:rsidP="008B23E1">
            <w:pPr>
              <w:pStyle w:val="145"/>
              <w:ind w:left="567" w:hanging="567"/>
              <w:jc w:val="center"/>
              <w:rPr>
                <w:rFonts w:hAnsi="標楷體"/>
                <w:sz w:val="28"/>
              </w:rPr>
            </w:pPr>
            <w:r w:rsidRPr="00944574">
              <w:rPr>
                <w:rFonts w:hAnsi="標楷體" w:cs="標楷體"/>
                <w:color w:val="000000"/>
                <w:sz w:val="28"/>
              </w:rPr>
              <w:t>7</w:t>
            </w:r>
            <w:r>
              <w:rPr>
                <w:rFonts w:hAnsi="標楷體" w:cs="標楷體" w:hint="eastAsia"/>
                <w:color w:val="000000"/>
                <w:sz w:val="28"/>
              </w:rPr>
              <w:t>3</w:t>
            </w:r>
            <w:r w:rsidRPr="00944574">
              <w:rPr>
                <w:rFonts w:hAnsi="標楷體" w:cs="標楷體"/>
                <w:color w:val="000000"/>
                <w:sz w:val="28"/>
              </w:rPr>
              <w:t>.</w:t>
            </w:r>
          </w:p>
        </w:tc>
        <w:tc>
          <w:tcPr>
            <w:tcW w:w="7947" w:type="dxa"/>
            <w:shd w:val="clear" w:color="auto" w:fill="auto"/>
          </w:tcPr>
          <w:p w14:paraId="183FB9B6" w14:textId="77777777" w:rsidR="008B23E1" w:rsidRPr="00944574" w:rsidRDefault="008B23E1" w:rsidP="008B23E1">
            <w:pPr>
              <w:pStyle w:val="affa"/>
              <w:spacing w:line="400" w:lineRule="exact"/>
              <w:ind w:leftChars="-38" w:left="283" w:hangingChars="138" w:hanging="391"/>
              <w:rPr>
                <w:rFonts w:hAnsi="標楷體" w:cs="標楷體"/>
                <w:color w:val="000000"/>
              </w:rPr>
            </w:pPr>
            <w:r w:rsidRPr="00944574">
              <w:rPr>
                <w:rFonts w:hAnsi="標楷體" w:cs="標楷體"/>
                <w:color w:val="000000"/>
              </w:rPr>
              <w:t>【社會福利及衛生環境委員會-歲出部分-衛生福利部主管-衛生福利部】</w:t>
            </w:r>
          </w:p>
          <w:p w14:paraId="5FC439AE" w14:textId="77777777" w:rsidR="008B23E1" w:rsidRPr="00944574" w:rsidRDefault="008B23E1" w:rsidP="008B23E1">
            <w:pPr>
              <w:pStyle w:val="affa"/>
              <w:spacing w:line="400" w:lineRule="exact"/>
              <w:ind w:left="283" w:hangingChars="100" w:hanging="283"/>
              <w:rPr>
                <w:rFonts w:hAnsi="標楷體" w:cs="標楷體"/>
                <w:color w:val="000000"/>
              </w:rPr>
            </w:pPr>
            <w:r w:rsidRPr="00944574">
              <w:rPr>
                <w:rFonts w:hAnsi="標楷體" w:cs="標楷體"/>
                <w:color w:val="000000"/>
              </w:rPr>
              <w:t>(一０七)115年度</w:t>
            </w:r>
            <w:r w:rsidRPr="00944574">
              <w:rPr>
                <w:rFonts w:hAnsi="標楷體"/>
              </w:rPr>
              <w:t>衛生</w:t>
            </w:r>
            <w:r w:rsidRPr="00944574">
              <w:rPr>
                <w:rFonts w:hAnsi="標楷體" w:cs="標楷體"/>
                <w:color w:val="000000"/>
              </w:rPr>
              <w:t>福利部預算案於第8目「醫政業務」項下「醫政法規與醫事人員及機構管理」中「業務費」編列預算2,430萬2千元。衛生福利部建置醫事人員性別事件專區，原意在提升醫療安全與資訊透明，然過往官員於應對國會質詢時，對於平台運作多以持續優化回應，實際上卻存在系統分散與資訊未整合問題。現行性別事件專區與既有醫事人員查詢系統未互通，民眾需分別查詢不同平台，且資料標準不一，已降低實際使用效果；另對於經判決確定有罪之醫師，未建立主動通報及即時更新機制，使重大違規資訊無法即時揭露，影響病人知情權與就醫安全。再者，現行制度亦存在規避風險漏洞，例如醫師透過改名或跨縣市執業，即可能無法連結其既有懲戒紀錄，導致過往性平案件紀錄難以追蹤；同時，112年以前之性平判決資料亦未完整納入平台，使歷史案件資訊出現斷層。在此情況下，主管機關未提出制度整合或法制修正規劃，亦未說明如何確保資訊完整性與即時性，顯示現行揭露機制仍停留於片段建置，未能形成完整且可追溯之風險管理體系。要求衛生福利部於3個月內向立法院社會福利及衛生環境委員會提出書面報告。</w:t>
            </w:r>
          </w:p>
        </w:tc>
      </w:tr>
      <w:tr w:rsidR="008B23E1" w:rsidRPr="00152251" w14:paraId="36A165E1" w14:textId="77777777" w:rsidTr="00B13042">
        <w:tc>
          <w:tcPr>
            <w:tcW w:w="714" w:type="dxa"/>
            <w:shd w:val="clear" w:color="auto" w:fill="auto"/>
            <w:vAlign w:val="center"/>
          </w:tcPr>
          <w:p w14:paraId="59609209" w14:textId="77777777" w:rsidR="008B23E1" w:rsidRPr="00944574" w:rsidRDefault="008B23E1" w:rsidP="008B23E1">
            <w:pPr>
              <w:pStyle w:val="145"/>
              <w:ind w:left="567" w:hanging="567"/>
              <w:jc w:val="center"/>
              <w:rPr>
                <w:rFonts w:hAnsi="標楷體"/>
                <w:sz w:val="28"/>
              </w:rPr>
            </w:pPr>
            <w:r w:rsidRPr="00944574">
              <w:rPr>
                <w:rFonts w:hAnsi="標楷體" w:cs="標楷體"/>
                <w:color w:val="000000"/>
                <w:sz w:val="28"/>
              </w:rPr>
              <w:t>7</w:t>
            </w:r>
            <w:r>
              <w:rPr>
                <w:rFonts w:hAnsi="標楷體" w:cs="標楷體" w:hint="eastAsia"/>
                <w:color w:val="000000"/>
                <w:sz w:val="28"/>
              </w:rPr>
              <w:t>4</w:t>
            </w:r>
            <w:r w:rsidRPr="00944574">
              <w:rPr>
                <w:rFonts w:hAnsi="標楷體" w:cs="標楷體"/>
                <w:color w:val="000000"/>
                <w:sz w:val="28"/>
              </w:rPr>
              <w:t>.</w:t>
            </w:r>
          </w:p>
        </w:tc>
        <w:tc>
          <w:tcPr>
            <w:tcW w:w="7947" w:type="dxa"/>
            <w:shd w:val="clear" w:color="auto" w:fill="auto"/>
          </w:tcPr>
          <w:p w14:paraId="68CF4293" w14:textId="77777777" w:rsidR="008B23E1" w:rsidRPr="00944574" w:rsidRDefault="008B23E1" w:rsidP="008B23E1">
            <w:pPr>
              <w:pStyle w:val="affa"/>
              <w:spacing w:line="400" w:lineRule="exact"/>
              <w:ind w:leftChars="-38" w:left="283" w:hangingChars="138" w:hanging="391"/>
              <w:rPr>
                <w:rFonts w:hAnsi="標楷體" w:cs="標楷體"/>
                <w:color w:val="000000"/>
              </w:rPr>
            </w:pPr>
            <w:r w:rsidRPr="00944574">
              <w:rPr>
                <w:rFonts w:hAnsi="標楷體" w:cs="標楷體"/>
                <w:color w:val="000000"/>
              </w:rPr>
              <w:t>【社會福利及衛生環境委員會-歲出部分-衛生</w:t>
            </w:r>
            <w:r w:rsidRPr="00944574">
              <w:rPr>
                <w:rFonts w:hAnsi="標楷體"/>
              </w:rPr>
              <w:t>福利</w:t>
            </w:r>
            <w:r w:rsidRPr="00944574">
              <w:rPr>
                <w:rFonts w:hAnsi="標楷體" w:cs="標楷體"/>
                <w:color w:val="000000"/>
              </w:rPr>
              <w:t>部主管-衛生福利部】</w:t>
            </w:r>
          </w:p>
          <w:p w14:paraId="723A0366" w14:textId="77777777" w:rsidR="008B23E1" w:rsidRPr="00944574" w:rsidRDefault="008B23E1" w:rsidP="008B23E1">
            <w:pPr>
              <w:pStyle w:val="affa"/>
              <w:spacing w:line="400" w:lineRule="exact"/>
              <w:ind w:left="283" w:hangingChars="100" w:hanging="283"/>
              <w:rPr>
                <w:rFonts w:hAnsi="標楷體" w:cs="標楷體"/>
                <w:color w:val="000000"/>
              </w:rPr>
            </w:pPr>
            <w:r w:rsidRPr="00944574">
              <w:rPr>
                <w:rFonts w:hAnsi="標楷體" w:cs="標楷體"/>
                <w:color w:val="000000"/>
              </w:rPr>
              <w:t>(二０二)「兒童及少年福利與權益保障法」第69條原係為保護受害兒童及少年，避免媒體、網路或公開文書揭露其姓名或足以識別身分之資訊；惟實務上，該規範在部分兒少性侵害、性騷擾或校園性平案件中，可能因行政機關對受害者隱私保護與加害者資訊揭露之界線認定不一，反而造成加害者姓名無法公布，形成保護被害人本意卻也使加害者受到遮蔽之疑慮。依「兒童及少年福利與權益保障法」第49條，任何人不得對兒童及少年有身心虐待，或強迫、引誘、容留、媒介兒童及少年為猥褻行為或性交等行為；同法第97條亦規定，違反第49條第1項各款之一者，處新臺幣6萬元以上60萬元以下罰鍰，並得公布其姓名或名稱。惟近日民眾陳情指出，其案件經認定為校園性平案件，且衛生福利部相關會議亦曾確認校園性平案件可納入「兒童及少年福利與權益保障法」第49條及第97條規範處理，惟因教育主管機關與社政主管機關間仍須再次確認案情，地方社會局最後卻因距離最後一次不法行為時間已逾「行政罰法」第27條所定3年裁處權時效，導致無法公布加害人姓名。查「行政罰法」第27條明定行政罰裁處權因3年期間經過而消滅，期間原則上自違反行政法上義務之行為終了時起算；若跨機關通報、移送、認定及處理程序未建立明確時程，即可能使兒少保護案件因行政程序延宕而失去裁處及公布姓名之可能。爰請衛生福利部於3個月內就「兒童及少年福利與權益保障法」第49條、第69條及第97條於校園性平案件之適用疑義、加害人姓名公布之要件、受害人隱私保護與公共安全揭露之界線、跨機關移送及確認程序、行政罰裁處權時效起算及中斷可能性、地方政府作業指引及未來修法方向立法院社會福利及衛生環境委員會提出書面報告。尤其應研議是否於「兒童及少年福利與權益保障法」或相關子法中明定，校園性平案件涉及「兒童及少年福利與權益保障法」第49條情形時，教育主管機關應即時通報並移送社政主管機關評估裁處與公布姓名之必要，避免因機關間反覆確認、程序不明或時效經過，使加害者得以迴避公開揭露，也避免再次加害受害人。</w:t>
            </w:r>
          </w:p>
        </w:tc>
      </w:tr>
      <w:tr w:rsidR="008B23E1" w:rsidRPr="00152251" w14:paraId="78C62BA8" w14:textId="77777777" w:rsidTr="00B13042">
        <w:tc>
          <w:tcPr>
            <w:tcW w:w="714" w:type="dxa"/>
            <w:shd w:val="clear" w:color="auto" w:fill="auto"/>
            <w:vAlign w:val="center"/>
          </w:tcPr>
          <w:p w14:paraId="68CE2C19" w14:textId="77777777" w:rsidR="008B23E1" w:rsidRPr="00944574" w:rsidRDefault="008B23E1" w:rsidP="008B23E1">
            <w:pPr>
              <w:pStyle w:val="145"/>
              <w:ind w:left="567" w:hanging="567"/>
              <w:jc w:val="center"/>
              <w:rPr>
                <w:rFonts w:hAnsi="標楷體"/>
                <w:sz w:val="28"/>
              </w:rPr>
            </w:pPr>
            <w:r w:rsidRPr="00944574">
              <w:rPr>
                <w:rFonts w:hAnsi="標楷體" w:cs="標楷體"/>
                <w:color w:val="000000"/>
                <w:sz w:val="28"/>
              </w:rPr>
              <w:t>7</w:t>
            </w:r>
            <w:r>
              <w:rPr>
                <w:rFonts w:hAnsi="標楷體" w:cs="標楷體" w:hint="eastAsia"/>
                <w:color w:val="000000"/>
                <w:sz w:val="28"/>
              </w:rPr>
              <w:t>5</w:t>
            </w:r>
            <w:r w:rsidRPr="00944574">
              <w:rPr>
                <w:rFonts w:hAnsi="標楷體" w:cs="標楷體"/>
                <w:color w:val="000000"/>
                <w:sz w:val="28"/>
              </w:rPr>
              <w:t>.</w:t>
            </w:r>
          </w:p>
        </w:tc>
        <w:tc>
          <w:tcPr>
            <w:tcW w:w="7947" w:type="dxa"/>
            <w:shd w:val="clear" w:color="auto" w:fill="auto"/>
          </w:tcPr>
          <w:p w14:paraId="487EA03C" w14:textId="77777777" w:rsidR="008B23E1" w:rsidRPr="00944574" w:rsidRDefault="008B23E1" w:rsidP="008B23E1">
            <w:pPr>
              <w:pStyle w:val="affa"/>
              <w:spacing w:line="400" w:lineRule="exact"/>
              <w:ind w:leftChars="-38" w:left="283" w:hangingChars="138" w:hanging="391"/>
              <w:rPr>
                <w:rFonts w:hAnsi="標楷體" w:cs="標楷體"/>
                <w:color w:val="000000"/>
              </w:rPr>
            </w:pPr>
            <w:r w:rsidRPr="00944574">
              <w:rPr>
                <w:rFonts w:hAnsi="標楷體" w:cs="標楷體"/>
                <w:color w:val="000000"/>
              </w:rPr>
              <w:t>【社會福利及衛生環境</w:t>
            </w:r>
            <w:r w:rsidRPr="00944574">
              <w:rPr>
                <w:rFonts w:hAnsi="標楷體"/>
              </w:rPr>
              <w:t>委員會</w:t>
            </w:r>
            <w:r w:rsidRPr="00944574">
              <w:rPr>
                <w:rFonts w:hAnsi="標楷體" w:cs="標楷體"/>
                <w:color w:val="000000"/>
              </w:rPr>
              <w:t>-歲出部分-衛生福利部主管-衛生福利部】</w:t>
            </w:r>
          </w:p>
          <w:p w14:paraId="3CD5FFE1" w14:textId="77777777" w:rsidR="008B23E1" w:rsidRPr="00944574" w:rsidRDefault="008B23E1" w:rsidP="008B23E1">
            <w:pPr>
              <w:pStyle w:val="affa"/>
              <w:spacing w:line="400" w:lineRule="exact"/>
              <w:ind w:left="283" w:hangingChars="100" w:hanging="283"/>
              <w:rPr>
                <w:rFonts w:hAnsi="標楷體" w:cs="標楷體"/>
                <w:color w:val="000000"/>
              </w:rPr>
            </w:pPr>
            <w:r w:rsidRPr="00944574">
              <w:rPr>
                <w:rFonts w:hAnsi="標楷體" w:cs="標楷體"/>
                <w:color w:val="000000"/>
              </w:rPr>
              <w:t>(二一九)鑑於衛生福利部組織即將改組，「衛生福利部組織法」經立法院司法及法制委員會及社會福利及衛生環境委員會協商獲共識，擬將原隸屬於衛生福利部社會及家庭署之「婦女福利及企劃組」提升至二級機關「司」級單位。為落實組織再造之精神，避免婦女業務遭長照資源稀釋或維持邊緣地位，請衛生福利部於該法通過後，應具體提升婦女業務之人力員額與預算規模。1.依「中央行政機關組織基準法」規範，新設之婦女相關科別（如：婦女權益保障及政策研究科、婦女福利及培力服務科等），並確保員額總數顯著高於原婦女福利科。2.為避免婦女業務長期資源不足（預算僅占衛生福利部社會及家庭署0.12％、員額僅7人）之困境，應確保婦女專責機制之預算編列高於原婦女福利科，並落實「獨立科室、獨立預算、獨立KPI」之編列原則，不得僅以性別暴力防治作為唯一政策核心。3.針對目前已發展之「婦女服務創新方案」，衛生福利部亦應編列專項預算支應，確保業務移撥後之延續性與交織性處境婦女之培力服務。前項規劃，請衛生福利部於3個月內向立法院社會福利及衛生環境委員會及范委員雲辦公室提出書面報告。</w:t>
            </w:r>
          </w:p>
        </w:tc>
      </w:tr>
      <w:tr w:rsidR="008B23E1" w:rsidRPr="00152251" w14:paraId="0F4F1482" w14:textId="77777777" w:rsidTr="00B13042">
        <w:tc>
          <w:tcPr>
            <w:tcW w:w="714" w:type="dxa"/>
            <w:shd w:val="clear" w:color="auto" w:fill="auto"/>
            <w:vAlign w:val="center"/>
          </w:tcPr>
          <w:p w14:paraId="6585D2D3" w14:textId="77777777" w:rsidR="008B23E1" w:rsidRPr="00944574" w:rsidRDefault="008B23E1" w:rsidP="008B23E1">
            <w:pPr>
              <w:pStyle w:val="145"/>
              <w:ind w:left="567" w:hanging="567"/>
              <w:jc w:val="center"/>
              <w:rPr>
                <w:rFonts w:hAnsi="標楷體"/>
                <w:sz w:val="28"/>
              </w:rPr>
            </w:pPr>
            <w:r w:rsidRPr="00944574">
              <w:rPr>
                <w:rFonts w:hAnsi="標楷體" w:cs="標楷體"/>
                <w:color w:val="000000"/>
                <w:sz w:val="28"/>
              </w:rPr>
              <w:t>7</w:t>
            </w:r>
            <w:r>
              <w:rPr>
                <w:rFonts w:hAnsi="標楷體" w:cs="標楷體" w:hint="eastAsia"/>
                <w:color w:val="000000"/>
                <w:sz w:val="28"/>
              </w:rPr>
              <w:t>6</w:t>
            </w:r>
            <w:r w:rsidRPr="00944574">
              <w:rPr>
                <w:rFonts w:hAnsi="標楷體" w:cs="標楷體"/>
                <w:color w:val="000000"/>
                <w:sz w:val="28"/>
              </w:rPr>
              <w:t>.</w:t>
            </w:r>
          </w:p>
        </w:tc>
        <w:tc>
          <w:tcPr>
            <w:tcW w:w="7947" w:type="dxa"/>
            <w:shd w:val="clear" w:color="auto" w:fill="auto"/>
          </w:tcPr>
          <w:p w14:paraId="59F5E029" w14:textId="77777777" w:rsidR="008B23E1" w:rsidRPr="00944574" w:rsidRDefault="008B23E1" w:rsidP="008B23E1">
            <w:pPr>
              <w:pStyle w:val="affa"/>
              <w:spacing w:line="400" w:lineRule="exact"/>
              <w:ind w:leftChars="-38" w:left="283" w:hangingChars="138" w:hanging="391"/>
              <w:rPr>
                <w:rFonts w:hAnsi="標楷體" w:cs="標楷體"/>
                <w:color w:val="000000"/>
              </w:rPr>
            </w:pPr>
            <w:r w:rsidRPr="00944574">
              <w:rPr>
                <w:rFonts w:hAnsi="標楷體" w:cs="標楷體"/>
                <w:color w:val="000000"/>
              </w:rPr>
              <w:t>【社會福利及衛生</w:t>
            </w:r>
            <w:r w:rsidRPr="00944574">
              <w:rPr>
                <w:rFonts w:hAnsi="標楷體"/>
              </w:rPr>
              <w:t>環境</w:t>
            </w:r>
            <w:r w:rsidRPr="00944574">
              <w:rPr>
                <w:rFonts w:hAnsi="標楷體" w:cs="標楷體"/>
                <w:color w:val="000000"/>
              </w:rPr>
              <w:t>委員會-歲出部分-衛生福利部主管-社會及家庭署】</w:t>
            </w:r>
          </w:p>
          <w:p w14:paraId="48A57A3B" w14:textId="77777777" w:rsidR="008B23E1" w:rsidRPr="00944574" w:rsidRDefault="008B23E1" w:rsidP="008B23E1">
            <w:pPr>
              <w:pStyle w:val="affa"/>
              <w:spacing w:line="400" w:lineRule="exact"/>
              <w:ind w:left="283" w:hangingChars="100" w:hanging="283"/>
              <w:rPr>
                <w:rFonts w:hAnsi="標楷體" w:cs="標楷體"/>
                <w:color w:val="000000"/>
              </w:rPr>
            </w:pPr>
            <w:r w:rsidRPr="00944574">
              <w:rPr>
                <w:rFonts w:hAnsi="標楷體" w:cs="標楷體"/>
                <w:color w:val="000000"/>
              </w:rPr>
              <w:t>(三十三)按衛生福利部統計數據，自106年以來，我國兒童性剝削通報案件自當年度之1,060件，成長為114年之3,430件，增長近三倍。又家庭暴力通報案件，亦自106年之5萬0,430件，成長為114年之6萬5,204件。上述事件足以見得，</w:t>
            </w:r>
            <w:r w:rsidRPr="00944574">
              <w:rPr>
                <w:rFonts w:hAnsi="標楷體"/>
              </w:rPr>
              <w:t>我國</w:t>
            </w:r>
            <w:r w:rsidRPr="00944574">
              <w:rPr>
                <w:rFonts w:hAnsi="標楷體" w:cs="標楷體"/>
                <w:color w:val="000000"/>
              </w:rPr>
              <w:t>相關案件正處於上升態勢，社會安全網並未能夠即時攔截，而使許多兒童與國民受到性剝削與家庭暴力之傷害。衛生福利部社會及家庭署既辦理強化社會安全網之業務，應檢討其施政內容，了解為何近年來家庭暴力與兒童性剝削案件呈上升態勢，並提出解決方案，以保護我國兒童免於遭受性剝削之魔爪，以及我國國民免於受家庭暴力之苦。爰要求衛生福利部社會及家庭署於3個月內向立法院社會福利及衛生環境委員會提出書面報告。</w:t>
            </w:r>
          </w:p>
        </w:tc>
      </w:tr>
    </w:tbl>
    <w:bookmarkEnd w:id="0"/>
    <w:p w14:paraId="67D2885B" w14:textId="77777777" w:rsidR="00137893" w:rsidRPr="00610ACF" w:rsidRDefault="00137893" w:rsidP="00861C5A">
      <w:pPr>
        <w:pStyle w:val="200"/>
        <w:spacing w:line="360" w:lineRule="exact"/>
        <w:ind w:leftChars="-34" w:left="1321" w:rightChars="-27" w:right="-77" w:hangingChars="500" w:hanging="1417"/>
        <w:jc w:val="both"/>
        <w:rPr>
          <w:rFonts w:hAnsi="標楷體"/>
          <w:sz w:val="28"/>
        </w:rPr>
      </w:pPr>
      <w:r w:rsidRPr="00610ACF">
        <w:rPr>
          <w:rFonts w:hAnsi="標楷體" w:hint="eastAsia"/>
          <w:sz w:val="28"/>
        </w:rPr>
        <w:t>說    明：</w:t>
      </w:r>
      <w:r w:rsidR="007A7DC2" w:rsidRPr="007A7DC2">
        <w:rPr>
          <w:rFonts w:hAnsi="標楷體" w:hint="eastAsia"/>
          <w:sz w:val="28"/>
        </w:rPr>
        <w:t>為利外界檢索，本表「決議內容」所列項款為本院11</w:t>
      </w:r>
      <w:r w:rsidR="0033431C">
        <w:rPr>
          <w:rFonts w:hAnsi="標楷體" w:hint="eastAsia"/>
          <w:sz w:val="28"/>
        </w:rPr>
        <w:t>5</w:t>
      </w:r>
      <w:r w:rsidR="007A7DC2" w:rsidRPr="007A7DC2">
        <w:rPr>
          <w:rFonts w:hAnsi="標楷體" w:hint="eastAsia"/>
          <w:sz w:val="28"/>
        </w:rPr>
        <w:t>年度中央政府總預算案審查總報告(修正本)中「肆、審議經過及審議總結果」</w:t>
      </w:r>
      <w:r w:rsidR="00F73124">
        <w:rPr>
          <w:rFonts w:hAnsi="標楷體" w:hint="eastAsia"/>
          <w:sz w:val="28"/>
        </w:rPr>
        <w:t>、</w:t>
      </w:r>
      <w:r w:rsidR="007A7DC2" w:rsidRPr="007A7DC2">
        <w:rPr>
          <w:rFonts w:hAnsi="標楷體" w:hint="eastAsia"/>
          <w:sz w:val="28"/>
        </w:rPr>
        <w:t>「伍、新增</w:t>
      </w:r>
      <w:r w:rsidR="0033431C">
        <w:rPr>
          <w:rFonts w:hAnsi="標楷體" w:hint="eastAsia"/>
          <w:sz w:val="28"/>
        </w:rPr>
        <w:t>院會</w:t>
      </w:r>
      <w:r w:rsidR="007A7DC2" w:rsidRPr="007A7DC2">
        <w:rPr>
          <w:rFonts w:hAnsi="標楷體" w:hint="eastAsia"/>
          <w:sz w:val="28"/>
        </w:rPr>
        <w:t>通過決議」</w:t>
      </w:r>
      <w:r w:rsidR="00F73124">
        <w:rPr>
          <w:rFonts w:hAnsi="標楷體" w:hint="eastAsia"/>
          <w:sz w:val="28"/>
        </w:rPr>
        <w:t>及</w:t>
      </w:r>
      <w:r w:rsidR="007A7DC2" w:rsidRPr="007A7DC2">
        <w:rPr>
          <w:rFonts w:hAnsi="標楷體" w:hint="eastAsia"/>
          <w:sz w:val="28"/>
        </w:rPr>
        <w:t>「陸、各委員會審查結果」所列之項款</w:t>
      </w:r>
      <w:r w:rsidRPr="00610ACF">
        <w:rPr>
          <w:rFonts w:hAnsi="標楷體" w:hint="eastAsia"/>
          <w:sz w:val="28"/>
        </w:rPr>
        <w:t>。</w:t>
      </w:r>
    </w:p>
    <w:sectPr w:rsidR="00137893" w:rsidRPr="00610ACF" w:rsidSect="00F12280">
      <w:headerReference w:type="even" r:id="rId14"/>
      <w:headerReference w:type="default" r:id="rId15"/>
      <w:footerReference w:type="even" r:id="rId16"/>
      <w:footerReference w:type="default" r:id="rId17"/>
      <w:headerReference w:type="first" r:id="rId18"/>
      <w:footerReference w:type="first" r:id="rId19"/>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836876" w14:textId="77777777" w:rsidR="00586E79" w:rsidRDefault="00586E79" w:rsidP="005E2219">
      <w:pPr>
        <w:ind w:left="560" w:firstLine="560"/>
      </w:pPr>
      <w:r>
        <w:separator/>
      </w:r>
    </w:p>
  </w:endnote>
  <w:endnote w:type="continuationSeparator" w:id="0">
    <w:p w14:paraId="77A5F2F0" w14:textId="77777777" w:rsidR="00586E79" w:rsidRDefault="00586E79" w:rsidP="005E2219">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Arial Unicode MS">
    <w:panose1 w:val="020B0604020202020204"/>
    <w:charset w:val="00"/>
    <w:family w:val="roman"/>
    <w:pitch w:val="variable"/>
    <w:sig w:usb0="00000003" w:usb1="00000000" w:usb2="00000000" w:usb3="00000000" w:csb0="00000001" w:csb1="00000000"/>
  </w:font>
  <w:font w:name="華康細明體">
    <w:panose1 w:val="02020309000000000000"/>
    <w:charset w:val="88"/>
    <w:family w:val="modern"/>
    <w:pitch w:val="fixed"/>
    <w:sig w:usb0="80000001" w:usb1="28091800" w:usb2="00000016" w:usb3="00000000" w:csb0="001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90A86" w14:textId="77777777" w:rsidR="00152251" w:rsidRDefault="00152251" w:rsidP="005E2219">
    <w:pPr>
      <w:pStyle w:val="af1"/>
      <w:framePr w:wrap="around" w:vAnchor="text" w:hAnchor="margin" w:xAlign="center" w:y="1"/>
      <w:ind w:left="560" w:firstLine="400"/>
      <w:textDirection w:val="btLr"/>
      <w:rPr>
        <w:rStyle w:val="af"/>
      </w:rPr>
    </w:pPr>
    <w:r>
      <w:rPr>
        <w:rStyle w:val="af"/>
      </w:rPr>
      <w:fldChar w:fldCharType="begin"/>
    </w:r>
    <w:r>
      <w:rPr>
        <w:rStyle w:val="af"/>
      </w:rPr>
      <w:instrText xml:space="preserve">PAGE  </w:instrText>
    </w:r>
    <w:r>
      <w:rPr>
        <w:rStyle w:val="af"/>
      </w:rPr>
      <w:fldChar w:fldCharType="end"/>
    </w:r>
  </w:p>
  <w:p w14:paraId="54956A74" w14:textId="77777777" w:rsidR="00152251" w:rsidRDefault="00152251" w:rsidP="005E2219">
    <w:pPr>
      <w:pStyle w:val="af1"/>
      <w:ind w:left="560" w:right="360" w:firstLine="40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7615D8" w14:textId="77777777" w:rsidR="00152251" w:rsidRDefault="00152251" w:rsidP="00C42374">
    <w:pPr>
      <w:pStyle w:val="af1"/>
      <w:framePr w:wrap="around" w:vAnchor="text" w:hAnchor="margin" w:xAlign="center" w:y="1"/>
      <w:ind w:leftChars="0" w:left="0" w:firstLineChars="0" w:firstLine="0"/>
      <w:rPr>
        <w:rStyle w:val="af"/>
      </w:rPr>
    </w:pPr>
    <w:r>
      <w:rPr>
        <w:rStyle w:val="af"/>
      </w:rPr>
      <w:fldChar w:fldCharType="begin"/>
    </w:r>
    <w:r>
      <w:rPr>
        <w:rStyle w:val="af"/>
      </w:rPr>
      <w:instrText xml:space="preserve">PAGE  </w:instrText>
    </w:r>
    <w:r>
      <w:rPr>
        <w:rStyle w:val="af"/>
      </w:rPr>
      <w:fldChar w:fldCharType="separate"/>
    </w:r>
    <w:r>
      <w:rPr>
        <w:rStyle w:val="af"/>
        <w:noProof/>
      </w:rPr>
      <w:t>1</w:t>
    </w:r>
    <w:r>
      <w:rPr>
        <w:rStyle w:val="af"/>
      </w:rPr>
      <w:fldChar w:fldCharType="end"/>
    </w:r>
  </w:p>
  <w:p w14:paraId="2430CF32" w14:textId="77777777" w:rsidR="00152251" w:rsidRDefault="00152251" w:rsidP="0005128D">
    <w:pPr>
      <w:pStyle w:val="af1"/>
      <w:ind w:left="560" w:rightChars="129" w:right="361" w:firstLine="40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B9FC81" w14:textId="77777777" w:rsidR="00152251" w:rsidRDefault="00152251" w:rsidP="005E2219">
    <w:pPr>
      <w:pStyle w:val="af1"/>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F08AAF" w14:textId="77777777" w:rsidR="00152251" w:rsidRDefault="00152251" w:rsidP="005E2219">
    <w:pPr>
      <w:pStyle w:val="af1"/>
      <w:framePr w:wrap="around" w:vAnchor="text" w:hAnchor="margin" w:xAlign="center" w:y="1"/>
      <w:ind w:left="560" w:firstLine="400"/>
      <w:rPr>
        <w:rStyle w:val="af"/>
      </w:rPr>
    </w:pPr>
    <w:r>
      <w:rPr>
        <w:rStyle w:val="af"/>
      </w:rPr>
      <w:fldChar w:fldCharType="begin"/>
    </w:r>
    <w:r>
      <w:rPr>
        <w:rStyle w:val="af"/>
      </w:rPr>
      <w:instrText xml:space="preserve">PAGE  </w:instrText>
    </w:r>
    <w:r>
      <w:rPr>
        <w:rStyle w:val="af"/>
      </w:rPr>
      <w:fldChar w:fldCharType="end"/>
    </w:r>
  </w:p>
  <w:p w14:paraId="75052FA4" w14:textId="77777777" w:rsidR="00152251" w:rsidRDefault="00152251" w:rsidP="005E2219">
    <w:pPr>
      <w:pStyle w:val="af1"/>
      <w:framePr w:wrap="around" w:vAnchor="text" w:hAnchor="margin" w:xAlign="center" w:y="1"/>
      <w:ind w:left="560" w:right="360" w:firstLine="400"/>
      <w:rPr>
        <w:rStyle w:val="af"/>
      </w:rPr>
    </w:pPr>
    <w:r>
      <w:rPr>
        <w:rStyle w:val="af"/>
      </w:rPr>
      <w:fldChar w:fldCharType="begin"/>
    </w:r>
    <w:r>
      <w:rPr>
        <w:rStyle w:val="af"/>
      </w:rPr>
      <w:instrText xml:space="preserve">PAGE  </w:instrText>
    </w:r>
    <w:r>
      <w:rPr>
        <w:rStyle w:val="af"/>
      </w:rPr>
      <w:fldChar w:fldCharType="end"/>
    </w:r>
  </w:p>
  <w:p w14:paraId="63019F23" w14:textId="77777777" w:rsidR="00152251" w:rsidRDefault="00152251" w:rsidP="005E2219">
    <w:pPr>
      <w:pStyle w:val="af1"/>
      <w:framePr w:wrap="around" w:vAnchor="text" w:hAnchor="margin" w:xAlign="right" w:y="1"/>
      <w:ind w:left="560" w:firstLine="400"/>
      <w:rPr>
        <w:rStyle w:val="af"/>
      </w:rPr>
    </w:pPr>
    <w:r>
      <w:rPr>
        <w:rStyle w:val="af"/>
      </w:rPr>
      <w:fldChar w:fldCharType="begin"/>
    </w:r>
    <w:r>
      <w:rPr>
        <w:rStyle w:val="af"/>
      </w:rPr>
      <w:instrText xml:space="preserve">PAGE  </w:instrText>
    </w:r>
    <w:r>
      <w:rPr>
        <w:rStyle w:val="af"/>
      </w:rPr>
      <w:fldChar w:fldCharType="end"/>
    </w:r>
  </w:p>
  <w:p w14:paraId="5042E598" w14:textId="77777777" w:rsidR="00152251" w:rsidRDefault="00152251" w:rsidP="005E2219">
    <w:pPr>
      <w:pStyle w:val="af1"/>
      <w:ind w:left="560" w:right="360" w:firstLine="40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3832B8" w14:textId="77777777" w:rsidR="00152251" w:rsidRDefault="00152251" w:rsidP="00C42374">
    <w:pPr>
      <w:pStyle w:val="af1"/>
      <w:framePr w:wrap="around" w:vAnchor="text" w:hAnchor="margin" w:xAlign="center" w:y="1"/>
      <w:ind w:leftChars="0" w:left="0" w:firstLineChars="0" w:firstLine="0"/>
      <w:rPr>
        <w:rStyle w:val="af"/>
      </w:rPr>
    </w:pPr>
    <w:r>
      <w:rPr>
        <w:rStyle w:val="af"/>
      </w:rPr>
      <w:fldChar w:fldCharType="begin"/>
    </w:r>
    <w:r>
      <w:rPr>
        <w:rStyle w:val="af"/>
      </w:rPr>
      <w:instrText xml:space="preserve">PAGE  </w:instrText>
    </w:r>
    <w:r>
      <w:rPr>
        <w:rStyle w:val="af"/>
      </w:rPr>
      <w:fldChar w:fldCharType="separate"/>
    </w:r>
    <w:r w:rsidR="009A60E3">
      <w:rPr>
        <w:rStyle w:val="af"/>
        <w:noProof/>
      </w:rPr>
      <w:t>1</w:t>
    </w:r>
    <w:r>
      <w:rPr>
        <w:rStyle w:val="af"/>
      </w:rPr>
      <w:fldChar w:fldCharType="end"/>
    </w:r>
  </w:p>
  <w:p w14:paraId="7AFE708A" w14:textId="77777777" w:rsidR="00152251" w:rsidRDefault="00152251" w:rsidP="005E2219">
    <w:pPr>
      <w:pStyle w:val="af1"/>
      <w:ind w:left="560" w:right="360" w:firstLine="40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A7EFA4" w14:textId="77777777" w:rsidR="00152251" w:rsidRDefault="00152251" w:rsidP="005E2219">
    <w:pPr>
      <w:pStyle w:val="af1"/>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890A9A" w14:textId="77777777" w:rsidR="00586E79" w:rsidRDefault="00586E79" w:rsidP="005E2219">
      <w:pPr>
        <w:ind w:left="560" w:firstLine="560"/>
      </w:pPr>
      <w:r>
        <w:separator/>
      </w:r>
    </w:p>
  </w:footnote>
  <w:footnote w:type="continuationSeparator" w:id="0">
    <w:p w14:paraId="1B5D814B" w14:textId="77777777" w:rsidR="00586E79" w:rsidRDefault="00586E79" w:rsidP="005E2219">
      <w:pPr>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454DEC" w14:textId="77777777" w:rsidR="00152251" w:rsidRDefault="00152251" w:rsidP="005E2219">
    <w:pPr>
      <w:pStyle w:val="af0"/>
      <w:framePr w:wrap="around" w:vAnchor="text" w:hAnchor="margin" w:xAlign="right" w:y="1"/>
      <w:ind w:left="560" w:firstLine="400"/>
      <w:textDirection w:val="btLr"/>
      <w:rPr>
        <w:rStyle w:val="af"/>
      </w:rPr>
    </w:pPr>
    <w:r>
      <w:rPr>
        <w:rStyle w:val="af"/>
      </w:rPr>
      <w:fldChar w:fldCharType="begin"/>
    </w:r>
    <w:r>
      <w:rPr>
        <w:rStyle w:val="af"/>
      </w:rPr>
      <w:instrText xml:space="preserve">PAGE  </w:instrText>
    </w:r>
    <w:r>
      <w:rPr>
        <w:rStyle w:val="af"/>
      </w:rPr>
      <w:fldChar w:fldCharType="end"/>
    </w:r>
  </w:p>
  <w:p w14:paraId="54CB1EAA" w14:textId="77777777" w:rsidR="00152251" w:rsidRDefault="00152251" w:rsidP="005E2219">
    <w:pPr>
      <w:pStyle w:val="af0"/>
      <w:ind w:left="560" w:right="360" w:firstLine="40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2A5B6D" w14:textId="77777777" w:rsidR="00152251" w:rsidRDefault="00152251" w:rsidP="0005128D">
    <w:pPr>
      <w:pStyle w:val="af0"/>
      <w:ind w:left="560" w:rightChars="129" w:right="361" w:firstLine="40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E01FF5" w14:textId="77777777" w:rsidR="00152251" w:rsidRDefault="00152251" w:rsidP="005E2219">
    <w:pPr>
      <w:pStyle w:val="af0"/>
      <w:ind w:left="560" w:firstLine="40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30A898" w14:textId="77777777" w:rsidR="00152251" w:rsidRDefault="00152251" w:rsidP="005E2219">
    <w:pPr>
      <w:pStyle w:val="af0"/>
      <w:ind w:left="560" w:firstLine="400"/>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3D02FE" w14:textId="77777777" w:rsidR="00152251" w:rsidRDefault="00152251" w:rsidP="005E2219">
    <w:pPr>
      <w:pStyle w:val="af0"/>
      <w:ind w:left="560" w:right="360" w:firstLine="400"/>
      <w:jc w:val="cent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888500" w14:textId="77777777" w:rsidR="00152251" w:rsidRDefault="00152251" w:rsidP="005E2219">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C2E3F"/>
    <w:multiLevelType w:val="hybridMultilevel"/>
    <w:tmpl w:val="98CEB652"/>
    <w:lvl w:ilvl="0" w:tplc="0409000F">
      <w:start w:val="1"/>
      <w:numFmt w:val="decimal"/>
      <w:lvlText w:val="%1."/>
      <w:lvlJc w:val="left"/>
      <w:pPr>
        <w:tabs>
          <w:tab w:val="num" w:pos="954"/>
        </w:tabs>
        <w:ind w:left="954" w:hanging="480"/>
      </w:pPr>
    </w:lvl>
    <w:lvl w:ilvl="1" w:tplc="04090003" w:tentative="1">
      <w:start w:val="1"/>
      <w:numFmt w:val="bullet"/>
      <w:lvlText w:val=""/>
      <w:lvlJc w:val="left"/>
      <w:pPr>
        <w:tabs>
          <w:tab w:val="num" w:pos="1434"/>
        </w:tabs>
        <w:ind w:left="1434" w:hanging="480"/>
      </w:pPr>
      <w:rPr>
        <w:rFonts w:ascii="Wingdings" w:hAnsi="Wingdings" w:hint="default"/>
      </w:rPr>
    </w:lvl>
    <w:lvl w:ilvl="2" w:tplc="04090005" w:tentative="1">
      <w:start w:val="1"/>
      <w:numFmt w:val="bullet"/>
      <w:lvlText w:val=""/>
      <w:lvlJc w:val="left"/>
      <w:pPr>
        <w:tabs>
          <w:tab w:val="num" w:pos="1914"/>
        </w:tabs>
        <w:ind w:left="1914" w:hanging="480"/>
      </w:pPr>
      <w:rPr>
        <w:rFonts w:ascii="Wingdings" w:hAnsi="Wingdings" w:hint="default"/>
      </w:rPr>
    </w:lvl>
    <w:lvl w:ilvl="3" w:tplc="04090001" w:tentative="1">
      <w:start w:val="1"/>
      <w:numFmt w:val="bullet"/>
      <w:lvlText w:val=""/>
      <w:lvlJc w:val="left"/>
      <w:pPr>
        <w:tabs>
          <w:tab w:val="num" w:pos="2394"/>
        </w:tabs>
        <w:ind w:left="2394" w:hanging="480"/>
      </w:pPr>
      <w:rPr>
        <w:rFonts w:ascii="Wingdings" w:hAnsi="Wingdings" w:hint="default"/>
      </w:rPr>
    </w:lvl>
    <w:lvl w:ilvl="4" w:tplc="04090003" w:tentative="1">
      <w:start w:val="1"/>
      <w:numFmt w:val="bullet"/>
      <w:lvlText w:val=""/>
      <w:lvlJc w:val="left"/>
      <w:pPr>
        <w:tabs>
          <w:tab w:val="num" w:pos="2874"/>
        </w:tabs>
        <w:ind w:left="2874" w:hanging="480"/>
      </w:pPr>
      <w:rPr>
        <w:rFonts w:ascii="Wingdings" w:hAnsi="Wingdings" w:hint="default"/>
      </w:rPr>
    </w:lvl>
    <w:lvl w:ilvl="5" w:tplc="04090005" w:tentative="1">
      <w:start w:val="1"/>
      <w:numFmt w:val="bullet"/>
      <w:lvlText w:val=""/>
      <w:lvlJc w:val="left"/>
      <w:pPr>
        <w:tabs>
          <w:tab w:val="num" w:pos="3354"/>
        </w:tabs>
        <w:ind w:left="3354" w:hanging="480"/>
      </w:pPr>
      <w:rPr>
        <w:rFonts w:ascii="Wingdings" w:hAnsi="Wingdings" w:hint="default"/>
      </w:rPr>
    </w:lvl>
    <w:lvl w:ilvl="6" w:tplc="04090001" w:tentative="1">
      <w:start w:val="1"/>
      <w:numFmt w:val="bullet"/>
      <w:lvlText w:val=""/>
      <w:lvlJc w:val="left"/>
      <w:pPr>
        <w:tabs>
          <w:tab w:val="num" w:pos="3834"/>
        </w:tabs>
        <w:ind w:left="3834" w:hanging="480"/>
      </w:pPr>
      <w:rPr>
        <w:rFonts w:ascii="Wingdings" w:hAnsi="Wingdings" w:hint="default"/>
      </w:rPr>
    </w:lvl>
    <w:lvl w:ilvl="7" w:tplc="04090003" w:tentative="1">
      <w:start w:val="1"/>
      <w:numFmt w:val="bullet"/>
      <w:lvlText w:val=""/>
      <w:lvlJc w:val="left"/>
      <w:pPr>
        <w:tabs>
          <w:tab w:val="num" w:pos="4314"/>
        </w:tabs>
        <w:ind w:left="4314" w:hanging="480"/>
      </w:pPr>
      <w:rPr>
        <w:rFonts w:ascii="Wingdings" w:hAnsi="Wingdings" w:hint="default"/>
      </w:rPr>
    </w:lvl>
    <w:lvl w:ilvl="8" w:tplc="04090005" w:tentative="1">
      <w:start w:val="1"/>
      <w:numFmt w:val="bullet"/>
      <w:lvlText w:val=""/>
      <w:lvlJc w:val="left"/>
      <w:pPr>
        <w:tabs>
          <w:tab w:val="num" w:pos="4794"/>
        </w:tabs>
        <w:ind w:left="4794" w:hanging="480"/>
      </w:pPr>
      <w:rPr>
        <w:rFonts w:ascii="Wingdings" w:hAnsi="Wingdings" w:hint="default"/>
      </w:rPr>
    </w:lvl>
  </w:abstractNum>
  <w:abstractNum w:abstractNumId="1" w15:restartNumberingAfterBreak="0">
    <w:nsid w:val="03981E2A"/>
    <w:multiLevelType w:val="hybridMultilevel"/>
    <w:tmpl w:val="C7F20964"/>
    <w:lvl w:ilvl="0" w:tplc="6766390A">
      <w:start w:val="23"/>
      <w:numFmt w:val="bullet"/>
      <w:lvlText w:val="※"/>
      <w:lvlJc w:val="left"/>
      <w:pPr>
        <w:tabs>
          <w:tab w:val="num" w:pos="845"/>
        </w:tabs>
        <w:ind w:left="845" w:hanging="360"/>
      </w:pPr>
      <w:rPr>
        <w:rFonts w:ascii="Times New Roman" w:eastAsia="標楷體" w:hAnsi="Times New Roman" w:cs="Times New Roman" w:hint="default"/>
      </w:rPr>
    </w:lvl>
    <w:lvl w:ilvl="1" w:tplc="04090003" w:tentative="1">
      <w:start w:val="1"/>
      <w:numFmt w:val="bullet"/>
      <w:lvlText w:val=""/>
      <w:lvlJc w:val="left"/>
      <w:pPr>
        <w:tabs>
          <w:tab w:val="num" w:pos="1445"/>
        </w:tabs>
        <w:ind w:left="1445" w:hanging="480"/>
      </w:pPr>
      <w:rPr>
        <w:rFonts w:ascii="Wingdings" w:hAnsi="Wingdings" w:hint="default"/>
      </w:rPr>
    </w:lvl>
    <w:lvl w:ilvl="2" w:tplc="04090005" w:tentative="1">
      <w:start w:val="1"/>
      <w:numFmt w:val="bullet"/>
      <w:lvlText w:val=""/>
      <w:lvlJc w:val="left"/>
      <w:pPr>
        <w:tabs>
          <w:tab w:val="num" w:pos="1925"/>
        </w:tabs>
        <w:ind w:left="1925" w:hanging="480"/>
      </w:pPr>
      <w:rPr>
        <w:rFonts w:ascii="Wingdings" w:hAnsi="Wingdings" w:hint="default"/>
      </w:rPr>
    </w:lvl>
    <w:lvl w:ilvl="3" w:tplc="04090001" w:tentative="1">
      <w:start w:val="1"/>
      <w:numFmt w:val="bullet"/>
      <w:lvlText w:val=""/>
      <w:lvlJc w:val="left"/>
      <w:pPr>
        <w:tabs>
          <w:tab w:val="num" w:pos="2405"/>
        </w:tabs>
        <w:ind w:left="2405" w:hanging="480"/>
      </w:pPr>
      <w:rPr>
        <w:rFonts w:ascii="Wingdings" w:hAnsi="Wingdings" w:hint="default"/>
      </w:rPr>
    </w:lvl>
    <w:lvl w:ilvl="4" w:tplc="04090003" w:tentative="1">
      <w:start w:val="1"/>
      <w:numFmt w:val="bullet"/>
      <w:lvlText w:val=""/>
      <w:lvlJc w:val="left"/>
      <w:pPr>
        <w:tabs>
          <w:tab w:val="num" w:pos="2885"/>
        </w:tabs>
        <w:ind w:left="2885" w:hanging="480"/>
      </w:pPr>
      <w:rPr>
        <w:rFonts w:ascii="Wingdings" w:hAnsi="Wingdings" w:hint="default"/>
      </w:rPr>
    </w:lvl>
    <w:lvl w:ilvl="5" w:tplc="04090005" w:tentative="1">
      <w:start w:val="1"/>
      <w:numFmt w:val="bullet"/>
      <w:lvlText w:val=""/>
      <w:lvlJc w:val="left"/>
      <w:pPr>
        <w:tabs>
          <w:tab w:val="num" w:pos="3365"/>
        </w:tabs>
        <w:ind w:left="3365" w:hanging="480"/>
      </w:pPr>
      <w:rPr>
        <w:rFonts w:ascii="Wingdings" w:hAnsi="Wingdings" w:hint="default"/>
      </w:rPr>
    </w:lvl>
    <w:lvl w:ilvl="6" w:tplc="04090001" w:tentative="1">
      <w:start w:val="1"/>
      <w:numFmt w:val="bullet"/>
      <w:lvlText w:val=""/>
      <w:lvlJc w:val="left"/>
      <w:pPr>
        <w:tabs>
          <w:tab w:val="num" w:pos="3845"/>
        </w:tabs>
        <w:ind w:left="3845" w:hanging="480"/>
      </w:pPr>
      <w:rPr>
        <w:rFonts w:ascii="Wingdings" w:hAnsi="Wingdings" w:hint="default"/>
      </w:rPr>
    </w:lvl>
    <w:lvl w:ilvl="7" w:tplc="04090003" w:tentative="1">
      <w:start w:val="1"/>
      <w:numFmt w:val="bullet"/>
      <w:lvlText w:val=""/>
      <w:lvlJc w:val="left"/>
      <w:pPr>
        <w:tabs>
          <w:tab w:val="num" w:pos="4325"/>
        </w:tabs>
        <w:ind w:left="4325" w:hanging="480"/>
      </w:pPr>
      <w:rPr>
        <w:rFonts w:ascii="Wingdings" w:hAnsi="Wingdings" w:hint="default"/>
      </w:rPr>
    </w:lvl>
    <w:lvl w:ilvl="8" w:tplc="04090005" w:tentative="1">
      <w:start w:val="1"/>
      <w:numFmt w:val="bullet"/>
      <w:lvlText w:val=""/>
      <w:lvlJc w:val="left"/>
      <w:pPr>
        <w:tabs>
          <w:tab w:val="num" w:pos="4805"/>
        </w:tabs>
        <w:ind w:left="4805" w:hanging="480"/>
      </w:pPr>
      <w:rPr>
        <w:rFonts w:ascii="Wingdings" w:hAnsi="Wingdings" w:hint="default"/>
      </w:rPr>
    </w:lvl>
  </w:abstractNum>
  <w:abstractNum w:abstractNumId="2" w15:restartNumberingAfterBreak="0">
    <w:nsid w:val="05967280"/>
    <w:multiLevelType w:val="hybridMultilevel"/>
    <w:tmpl w:val="EE0AA5E8"/>
    <w:lvl w:ilvl="0" w:tplc="43B4C2A6">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 w15:restartNumberingAfterBreak="0">
    <w:nsid w:val="08E148BB"/>
    <w:multiLevelType w:val="hybridMultilevel"/>
    <w:tmpl w:val="8E9CA2EC"/>
    <w:lvl w:ilvl="0" w:tplc="2566FCB6">
      <w:numFmt w:val="bullet"/>
      <w:lvlText w:val="※"/>
      <w:lvlJc w:val="left"/>
      <w:pPr>
        <w:tabs>
          <w:tab w:val="num" w:pos="1502"/>
        </w:tabs>
        <w:ind w:left="1502" w:hanging="360"/>
      </w:pPr>
      <w:rPr>
        <w:rFonts w:ascii="Times New Roman" w:eastAsia="標楷體" w:hAnsi="Times New Roman" w:cs="Times New Roman" w:hint="default"/>
      </w:rPr>
    </w:lvl>
    <w:lvl w:ilvl="1" w:tplc="04090003" w:tentative="1">
      <w:start w:val="1"/>
      <w:numFmt w:val="bullet"/>
      <w:lvlText w:val=""/>
      <w:lvlJc w:val="left"/>
      <w:pPr>
        <w:tabs>
          <w:tab w:val="num" w:pos="2102"/>
        </w:tabs>
        <w:ind w:left="2102" w:hanging="480"/>
      </w:pPr>
      <w:rPr>
        <w:rFonts w:ascii="Wingdings" w:hAnsi="Wingdings" w:hint="default"/>
      </w:rPr>
    </w:lvl>
    <w:lvl w:ilvl="2" w:tplc="04090005" w:tentative="1">
      <w:start w:val="1"/>
      <w:numFmt w:val="bullet"/>
      <w:lvlText w:val=""/>
      <w:lvlJc w:val="left"/>
      <w:pPr>
        <w:tabs>
          <w:tab w:val="num" w:pos="2582"/>
        </w:tabs>
        <w:ind w:left="2582" w:hanging="480"/>
      </w:pPr>
      <w:rPr>
        <w:rFonts w:ascii="Wingdings" w:hAnsi="Wingdings" w:hint="default"/>
      </w:rPr>
    </w:lvl>
    <w:lvl w:ilvl="3" w:tplc="04090001" w:tentative="1">
      <w:start w:val="1"/>
      <w:numFmt w:val="bullet"/>
      <w:lvlText w:val=""/>
      <w:lvlJc w:val="left"/>
      <w:pPr>
        <w:tabs>
          <w:tab w:val="num" w:pos="3062"/>
        </w:tabs>
        <w:ind w:left="3062" w:hanging="480"/>
      </w:pPr>
      <w:rPr>
        <w:rFonts w:ascii="Wingdings" w:hAnsi="Wingdings" w:hint="default"/>
      </w:rPr>
    </w:lvl>
    <w:lvl w:ilvl="4" w:tplc="04090003" w:tentative="1">
      <w:start w:val="1"/>
      <w:numFmt w:val="bullet"/>
      <w:lvlText w:val=""/>
      <w:lvlJc w:val="left"/>
      <w:pPr>
        <w:tabs>
          <w:tab w:val="num" w:pos="3542"/>
        </w:tabs>
        <w:ind w:left="3542" w:hanging="480"/>
      </w:pPr>
      <w:rPr>
        <w:rFonts w:ascii="Wingdings" w:hAnsi="Wingdings" w:hint="default"/>
      </w:rPr>
    </w:lvl>
    <w:lvl w:ilvl="5" w:tplc="04090005" w:tentative="1">
      <w:start w:val="1"/>
      <w:numFmt w:val="bullet"/>
      <w:lvlText w:val=""/>
      <w:lvlJc w:val="left"/>
      <w:pPr>
        <w:tabs>
          <w:tab w:val="num" w:pos="4022"/>
        </w:tabs>
        <w:ind w:left="4022" w:hanging="480"/>
      </w:pPr>
      <w:rPr>
        <w:rFonts w:ascii="Wingdings" w:hAnsi="Wingdings" w:hint="default"/>
      </w:rPr>
    </w:lvl>
    <w:lvl w:ilvl="6" w:tplc="04090001" w:tentative="1">
      <w:start w:val="1"/>
      <w:numFmt w:val="bullet"/>
      <w:lvlText w:val=""/>
      <w:lvlJc w:val="left"/>
      <w:pPr>
        <w:tabs>
          <w:tab w:val="num" w:pos="4502"/>
        </w:tabs>
        <w:ind w:left="4502" w:hanging="480"/>
      </w:pPr>
      <w:rPr>
        <w:rFonts w:ascii="Wingdings" w:hAnsi="Wingdings" w:hint="default"/>
      </w:rPr>
    </w:lvl>
    <w:lvl w:ilvl="7" w:tplc="04090003" w:tentative="1">
      <w:start w:val="1"/>
      <w:numFmt w:val="bullet"/>
      <w:lvlText w:val=""/>
      <w:lvlJc w:val="left"/>
      <w:pPr>
        <w:tabs>
          <w:tab w:val="num" w:pos="4982"/>
        </w:tabs>
        <w:ind w:left="4982" w:hanging="480"/>
      </w:pPr>
      <w:rPr>
        <w:rFonts w:ascii="Wingdings" w:hAnsi="Wingdings" w:hint="default"/>
      </w:rPr>
    </w:lvl>
    <w:lvl w:ilvl="8" w:tplc="04090005" w:tentative="1">
      <w:start w:val="1"/>
      <w:numFmt w:val="bullet"/>
      <w:lvlText w:val=""/>
      <w:lvlJc w:val="left"/>
      <w:pPr>
        <w:tabs>
          <w:tab w:val="num" w:pos="5462"/>
        </w:tabs>
        <w:ind w:left="5462" w:hanging="480"/>
      </w:pPr>
      <w:rPr>
        <w:rFonts w:ascii="Wingdings" w:hAnsi="Wingdings" w:hint="default"/>
      </w:rPr>
    </w:lvl>
  </w:abstractNum>
  <w:abstractNum w:abstractNumId="4" w15:restartNumberingAfterBreak="0">
    <w:nsid w:val="0938487C"/>
    <w:multiLevelType w:val="hybridMultilevel"/>
    <w:tmpl w:val="0CF8C322"/>
    <w:lvl w:ilvl="0" w:tplc="DF02F642">
      <w:start w:val="1"/>
      <w:numFmt w:val="taiwaneseCountingThousand"/>
      <w:lvlText w:val="%1、"/>
      <w:lvlJc w:val="left"/>
      <w:pPr>
        <w:tabs>
          <w:tab w:val="num" w:pos="1287"/>
        </w:tabs>
        <w:ind w:left="1287" w:hanging="720"/>
      </w:pPr>
      <w:rPr>
        <w:rFonts w:hint="eastAsia"/>
      </w:rPr>
    </w:lvl>
    <w:lvl w:ilvl="1" w:tplc="04090019" w:tentative="1">
      <w:start w:val="1"/>
      <w:numFmt w:val="ideographTraditional"/>
      <w:lvlText w:val="%2、"/>
      <w:lvlJc w:val="left"/>
      <w:pPr>
        <w:tabs>
          <w:tab w:val="num" w:pos="1527"/>
        </w:tabs>
        <w:ind w:left="1527" w:hanging="480"/>
      </w:pPr>
    </w:lvl>
    <w:lvl w:ilvl="2" w:tplc="0409001B" w:tentative="1">
      <w:start w:val="1"/>
      <w:numFmt w:val="lowerRoman"/>
      <w:lvlText w:val="%3."/>
      <w:lvlJc w:val="right"/>
      <w:pPr>
        <w:tabs>
          <w:tab w:val="num" w:pos="2007"/>
        </w:tabs>
        <w:ind w:left="2007" w:hanging="480"/>
      </w:pPr>
    </w:lvl>
    <w:lvl w:ilvl="3" w:tplc="0409000F" w:tentative="1">
      <w:start w:val="1"/>
      <w:numFmt w:val="decimal"/>
      <w:lvlText w:val="%4."/>
      <w:lvlJc w:val="left"/>
      <w:pPr>
        <w:tabs>
          <w:tab w:val="num" w:pos="2487"/>
        </w:tabs>
        <w:ind w:left="2487" w:hanging="480"/>
      </w:pPr>
    </w:lvl>
    <w:lvl w:ilvl="4" w:tplc="04090019" w:tentative="1">
      <w:start w:val="1"/>
      <w:numFmt w:val="ideographTraditional"/>
      <w:lvlText w:val="%5、"/>
      <w:lvlJc w:val="left"/>
      <w:pPr>
        <w:tabs>
          <w:tab w:val="num" w:pos="2967"/>
        </w:tabs>
        <w:ind w:left="2967" w:hanging="480"/>
      </w:pPr>
    </w:lvl>
    <w:lvl w:ilvl="5" w:tplc="0409001B" w:tentative="1">
      <w:start w:val="1"/>
      <w:numFmt w:val="lowerRoman"/>
      <w:lvlText w:val="%6."/>
      <w:lvlJc w:val="right"/>
      <w:pPr>
        <w:tabs>
          <w:tab w:val="num" w:pos="3447"/>
        </w:tabs>
        <w:ind w:left="3447" w:hanging="480"/>
      </w:pPr>
    </w:lvl>
    <w:lvl w:ilvl="6" w:tplc="0409000F" w:tentative="1">
      <w:start w:val="1"/>
      <w:numFmt w:val="decimal"/>
      <w:lvlText w:val="%7."/>
      <w:lvlJc w:val="left"/>
      <w:pPr>
        <w:tabs>
          <w:tab w:val="num" w:pos="3927"/>
        </w:tabs>
        <w:ind w:left="3927" w:hanging="480"/>
      </w:pPr>
    </w:lvl>
    <w:lvl w:ilvl="7" w:tplc="04090019" w:tentative="1">
      <w:start w:val="1"/>
      <w:numFmt w:val="ideographTraditional"/>
      <w:lvlText w:val="%8、"/>
      <w:lvlJc w:val="left"/>
      <w:pPr>
        <w:tabs>
          <w:tab w:val="num" w:pos="4407"/>
        </w:tabs>
        <w:ind w:left="4407" w:hanging="480"/>
      </w:pPr>
    </w:lvl>
    <w:lvl w:ilvl="8" w:tplc="0409001B" w:tentative="1">
      <w:start w:val="1"/>
      <w:numFmt w:val="lowerRoman"/>
      <w:lvlText w:val="%9."/>
      <w:lvlJc w:val="right"/>
      <w:pPr>
        <w:tabs>
          <w:tab w:val="num" w:pos="4887"/>
        </w:tabs>
        <w:ind w:left="4887" w:hanging="480"/>
      </w:pPr>
    </w:lvl>
  </w:abstractNum>
  <w:abstractNum w:abstractNumId="5" w15:restartNumberingAfterBreak="0">
    <w:nsid w:val="0FFE2A69"/>
    <w:multiLevelType w:val="hybridMultilevel"/>
    <w:tmpl w:val="A4502EB8"/>
    <w:lvl w:ilvl="0" w:tplc="3D66F814">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6" w15:restartNumberingAfterBreak="0">
    <w:nsid w:val="140E010C"/>
    <w:multiLevelType w:val="multilevel"/>
    <w:tmpl w:val="DD3256F8"/>
    <w:lvl w:ilvl="0">
      <w:start w:val="1"/>
      <w:numFmt w:val="ideographLegalTraditional"/>
      <w:pStyle w:val="1"/>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4"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5" w:hanging="353"/>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87"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7" w15:restartNumberingAfterBreak="0">
    <w:nsid w:val="18E36534"/>
    <w:multiLevelType w:val="hybridMultilevel"/>
    <w:tmpl w:val="05DC0D9A"/>
    <w:lvl w:ilvl="0" w:tplc="3CEA28BC">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8" w15:restartNumberingAfterBreak="0">
    <w:nsid w:val="1CDC5AE5"/>
    <w:multiLevelType w:val="hybridMultilevel"/>
    <w:tmpl w:val="3066344E"/>
    <w:lvl w:ilvl="0" w:tplc="4C689F34">
      <w:start w:val="1"/>
      <w:numFmt w:val="decimal"/>
      <w:lvlText w:val="%1."/>
      <w:lvlJc w:val="left"/>
      <w:pPr>
        <w:tabs>
          <w:tab w:val="num" w:pos="1210"/>
        </w:tabs>
        <w:ind w:left="1210" w:hanging="360"/>
      </w:pPr>
      <w:rPr>
        <w:rFonts w:hint="eastAsia"/>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9" w15:restartNumberingAfterBreak="0">
    <w:nsid w:val="20E11594"/>
    <w:multiLevelType w:val="hybridMultilevel"/>
    <w:tmpl w:val="9AD46002"/>
    <w:lvl w:ilvl="0" w:tplc="5B683172">
      <w:start w:val="1"/>
      <w:numFmt w:val="taiwaneseCountingThousand"/>
      <w:lvlText w:val="（%1）"/>
      <w:lvlJc w:val="left"/>
      <w:pPr>
        <w:tabs>
          <w:tab w:val="num" w:pos="2732"/>
        </w:tabs>
        <w:ind w:left="2732" w:hanging="1004"/>
      </w:pPr>
      <w:rPr>
        <w:rFonts w:hint="eastAsia"/>
      </w:rPr>
    </w:lvl>
    <w:lvl w:ilvl="1" w:tplc="F752A28C">
      <w:start w:val="1"/>
      <w:numFmt w:val="taiwaneseCountingThousand"/>
      <w:lvlText w:val="（%2）"/>
      <w:lvlJc w:val="left"/>
      <w:pPr>
        <w:tabs>
          <w:tab w:val="num" w:pos="1474"/>
        </w:tabs>
        <w:ind w:left="1474" w:hanging="907"/>
      </w:pPr>
      <w:rPr>
        <w:rFonts w:eastAsia="標楷體" w:hint="eastAsia"/>
      </w:rPr>
    </w:lvl>
    <w:lvl w:ilvl="2" w:tplc="AE4C207E">
      <w:start w:val="1"/>
      <w:numFmt w:val="taiwaneseCountingThousand"/>
      <w:lvlText w:val="%3、"/>
      <w:lvlJc w:val="left"/>
      <w:pPr>
        <w:tabs>
          <w:tab w:val="num" w:pos="1680"/>
        </w:tabs>
        <w:ind w:left="1680" w:hanging="720"/>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22096887"/>
    <w:multiLevelType w:val="hybridMultilevel"/>
    <w:tmpl w:val="AAB8C990"/>
    <w:lvl w:ilvl="0" w:tplc="393C1114">
      <w:start w:val="4"/>
      <w:numFmt w:val="bullet"/>
      <w:lvlText w:val="※"/>
      <w:lvlJc w:val="left"/>
      <w:pPr>
        <w:tabs>
          <w:tab w:val="num" w:pos="983"/>
        </w:tabs>
        <w:ind w:left="983" w:hanging="360"/>
      </w:pPr>
      <w:rPr>
        <w:rFonts w:ascii="標楷體" w:eastAsia="標楷體" w:hAnsi="Times New Roman" w:cs="Times New Roman" w:hint="eastAsia"/>
      </w:rPr>
    </w:lvl>
    <w:lvl w:ilvl="1" w:tplc="04090003">
      <w:start w:val="1"/>
      <w:numFmt w:val="bullet"/>
      <w:lvlText w:val=""/>
      <w:lvlJc w:val="left"/>
      <w:pPr>
        <w:tabs>
          <w:tab w:val="num" w:pos="1583"/>
        </w:tabs>
        <w:ind w:left="1583" w:hanging="480"/>
      </w:pPr>
      <w:rPr>
        <w:rFonts w:ascii="Wingdings" w:hAnsi="Wingdings" w:hint="default"/>
      </w:rPr>
    </w:lvl>
    <w:lvl w:ilvl="2" w:tplc="04090005" w:tentative="1">
      <w:start w:val="1"/>
      <w:numFmt w:val="bullet"/>
      <w:lvlText w:val=""/>
      <w:lvlJc w:val="left"/>
      <w:pPr>
        <w:tabs>
          <w:tab w:val="num" w:pos="2063"/>
        </w:tabs>
        <w:ind w:left="2063" w:hanging="480"/>
      </w:pPr>
      <w:rPr>
        <w:rFonts w:ascii="Wingdings" w:hAnsi="Wingdings" w:hint="default"/>
      </w:rPr>
    </w:lvl>
    <w:lvl w:ilvl="3" w:tplc="04090001" w:tentative="1">
      <w:start w:val="1"/>
      <w:numFmt w:val="bullet"/>
      <w:lvlText w:val=""/>
      <w:lvlJc w:val="left"/>
      <w:pPr>
        <w:tabs>
          <w:tab w:val="num" w:pos="2543"/>
        </w:tabs>
        <w:ind w:left="2543" w:hanging="480"/>
      </w:pPr>
      <w:rPr>
        <w:rFonts w:ascii="Wingdings" w:hAnsi="Wingdings" w:hint="default"/>
      </w:rPr>
    </w:lvl>
    <w:lvl w:ilvl="4" w:tplc="04090003" w:tentative="1">
      <w:start w:val="1"/>
      <w:numFmt w:val="bullet"/>
      <w:lvlText w:val=""/>
      <w:lvlJc w:val="left"/>
      <w:pPr>
        <w:tabs>
          <w:tab w:val="num" w:pos="3023"/>
        </w:tabs>
        <w:ind w:left="3023" w:hanging="480"/>
      </w:pPr>
      <w:rPr>
        <w:rFonts w:ascii="Wingdings" w:hAnsi="Wingdings" w:hint="default"/>
      </w:rPr>
    </w:lvl>
    <w:lvl w:ilvl="5" w:tplc="04090005" w:tentative="1">
      <w:start w:val="1"/>
      <w:numFmt w:val="bullet"/>
      <w:lvlText w:val=""/>
      <w:lvlJc w:val="left"/>
      <w:pPr>
        <w:tabs>
          <w:tab w:val="num" w:pos="3503"/>
        </w:tabs>
        <w:ind w:left="3503" w:hanging="480"/>
      </w:pPr>
      <w:rPr>
        <w:rFonts w:ascii="Wingdings" w:hAnsi="Wingdings" w:hint="default"/>
      </w:rPr>
    </w:lvl>
    <w:lvl w:ilvl="6" w:tplc="04090001" w:tentative="1">
      <w:start w:val="1"/>
      <w:numFmt w:val="bullet"/>
      <w:lvlText w:val=""/>
      <w:lvlJc w:val="left"/>
      <w:pPr>
        <w:tabs>
          <w:tab w:val="num" w:pos="3983"/>
        </w:tabs>
        <w:ind w:left="3983" w:hanging="480"/>
      </w:pPr>
      <w:rPr>
        <w:rFonts w:ascii="Wingdings" w:hAnsi="Wingdings" w:hint="default"/>
      </w:rPr>
    </w:lvl>
    <w:lvl w:ilvl="7" w:tplc="04090003" w:tentative="1">
      <w:start w:val="1"/>
      <w:numFmt w:val="bullet"/>
      <w:lvlText w:val=""/>
      <w:lvlJc w:val="left"/>
      <w:pPr>
        <w:tabs>
          <w:tab w:val="num" w:pos="4463"/>
        </w:tabs>
        <w:ind w:left="4463" w:hanging="480"/>
      </w:pPr>
      <w:rPr>
        <w:rFonts w:ascii="Wingdings" w:hAnsi="Wingdings" w:hint="default"/>
      </w:rPr>
    </w:lvl>
    <w:lvl w:ilvl="8" w:tplc="04090005" w:tentative="1">
      <w:start w:val="1"/>
      <w:numFmt w:val="bullet"/>
      <w:lvlText w:val=""/>
      <w:lvlJc w:val="left"/>
      <w:pPr>
        <w:tabs>
          <w:tab w:val="num" w:pos="4943"/>
        </w:tabs>
        <w:ind w:left="4943" w:hanging="480"/>
      </w:pPr>
      <w:rPr>
        <w:rFonts w:ascii="Wingdings" w:hAnsi="Wingdings" w:hint="default"/>
      </w:rPr>
    </w:lvl>
  </w:abstractNum>
  <w:abstractNum w:abstractNumId="11" w15:restartNumberingAfterBreak="0">
    <w:nsid w:val="316B12FD"/>
    <w:multiLevelType w:val="hybridMultilevel"/>
    <w:tmpl w:val="E776451C"/>
    <w:lvl w:ilvl="0" w:tplc="E25CA008">
      <w:start w:val="1"/>
      <w:numFmt w:val="bullet"/>
      <w:lvlText w:val="※"/>
      <w:lvlJc w:val="left"/>
      <w:pPr>
        <w:tabs>
          <w:tab w:val="num" w:pos="1148"/>
        </w:tabs>
        <w:ind w:left="1148" w:hanging="360"/>
      </w:pPr>
      <w:rPr>
        <w:rFonts w:ascii="標楷體" w:eastAsia="標楷體" w:hAnsi="標楷體" w:cs="Times New Roman" w:hint="eastAsia"/>
      </w:rPr>
    </w:lvl>
    <w:lvl w:ilvl="1" w:tplc="04090003" w:tentative="1">
      <w:start w:val="1"/>
      <w:numFmt w:val="bullet"/>
      <w:lvlText w:val=""/>
      <w:lvlJc w:val="left"/>
      <w:pPr>
        <w:tabs>
          <w:tab w:val="num" w:pos="1748"/>
        </w:tabs>
        <w:ind w:left="1748" w:hanging="480"/>
      </w:pPr>
      <w:rPr>
        <w:rFonts w:ascii="Wingdings" w:hAnsi="Wingdings" w:hint="default"/>
      </w:rPr>
    </w:lvl>
    <w:lvl w:ilvl="2" w:tplc="04090005" w:tentative="1">
      <w:start w:val="1"/>
      <w:numFmt w:val="bullet"/>
      <w:lvlText w:val=""/>
      <w:lvlJc w:val="left"/>
      <w:pPr>
        <w:tabs>
          <w:tab w:val="num" w:pos="2228"/>
        </w:tabs>
        <w:ind w:left="2228" w:hanging="480"/>
      </w:pPr>
      <w:rPr>
        <w:rFonts w:ascii="Wingdings" w:hAnsi="Wingdings" w:hint="default"/>
      </w:rPr>
    </w:lvl>
    <w:lvl w:ilvl="3" w:tplc="04090001" w:tentative="1">
      <w:start w:val="1"/>
      <w:numFmt w:val="bullet"/>
      <w:lvlText w:val=""/>
      <w:lvlJc w:val="left"/>
      <w:pPr>
        <w:tabs>
          <w:tab w:val="num" w:pos="2708"/>
        </w:tabs>
        <w:ind w:left="2708" w:hanging="480"/>
      </w:pPr>
      <w:rPr>
        <w:rFonts w:ascii="Wingdings" w:hAnsi="Wingdings" w:hint="default"/>
      </w:rPr>
    </w:lvl>
    <w:lvl w:ilvl="4" w:tplc="04090003" w:tentative="1">
      <w:start w:val="1"/>
      <w:numFmt w:val="bullet"/>
      <w:lvlText w:val=""/>
      <w:lvlJc w:val="left"/>
      <w:pPr>
        <w:tabs>
          <w:tab w:val="num" w:pos="3188"/>
        </w:tabs>
        <w:ind w:left="3188" w:hanging="480"/>
      </w:pPr>
      <w:rPr>
        <w:rFonts w:ascii="Wingdings" w:hAnsi="Wingdings" w:hint="default"/>
      </w:rPr>
    </w:lvl>
    <w:lvl w:ilvl="5" w:tplc="04090005" w:tentative="1">
      <w:start w:val="1"/>
      <w:numFmt w:val="bullet"/>
      <w:lvlText w:val=""/>
      <w:lvlJc w:val="left"/>
      <w:pPr>
        <w:tabs>
          <w:tab w:val="num" w:pos="3668"/>
        </w:tabs>
        <w:ind w:left="3668" w:hanging="480"/>
      </w:pPr>
      <w:rPr>
        <w:rFonts w:ascii="Wingdings" w:hAnsi="Wingdings" w:hint="default"/>
      </w:rPr>
    </w:lvl>
    <w:lvl w:ilvl="6" w:tplc="04090001" w:tentative="1">
      <w:start w:val="1"/>
      <w:numFmt w:val="bullet"/>
      <w:lvlText w:val=""/>
      <w:lvlJc w:val="left"/>
      <w:pPr>
        <w:tabs>
          <w:tab w:val="num" w:pos="4148"/>
        </w:tabs>
        <w:ind w:left="4148" w:hanging="480"/>
      </w:pPr>
      <w:rPr>
        <w:rFonts w:ascii="Wingdings" w:hAnsi="Wingdings" w:hint="default"/>
      </w:rPr>
    </w:lvl>
    <w:lvl w:ilvl="7" w:tplc="04090003" w:tentative="1">
      <w:start w:val="1"/>
      <w:numFmt w:val="bullet"/>
      <w:lvlText w:val=""/>
      <w:lvlJc w:val="left"/>
      <w:pPr>
        <w:tabs>
          <w:tab w:val="num" w:pos="4628"/>
        </w:tabs>
        <w:ind w:left="4628" w:hanging="480"/>
      </w:pPr>
      <w:rPr>
        <w:rFonts w:ascii="Wingdings" w:hAnsi="Wingdings" w:hint="default"/>
      </w:rPr>
    </w:lvl>
    <w:lvl w:ilvl="8" w:tplc="04090005" w:tentative="1">
      <w:start w:val="1"/>
      <w:numFmt w:val="bullet"/>
      <w:lvlText w:val=""/>
      <w:lvlJc w:val="left"/>
      <w:pPr>
        <w:tabs>
          <w:tab w:val="num" w:pos="5108"/>
        </w:tabs>
        <w:ind w:left="5108" w:hanging="480"/>
      </w:pPr>
      <w:rPr>
        <w:rFonts w:ascii="Wingdings" w:hAnsi="Wingdings" w:hint="default"/>
      </w:rPr>
    </w:lvl>
  </w:abstractNum>
  <w:abstractNum w:abstractNumId="12" w15:restartNumberingAfterBreak="0">
    <w:nsid w:val="320F333B"/>
    <w:multiLevelType w:val="hybridMultilevel"/>
    <w:tmpl w:val="9AD8F026"/>
    <w:lvl w:ilvl="0" w:tplc="A0D6D930">
      <w:start w:val="1"/>
      <w:numFmt w:val="decimal"/>
      <w:lvlText w:val="%1."/>
      <w:lvlJc w:val="left"/>
      <w:pPr>
        <w:tabs>
          <w:tab w:val="num" w:pos="1210"/>
        </w:tabs>
        <w:ind w:left="1210" w:hanging="360"/>
      </w:pPr>
      <w:rPr>
        <w:rFonts w:hint="eastAsia"/>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3" w15:restartNumberingAfterBreak="0">
    <w:nsid w:val="36B757C5"/>
    <w:multiLevelType w:val="hybridMultilevel"/>
    <w:tmpl w:val="C194DD86"/>
    <w:lvl w:ilvl="0" w:tplc="156C4ABE">
      <w:start w:val="1"/>
      <w:numFmt w:val="taiwaneseCountingThousand"/>
      <w:lvlText w:val="%1、"/>
      <w:lvlJc w:val="left"/>
      <w:pPr>
        <w:tabs>
          <w:tab w:val="num" w:pos="1570"/>
        </w:tabs>
        <w:ind w:left="1570" w:hanging="720"/>
      </w:pPr>
      <w:rPr>
        <w:rFonts w:hint="eastAsia"/>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4" w15:restartNumberingAfterBreak="0">
    <w:nsid w:val="38B7153B"/>
    <w:multiLevelType w:val="hybridMultilevel"/>
    <w:tmpl w:val="F000AF4C"/>
    <w:lvl w:ilvl="0" w:tplc="4AB20D52">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3EBE4E78"/>
    <w:multiLevelType w:val="hybridMultilevel"/>
    <w:tmpl w:val="18724238"/>
    <w:lvl w:ilvl="0" w:tplc="C63C8E50">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3F3B0EB6"/>
    <w:multiLevelType w:val="hybridMultilevel"/>
    <w:tmpl w:val="A238D424"/>
    <w:lvl w:ilvl="0" w:tplc="C89ECF4E">
      <w:start w:val="1"/>
      <w:numFmt w:val="taiwaneseCountingThousand"/>
      <w:lvlText w:val="%1、"/>
      <w:lvlJc w:val="left"/>
      <w:pPr>
        <w:tabs>
          <w:tab w:val="num" w:pos="727"/>
        </w:tabs>
        <w:ind w:left="727" w:hanging="720"/>
      </w:pPr>
      <w:rPr>
        <w:rFonts w:hint="eastAsia"/>
      </w:rPr>
    </w:lvl>
    <w:lvl w:ilvl="1" w:tplc="04090019" w:tentative="1">
      <w:start w:val="1"/>
      <w:numFmt w:val="ideographTraditional"/>
      <w:lvlText w:val="%2、"/>
      <w:lvlJc w:val="left"/>
      <w:pPr>
        <w:tabs>
          <w:tab w:val="num" w:pos="967"/>
        </w:tabs>
        <w:ind w:left="967" w:hanging="480"/>
      </w:pPr>
    </w:lvl>
    <w:lvl w:ilvl="2" w:tplc="0409001B" w:tentative="1">
      <w:start w:val="1"/>
      <w:numFmt w:val="lowerRoman"/>
      <w:lvlText w:val="%3."/>
      <w:lvlJc w:val="right"/>
      <w:pPr>
        <w:tabs>
          <w:tab w:val="num" w:pos="1447"/>
        </w:tabs>
        <w:ind w:left="1447" w:hanging="480"/>
      </w:pPr>
    </w:lvl>
    <w:lvl w:ilvl="3" w:tplc="0409000F" w:tentative="1">
      <w:start w:val="1"/>
      <w:numFmt w:val="decimal"/>
      <w:lvlText w:val="%4."/>
      <w:lvlJc w:val="left"/>
      <w:pPr>
        <w:tabs>
          <w:tab w:val="num" w:pos="1927"/>
        </w:tabs>
        <w:ind w:left="1927" w:hanging="480"/>
      </w:pPr>
    </w:lvl>
    <w:lvl w:ilvl="4" w:tplc="04090019" w:tentative="1">
      <w:start w:val="1"/>
      <w:numFmt w:val="ideographTraditional"/>
      <w:lvlText w:val="%5、"/>
      <w:lvlJc w:val="left"/>
      <w:pPr>
        <w:tabs>
          <w:tab w:val="num" w:pos="2407"/>
        </w:tabs>
        <w:ind w:left="2407" w:hanging="480"/>
      </w:pPr>
    </w:lvl>
    <w:lvl w:ilvl="5" w:tplc="0409001B" w:tentative="1">
      <w:start w:val="1"/>
      <w:numFmt w:val="lowerRoman"/>
      <w:lvlText w:val="%6."/>
      <w:lvlJc w:val="right"/>
      <w:pPr>
        <w:tabs>
          <w:tab w:val="num" w:pos="2887"/>
        </w:tabs>
        <w:ind w:left="2887" w:hanging="480"/>
      </w:pPr>
    </w:lvl>
    <w:lvl w:ilvl="6" w:tplc="0409000F" w:tentative="1">
      <w:start w:val="1"/>
      <w:numFmt w:val="decimal"/>
      <w:lvlText w:val="%7."/>
      <w:lvlJc w:val="left"/>
      <w:pPr>
        <w:tabs>
          <w:tab w:val="num" w:pos="3367"/>
        </w:tabs>
        <w:ind w:left="3367" w:hanging="480"/>
      </w:pPr>
    </w:lvl>
    <w:lvl w:ilvl="7" w:tplc="04090019" w:tentative="1">
      <w:start w:val="1"/>
      <w:numFmt w:val="ideographTraditional"/>
      <w:lvlText w:val="%8、"/>
      <w:lvlJc w:val="left"/>
      <w:pPr>
        <w:tabs>
          <w:tab w:val="num" w:pos="3847"/>
        </w:tabs>
        <w:ind w:left="3847" w:hanging="480"/>
      </w:pPr>
    </w:lvl>
    <w:lvl w:ilvl="8" w:tplc="0409001B" w:tentative="1">
      <w:start w:val="1"/>
      <w:numFmt w:val="lowerRoman"/>
      <w:lvlText w:val="%9."/>
      <w:lvlJc w:val="right"/>
      <w:pPr>
        <w:tabs>
          <w:tab w:val="num" w:pos="4327"/>
        </w:tabs>
        <w:ind w:left="4327" w:hanging="480"/>
      </w:pPr>
    </w:lvl>
  </w:abstractNum>
  <w:abstractNum w:abstractNumId="17" w15:restartNumberingAfterBreak="0">
    <w:nsid w:val="443B5F9B"/>
    <w:multiLevelType w:val="hybridMultilevel"/>
    <w:tmpl w:val="FD4AC546"/>
    <w:lvl w:ilvl="0" w:tplc="4750446A">
      <w:numFmt w:val="bullet"/>
      <w:lvlText w:val="※"/>
      <w:lvlJc w:val="left"/>
      <w:pPr>
        <w:tabs>
          <w:tab w:val="num" w:pos="840"/>
        </w:tabs>
        <w:ind w:left="840" w:hanging="360"/>
      </w:pPr>
      <w:rPr>
        <w:rFonts w:ascii="Times New Roman" w:eastAsia="標楷體" w:hAnsi="Times New Roman" w:cs="Times New Roman" w:hint="default"/>
      </w:rPr>
    </w:lvl>
    <w:lvl w:ilvl="1" w:tplc="04090003" w:tentative="1">
      <w:start w:val="1"/>
      <w:numFmt w:val="bullet"/>
      <w:lvlText w:val=""/>
      <w:lvlJc w:val="left"/>
      <w:pPr>
        <w:tabs>
          <w:tab w:val="num" w:pos="1440"/>
        </w:tabs>
        <w:ind w:left="1440" w:hanging="480"/>
      </w:pPr>
      <w:rPr>
        <w:rFonts w:ascii="Wingdings" w:hAnsi="Wingdings" w:hint="default"/>
      </w:rPr>
    </w:lvl>
    <w:lvl w:ilvl="2" w:tplc="04090005" w:tentative="1">
      <w:start w:val="1"/>
      <w:numFmt w:val="bullet"/>
      <w:lvlText w:val=""/>
      <w:lvlJc w:val="left"/>
      <w:pPr>
        <w:tabs>
          <w:tab w:val="num" w:pos="1920"/>
        </w:tabs>
        <w:ind w:left="1920" w:hanging="480"/>
      </w:pPr>
      <w:rPr>
        <w:rFonts w:ascii="Wingdings" w:hAnsi="Wingdings" w:hint="default"/>
      </w:rPr>
    </w:lvl>
    <w:lvl w:ilvl="3" w:tplc="04090001" w:tentative="1">
      <w:start w:val="1"/>
      <w:numFmt w:val="bullet"/>
      <w:lvlText w:val=""/>
      <w:lvlJc w:val="left"/>
      <w:pPr>
        <w:tabs>
          <w:tab w:val="num" w:pos="2400"/>
        </w:tabs>
        <w:ind w:left="2400" w:hanging="480"/>
      </w:pPr>
      <w:rPr>
        <w:rFonts w:ascii="Wingdings" w:hAnsi="Wingdings" w:hint="default"/>
      </w:rPr>
    </w:lvl>
    <w:lvl w:ilvl="4" w:tplc="04090003" w:tentative="1">
      <w:start w:val="1"/>
      <w:numFmt w:val="bullet"/>
      <w:lvlText w:val=""/>
      <w:lvlJc w:val="left"/>
      <w:pPr>
        <w:tabs>
          <w:tab w:val="num" w:pos="2880"/>
        </w:tabs>
        <w:ind w:left="2880" w:hanging="480"/>
      </w:pPr>
      <w:rPr>
        <w:rFonts w:ascii="Wingdings" w:hAnsi="Wingdings" w:hint="default"/>
      </w:rPr>
    </w:lvl>
    <w:lvl w:ilvl="5" w:tplc="04090005" w:tentative="1">
      <w:start w:val="1"/>
      <w:numFmt w:val="bullet"/>
      <w:lvlText w:val=""/>
      <w:lvlJc w:val="left"/>
      <w:pPr>
        <w:tabs>
          <w:tab w:val="num" w:pos="3360"/>
        </w:tabs>
        <w:ind w:left="3360" w:hanging="480"/>
      </w:pPr>
      <w:rPr>
        <w:rFonts w:ascii="Wingdings" w:hAnsi="Wingdings" w:hint="default"/>
      </w:rPr>
    </w:lvl>
    <w:lvl w:ilvl="6" w:tplc="04090001" w:tentative="1">
      <w:start w:val="1"/>
      <w:numFmt w:val="bullet"/>
      <w:lvlText w:val=""/>
      <w:lvlJc w:val="left"/>
      <w:pPr>
        <w:tabs>
          <w:tab w:val="num" w:pos="3840"/>
        </w:tabs>
        <w:ind w:left="3840" w:hanging="480"/>
      </w:pPr>
      <w:rPr>
        <w:rFonts w:ascii="Wingdings" w:hAnsi="Wingdings" w:hint="default"/>
      </w:rPr>
    </w:lvl>
    <w:lvl w:ilvl="7" w:tplc="04090003" w:tentative="1">
      <w:start w:val="1"/>
      <w:numFmt w:val="bullet"/>
      <w:lvlText w:val=""/>
      <w:lvlJc w:val="left"/>
      <w:pPr>
        <w:tabs>
          <w:tab w:val="num" w:pos="4320"/>
        </w:tabs>
        <w:ind w:left="4320" w:hanging="480"/>
      </w:pPr>
      <w:rPr>
        <w:rFonts w:ascii="Wingdings" w:hAnsi="Wingdings" w:hint="default"/>
      </w:rPr>
    </w:lvl>
    <w:lvl w:ilvl="8" w:tplc="04090005" w:tentative="1">
      <w:start w:val="1"/>
      <w:numFmt w:val="bullet"/>
      <w:lvlText w:val=""/>
      <w:lvlJc w:val="left"/>
      <w:pPr>
        <w:tabs>
          <w:tab w:val="num" w:pos="4800"/>
        </w:tabs>
        <w:ind w:left="4800" w:hanging="480"/>
      </w:pPr>
      <w:rPr>
        <w:rFonts w:ascii="Wingdings" w:hAnsi="Wingdings" w:hint="default"/>
      </w:rPr>
    </w:lvl>
  </w:abstractNum>
  <w:abstractNum w:abstractNumId="18" w15:restartNumberingAfterBreak="0">
    <w:nsid w:val="456F7B7B"/>
    <w:multiLevelType w:val="hybridMultilevel"/>
    <w:tmpl w:val="9AD8F026"/>
    <w:lvl w:ilvl="0" w:tplc="04090001">
      <w:start w:val="1"/>
      <w:numFmt w:val="bullet"/>
      <w:lvlText w:val=""/>
      <w:lvlJc w:val="left"/>
      <w:pPr>
        <w:tabs>
          <w:tab w:val="num" w:pos="1330"/>
        </w:tabs>
        <w:ind w:left="1330" w:hanging="480"/>
      </w:pPr>
      <w:rPr>
        <w:rFonts w:ascii="Wingdings" w:hAnsi="Wingding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9" w15:restartNumberingAfterBreak="0">
    <w:nsid w:val="46335D69"/>
    <w:multiLevelType w:val="hybridMultilevel"/>
    <w:tmpl w:val="B4165218"/>
    <w:lvl w:ilvl="0" w:tplc="84424EA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0" w15:restartNumberingAfterBreak="0">
    <w:nsid w:val="46A20596"/>
    <w:multiLevelType w:val="hybridMultilevel"/>
    <w:tmpl w:val="021064AE"/>
    <w:lvl w:ilvl="0" w:tplc="0409000F">
      <w:start w:val="1"/>
      <w:numFmt w:val="decimal"/>
      <w:lvlText w:val="%1."/>
      <w:lvlJc w:val="left"/>
      <w:pPr>
        <w:tabs>
          <w:tab w:val="num" w:pos="954"/>
        </w:tabs>
        <w:ind w:left="954" w:hanging="480"/>
      </w:pPr>
    </w:lvl>
    <w:lvl w:ilvl="1" w:tplc="04090019" w:tentative="1">
      <w:start w:val="1"/>
      <w:numFmt w:val="ideographTraditional"/>
      <w:lvlText w:val="%2、"/>
      <w:lvlJc w:val="left"/>
      <w:pPr>
        <w:tabs>
          <w:tab w:val="num" w:pos="1434"/>
        </w:tabs>
        <w:ind w:left="1434" w:hanging="480"/>
      </w:pPr>
    </w:lvl>
    <w:lvl w:ilvl="2" w:tplc="0409001B" w:tentative="1">
      <w:start w:val="1"/>
      <w:numFmt w:val="lowerRoman"/>
      <w:lvlText w:val="%3."/>
      <w:lvlJc w:val="right"/>
      <w:pPr>
        <w:tabs>
          <w:tab w:val="num" w:pos="1914"/>
        </w:tabs>
        <w:ind w:left="1914" w:hanging="480"/>
      </w:pPr>
    </w:lvl>
    <w:lvl w:ilvl="3" w:tplc="0409000F" w:tentative="1">
      <w:start w:val="1"/>
      <w:numFmt w:val="decimal"/>
      <w:lvlText w:val="%4."/>
      <w:lvlJc w:val="left"/>
      <w:pPr>
        <w:tabs>
          <w:tab w:val="num" w:pos="2394"/>
        </w:tabs>
        <w:ind w:left="2394" w:hanging="480"/>
      </w:pPr>
    </w:lvl>
    <w:lvl w:ilvl="4" w:tplc="04090019" w:tentative="1">
      <w:start w:val="1"/>
      <w:numFmt w:val="ideographTraditional"/>
      <w:lvlText w:val="%5、"/>
      <w:lvlJc w:val="left"/>
      <w:pPr>
        <w:tabs>
          <w:tab w:val="num" w:pos="2874"/>
        </w:tabs>
        <w:ind w:left="2874" w:hanging="480"/>
      </w:pPr>
    </w:lvl>
    <w:lvl w:ilvl="5" w:tplc="0409001B" w:tentative="1">
      <w:start w:val="1"/>
      <w:numFmt w:val="lowerRoman"/>
      <w:lvlText w:val="%6."/>
      <w:lvlJc w:val="right"/>
      <w:pPr>
        <w:tabs>
          <w:tab w:val="num" w:pos="3354"/>
        </w:tabs>
        <w:ind w:left="3354" w:hanging="480"/>
      </w:pPr>
    </w:lvl>
    <w:lvl w:ilvl="6" w:tplc="0409000F" w:tentative="1">
      <w:start w:val="1"/>
      <w:numFmt w:val="decimal"/>
      <w:lvlText w:val="%7."/>
      <w:lvlJc w:val="left"/>
      <w:pPr>
        <w:tabs>
          <w:tab w:val="num" w:pos="3834"/>
        </w:tabs>
        <w:ind w:left="3834" w:hanging="480"/>
      </w:pPr>
    </w:lvl>
    <w:lvl w:ilvl="7" w:tplc="04090019" w:tentative="1">
      <w:start w:val="1"/>
      <w:numFmt w:val="ideographTraditional"/>
      <w:lvlText w:val="%8、"/>
      <w:lvlJc w:val="left"/>
      <w:pPr>
        <w:tabs>
          <w:tab w:val="num" w:pos="4314"/>
        </w:tabs>
        <w:ind w:left="4314" w:hanging="480"/>
      </w:pPr>
    </w:lvl>
    <w:lvl w:ilvl="8" w:tplc="0409001B" w:tentative="1">
      <w:start w:val="1"/>
      <w:numFmt w:val="lowerRoman"/>
      <w:lvlText w:val="%9."/>
      <w:lvlJc w:val="right"/>
      <w:pPr>
        <w:tabs>
          <w:tab w:val="num" w:pos="4794"/>
        </w:tabs>
        <w:ind w:left="4794" w:hanging="480"/>
      </w:pPr>
    </w:lvl>
  </w:abstractNum>
  <w:abstractNum w:abstractNumId="21" w15:restartNumberingAfterBreak="0">
    <w:nsid w:val="48094773"/>
    <w:multiLevelType w:val="hybridMultilevel"/>
    <w:tmpl w:val="2C5627E0"/>
    <w:lvl w:ilvl="0" w:tplc="CC74F540">
      <w:start w:val="9"/>
      <w:numFmt w:val="bullet"/>
      <w:lvlText w:val="※"/>
      <w:lvlJc w:val="left"/>
      <w:pPr>
        <w:tabs>
          <w:tab w:val="num" w:pos="839"/>
        </w:tabs>
        <w:ind w:left="839" w:hanging="360"/>
      </w:pPr>
      <w:rPr>
        <w:rFonts w:ascii="標楷體" w:eastAsia="標楷體" w:hAnsi="標楷體" w:cs="Times New Roman" w:hint="eastAsia"/>
      </w:rPr>
    </w:lvl>
    <w:lvl w:ilvl="1" w:tplc="04090003" w:tentative="1">
      <w:start w:val="1"/>
      <w:numFmt w:val="bullet"/>
      <w:lvlText w:val=""/>
      <w:lvlJc w:val="left"/>
      <w:pPr>
        <w:tabs>
          <w:tab w:val="num" w:pos="1439"/>
        </w:tabs>
        <w:ind w:left="1439" w:hanging="480"/>
      </w:pPr>
      <w:rPr>
        <w:rFonts w:ascii="Wingdings" w:hAnsi="Wingdings" w:hint="default"/>
      </w:rPr>
    </w:lvl>
    <w:lvl w:ilvl="2" w:tplc="04090005" w:tentative="1">
      <w:start w:val="1"/>
      <w:numFmt w:val="bullet"/>
      <w:lvlText w:val=""/>
      <w:lvlJc w:val="left"/>
      <w:pPr>
        <w:tabs>
          <w:tab w:val="num" w:pos="1919"/>
        </w:tabs>
        <w:ind w:left="1919" w:hanging="480"/>
      </w:pPr>
      <w:rPr>
        <w:rFonts w:ascii="Wingdings" w:hAnsi="Wingdings" w:hint="default"/>
      </w:rPr>
    </w:lvl>
    <w:lvl w:ilvl="3" w:tplc="04090001" w:tentative="1">
      <w:start w:val="1"/>
      <w:numFmt w:val="bullet"/>
      <w:lvlText w:val=""/>
      <w:lvlJc w:val="left"/>
      <w:pPr>
        <w:tabs>
          <w:tab w:val="num" w:pos="2399"/>
        </w:tabs>
        <w:ind w:left="2399" w:hanging="480"/>
      </w:pPr>
      <w:rPr>
        <w:rFonts w:ascii="Wingdings" w:hAnsi="Wingdings" w:hint="default"/>
      </w:rPr>
    </w:lvl>
    <w:lvl w:ilvl="4" w:tplc="04090003" w:tentative="1">
      <w:start w:val="1"/>
      <w:numFmt w:val="bullet"/>
      <w:lvlText w:val=""/>
      <w:lvlJc w:val="left"/>
      <w:pPr>
        <w:tabs>
          <w:tab w:val="num" w:pos="2879"/>
        </w:tabs>
        <w:ind w:left="2879" w:hanging="480"/>
      </w:pPr>
      <w:rPr>
        <w:rFonts w:ascii="Wingdings" w:hAnsi="Wingdings" w:hint="default"/>
      </w:rPr>
    </w:lvl>
    <w:lvl w:ilvl="5" w:tplc="04090005" w:tentative="1">
      <w:start w:val="1"/>
      <w:numFmt w:val="bullet"/>
      <w:lvlText w:val=""/>
      <w:lvlJc w:val="left"/>
      <w:pPr>
        <w:tabs>
          <w:tab w:val="num" w:pos="3359"/>
        </w:tabs>
        <w:ind w:left="3359" w:hanging="480"/>
      </w:pPr>
      <w:rPr>
        <w:rFonts w:ascii="Wingdings" w:hAnsi="Wingdings" w:hint="default"/>
      </w:rPr>
    </w:lvl>
    <w:lvl w:ilvl="6" w:tplc="04090001" w:tentative="1">
      <w:start w:val="1"/>
      <w:numFmt w:val="bullet"/>
      <w:lvlText w:val=""/>
      <w:lvlJc w:val="left"/>
      <w:pPr>
        <w:tabs>
          <w:tab w:val="num" w:pos="3839"/>
        </w:tabs>
        <w:ind w:left="3839" w:hanging="480"/>
      </w:pPr>
      <w:rPr>
        <w:rFonts w:ascii="Wingdings" w:hAnsi="Wingdings" w:hint="default"/>
      </w:rPr>
    </w:lvl>
    <w:lvl w:ilvl="7" w:tplc="04090003" w:tentative="1">
      <w:start w:val="1"/>
      <w:numFmt w:val="bullet"/>
      <w:lvlText w:val=""/>
      <w:lvlJc w:val="left"/>
      <w:pPr>
        <w:tabs>
          <w:tab w:val="num" w:pos="4319"/>
        </w:tabs>
        <w:ind w:left="4319" w:hanging="480"/>
      </w:pPr>
      <w:rPr>
        <w:rFonts w:ascii="Wingdings" w:hAnsi="Wingdings" w:hint="default"/>
      </w:rPr>
    </w:lvl>
    <w:lvl w:ilvl="8" w:tplc="04090005" w:tentative="1">
      <w:start w:val="1"/>
      <w:numFmt w:val="bullet"/>
      <w:lvlText w:val=""/>
      <w:lvlJc w:val="left"/>
      <w:pPr>
        <w:tabs>
          <w:tab w:val="num" w:pos="4799"/>
        </w:tabs>
        <w:ind w:left="4799" w:hanging="480"/>
      </w:pPr>
      <w:rPr>
        <w:rFonts w:ascii="Wingdings" w:hAnsi="Wingdings" w:hint="default"/>
      </w:rPr>
    </w:lvl>
  </w:abstractNum>
  <w:abstractNum w:abstractNumId="22" w15:restartNumberingAfterBreak="0">
    <w:nsid w:val="48785F67"/>
    <w:multiLevelType w:val="hybridMultilevel"/>
    <w:tmpl w:val="1466F286"/>
    <w:lvl w:ilvl="0" w:tplc="E600111E">
      <w:start w:val="1"/>
      <w:numFmt w:val="taiwaneseCountingThousand"/>
      <w:lvlText w:val="%1、"/>
      <w:lvlJc w:val="left"/>
      <w:pPr>
        <w:ind w:left="855" w:hanging="720"/>
      </w:pPr>
      <w:rPr>
        <w:rFonts w:hint="default"/>
      </w:rPr>
    </w:lvl>
    <w:lvl w:ilvl="1" w:tplc="04090019" w:tentative="1">
      <w:start w:val="1"/>
      <w:numFmt w:val="ideographTraditional"/>
      <w:lvlText w:val="%2、"/>
      <w:lvlJc w:val="left"/>
      <w:pPr>
        <w:ind w:left="1095" w:hanging="480"/>
      </w:pPr>
    </w:lvl>
    <w:lvl w:ilvl="2" w:tplc="0409001B" w:tentative="1">
      <w:start w:val="1"/>
      <w:numFmt w:val="lowerRoman"/>
      <w:lvlText w:val="%3."/>
      <w:lvlJc w:val="right"/>
      <w:pPr>
        <w:ind w:left="1575" w:hanging="480"/>
      </w:pPr>
    </w:lvl>
    <w:lvl w:ilvl="3" w:tplc="0409000F" w:tentative="1">
      <w:start w:val="1"/>
      <w:numFmt w:val="decimal"/>
      <w:lvlText w:val="%4."/>
      <w:lvlJc w:val="left"/>
      <w:pPr>
        <w:ind w:left="2055" w:hanging="480"/>
      </w:pPr>
    </w:lvl>
    <w:lvl w:ilvl="4" w:tplc="04090019" w:tentative="1">
      <w:start w:val="1"/>
      <w:numFmt w:val="ideographTraditional"/>
      <w:lvlText w:val="%5、"/>
      <w:lvlJc w:val="left"/>
      <w:pPr>
        <w:ind w:left="2535" w:hanging="480"/>
      </w:pPr>
    </w:lvl>
    <w:lvl w:ilvl="5" w:tplc="0409001B" w:tentative="1">
      <w:start w:val="1"/>
      <w:numFmt w:val="lowerRoman"/>
      <w:lvlText w:val="%6."/>
      <w:lvlJc w:val="right"/>
      <w:pPr>
        <w:ind w:left="3015" w:hanging="480"/>
      </w:pPr>
    </w:lvl>
    <w:lvl w:ilvl="6" w:tplc="0409000F" w:tentative="1">
      <w:start w:val="1"/>
      <w:numFmt w:val="decimal"/>
      <w:lvlText w:val="%7."/>
      <w:lvlJc w:val="left"/>
      <w:pPr>
        <w:ind w:left="3495" w:hanging="480"/>
      </w:pPr>
    </w:lvl>
    <w:lvl w:ilvl="7" w:tplc="04090019" w:tentative="1">
      <w:start w:val="1"/>
      <w:numFmt w:val="ideographTraditional"/>
      <w:lvlText w:val="%8、"/>
      <w:lvlJc w:val="left"/>
      <w:pPr>
        <w:ind w:left="3975" w:hanging="480"/>
      </w:pPr>
    </w:lvl>
    <w:lvl w:ilvl="8" w:tplc="0409001B" w:tentative="1">
      <w:start w:val="1"/>
      <w:numFmt w:val="lowerRoman"/>
      <w:lvlText w:val="%9."/>
      <w:lvlJc w:val="right"/>
      <w:pPr>
        <w:ind w:left="4455" w:hanging="480"/>
      </w:pPr>
    </w:lvl>
  </w:abstractNum>
  <w:abstractNum w:abstractNumId="23" w15:restartNumberingAfterBreak="0">
    <w:nsid w:val="48A22737"/>
    <w:multiLevelType w:val="hybridMultilevel"/>
    <w:tmpl w:val="C03EA280"/>
    <w:lvl w:ilvl="0" w:tplc="DD966840">
      <w:start w:val="1"/>
      <w:numFmt w:val="decimal"/>
      <w:lvlText w:val="%1."/>
      <w:lvlJc w:val="left"/>
      <w:pPr>
        <w:tabs>
          <w:tab w:val="num" w:pos="1210"/>
        </w:tabs>
        <w:ind w:left="1210" w:hanging="360"/>
      </w:pPr>
      <w:rPr>
        <w:rFonts w:hint="eastAsia"/>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4" w15:restartNumberingAfterBreak="0">
    <w:nsid w:val="4D3414C5"/>
    <w:multiLevelType w:val="hybridMultilevel"/>
    <w:tmpl w:val="F99EA6C6"/>
    <w:lvl w:ilvl="0" w:tplc="39F862CE">
      <w:start w:val="1"/>
      <w:numFmt w:val="decimal"/>
      <w:lvlText w:val="%1."/>
      <w:lvlJc w:val="left"/>
      <w:pPr>
        <w:tabs>
          <w:tab w:val="num" w:pos="1210"/>
        </w:tabs>
        <w:ind w:left="1210" w:hanging="360"/>
      </w:pPr>
      <w:rPr>
        <w:rFonts w:hint="eastAsia"/>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5" w15:restartNumberingAfterBreak="0">
    <w:nsid w:val="4D87035D"/>
    <w:multiLevelType w:val="hybridMultilevel"/>
    <w:tmpl w:val="19C04F9C"/>
    <w:lvl w:ilvl="0" w:tplc="3FB2FCAC">
      <w:start w:val="1"/>
      <w:numFmt w:val="taiwaneseCountingThousand"/>
      <w:lvlText w:val="%1、"/>
      <w:lvlJc w:val="left"/>
      <w:pPr>
        <w:tabs>
          <w:tab w:val="num" w:pos="720"/>
        </w:tabs>
        <w:ind w:left="720"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6" w15:restartNumberingAfterBreak="0">
    <w:nsid w:val="5B8E30DD"/>
    <w:multiLevelType w:val="hybridMultilevel"/>
    <w:tmpl w:val="93489580"/>
    <w:lvl w:ilvl="0" w:tplc="9FF6154E">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15:restartNumberingAfterBreak="0">
    <w:nsid w:val="5D705A03"/>
    <w:multiLevelType w:val="hybridMultilevel"/>
    <w:tmpl w:val="F1ACD806"/>
    <w:lvl w:ilvl="0" w:tplc="B3C88F7C">
      <w:start w:val="5"/>
      <w:numFmt w:val="bullet"/>
      <w:lvlText w:val="※"/>
      <w:lvlJc w:val="left"/>
      <w:pPr>
        <w:tabs>
          <w:tab w:val="num" w:pos="840"/>
        </w:tabs>
        <w:ind w:left="840" w:hanging="360"/>
      </w:pPr>
      <w:rPr>
        <w:rFonts w:ascii="標楷體" w:eastAsia="標楷體" w:hAnsi="標楷體" w:cs="Times New Roman" w:hint="eastAsia"/>
      </w:rPr>
    </w:lvl>
    <w:lvl w:ilvl="1" w:tplc="04090003" w:tentative="1">
      <w:start w:val="1"/>
      <w:numFmt w:val="bullet"/>
      <w:lvlText w:val=""/>
      <w:lvlJc w:val="left"/>
      <w:pPr>
        <w:tabs>
          <w:tab w:val="num" w:pos="1440"/>
        </w:tabs>
        <w:ind w:left="1440" w:hanging="480"/>
      </w:pPr>
      <w:rPr>
        <w:rFonts w:ascii="Wingdings" w:hAnsi="Wingdings" w:hint="default"/>
      </w:rPr>
    </w:lvl>
    <w:lvl w:ilvl="2" w:tplc="04090005" w:tentative="1">
      <w:start w:val="1"/>
      <w:numFmt w:val="bullet"/>
      <w:lvlText w:val=""/>
      <w:lvlJc w:val="left"/>
      <w:pPr>
        <w:tabs>
          <w:tab w:val="num" w:pos="1920"/>
        </w:tabs>
        <w:ind w:left="1920" w:hanging="480"/>
      </w:pPr>
      <w:rPr>
        <w:rFonts w:ascii="Wingdings" w:hAnsi="Wingdings" w:hint="default"/>
      </w:rPr>
    </w:lvl>
    <w:lvl w:ilvl="3" w:tplc="04090001" w:tentative="1">
      <w:start w:val="1"/>
      <w:numFmt w:val="bullet"/>
      <w:lvlText w:val=""/>
      <w:lvlJc w:val="left"/>
      <w:pPr>
        <w:tabs>
          <w:tab w:val="num" w:pos="2400"/>
        </w:tabs>
        <w:ind w:left="2400" w:hanging="480"/>
      </w:pPr>
      <w:rPr>
        <w:rFonts w:ascii="Wingdings" w:hAnsi="Wingdings" w:hint="default"/>
      </w:rPr>
    </w:lvl>
    <w:lvl w:ilvl="4" w:tplc="04090003" w:tentative="1">
      <w:start w:val="1"/>
      <w:numFmt w:val="bullet"/>
      <w:lvlText w:val=""/>
      <w:lvlJc w:val="left"/>
      <w:pPr>
        <w:tabs>
          <w:tab w:val="num" w:pos="2880"/>
        </w:tabs>
        <w:ind w:left="2880" w:hanging="480"/>
      </w:pPr>
      <w:rPr>
        <w:rFonts w:ascii="Wingdings" w:hAnsi="Wingdings" w:hint="default"/>
      </w:rPr>
    </w:lvl>
    <w:lvl w:ilvl="5" w:tplc="04090005" w:tentative="1">
      <w:start w:val="1"/>
      <w:numFmt w:val="bullet"/>
      <w:lvlText w:val=""/>
      <w:lvlJc w:val="left"/>
      <w:pPr>
        <w:tabs>
          <w:tab w:val="num" w:pos="3360"/>
        </w:tabs>
        <w:ind w:left="3360" w:hanging="480"/>
      </w:pPr>
      <w:rPr>
        <w:rFonts w:ascii="Wingdings" w:hAnsi="Wingdings" w:hint="default"/>
      </w:rPr>
    </w:lvl>
    <w:lvl w:ilvl="6" w:tplc="04090001" w:tentative="1">
      <w:start w:val="1"/>
      <w:numFmt w:val="bullet"/>
      <w:lvlText w:val=""/>
      <w:lvlJc w:val="left"/>
      <w:pPr>
        <w:tabs>
          <w:tab w:val="num" w:pos="3840"/>
        </w:tabs>
        <w:ind w:left="3840" w:hanging="480"/>
      </w:pPr>
      <w:rPr>
        <w:rFonts w:ascii="Wingdings" w:hAnsi="Wingdings" w:hint="default"/>
      </w:rPr>
    </w:lvl>
    <w:lvl w:ilvl="7" w:tplc="04090003" w:tentative="1">
      <w:start w:val="1"/>
      <w:numFmt w:val="bullet"/>
      <w:lvlText w:val=""/>
      <w:lvlJc w:val="left"/>
      <w:pPr>
        <w:tabs>
          <w:tab w:val="num" w:pos="4320"/>
        </w:tabs>
        <w:ind w:left="4320" w:hanging="480"/>
      </w:pPr>
      <w:rPr>
        <w:rFonts w:ascii="Wingdings" w:hAnsi="Wingdings" w:hint="default"/>
      </w:rPr>
    </w:lvl>
    <w:lvl w:ilvl="8" w:tplc="04090005" w:tentative="1">
      <w:start w:val="1"/>
      <w:numFmt w:val="bullet"/>
      <w:lvlText w:val=""/>
      <w:lvlJc w:val="left"/>
      <w:pPr>
        <w:tabs>
          <w:tab w:val="num" w:pos="4800"/>
        </w:tabs>
        <w:ind w:left="4800" w:hanging="480"/>
      </w:pPr>
      <w:rPr>
        <w:rFonts w:ascii="Wingdings" w:hAnsi="Wingdings" w:hint="default"/>
      </w:rPr>
    </w:lvl>
  </w:abstractNum>
  <w:abstractNum w:abstractNumId="28" w15:restartNumberingAfterBreak="0">
    <w:nsid w:val="63FF7E41"/>
    <w:multiLevelType w:val="hybridMultilevel"/>
    <w:tmpl w:val="DD162EC2"/>
    <w:lvl w:ilvl="0" w:tplc="C76E6A98">
      <w:numFmt w:val="bullet"/>
      <w:lvlText w:val="※"/>
      <w:lvlJc w:val="left"/>
      <w:pPr>
        <w:tabs>
          <w:tab w:val="num" w:pos="834"/>
        </w:tabs>
        <w:ind w:left="834" w:hanging="360"/>
      </w:pPr>
      <w:rPr>
        <w:rFonts w:ascii="標楷體" w:eastAsia="標楷體" w:hAnsi="標楷體" w:cs="Times New Roman" w:hint="eastAsia"/>
      </w:rPr>
    </w:lvl>
    <w:lvl w:ilvl="1" w:tplc="04090003" w:tentative="1">
      <w:start w:val="1"/>
      <w:numFmt w:val="bullet"/>
      <w:lvlText w:val=""/>
      <w:lvlJc w:val="left"/>
      <w:pPr>
        <w:tabs>
          <w:tab w:val="num" w:pos="1434"/>
        </w:tabs>
        <w:ind w:left="1434" w:hanging="480"/>
      </w:pPr>
      <w:rPr>
        <w:rFonts w:ascii="Wingdings" w:hAnsi="Wingdings" w:hint="default"/>
      </w:rPr>
    </w:lvl>
    <w:lvl w:ilvl="2" w:tplc="04090005" w:tentative="1">
      <w:start w:val="1"/>
      <w:numFmt w:val="bullet"/>
      <w:lvlText w:val=""/>
      <w:lvlJc w:val="left"/>
      <w:pPr>
        <w:tabs>
          <w:tab w:val="num" w:pos="1914"/>
        </w:tabs>
        <w:ind w:left="1914" w:hanging="480"/>
      </w:pPr>
      <w:rPr>
        <w:rFonts w:ascii="Wingdings" w:hAnsi="Wingdings" w:hint="default"/>
      </w:rPr>
    </w:lvl>
    <w:lvl w:ilvl="3" w:tplc="04090001" w:tentative="1">
      <w:start w:val="1"/>
      <w:numFmt w:val="bullet"/>
      <w:lvlText w:val=""/>
      <w:lvlJc w:val="left"/>
      <w:pPr>
        <w:tabs>
          <w:tab w:val="num" w:pos="2394"/>
        </w:tabs>
        <w:ind w:left="2394" w:hanging="480"/>
      </w:pPr>
      <w:rPr>
        <w:rFonts w:ascii="Wingdings" w:hAnsi="Wingdings" w:hint="default"/>
      </w:rPr>
    </w:lvl>
    <w:lvl w:ilvl="4" w:tplc="04090003" w:tentative="1">
      <w:start w:val="1"/>
      <w:numFmt w:val="bullet"/>
      <w:lvlText w:val=""/>
      <w:lvlJc w:val="left"/>
      <w:pPr>
        <w:tabs>
          <w:tab w:val="num" w:pos="2874"/>
        </w:tabs>
        <w:ind w:left="2874" w:hanging="480"/>
      </w:pPr>
      <w:rPr>
        <w:rFonts w:ascii="Wingdings" w:hAnsi="Wingdings" w:hint="default"/>
      </w:rPr>
    </w:lvl>
    <w:lvl w:ilvl="5" w:tplc="04090005" w:tentative="1">
      <w:start w:val="1"/>
      <w:numFmt w:val="bullet"/>
      <w:lvlText w:val=""/>
      <w:lvlJc w:val="left"/>
      <w:pPr>
        <w:tabs>
          <w:tab w:val="num" w:pos="3354"/>
        </w:tabs>
        <w:ind w:left="3354" w:hanging="480"/>
      </w:pPr>
      <w:rPr>
        <w:rFonts w:ascii="Wingdings" w:hAnsi="Wingdings" w:hint="default"/>
      </w:rPr>
    </w:lvl>
    <w:lvl w:ilvl="6" w:tplc="04090001" w:tentative="1">
      <w:start w:val="1"/>
      <w:numFmt w:val="bullet"/>
      <w:lvlText w:val=""/>
      <w:lvlJc w:val="left"/>
      <w:pPr>
        <w:tabs>
          <w:tab w:val="num" w:pos="3834"/>
        </w:tabs>
        <w:ind w:left="3834" w:hanging="480"/>
      </w:pPr>
      <w:rPr>
        <w:rFonts w:ascii="Wingdings" w:hAnsi="Wingdings" w:hint="default"/>
      </w:rPr>
    </w:lvl>
    <w:lvl w:ilvl="7" w:tplc="04090003" w:tentative="1">
      <w:start w:val="1"/>
      <w:numFmt w:val="bullet"/>
      <w:lvlText w:val=""/>
      <w:lvlJc w:val="left"/>
      <w:pPr>
        <w:tabs>
          <w:tab w:val="num" w:pos="4314"/>
        </w:tabs>
        <w:ind w:left="4314" w:hanging="480"/>
      </w:pPr>
      <w:rPr>
        <w:rFonts w:ascii="Wingdings" w:hAnsi="Wingdings" w:hint="default"/>
      </w:rPr>
    </w:lvl>
    <w:lvl w:ilvl="8" w:tplc="04090005" w:tentative="1">
      <w:start w:val="1"/>
      <w:numFmt w:val="bullet"/>
      <w:lvlText w:val=""/>
      <w:lvlJc w:val="left"/>
      <w:pPr>
        <w:tabs>
          <w:tab w:val="num" w:pos="4794"/>
        </w:tabs>
        <w:ind w:left="4794" w:hanging="480"/>
      </w:pPr>
      <w:rPr>
        <w:rFonts w:ascii="Wingdings" w:hAnsi="Wingdings" w:hint="default"/>
      </w:rPr>
    </w:lvl>
  </w:abstractNum>
  <w:abstractNum w:abstractNumId="29" w15:restartNumberingAfterBreak="0">
    <w:nsid w:val="69791F2F"/>
    <w:multiLevelType w:val="hybridMultilevel"/>
    <w:tmpl w:val="67B2B816"/>
    <w:lvl w:ilvl="0" w:tplc="1C44CA74">
      <w:numFmt w:val="bullet"/>
      <w:lvlText w:val="※"/>
      <w:lvlJc w:val="left"/>
      <w:pPr>
        <w:tabs>
          <w:tab w:val="num" w:pos="1210"/>
        </w:tabs>
        <w:ind w:left="1210" w:hanging="360"/>
      </w:pPr>
      <w:rPr>
        <w:rFonts w:ascii="標楷體" w:eastAsia="標楷體" w:hAnsi="標楷體" w:cs="Times New Roman"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30" w15:restartNumberingAfterBreak="0">
    <w:nsid w:val="70D273E2"/>
    <w:multiLevelType w:val="hybridMultilevel"/>
    <w:tmpl w:val="BE7A02FE"/>
    <w:lvl w:ilvl="0" w:tplc="5792EBB2">
      <w:start w:val="1"/>
      <w:numFmt w:val="decimal"/>
      <w:lvlText w:val="%1."/>
      <w:lvlJc w:val="left"/>
      <w:pPr>
        <w:tabs>
          <w:tab w:val="num" w:pos="1210"/>
        </w:tabs>
        <w:ind w:left="1210" w:hanging="360"/>
      </w:pPr>
      <w:rPr>
        <w:rFonts w:hint="eastAsia"/>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1" w15:restartNumberingAfterBreak="0">
    <w:nsid w:val="71953BE9"/>
    <w:multiLevelType w:val="hybridMultilevel"/>
    <w:tmpl w:val="FD90463C"/>
    <w:lvl w:ilvl="0" w:tplc="EB1EA518">
      <w:start w:val="1"/>
      <w:numFmt w:val="decimal"/>
      <w:lvlText w:val="%1."/>
      <w:lvlJc w:val="left"/>
      <w:pPr>
        <w:tabs>
          <w:tab w:val="num" w:pos="1210"/>
        </w:tabs>
        <w:ind w:left="1210" w:hanging="360"/>
      </w:pPr>
      <w:rPr>
        <w:rFonts w:hint="eastAsia"/>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2" w15:restartNumberingAfterBreak="0">
    <w:nsid w:val="7535447F"/>
    <w:multiLevelType w:val="hybridMultilevel"/>
    <w:tmpl w:val="BC324DF6"/>
    <w:lvl w:ilvl="0" w:tplc="56068460">
      <w:start w:val="96"/>
      <w:numFmt w:val="bullet"/>
      <w:lvlText w:val="※"/>
      <w:lvlJc w:val="left"/>
      <w:pPr>
        <w:tabs>
          <w:tab w:val="num" w:pos="840"/>
        </w:tabs>
        <w:ind w:left="840" w:hanging="360"/>
      </w:pPr>
      <w:rPr>
        <w:rFonts w:ascii="標楷體" w:eastAsia="標楷體" w:hAnsi="標楷體" w:cs="Times New Roman" w:hint="eastAsia"/>
        <w:color w:val="auto"/>
      </w:rPr>
    </w:lvl>
    <w:lvl w:ilvl="1" w:tplc="04090003" w:tentative="1">
      <w:start w:val="1"/>
      <w:numFmt w:val="bullet"/>
      <w:lvlText w:val=""/>
      <w:lvlJc w:val="left"/>
      <w:pPr>
        <w:tabs>
          <w:tab w:val="num" w:pos="1440"/>
        </w:tabs>
        <w:ind w:left="1440" w:hanging="480"/>
      </w:pPr>
      <w:rPr>
        <w:rFonts w:ascii="Wingdings" w:hAnsi="Wingdings" w:hint="default"/>
      </w:rPr>
    </w:lvl>
    <w:lvl w:ilvl="2" w:tplc="04090005" w:tentative="1">
      <w:start w:val="1"/>
      <w:numFmt w:val="bullet"/>
      <w:lvlText w:val=""/>
      <w:lvlJc w:val="left"/>
      <w:pPr>
        <w:tabs>
          <w:tab w:val="num" w:pos="1920"/>
        </w:tabs>
        <w:ind w:left="1920" w:hanging="480"/>
      </w:pPr>
      <w:rPr>
        <w:rFonts w:ascii="Wingdings" w:hAnsi="Wingdings" w:hint="default"/>
      </w:rPr>
    </w:lvl>
    <w:lvl w:ilvl="3" w:tplc="04090001" w:tentative="1">
      <w:start w:val="1"/>
      <w:numFmt w:val="bullet"/>
      <w:lvlText w:val=""/>
      <w:lvlJc w:val="left"/>
      <w:pPr>
        <w:tabs>
          <w:tab w:val="num" w:pos="2400"/>
        </w:tabs>
        <w:ind w:left="2400" w:hanging="480"/>
      </w:pPr>
      <w:rPr>
        <w:rFonts w:ascii="Wingdings" w:hAnsi="Wingdings" w:hint="default"/>
      </w:rPr>
    </w:lvl>
    <w:lvl w:ilvl="4" w:tplc="04090003" w:tentative="1">
      <w:start w:val="1"/>
      <w:numFmt w:val="bullet"/>
      <w:lvlText w:val=""/>
      <w:lvlJc w:val="left"/>
      <w:pPr>
        <w:tabs>
          <w:tab w:val="num" w:pos="2880"/>
        </w:tabs>
        <w:ind w:left="2880" w:hanging="480"/>
      </w:pPr>
      <w:rPr>
        <w:rFonts w:ascii="Wingdings" w:hAnsi="Wingdings" w:hint="default"/>
      </w:rPr>
    </w:lvl>
    <w:lvl w:ilvl="5" w:tplc="04090005" w:tentative="1">
      <w:start w:val="1"/>
      <w:numFmt w:val="bullet"/>
      <w:lvlText w:val=""/>
      <w:lvlJc w:val="left"/>
      <w:pPr>
        <w:tabs>
          <w:tab w:val="num" w:pos="3360"/>
        </w:tabs>
        <w:ind w:left="3360" w:hanging="480"/>
      </w:pPr>
      <w:rPr>
        <w:rFonts w:ascii="Wingdings" w:hAnsi="Wingdings" w:hint="default"/>
      </w:rPr>
    </w:lvl>
    <w:lvl w:ilvl="6" w:tplc="04090001" w:tentative="1">
      <w:start w:val="1"/>
      <w:numFmt w:val="bullet"/>
      <w:lvlText w:val=""/>
      <w:lvlJc w:val="left"/>
      <w:pPr>
        <w:tabs>
          <w:tab w:val="num" w:pos="3840"/>
        </w:tabs>
        <w:ind w:left="3840" w:hanging="480"/>
      </w:pPr>
      <w:rPr>
        <w:rFonts w:ascii="Wingdings" w:hAnsi="Wingdings" w:hint="default"/>
      </w:rPr>
    </w:lvl>
    <w:lvl w:ilvl="7" w:tplc="04090003" w:tentative="1">
      <w:start w:val="1"/>
      <w:numFmt w:val="bullet"/>
      <w:lvlText w:val=""/>
      <w:lvlJc w:val="left"/>
      <w:pPr>
        <w:tabs>
          <w:tab w:val="num" w:pos="4320"/>
        </w:tabs>
        <w:ind w:left="4320" w:hanging="480"/>
      </w:pPr>
      <w:rPr>
        <w:rFonts w:ascii="Wingdings" w:hAnsi="Wingdings" w:hint="default"/>
      </w:rPr>
    </w:lvl>
    <w:lvl w:ilvl="8" w:tplc="04090005" w:tentative="1">
      <w:start w:val="1"/>
      <w:numFmt w:val="bullet"/>
      <w:lvlText w:val=""/>
      <w:lvlJc w:val="left"/>
      <w:pPr>
        <w:tabs>
          <w:tab w:val="num" w:pos="4800"/>
        </w:tabs>
        <w:ind w:left="4800" w:hanging="480"/>
      </w:pPr>
      <w:rPr>
        <w:rFonts w:ascii="Wingdings" w:hAnsi="Wingdings" w:hint="default"/>
      </w:rPr>
    </w:lvl>
  </w:abstractNum>
  <w:abstractNum w:abstractNumId="33" w15:restartNumberingAfterBreak="0">
    <w:nsid w:val="79DE1216"/>
    <w:multiLevelType w:val="hybridMultilevel"/>
    <w:tmpl w:val="98CEB652"/>
    <w:lvl w:ilvl="0" w:tplc="C90079FE">
      <w:start w:val="3"/>
      <w:numFmt w:val="bullet"/>
      <w:lvlText w:val="※"/>
      <w:lvlJc w:val="left"/>
      <w:pPr>
        <w:tabs>
          <w:tab w:val="num" w:pos="834"/>
        </w:tabs>
        <w:ind w:left="834" w:hanging="360"/>
      </w:pPr>
      <w:rPr>
        <w:rFonts w:ascii="標楷體" w:eastAsia="標楷體" w:hAnsi="標楷體" w:cs="Times New Roman" w:hint="eastAsia"/>
      </w:rPr>
    </w:lvl>
    <w:lvl w:ilvl="1" w:tplc="04090003" w:tentative="1">
      <w:start w:val="1"/>
      <w:numFmt w:val="bullet"/>
      <w:lvlText w:val=""/>
      <w:lvlJc w:val="left"/>
      <w:pPr>
        <w:tabs>
          <w:tab w:val="num" w:pos="1434"/>
        </w:tabs>
        <w:ind w:left="1434" w:hanging="480"/>
      </w:pPr>
      <w:rPr>
        <w:rFonts w:ascii="Wingdings" w:hAnsi="Wingdings" w:hint="default"/>
      </w:rPr>
    </w:lvl>
    <w:lvl w:ilvl="2" w:tplc="04090005" w:tentative="1">
      <w:start w:val="1"/>
      <w:numFmt w:val="bullet"/>
      <w:lvlText w:val=""/>
      <w:lvlJc w:val="left"/>
      <w:pPr>
        <w:tabs>
          <w:tab w:val="num" w:pos="1914"/>
        </w:tabs>
        <w:ind w:left="1914" w:hanging="480"/>
      </w:pPr>
      <w:rPr>
        <w:rFonts w:ascii="Wingdings" w:hAnsi="Wingdings" w:hint="default"/>
      </w:rPr>
    </w:lvl>
    <w:lvl w:ilvl="3" w:tplc="04090001" w:tentative="1">
      <w:start w:val="1"/>
      <w:numFmt w:val="bullet"/>
      <w:lvlText w:val=""/>
      <w:lvlJc w:val="left"/>
      <w:pPr>
        <w:tabs>
          <w:tab w:val="num" w:pos="2394"/>
        </w:tabs>
        <w:ind w:left="2394" w:hanging="480"/>
      </w:pPr>
      <w:rPr>
        <w:rFonts w:ascii="Wingdings" w:hAnsi="Wingdings" w:hint="default"/>
      </w:rPr>
    </w:lvl>
    <w:lvl w:ilvl="4" w:tplc="04090003" w:tentative="1">
      <w:start w:val="1"/>
      <w:numFmt w:val="bullet"/>
      <w:lvlText w:val=""/>
      <w:lvlJc w:val="left"/>
      <w:pPr>
        <w:tabs>
          <w:tab w:val="num" w:pos="2874"/>
        </w:tabs>
        <w:ind w:left="2874" w:hanging="480"/>
      </w:pPr>
      <w:rPr>
        <w:rFonts w:ascii="Wingdings" w:hAnsi="Wingdings" w:hint="default"/>
      </w:rPr>
    </w:lvl>
    <w:lvl w:ilvl="5" w:tplc="04090005" w:tentative="1">
      <w:start w:val="1"/>
      <w:numFmt w:val="bullet"/>
      <w:lvlText w:val=""/>
      <w:lvlJc w:val="left"/>
      <w:pPr>
        <w:tabs>
          <w:tab w:val="num" w:pos="3354"/>
        </w:tabs>
        <w:ind w:left="3354" w:hanging="480"/>
      </w:pPr>
      <w:rPr>
        <w:rFonts w:ascii="Wingdings" w:hAnsi="Wingdings" w:hint="default"/>
      </w:rPr>
    </w:lvl>
    <w:lvl w:ilvl="6" w:tplc="04090001" w:tentative="1">
      <w:start w:val="1"/>
      <w:numFmt w:val="bullet"/>
      <w:lvlText w:val=""/>
      <w:lvlJc w:val="left"/>
      <w:pPr>
        <w:tabs>
          <w:tab w:val="num" w:pos="3834"/>
        </w:tabs>
        <w:ind w:left="3834" w:hanging="480"/>
      </w:pPr>
      <w:rPr>
        <w:rFonts w:ascii="Wingdings" w:hAnsi="Wingdings" w:hint="default"/>
      </w:rPr>
    </w:lvl>
    <w:lvl w:ilvl="7" w:tplc="04090003" w:tentative="1">
      <w:start w:val="1"/>
      <w:numFmt w:val="bullet"/>
      <w:lvlText w:val=""/>
      <w:lvlJc w:val="left"/>
      <w:pPr>
        <w:tabs>
          <w:tab w:val="num" w:pos="4314"/>
        </w:tabs>
        <w:ind w:left="4314" w:hanging="480"/>
      </w:pPr>
      <w:rPr>
        <w:rFonts w:ascii="Wingdings" w:hAnsi="Wingdings" w:hint="default"/>
      </w:rPr>
    </w:lvl>
    <w:lvl w:ilvl="8" w:tplc="04090005" w:tentative="1">
      <w:start w:val="1"/>
      <w:numFmt w:val="bullet"/>
      <w:lvlText w:val=""/>
      <w:lvlJc w:val="left"/>
      <w:pPr>
        <w:tabs>
          <w:tab w:val="num" w:pos="4794"/>
        </w:tabs>
        <w:ind w:left="4794" w:hanging="480"/>
      </w:pPr>
      <w:rPr>
        <w:rFonts w:ascii="Wingdings" w:hAnsi="Wingdings" w:hint="default"/>
      </w:rPr>
    </w:lvl>
  </w:abstractNum>
  <w:num w:numId="1" w16cid:durableId="801119898">
    <w:abstractNumId w:val="14"/>
  </w:num>
  <w:num w:numId="2" w16cid:durableId="618530952">
    <w:abstractNumId w:val="10"/>
  </w:num>
  <w:num w:numId="3" w16cid:durableId="1979217106">
    <w:abstractNumId w:val="33"/>
  </w:num>
  <w:num w:numId="4" w16cid:durableId="1652908486">
    <w:abstractNumId w:val="0"/>
  </w:num>
  <w:num w:numId="5" w16cid:durableId="1130630012">
    <w:abstractNumId w:val="16"/>
  </w:num>
  <w:num w:numId="6" w16cid:durableId="1013069869">
    <w:abstractNumId w:val="3"/>
  </w:num>
  <w:num w:numId="7" w16cid:durableId="1388266138">
    <w:abstractNumId w:val="20"/>
  </w:num>
  <w:num w:numId="8" w16cid:durableId="1086147736">
    <w:abstractNumId w:val="28"/>
  </w:num>
  <w:num w:numId="9" w16cid:durableId="613752034">
    <w:abstractNumId w:val="1"/>
  </w:num>
  <w:num w:numId="10" w16cid:durableId="1279293120">
    <w:abstractNumId w:val="8"/>
  </w:num>
  <w:num w:numId="11" w16cid:durableId="1813516811">
    <w:abstractNumId w:val="17"/>
  </w:num>
  <w:num w:numId="12" w16cid:durableId="1761482033">
    <w:abstractNumId w:val="6"/>
  </w:num>
  <w:num w:numId="13" w16cid:durableId="724988067">
    <w:abstractNumId w:val="29"/>
  </w:num>
  <w:num w:numId="14" w16cid:durableId="1920483589">
    <w:abstractNumId w:val="31"/>
  </w:num>
  <w:num w:numId="15" w16cid:durableId="434133892">
    <w:abstractNumId w:val="12"/>
  </w:num>
  <w:num w:numId="16" w16cid:durableId="681467438">
    <w:abstractNumId w:val="18"/>
  </w:num>
  <w:num w:numId="17" w16cid:durableId="1344354355">
    <w:abstractNumId w:val="4"/>
  </w:num>
  <w:num w:numId="18" w16cid:durableId="1197160648">
    <w:abstractNumId w:val="13"/>
  </w:num>
  <w:num w:numId="19" w16cid:durableId="25915728">
    <w:abstractNumId w:val="9"/>
  </w:num>
  <w:num w:numId="20" w16cid:durableId="1359425336">
    <w:abstractNumId w:val="15"/>
  </w:num>
  <w:num w:numId="21" w16cid:durableId="997805513">
    <w:abstractNumId w:val="23"/>
  </w:num>
  <w:num w:numId="22" w16cid:durableId="1276016816">
    <w:abstractNumId w:val="24"/>
  </w:num>
  <w:num w:numId="23" w16cid:durableId="1089081856">
    <w:abstractNumId w:val="30"/>
  </w:num>
  <w:num w:numId="24" w16cid:durableId="1268000256">
    <w:abstractNumId w:val="26"/>
  </w:num>
  <w:num w:numId="25" w16cid:durableId="186452029">
    <w:abstractNumId w:val="27"/>
  </w:num>
  <w:num w:numId="26" w16cid:durableId="1194881026">
    <w:abstractNumId w:val="7"/>
  </w:num>
  <w:num w:numId="27" w16cid:durableId="1518612946">
    <w:abstractNumId w:val="2"/>
  </w:num>
  <w:num w:numId="28" w16cid:durableId="151874128">
    <w:abstractNumId w:val="5"/>
  </w:num>
  <w:num w:numId="29" w16cid:durableId="131047350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074930860">
    <w:abstractNumId w:val="25"/>
  </w:num>
  <w:num w:numId="31" w16cid:durableId="100420371">
    <w:abstractNumId w:val="11"/>
  </w:num>
  <w:num w:numId="32" w16cid:durableId="1875002044">
    <w:abstractNumId w:val="21"/>
  </w:num>
  <w:num w:numId="33" w16cid:durableId="1685787384">
    <w:abstractNumId w:val="32"/>
  </w:num>
  <w:num w:numId="34" w16cid:durableId="1563253668">
    <w:abstractNumId w:val="19"/>
  </w:num>
  <w:num w:numId="35" w16cid:durableId="152444417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660291"/>
    <w:rsid w:val="00000DCA"/>
    <w:rsid w:val="00000EA7"/>
    <w:rsid w:val="00001096"/>
    <w:rsid w:val="0000124C"/>
    <w:rsid w:val="00002443"/>
    <w:rsid w:val="000024BD"/>
    <w:rsid w:val="0000265E"/>
    <w:rsid w:val="00004598"/>
    <w:rsid w:val="000057C2"/>
    <w:rsid w:val="00006228"/>
    <w:rsid w:val="0000643E"/>
    <w:rsid w:val="00006B43"/>
    <w:rsid w:val="00007438"/>
    <w:rsid w:val="00007475"/>
    <w:rsid w:val="00007674"/>
    <w:rsid w:val="000078C1"/>
    <w:rsid w:val="000115E6"/>
    <w:rsid w:val="00012231"/>
    <w:rsid w:val="00013790"/>
    <w:rsid w:val="000153DA"/>
    <w:rsid w:val="000155F3"/>
    <w:rsid w:val="00017A9F"/>
    <w:rsid w:val="00021733"/>
    <w:rsid w:val="00021BFA"/>
    <w:rsid w:val="000229AE"/>
    <w:rsid w:val="00022BC3"/>
    <w:rsid w:val="00023890"/>
    <w:rsid w:val="00024CDB"/>
    <w:rsid w:val="00024D95"/>
    <w:rsid w:val="00024EDB"/>
    <w:rsid w:val="000253F3"/>
    <w:rsid w:val="000254E4"/>
    <w:rsid w:val="00026555"/>
    <w:rsid w:val="00026816"/>
    <w:rsid w:val="00027996"/>
    <w:rsid w:val="00027F17"/>
    <w:rsid w:val="000313C7"/>
    <w:rsid w:val="00031763"/>
    <w:rsid w:val="00032BAA"/>
    <w:rsid w:val="00034BEB"/>
    <w:rsid w:val="00035701"/>
    <w:rsid w:val="00036468"/>
    <w:rsid w:val="00036C68"/>
    <w:rsid w:val="00040FBF"/>
    <w:rsid w:val="000413E1"/>
    <w:rsid w:val="00043525"/>
    <w:rsid w:val="00043EDB"/>
    <w:rsid w:val="00044508"/>
    <w:rsid w:val="0004457D"/>
    <w:rsid w:val="000456C5"/>
    <w:rsid w:val="000459A6"/>
    <w:rsid w:val="00050E3F"/>
    <w:rsid w:val="0005128D"/>
    <w:rsid w:val="00052825"/>
    <w:rsid w:val="00052A9E"/>
    <w:rsid w:val="0005315F"/>
    <w:rsid w:val="000536C1"/>
    <w:rsid w:val="00054ACD"/>
    <w:rsid w:val="00055177"/>
    <w:rsid w:val="000551DF"/>
    <w:rsid w:val="00055A97"/>
    <w:rsid w:val="000564DF"/>
    <w:rsid w:val="00056759"/>
    <w:rsid w:val="00056CDC"/>
    <w:rsid w:val="00057549"/>
    <w:rsid w:val="00057A76"/>
    <w:rsid w:val="00057D1D"/>
    <w:rsid w:val="000613CA"/>
    <w:rsid w:val="00064B0D"/>
    <w:rsid w:val="0006631C"/>
    <w:rsid w:val="00067472"/>
    <w:rsid w:val="000675CF"/>
    <w:rsid w:val="000679A2"/>
    <w:rsid w:val="000679D0"/>
    <w:rsid w:val="00070477"/>
    <w:rsid w:val="000714D6"/>
    <w:rsid w:val="00073DFB"/>
    <w:rsid w:val="0007423E"/>
    <w:rsid w:val="0007466C"/>
    <w:rsid w:val="00076BB5"/>
    <w:rsid w:val="0007749D"/>
    <w:rsid w:val="00077EA7"/>
    <w:rsid w:val="00080A7A"/>
    <w:rsid w:val="000830B2"/>
    <w:rsid w:val="00085450"/>
    <w:rsid w:val="00086A27"/>
    <w:rsid w:val="0009097B"/>
    <w:rsid w:val="00091A04"/>
    <w:rsid w:val="00092327"/>
    <w:rsid w:val="0009351C"/>
    <w:rsid w:val="0009388C"/>
    <w:rsid w:val="000949F6"/>
    <w:rsid w:val="0009500F"/>
    <w:rsid w:val="00095239"/>
    <w:rsid w:val="0009622F"/>
    <w:rsid w:val="00096B39"/>
    <w:rsid w:val="00096CAF"/>
    <w:rsid w:val="000A0D30"/>
    <w:rsid w:val="000A1318"/>
    <w:rsid w:val="000A1CF8"/>
    <w:rsid w:val="000A2537"/>
    <w:rsid w:val="000A2CDA"/>
    <w:rsid w:val="000A3320"/>
    <w:rsid w:val="000A468D"/>
    <w:rsid w:val="000B0699"/>
    <w:rsid w:val="000B0D75"/>
    <w:rsid w:val="000B18BC"/>
    <w:rsid w:val="000B199F"/>
    <w:rsid w:val="000B1ADF"/>
    <w:rsid w:val="000B1B49"/>
    <w:rsid w:val="000B462A"/>
    <w:rsid w:val="000C0C24"/>
    <w:rsid w:val="000C19B7"/>
    <w:rsid w:val="000C1B55"/>
    <w:rsid w:val="000C2081"/>
    <w:rsid w:val="000C28E3"/>
    <w:rsid w:val="000C2B27"/>
    <w:rsid w:val="000C2B60"/>
    <w:rsid w:val="000C33E1"/>
    <w:rsid w:val="000C6982"/>
    <w:rsid w:val="000C6BAE"/>
    <w:rsid w:val="000C6BF7"/>
    <w:rsid w:val="000C6C29"/>
    <w:rsid w:val="000D30F4"/>
    <w:rsid w:val="000D3A50"/>
    <w:rsid w:val="000D5376"/>
    <w:rsid w:val="000D553E"/>
    <w:rsid w:val="000D6480"/>
    <w:rsid w:val="000D6FD1"/>
    <w:rsid w:val="000D73CA"/>
    <w:rsid w:val="000E081F"/>
    <w:rsid w:val="000E08E5"/>
    <w:rsid w:val="000E1586"/>
    <w:rsid w:val="000E2D5D"/>
    <w:rsid w:val="000E3B91"/>
    <w:rsid w:val="000E3E23"/>
    <w:rsid w:val="000E432E"/>
    <w:rsid w:val="000E4AFC"/>
    <w:rsid w:val="000E4E32"/>
    <w:rsid w:val="000E4E5F"/>
    <w:rsid w:val="000E5E69"/>
    <w:rsid w:val="000F0C67"/>
    <w:rsid w:val="000F0F28"/>
    <w:rsid w:val="000F2F01"/>
    <w:rsid w:val="000F415F"/>
    <w:rsid w:val="000F480D"/>
    <w:rsid w:val="000F49BD"/>
    <w:rsid w:val="000F49ED"/>
    <w:rsid w:val="000F59B0"/>
    <w:rsid w:val="000F5FFD"/>
    <w:rsid w:val="000F7FE5"/>
    <w:rsid w:val="00100297"/>
    <w:rsid w:val="0010118F"/>
    <w:rsid w:val="001015EF"/>
    <w:rsid w:val="00101DC1"/>
    <w:rsid w:val="00105CCB"/>
    <w:rsid w:val="00107CB8"/>
    <w:rsid w:val="00110351"/>
    <w:rsid w:val="001110A5"/>
    <w:rsid w:val="001116F5"/>
    <w:rsid w:val="0011283C"/>
    <w:rsid w:val="00112908"/>
    <w:rsid w:val="00114390"/>
    <w:rsid w:val="00115818"/>
    <w:rsid w:val="00115840"/>
    <w:rsid w:val="0011630E"/>
    <w:rsid w:val="00116D50"/>
    <w:rsid w:val="001176A6"/>
    <w:rsid w:val="00121103"/>
    <w:rsid w:val="001223A7"/>
    <w:rsid w:val="0012552B"/>
    <w:rsid w:val="0012601B"/>
    <w:rsid w:val="0013049A"/>
    <w:rsid w:val="00130A9A"/>
    <w:rsid w:val="00131699"/>
    <w:rsid w:val="00132282"/>
    <w:rsid w:val="001323F2"/>
    <w:rsid w:val="00133781"/>
    <w:rsid w:val="00133C69"/>
    <w:rsid w:val="00133CAE"/>
    <w:rsid w:val="0013587D"/>
    <w:rsid w:val="00135D4B"/>
    <w:rsid w:val="00136047"/>
    <w:rsid w:val="00136F73"/>
    <w:rsid w:val="00137893"/>
    <w:rsid w:val="00140C58"/>
    <w:rsid w:val="00141543"/>
    <w:rsid w:val="0014361F"/>
    <w:rsid w:val="00147804"/>
    <w:rsid w:val="00147F71"/>
    <w:rsid w:val="00152251"/>
    <w:rsid w:val="00152302"/>
    <w:rsid w:val="00153742"/>
    <w:rsid w:val="0015505B"/>
    <w:rsid w:val="001554D3"/>
    <w:rsid w:val="001556A6"/>
    <w:rsid w:val="00160928"/>
    <w:rsid w:val="001614E5"/>
    <w:rsid w:val="00161A59"/>
    <w:rsid w:val="001624FC"/>
    <w:rsid w:val="0016357E"/>
    <w:rsid w:val="001648B7"/>
    <w:rsid w:val="00165FFF"/>
    <w:rsid w:val="0016637E"/>
    <w:rsid w:val="00167109"/>
    <w:rsid w:val="00167B65"/>
    <w:rsid w:val="001703E5"/>
    <w:rsid w:val="00170538"/>
    <w:rsid w:val="00170B6C"/>
    <w:rsid w:val="0017266E"/>
    <w:rsid w:val="00172799"/>
    <w:rsid w:val="0017559F"/>
    <w:rsid w:val="00175A2B"/>
    <w:rsid w:val="0017632C"/>
    <w:rsid w:val="00176D7E"/>
    <w:rsid w:val="00181816"/>
    <w:rsid w:val="001818F7"/>
    <w:rsid w:val="00182A58"/>
    <w:rsid w:val="00183559"/>
    <w:rsid w:val="00184549"/>
    <w:rsid w:val="001902D0"/>
    <w:rsid w:val="001903AF"/>
    <w:rsid w:val="00190BAF"/>
    <w:rsid w:val="00190FAC"/>
    <w:rsid w:val="0019118A"/>
    <w:rsid w:val="0019122C"/>
    <w:rsid w:val="00191D77"/>
    <w:rsid w:val="00191FDB"/>
    <w:rsid w:val="00192689"/>
    <w:rsid w:val="00192F65"/>
    <w:rsid w:val="00193093"/>
    <w:rsid w:val="00194ABF"/>
    <w:rsid w:val="0019798C"/>
    <w:rsid w:val="00197D29"/>
    <w:rsid w:val="001A018C"/>
    <w:rsid w:val="001A1B61"/>
    <w:rsid w:val="001A1D28"/>
    <w:rsid w:val="001A2153"/>
    <w:rsid w:val="001A21D5"/>
    <w:rsid w:val="001A320C"/>
    <w:rsid w:val="001A550F"/>
    <w:rsid w:val="001A5A37"/>
    <w:rsid w:val="001A5ADC"/>
    <w:rsid w:val="001A63E7"/>
    <w:rsid w:val="001A6A7A"/>
    <w:rsid w:val="001A6B23"/>
    <w:rsid w:val="001B1644"/>
    <w:rsid w:val="001B2BA5"/>
    <w:rsid w:val="001B2CD4"/>
    <w:rsid w:val="001B2DB7"/>
    <w:rsid w:val="001B681B"/>
    <w:rsid w:val="001B6E20"/>
    <w:rsid w:val="001B7333"/>
    <w:rsid w:val="001B7AD1"/>
    <w:rsid w:val="001C121C"/>
    <w:rsid w:val="001C2288"/>
    <w:rsid w:val="001C28DF"/>
    <w:rsid w:val="001C28FA"/>
    <w:rsid w:val="001C2D67"/>
    <w:rsid w:val="001C472F"/>
    <w:rsid w:val="001C4937"/>
    <w:rsid w:val="001C5403"/>
    <w:rsid w:val="001C5B18"/>
    <w:rsid w:val="001C5D4A"/>
    <w:rsid w:val="001C61BD"/>
    <w:rsid w:val="001C63E9"/>
    <w:rsid w:val="001C6E62"/>
    <w:rsid w:val="001C7776"/>
    <w:rsid w:val="001D022B"/>
    <w:rsid w:val="001D1E5E"/>
    <w:rsid w:val="001D4E08"/>
    <w:rsid w:val="001D5104"/>
    <w:rsid w:val="001D5124"/>
    <w:rsid w:val="001D5A6D"/>
    <w:rsid w:val="001D6699"/>
    <w:rsid w:val="001D7A2D"/>
    <w:rsid w:val="001E5F7F"/>
    <w:rsid w:val="001E6688"/>
    <w:rsid w:val="001E6D11"/>
    <w:rsid w:val="001F0DFF"/>
    <w:rsid w:val="001F126B"/>
    <w:rsid w:val="001F23E0"/>
    <w:rsid w:val="001F3E94"/>
    <w:rsid w:val="001F4A3B"/>
    <w:rsid w:val="001F4E13"/>
    <w:rsid w:val="001F5279"/>
    <w:rsid w:val="001F6B2C"/>
    <w:rsid w:val="001F7050"/>
    <w:rsid w:val="001F764E"/>
    <w:rsid w:val="0020179F"/>
    <w:rsid w:val="0020197F"/>
    <w:rsid w:val="00201AAF"/>
    <w:rsid w:val="002025BD"/>
    <w:rsid w:val="0020321D"/>
    <w:rsid w:val="00203414"/>
    <w:rsid w:val="002046FE"/>
    <w:rsid w:val="00205BEE"/>
    <w:rsid w:val="00206D56"/>
    <w:rsid w:val="00210526"/>
    <w:rsid w:val="00210D5D"/>
    <w:rsid w:val="00210E49"/>
    <w:rsid w:val="002112D0"/>
    <w:rsid w:val="00214906"/>
    <w:rsid w:val="00214F99"/>
    <w:rsid w:val="00215ED1"/>
    <w:rsid w:val="00215F26"/>
    <w:rsid w:val="002207D6"/>
    <w:rsid w:val="002210CD"/>
    <w:rsid w:val="002233BA"/>
    <w:rsid w:val="002257CA"/>
    <w:rsid w:val="00230E11"/>
    <w:rsid w:val="002329BE"/>
    <w:rsid w:val="00232B00"/>
    <w:rsid w:val="0023350A"/>
    <w:rsid w:val="00235362"/>
    <w:rsid w:val="002359B0"/>
    <w:rsid w:val="00236288"/>
    <w:rsid w:val="00241226"/>
    <w:rsid w:val="00241DBD"/>
    <w:rsid w:val="00241F9D"/>
    <w:rsid w:val="00242256"/>
    <w:rsid w:val="00242FA4"/>
    <w:rsid w:val="0024326B"/>
    <w:rsid w:val="002433D5"/>
    <w:rsid w:val="002434AE"/>
    <w:rsid w:val="00243B31"/>
    <w:rsid w:val="0024471E"/>
    <w:rsid w:val="00244A8D"/>
    <w:rsid w:val="00245573"/>
    <w:rsid w:val="002472D7"/>
    <w:rsid w:val="002504ED"/>
    <w:rsid w:val="00252AE8"/>
    <w:rsid w:val="0025341F"/>
    <w:rsid w:val="0025443E"/>
    <w:rsid w:val="002550A3"/>
    <w:rsid w:val="00255B34"/>
    <w:rsid w:val="002564B9"/>
    <w:rsid w:val="00261999"/>
    <w:rsid w:val="00262078"/>
    <w:rsid w:val="00263DC1"/>
    <w:rsid w:val="002641AF"/>
    <w:rsid w:val="002653F6"/>
    <w:rsid w:val="002670FE"/>
    <w:rsid w:val="00267520"/>
    <w:rsid w:val="00270783"/>
    <w:rsid w:val="002713E1"/>
    <w:rsid w:val="00273A8A"/>
    <w:rsid w:val="00273E69"/>
    <w:rsid w:val="0027474B"/>
    <w:rsid w:val="002756C1"/>
    <w:rsid w:val="0027673E"/>
    <w:rsid w:val="0028025A"/>
    <w:rsid w:val="0028041D"/>
    <w:rsid w:val="002818CA"/>
    <w:rsid w:val="00282EA7"/>
    <w:rsid w:val="00283379"/>
    <w:rsid w:val="002835CC"/>
    <w:rsid w:val="00283FD9"/>
    <w:rsid w:val="002849F2"/>
    <w:rsid w:val="00284D9F"/>
    <w:rsid w:val="00285019"/>
    <w:rsid w:val="00285360"/>
    <w:rsid w:val="00285A20"/>
    <w:rsid w:val="002863F1"/>
    <w:rsid w:val="0028647A"/>
    <w:rsid w:val="0028666C"/>
    <w:rsid w:val="002868AA"/>
    <w:rsid w:val="00286998"/>
    <w:rsid w:val="002878F1"/>
    <w:rsid w:val="00287E39"/>
    <w:rsid w:val="00290838"/>
    <w:rsid w:val="00292016"/>
    <w:rsid w:val="00292A93"/>
    <w:rsid w:val="002933FE"/>
    <w:rsid w:val="00293B6C"/>
    <w:rsid w:val="0029431B"/>
    <w:rsid w:val="0029797A"/>
    <w:rsid w:val="002A054B"/>
    <w:rsid w:val="002A2B21"/>
    <w:rsid w:val="002A41D2"/>
    <w:rsid w:val="002A4660"/>
    <w:rsid w:val="002A4A1E"/>
    <w:rsid w:val="002A5092"/>
    <w:rsid w:val="002A5ADA"/>
    <w:rsid w:val="002A5CD4"/>
    <w:rsid w:val="002A5FA1"/>
    <w:rsid w:val="002B0838"/>
    <w:rsid w:val="002B1E5F"/>
    <w:rsid w:val="002B1F0A"/>
    <w:rsid w:val="002B1F93"/>
    <w:rsid w:val="002B2288"/>
    <w:rsid w:val="002B2EEA"/>
    <w:rsid w:val="002B33A6"/>
    <w:rsid w:val="002B5EB2"/>
    <w:rsid w:val="002B64C3"/>
    <w:rsid w:val="002B6742"/>
    <w:rsid w:val="002B7D0C"/>
    <w:rsid w:val="002C163B"/>
    <w:rsid w:val="002C184B"/>
    <w:rsid w:val="002C1C46"/>
    <w:rsid w:val="002C1EC6"/>
    <w:rsid w:val="002C2C65"/>
    <w:rsid w:val="002C34B3"/>
    <w:rsid w:val="002C3909"/>
    <w:rsid w:val="002C39AC"/>
    <w:rsid w:val="002C3FAB"/>
    <w:rsid w:val="002C53AA"/>
    <w:rsid w:val="002C595F"/>
    <w:rsid w:val="002C5C5D"/>
    <w:rsid w:val="002C6161"/>
    <w:rsid w:val="002C684A"/>
    <w:rsid w:val="002C6D2E"/>
    <w:rsid w:val="002D105D"/>
    <w:rsid w:val="002D1BAF"/>
    <w:rsid w:val="002D227E"/>
    <w:rsid w:val="002D28FD"/>
    <w:rsid w:val="002D2AED"/>
    <w:rsid w:val="002D3A4A"/>
    <w:rsid w:val="002D4FF1"/>
    <w:rsid w:val="002D5087"/>
    <w:rsid w:val="002D5EB2"/>
    <w:rsid w:val="002D61CC"/>
    <w:rsid w:val="002D6C1E"/>
    <w:rsid w:val="002D6C79"/>
    <w:rsid w:val="002D771B"/>
    <w:rsid w:val="002E011A"/>
    <w:rsid w:val="002E02D4"/>
    <w:rsid w:val="002E0326"/>
    <w:rsid w:val="002E2F92"/>
    <w:rsid w:val="002E3128"/>
    <w:rsid w:val="002E360C"/>
    <w:rsid w:val="002E3D78"/>
    <w:rsid w:val="002E3DEC"/>
    <w:rsid w:val="002E5D84"/>
    <w:rsid w:val="002E609F"/>
    <w:rsid w:val="002E6A68"/>
    <w:rsid w:val="002E730D"/>
    <w:rsid w:val="002F169B"/>
    <w:rsid w:val="002F1ABB"/>
    <w:rsid w:val="002F22D9"/>
    <w:rsid w:val="002F33D3"/>
    <w:rsid w:val="002F3FA6"/>
    <w:rsid w:val="002F6E01"/>
    <w:rsid w:val="002F78E8"/>
    <w:rsid w:val="00300245"/>
    <w:rsid w:val="0030106F"/>
    <w:rsid w:val="00302736"/>
    <w:rsid w:val="003030F1"/>
    <w:rsid w:val="00304583"/>
    <w:rsid w:val="00304A1C"/>
    <w:rsid w:val="00304F2D"/>
    <w:rsid w:val="00305242"/>
    <w:rsid w:val="003079BF"/>
    <w:rsid w:val="00311288"/>
    <w:rsid w:val="003118CA"/>
    <w:rsid w:val="00312B72"/>
    <w:rsid w:val="003160E3"/>
    <w:rsid w:val="003171BD"/>
    <w:rsid w:val="003178D4"/>
    <w:rsid w:val="003222B3"/>
    <w:rsid w:val="00322A13"/>
    <w:rsid w:val="00322D8D"/>
    <w:rsid w:val="00322FB0"/>
    <w:rsid w:val="00323279"/>
    <w:rsid w:val="003250B9"/>
    <w:rsid w:val="0032586D"/>
    <w:rsid w:val="00326172"/>
    <w:rsid w:val="00330441"/>
    <w:rsid w:val="0033431C"/>
    <w:rsid w:val="003349AA"/>
    <w:rsid w:val="00335A68"/>
    <w:rsid w:val="00336693"/>
    <w:rsid w:val="00336BB3"/>
    <w:rsid w:val="00337C3D"/>
    <w:rsid w:val="0034048B"/>
    <w:rsid w:val="00340E51"/>
    <w:rsid w:val="00341D94"/>
    <w:rsid w:val="0034404B"/>
    <w:rsid w:val="00344137"/>
    <w:rsid w:val="00344C11"/>
    <w:rsid w:val="00345E11"/>
    <w:rsid w:val="003509C7"/>
    <w:rsid w:val="00350A64"/>
    <w:rsid w:val="00352E31"/>
    <w:rsid w:val="00352F4F"/>
    <w:rsid w:val="00353366"/>
    <w:rsid w:val="0035475C"/>
    <w:rsid w:val="003549B3"/>
    <w:rsid w:val="00354F68"/>
    <w:rsid w:val="00356AF9"/>
    <w:rsid w:val="00360272"/>
    <w:rsid w:val="0036053D"/>
    <w:rsid w:val="0036079F"/>
    <w:rsid w:val="00360B9F"/>
    <w:rsid w:val="00361FEF"/>
    <w:rsid w:val="00365DE9"/>
    <w:rsid w:val="003661BE"/>
    <w:rsid w:val="00366B4F"/>
    <w:rsid w:val="0037077F"/>
    <w:rsid w:val="003708B0"/>
    <w:rsid w:val="003722EF"/>
    <w:rsid w:val="00373249"/>
    <w:rsid w:val="00373F3E"/>
    <w:rsid w:val="00376317"/>
    <w:rsid w:val="0037666A"/>
    <w:rsid w:val="0037735A"/>
    <w:rsid w:val="00381093"/>
    <w:rsid w:val="00383245"/>
    <w:rsid w:val="00383A54"/>
    <w:rsid w:val="00384DB4"/>
    <w:rsid w:val="00385C5A"/>
    <w:rsid w:val="00385FE1"/>
    <w:rsid w:val="00387099"/>
    <w:rsid w:val="00387C05"/>
    <w:rsid w:val="00391559"/>
    <w:rsid w:val="00392955"/>
    <w:rsid w:val="00392A8F"/>
    <w:rsid w:val="00392CD5"/>
    <w:rsid w:val="00392D3D"/>
    <w:rsid w:val="003946F4"/>
    <w:rsid w:val="003965E3"/>
    <w:rsid w:val="00397617"/>
    <w:rsid w:val="003A1FB8"/>
    <w:rsid w:val="003A2D6C"/>
    <w:rsid w:val="003A478E"/>
    <w:rsid w:val="003A4B04"/>
    <w:rsid w:val="003A4CED"/>
    <w:rsid w:val="003A6ED0"/>
    <w:rsid w:val="003A735F"/>
    <w:rsid w:val="003A7CC0"/>
    <w:rsid w:val="003B1C89"/>
    <w:rsid w:val="003B3E01"/>
    <w:rsid w:val="003B47C1"/>
    <w:rsid w:val="003B4F3C"/>
    <w:rsid w:val="003B505A"/>
    <w:rsid w:val="003B5209"/>
    <w:rsid w:val="003B548B"/>
    <w:rsid w:val="003C0111"/>
    <w:rsid w:val="003C0883"/>
    <w:rsid w:val="003C1BF0"/>
    <w:rsid w:val="003C1C60"/>
    <w:rsid w:val="003C2B77"/>
    <w:rsid w:val="003C3C27"/>
    <w:rsid w:val="003C4AFF"/>
    <w:rsid w:val="003C533E"/>
    <w:rsid w:val="003C6537"/>
    <w:rsid w:val="003C7E72"/>
    <w:rsid w:val="003D0E40"/>
    <w:rsid w:val="003D14C2"/>
    <w:rsid w:val="003D1C0F"/>
    <w:rsid w:val="003D25F1"/>
    <w:rsid w:val="003D44C7"/>
    <w:rsid w:val="003D4660"/>
    <w:rsid w:val="003D640A"/>
    <w:rsid w:val="003D722E"/>
    <w:rsid w:val="003D78DC"/>
    <w:rsid w:val="003D7B5C"/>
    <w:rsid w:val="003E0EC9"/>
    <w:rsid w:val="003E1141"/>
    <w:rsid w:val="003E21A5"/>
    <w:rsid w:val="003E37FA"/>
    <w:rsid w:val="003E4CEB"/>
    <w:rsid w:val="003E4FD9"/>
    <w:rsid w:val="003E530C"/>
    <w:rsid w:val="003E53E1"/>
    <w:rsid w:val="003E56FF"/>
    <w:rsid w:val="003F06ED"/>
    <w:rsid w:val="003F0B01"/>
    <w:rsid w:val="003F1BEA"/>
    <w:rsid w:val="003F291E"/>
    <w:rsid w:val="003F4304"/>
    <w:rsid w:val="003F46C9"/>
    <w:rsid w:val="003F4913"/>
    <w:rsid w:val="003F5856"/>
    <w:rsid w:val="003F58EF"/>
    <w:rsid w:val="004006AC"/>
    <w:rsid w:val="00401573"/>
    <w:rsid w:val="00401C96"/>
    <w:rsid w:val="00401E3B"/>
    <w:rsid w:val="00402A7C"/>
    <w:rsid w:val="00406776"/>
    <w:rsid w:val="0040722B"/>
    <w:rsid w:val="00407919"/>
    <w:rsid w:val="0041042C"/>
    <w:rsid w:val="00411632"/>
    <w:rsid w:val="0041184C"/>
    <w:rsid w:val="0041287F"/>
    <w:rsid w:val="00414496"/>
    <w:rsid w:val="00415B0C"/>
    <w:rsid w:val="0041690A"/>
    <w:rsid w:val="00420554"/>
    <w:rsid w:val="00425216"/>
    <w:rsid w:val="00426993"/>
    <w:rsid w:val="00426B38"/>
    <w:rsid w:val="004329DB"/>
    <w:rsid w:val="00435CAE"/>
    <w:rsid w:val="00436379"/>
    <w:rsid w:val="0043663D"/>
    <w:rsid w:val="0044032A"/>
    <w:rsid w:val="00441814"/>
    <w:rsid w:val="00441BEE"/>
    <w:rsid w:val="004425AA"/>
    <w:rsid w:val="00442FE1"/>
    <w:rsid w:val="00443BD0"/>
    <w:rsid w:val="00443BE7"/>
    <w:rsid w:val="00444102"/>
    <w:rsid w:val="00446ED3"/>
    <w:rsid w:val="00447126"/>
    <w:rsid w:val="004475CC"/>
    <w:rsid w:val="00450A65"/>
    <w:rsid w:val="00450C8C"/>
    <w:rsid w:val="00450DAB"/>
    <w:rsid w:val="004512AF"/>
    <w:rsid w:val="00451FF7"/>
    <w:rsid w:val="00460569"/>
    <w:rsid w:val="00462310"/>
    <w:rsid w:val="00462357"/>
    <w:rsid w:val="004631F2"/>
    <w:rsid w:val="004641B4"/>
    <w:rsid w:val="00465159"/>
    <w:rsid w:val="00466613"/>
    <w:rsid w:val="00467DA3"/>
    <w:rsid w:val="004724C9"/>
    <w:rsid w:val="00473B22"/>
    <w:rsid w:val="004740A1"/>
    <w:rsid w:val="00474FBA"/>
    <w:rsid w:val="00475D51"/>
    <w:rsid w:val="004774B5"/>
    <w:rsid w:val="004776E2"/>
    <w:rsid w:val="00477B08"/>
    <w:rsid w:val="0048098A"/>
    <w:rsid w:val="00481F89"/>
    <w:rsid w:val="00484332"/>
    <w:rsid w:val="00484A28"/>
    <w:rsid w:val="0048584F"/>
    <w:rsid w:val="00486421"/>
    <w:rsid w:val="00486DD0"/>
    <w:rsid w:val="00490196"/>
    <w:rsid w:val="00490B82"/>
    <w:rsid w:val="00490F47"/>
    <w:rsid w:val="00491067"/>
    <w:rsid w:val="00491DDE"/>
    <w:rsid w:val="004929B9"/>
    <w:rsid w:val="00492C24"/>
    <w:rsid w:val="00492F83"/>
    <w:rsid w:val="0049566C"/>
    <w:rsid w:val="0049606B"/>
    <w:rsid w:val="0049683A"/>
    <w:rsid w:val="004A0A90"/>
    <w:rsid w:val="004A0F63"/>
    <w:rsid w:val="004A192B"/>
    <w:rsid w:val="004A1B10"/>
    <w:rsid w:val="004A366F"/>
    <w:rsid w:val="004A4AF1"/>
    <w:rsid w:val="004A6113"/>
    <w:rsid w:val="004A61D3"/>
    <w:rsid w:val="004A61EC"/>
    <w:rsid w:val="004A6F24"/>
    <w:rsid w:val="004A7962"/>
    <w:rsid w:val="004B0827"/>
    <w:rsid w:val="004B1845"/>
    <w:rsid w:val="004B1951"/>
    <w:rsid w:val="004B2A05"/>
    <w:rsid w:val="004B3195"/>
    <w:rsid w:val="004B3485"/>
    <w:rsid w:val="004B36D6"/>
    <w:rsid w:val="004B3A3D"/>
    <w:rsid w:val="004B4104"/>
    <w:rsid w:val="004B5282"/>
    <w:rsid w:val="004B6DF4"/>
    <w:rsid w:val="004B75D2"/>
    <w:rsid w:val="004B7B8E"/>
    <w:rsid w:val="004B7D18"/>
    <w:rsid w:val="004C0397"/>
    <w:rsid w:val="004C1788"/>
    <w:rsid w:val="004C1D55"/>
    <w:rsid w:val="004C39D3"/>
    <w:rsid w:val="004C5B15"/>
    <w:rsid w:val="004C6D57"/>
    <w:rsid w:val="004C6F22"/>
    <w:rsid w:val="004C7D22"/>
    <w:rsid w:val="004D01A0"/>
    <w:rsid w:val="004D0388"/>
    <w:rsid w:val="004D0441"/>
    <w:rsid w:val="004D063F"/>
    <w:rsid w:val="004D15CB"/>
    <w:rsid w:val="004D1D0B"/>
    <w:rsid w:val="004D350E"/>
    <w:rsid w:val="004D43A0"/>
    <w:rsid w:val="004D6D24"/>
    <w:rsid w:val="004D791D"/>
    <w:rsid w:val="004D7EF6"/>
    <w:rsid w:val="004E1BEE"/>
    <w:rsid w:val="004E24EC"/>
    <w:rsid w:val="004E2A80"/>
    <w:rsid w:val="004E3AD5"/>
    <w:rsid w:val="004E4C05"/>
    <w:rsid w:val="004E7169"/>
    <w:rsid w:val="004F05C6"/>
    <w:rsid w:val="004F1410"/>
    <w:rsid w:val="004F17A0"/>
    <w:rsid w:val="004F2354"/>
    <w:rsid w:val="004F3507"/>
    <w:rsid w:val="004F4101"/>
    <w:rsid w:val="004F41C4"/>
    <w:rsid w:val="004F499C"/>
    <w:rsid w:val="004F557D"/>
    <w:rsid w:val="004F5AE6"/>
    <w:rsid w:val="004F63C5"/>
    <w:rsid w:val="004F6B4D"/>
    <w:rsid w:val="004F7478"/>
    <w:rsid w:val="004F7744"/>
    <w:rsid w:val="004F7944"/>
    <w:rsid w:val="004F7C3B"/>
    <w:rsid w:val="004F7EE7"/>
    <w:rsid w:val="005005E6"/>
    <w:rsid w:val="0050081E"/>
    <w:rsid w:val="005011A5"/>
    <w:rsid w:val="00501E90"/>
    <w:rsid w:val="0050443E"/>
    <w:rsid w:val="00504915"/>
    <w:rsid w:val="00506A3C"/>
    <w:rsid w:val="00506F42"/>
    <w:rsid w:val="005073A2"/>
    <w:rsid w:val="00510D70"/>
    <w:rsid w:val="00511D16"/>
    <w:rsid w:val="00511DE7"/>
    <w:rsid w:val="0051505A"/>
    <w:rsid w:val="00516E9B"/>
    <w:rsid w:val="005200F5"/>
    <w:rsid w:val="00521142"/>
    <w:rsid w:val="00521CD5"/>
    <w:rsid w:val="005220AF"/>
    <w:rsid w:val="00522823"/>
    <w:rsid w:val="00522DEA"/>
    <w:rsid w:val="005257CD"/>
    <w:rsid w:val="005271C8"/>
    <w:rsid w:val="005273B2"/>
    <w:rsid w:val="005306A5"/>
    <w:rsid w:val="005309BD"/>
    <w:rsid w:val="005317A8"/>
    <w:rsid w:val="00531C32"/>
    <w:rsid w:val="00535551"/>
    <w:rsid w:val="00535684"/>
    <w:rsid w:val="005362F3"/>
    <w:rsid w:val="0053631D"/>
    <w:rsid w:val="00536C6B"/>
    <w:rsid w:val="00536CED"/>
    <w:rsid w:val="00537001"/>
    <w:rsid w:val="00543687"/>
    <w:rsid w:val="00544898"/>
    <w:rsid w:val="005458AA"/>
    <w:rsid w:val="005462E4"/>
    <w:rsid w:val="00546638"/>
    <w:rsid w:val="00546B62"/>
    <w:rsid w:val="005512DF"/>
    <w:rsid w:val="00551466"/>
    <w:rsid w:val="00553EBC"/>
    <w:rsid w:val="005559E4"/>
    <w:rsid w:val="0055619D"/>
    <w:rsid w:val="005561D3"/>
    <w:rsid w:val="00556B0A"/>
    <w:rsid w:val="005573E7"/>
    <w:rsid w:val="005575E9"/>
    <w:rsid w:val="00557C2F"/>
    <w:rsid w:val="005610CE"/>
    <w:rsid w:val="00561E09"/>
    <w:rsid w:val="005627FD"/>
    <w:rsid w:val="00562B98"/>
    <w:rsid w:val="00563D21"/>
    <w:rsid w:val="00564963"/>
    <w:rsid w:val="00564A7E"/>
    <w:rsid w:val="00570A2F"/>
    <w:rsid w:val="00570F04"/>
    <w:rsid w:val="00572AC7"/>
    <w:rsid w:val="00573378"/>
    <w:rsid w:val="00573B76"/>
    <w:rsid w:val="00573BAA"/>
    <w:rsid w:val="00573DD0"/>
    <w:rsid w:val="00574638"/>
    <w:rsid w:val="00574DCC"/>
    <w:rsid w:val="00574EF3"/>
    <w:rsid w:val="005756F0"/>
    <w:rsid w:val="00575722"/>
    <w:rsid w:val="00575736"/>
    <w:rsid w:val="005758FA"/>
    <w:rsid w:val="00576A5F"/>
    <w:rsid w:val="0057728D"/>
    <w:rsid w:val="00577DC7"/>
    <w:rsid w:val="005800F2"/>
    <w:rsid w:val="00586E79"/>
    <w:rsid w:val="00587C5F"/>
    <w:rsid w:val="00590916"/>
    <w:rsid w:val="0059165D"/>
    <w:rsid w:val="00593D65"/>
    <w:rsid w:val="00593EA1"/>
    <w:rsid w:val="005941A8"/>
    <w:rsid w:val="0059441E"/>
    <w:rsid w:val="00595471"/>
    <w:rsid w:val="00596730"/>
    <w:rsid w:val="005969F1"/>
    <w:rsid w:val="00597C29"/>
    <w:rsid w:val="005A0DD9"/>
    <w:rsid w:val="005A2595"/>
    <w:rsid w:val="005A2BF8"/>
    <w:rsid w:val="005A36BD"/>
    <w:rsid w:val="005A37FA"/>
    <w:rsid w:val="005A54F7"/>
    <w:rsid w:val="005A57B1"/>
    <w:rsid w:val="005A5847"/>
    <w:rsid w:val="005A5996"/>
    <w:rsid w:val="005A6C2C"/>
    <w:rsid w:val="005B0408"/>
    <w:rsid w:val="005B1008"/>
    <w:rsid w:val="005B2663"/>
    <w:rsid w:val="005B3122"/>
    <w:rsid w:val="005B4440"/>
    <w:rsid w:val="005B69B4"/>
    <w:rsid w:val="005B79C9"/>
    <w:rsid w:val="005C168F"/>
    <w:rsid w:val="005C21FD"/>
    <w:rsid w:val="005C33EF"/>
    <w:rsid w:val="005C3EE9"/>
    <w:rsid w:val="005C5110"/>
    <w:rsid w:val="005C5642"/>
    <w:rsid w:val="005C5994"/>
    <w:rsid w:val="005C6912"/>
    <w:rsid w:val="005C6EB1"/>
    <w:rsid w:val="005D0DE1"/>
    <w:rsid w:val="005D216D"/>
    <w:rsid w:val="005D21AA"/>
    <w:rsid w:val="005D2575"/>
    <w:rsid w:val="005D2A44"/>
    <w:rsid w:val="005D2A9E"/>
    <w:rsid w:val="005D2B2F"/>
    <w:rsid w:val="005D2F0B"/>
    <w:rsid w:val="005D2F5C"/>
    <w:rsid w:val="005D38D0"/>
    <w:rsid w:val="005D5374"/>
    <w:rsid w:val="005D6466"/>
    <w:rsid w:val="005D7C09"/>
    <w:rsid w:val="005E165A"/>
    <w:rsid w:val="005E17E2"/>
    <w:rsid w:val="005E1E80"/>
    <w:rsid w:val="005E2219"/>
    <w:rsid w:val="005E2907"/>
    <w:rsid w:val="005E3E6C"/>
    <w:rsid w:val="005E4D0E"/>
    <w:rsid w:val="005E50C5"/>
    <w:rsid w:val="005E53E7"/>
    <w:rsid w:val="005E6C09"/>
    <w:rsid w:val="005E6F8E"/>
    <w:rsid w:val="005F044E"/>
    <w:rsid w:val="005F0AC6"/>
    <w:rsid w:val="005F3F8F"/>
    <w:rsid w:val="005F491F"/>
    <w:rsid w:val="005F56FF"/>
    <w:rsid w:val="005F5739"/>
    <w:rsid w:val="005F5F99"/>
    <w:rsid w:val="005F6350"/>
    <w:rsid w:val="005F6E9D"/>
    <w:rsid w:val="005F719B"/>
    <w:rsid w:val="005F77F3"/>
    <w:rsid w:val="00601465"/>
    <w:rsid w:val="006027C0"/>
    <w:rsid w:val="00602ADC"/>
    <w:rsid w:val="00603BF7"/>
    <w:rsid w:val="00605864"/>
    <w:rsid w:val="006069FC"/>
    <w:rsid w:val="006107B2"/>
    <w:rsid w:val="00610A7C"/>
    <w:rsid w:val="00610ACF"/>
    <w:rsid w:val="00610F38"/>
    <w:rsid w:val="00611648"/>
    <w:rsid w:val="006141AE"/>
    <w:rsid w:val="00614EFA"/>
    <w:rsid w:val="00615174"/>
    <w:rsid w:val="00615FFF"/>
    <w:rsid w:val="0061669F"/>
    <w:rsid w:val="00616E96"/>
    <w:rsid w:val="006172B4"/>
    <w:rsid w:val="006174A0"/>
    <w:rsid w:val="00617657"/>
    <w:rsid w:val="00620527"/>
    <w:rsid w:val="00620BA0"/>
    <w:rsid w:val="006219D0"/>
    <w:rsid w:val="00622944"/>
    <w:rsid w:val="00622C87"/>
    <w:rsid w:val="006231D5"/>
    <w:rsid w:val="0062618E"/>
    <w:rsid w:val="006267BA"/>
    <w:rsid w:val="00630B3E"/>
    <w:rsid w:val="00630D8F"/>
    <w:rsid w:val="00631464"/>
    <w:rsid w:val="0063171A"/>
    <w:rsid w:val="00631953"/>
    <w:rsid w:val="0063263A"/>
    <w:rsid w:val="00632667"/>
    <w:rsid w:val="00632AEF"/>
    <w:rsid w:val="00633B26"/>
    <w:rsid w:val="006348E2"/>
    <w:rsid w:val="006354BB"/>
    <w:rsid w:val="006354EB"/>
    <w:rsid w:val="00636F92"/>
    <w:rsid w:val="00641BE8"/>
    <w:rsid w:val="00642A44"/>
    <w:rsid w:val="00642BCF"/>
    <w:rsid w:val="00644A35"/>
    <w:rsid w:val="006450E7"/>
    <w:rsid w:val="0064585E"/>
    <w:rsid w:val="00645B95"/>
    <w:rsid w:val="00645F6C"/>
    <w:rsid w:val="00646679"/>
    <w:rsid w:val="00646811"/>
    <w:rsid w:val="00646E28"/>
    <w:rsid w:val="00647329"/>
    <w:rsid w:val="006475F3"/>
    <w:rsid w:val="00650FEB"/>
    <w:rsid w:val="00652B67"/>
    <w:rsid w:val="006543CD"/>
    <w:rsid w:val="00655428"/>
    <w:rsid w:val="0065569D"/>
    <w:rsid w:val="006560FE"/>
    <w:rsid w:val="006571D9"/>
    <w:rsid w:val="00660291"/>
    <w:rsid w:val="006602EE"/>
    <w:rsid w:val="00660F30"/>
    <w:rsid w:val="006619AB"/>
    <w:rsid w:val="0066304C"/>
    <w:rsid w:val="00663965"/>
    <w:rsid w:val="00663CF1"/>
    <w:rsid w:val="00663FED"/>
    <w:rsid w:val="006640AC"/>
    <w:rsid w:val="00664A68"/>
    <w:rsid w:val="006659DD"/>
    <w:rsid w:val="00670315"/>
    <w:rsid w:val="006706A0"/>
    <w:rsid w:val="00670733"/>
    <w:rsid w:val="006707CE"/>
    <w:rsid w:val="00670AD4"/>
    <w:rsid w:val="00671382"/>
    <w:rsid w:val="006713C7"/>
    <w:rsid w:val="0067151C"/>
    <w:rsid w:val="00672C4D"/>
    <w:rsid w:val="00673148"/>
    <w:rsid w:val="0067695D"/>
    <w:rsid w:val="00676A68"/>
    <w:rsid w:val="00677342"/>
    <w:rsid w:val="00677A0B"/>
    <w:rsid w:val="00677EF6"/>
    <w:rsid w:val="00680673"/>
    <w:rsid w:val="00681A93"/>
    <w:rsid w:val="0068246E"/>
    <w:rsid w:val="00683089"/>
    <w:rsid w:val="00683636"/>
    <w:rsid w:val="00685C13"/>
    <w:rsid w:val="00686C5E"/>
    <w:rsid w:val="00690A78"/>
    <w:rsid w:val="00690DDE"/>
    <w:rsid w:val="00691624"/>
    <w:rsid w:val="0069265E"/>
    <w:rsid w:val="006933CA"/>
    <w:rsid w:val="00694048"/>
    <w:rsid w:val="0069510D"/>
    <w:rsid w:val="006952D4"/>
    <w:rsid w:val="00696A36"/>
    <w:rsid w:val="00697AE2"/>
    <w:rsid w:val="00697C6C"/>
    <w:rsid w:val="006A1421"/>
    <w:rsid w:val="006A1A49"/>
    <w:rsid w:val="006A31E6"/>
    <w:rsid w:val="006A471A"/>
    <w:rsid w:val="006A7240"/>
    <w:rsid w:val="006A7772"/>
    <w:rsid w:val="006A7B12"/>
    <w:rsid w:val="006B0F3E"/>
    <w:rsid w:val="006B162B"/>
    <w:rsid w:val="006B22D8"/>
    <w:rsid w:val="006B2611"/>
    <w:rsid w:val="006B2954"/>
    <w:rsid w:val="006B428E"/>
    <w:rsid w:val="006B4BA1"/>
    <w:rsid w:val="006B6E52"/>
    <w:rsid w:val="006B7A72"/>
    <w:rsid w:val="006C0871"/>
    <w:rsid w:val="006C32B7"/>
    <w:rsid w:val="006C355F"/>
    <w:rsid w:val="006C5D62"/>
    <w:rsid w:val="006C6314"/>
    <w:rsid w:val="006C68A1"/>
    <w:rsid w:val="006C6F9F"/>
    <w:rsid w:val="006D019B"/>
    <w:rsid w:val="006D2735"/>
    <w:rsid w:val="006D2E61"/>
    <w:rsid w:val="006D3189"/>
    <w:rsid w:val="006D3669"/>
    <w:rsid w:val="006D3F0E"/>
    <w:rsid w:val="006D4403"/>
    <w:rsid w:val="006D6274"/>
    <w:rsid w:val="006D6DF8"/>
    <w:rsid w:val="006D7B09"/>
    <w:rsid w:val="006D7FE2"/>
    <w:rsid w:val="006E1367"/>
    <w:rsid w:val="006E1A6A"/>
    <w:rsid w:val="006E2EE9"/>
    <w:rsid w:val="006E2EEC"/>
    <w:rsid w:val="006E3CF1"/>
    <w:rsid w:val="006E3F11"/>
    <w:rsid w:val="006E40BB"/>
    <w:rsid w:val="006E4BB3"/>
    <w:rsid w:val="006E4E75"/>
    <w:rsid w:val="006E5D57"/>
    <w:rsid w:val="006E6996"/>
    <w:rsid w:val="006F05BB"/>
    <w:rsid w:val="006F1E65"/>
    <w:rsid w:val="006F2509"/>
    <w:rsid w:val="006F29A3"/>
    <w:rsid w:val="006F395D"/>
    <w:rsid w:val="006F3EF4"/>
    <w:rsid w:val="006F4B93"/>
    <w:rsid w:val="006F5191"/>
    <w:rsid w:val="006F564A"/>
    <w:rsid w:val="006F56AF"/>
    <w:rsid w:val="006F62DC"/>
    <w:rsid w:val="006F6628"/>
    <w:rsid w:val="006F6D45"/>
    <w:rsid w:val="006F6ED4"/>
    <w:rsid w:val="006F718C"/>
    <w:rsid w:val="006F7A56"/>
    <w:rsid w:val="006F7B64"/>
    <w:rsid w:val="00700E1F"/>
    <w:rsid w:val="00701A4B"/>
    <w:rsid w:val="0070411A"/>
    <w:rsid w:val="00704FF4"/>
    <w:rsid w:val="007062AC"/>
    <w:rsid w:val="007106D1"/>
    <w:rsid w:val="00714CD4"/>
    <w:rsid w:val="007152CA"/>
    <w:rsid w:val="007160BC"/>
    <w:rsid w:val="00716605"/>
    <w:rsid w:val="00716D09"/>
    <w:rsid w:val="007170A2"/>
    <w:rsid w:val="00717345"/>
    <w:rsid w:val="00721B70"/>
    <w:rsid w:val="007238BD"/>
    <w:rsid w:val="00724203"/>
    <w:rsid w:val="00724C18"/>
    <w:rsid w:val="00725691"/>
    <w:rsid w:val="007259B2"/>
    <w:rsid w:val="0072615C"/>
    <w:rsid w:val="00727C3E"/>
    <w:rsid w:val="00731E0C"/>
    <w:rsid w:val="00732FEF"/>
    <w:rsid w:val="00733120"/>
    <w:rsid w:val="0073405E"/>
    <w:rsid w:val="007359F7"/>
    <w:rsid w:val="00735AAA"/>
    <w:rsid w:val="0074064D"/>
    <w:rsid w:val="00743F33"/>
    <w:rsid w:val="00744500"/>
    <w:rsid w:val="00744627"/>
    <w:rsid w:val="00745625"/>
    <w:rsid w:val="00746B7E"/>
    <w:rsid w:val="007514C3"/>
    <w:rsid w:val="0075169F"/>
    <w:rsid w:val="007517A3"/>
    <w:rsid w:val="00751A6F"/>
    <w:rsid w:val="007548D9"/>
    <w:rsid w:val="00754B80"/>
    <w:rsid w:val="00755FA3"/>
    <w:rsid w:val="00756AB0"/>
    <w:rsid w:val="007576CB"/>
    <w:rsid w:val="007614A8"/>
    <w:rsid w:val="00762578"/>
    <w:rsid w:val="007627F6"/>
    <w:rsid w:val="00762A5E"/>
    <w:rsid w:val="007640E6"/>
    <w:rsid w:val="00764A0F"/>
    <w:rsid w:val="00765378"/>
    <w:rsid w:val="00765E03"/>
    <w:rsid w:val="00766428"/>
    <w:rsid w:val="00770B7C"/>
    <w:rsid w:val="007713D7"/>
    <w:rsid w:val="00772851"/>
    <w:rsid w:val="00772F07"/>
    <w:rsid w:val="0077699F"/>
    <w:rsid w:val="00777F2C"/>
    <w:rsid w:val="00780F11"/>
    <w:rsid w:val="00781E5E"/>
    <w:rsid w:val="00782A47"/>
    <w:rsid w:val="00783754"/>
    <w:rsid w:val="00784EF3"/>
    <w:rsid w:val="00785671"/>
    <w:rsid w:val="00785F0E"/>
    <w:rsid w:val="007866B9"/>
    <w:rsid w:val="00786C91"/>
    <w:rsid w:val="00787CD4"/>
    <w:rsid w:val="00787DFE"/>
    <w:rsid w:val="00791333"/>
    <w:rsid w:val="00791336"/>
    <w:rsid w:val="007914B7"/>
    <w:rsid w:val="00791870"/>
    <w:rsid w:val="00791AEC"/>
    <w:rsid w:val="00792C2E"/>
    <w:rsid w:val="00793153"/>
    <w:rsid w:val="00793BC1"/>
    <w:rsid w:val="00793D1B"/>
    <w:rsid w:val="00794033"/>
    <w:rsid w:val="007956AD"/>
    <w:rsid w:val="0079591D"/>
    <w:rsid w:val="00796D1C"/>
    <w:rsid w:val="007A34DB"/>
    <w:rsid w:val="007A3FBB"/>
    <w:rsid w:val="007A574D"/>
    <w:rsid w:val="007A580B"/>
    <w:rsid w:val="007A5836"/>
    <w:rsid w:val="007A6064"/>
    <w:rsid w:val="007A6496"/>
    <w:rsid w:val="007A75EC"/>
    <w:rsid w:val="007A7684"/>
    <w:rsid w:val="007A7DC2"/>
    <w:rsid w:val="007B0988"/>
    <w:rsid w:val="007B0E95"/>
    <w:rsid w:val="007B186D"/>
    <w:rsid w:val="007B2076"/>
    <w:rsid w:val="007B2508"/>
    <w:rsid w:val="007B274F"/>
    <w:rsid w:val="007B29BB"/>
    <w:rsid w:val="007B2C65"/>
    <w:rsid w:val="007B3768"/>
    <w:rsid w:val="007B42A5"/>
    <w:rsid w:val="007B43EE"/>
    <w:rsid w:val="007B4418"/>
    <w:rsid w:val="007B579B"/>
    <w:rsid w:val="007B623D"/>
    <w:rsid w:val="007B67F5"/>
    <w:rsid w:val="007C0FB9"/>
    <w:rsid w:val="007C2C83"/>
    <w:rsid w:val="007C5776"/>
    <w:rsid w:val="007D0AB8"/>
    <w:rsid w:val="007D34C5"/>
    <w:rsid w:val="007D5405"/>
    <w:rsid w:val="007D617D"/>
    <w:rsid w:val="007D7AF5"/>
    <w:rsid w:val="007D7F9A"/>
    <w:rsid w:val="007E2056"/>
    <w:rsid w:val="007E2C7E"/>
    <w:rsid w:val="007E3069"/>
    <w:rsid w:val="007E3D2B"/>
    <w:rsid w:val="007E480A"/>
    <w:rsid w:val="007E48C6"/>
    <w:rsid w:val="007E5D77"/>
    <w:rsid w:val="007E634B"/>
    <w:rsid w:val="007E7A47"/>
    <w:rsid w:val="007F0E52"/>
    <w:rsid w:val="007F188E"/>
    <w:rsid w:val="007F2B19"/>
    <w:rsid w:val="007F3065"/>
    <w:rsid w:val="007F3E29"/>
    <w:rsid w:val="007F53A7"/>
    <w:rsid w:val="007F641B"/>
    <w:rsid w:val="008015BC"/>
    <w:rsid w:val="0080163A"/>
    <w:rsid w:val="00802527"/>
    <w:rsid w:val="00802641"/>
    <w:rsid w:val="00803A09"/>
    <w:rsid w:val="008055D4"/>
    <w:rsid w:val="00805E11"/>
    <w:rsid w:val="00806B77"/>
    <w:rsid w:val="00807422"/>
    <w:rsid w:val="00807758"/>
    <w:rsid w:val="00807C0E"/>
    <w:rsid w:val="00810B28"/>
    <w:rsid w:val="008120C7"/>
    <w:rsid w:val="00812D39"/>
    <w:rsid w:val="008138A7"/>
    <w:rsid w:val="00814110"/>
    <w:rsid w:val="00814879"/>
    <w:rsid w:val="00814E5B"/>
    <w:rsid w:val="00815D25"/>
    <w:rsid w:val="00820956"/>
    <w:rsid w:val="00821CBD"/>
    <w:rsid w:val="00822D1B"/>
    <w:rsid w:val="00823137"/>
    <w:rsid w:val="008244D8"/>
    <w:rsid w:val="00824E9A"/>
    <w:rsid w:val="008252AD"/>
    <w:rsid w:val="00825EAA"/>
    <w:rsid w:val="00825F12"/>
    <w:rsid w:val="00826CA7"/>
    <w:rsid w:val="008271B5"/>
    <w:rsid w:val="008300E8"/>
    <w:rsid w:val="008303F5"/>
    <w:rsid w:val="00830D16"/>
    <w:rsid w:val="00830E5B"/>
    <w:rsid w:val="00830ECA"/>
    <w:rsid w:val="008315DB"/>
    <w:rsid w:val="00831B7B"/>
    <w:rsid w:val="00831F31"/>
    <w:rsid w:val="008320FB"/>
    <w:rsid w:val="00832FA8"/>
    <w:rsid w:val="008335B6"/>
    <w:rsid w:val="00833B4F"/>
    <w:rsid w:val="008346C1"/>
    <w:rsid w:val="00834E29"/>
    <w:rsid w:val="008353C3"/>
    <w:rsid w:val="00835EFC"/>
    <w:rsid w:val="00836C0C"/>
    <w:rsid w:val="00840E60"/>
    <w:rsid w:val="00841FD3"/>
    <w:rsid w:val="00843D23"/>
    <w:rsid w:val="008440E8"/>
    <w:rsid w:val="008444F2"/>
    <w:rsid w:val="008469C4"/>
    <w:rsid w:val="00846C8A"/>
    <w:rsid w:val="00846F87"/>
    <w:rsid w:val="008514B0"/>
    <w:rsid w:val="0085155F"/>
    <w:rsid w:val="00851A5B"/>
    <w:rsid w:val="008525F8"/>
    <w:rsid w:val="00854398"/>
    <w:rsid w:val="00860A6C"/>
    <w:rsid w:val="00861047"/>
    <w:rsid w:val="00861269"/>
    <w:rsid w:val="00861C5A"/>
    <w:rsid w:val="00861F36"/>
    <w:rsid w:val="008622D9"/>
    <w:rsid w:val="008633DF"/>
    <w:rsid w:val="0086355E"/>
    <w:rsid w:val="00864F81"/>
    <w:rsid w:val="00867486"/>
    <w:rsid w:val="008676A5"/>
    <w:rsid w:val="008705AE"/>
    <w:rsid w:val="0087116E"/>
    <w:rsid w:val="00871E3E"/>
    <w:rsid w:val="008726D3"/>
    <w:rsid w:val="00873917"/>
    <w:rsid w:val="00874AEE"/>
    <w:rsid w:val="00874DC1"/>
    <w:rsid w:val="00875183"/>
    <w:rsid w:val="008753B0"/>
    <w:rsid w:val="008754FB"/>
    <w:rsid w:val="0087600A"/>
    <w:rsid w:val="008764A5"/>
    <w:rsid w:val="008764AA"/>
    <w:rsid w:val="008769D1"/>
    <w:rsid w:val="008808AB"/>
    <w:rsid w:val="00880BA1"/>
    <w:rsid w:val="008832C9"/>
    <w:rsid w:val="00884CA1"/>
    <w:rsid w:val="00885000"/>
    <w:rsid w:val="00885B52"/>
    <w:rsid w:val="00885D53"/>
    <w:rsid w:val="00886D27"/>
    <w:rsid w:val="00887997"/>
    <w:rsid w:val="008916B5"/>
    <w:rsid w:val="00892F3B"/>
    <w:rsid w:val="008931A3"/>
    <w:rsid w:val="0089418A"/>
    <w:rsid w:val="00894E24"/>
    <w:rsid w:val="0089585D"/>
    <w:rsid w:val="00895910"/>
    <w:rsid w:val="00895C13"/>
    <w:rsid w:val="008969D6"/>
    <w:rsid w:val="008971CB"/>
    <w:rsid w:val="008A13D5"/>
    <w:rsid w:val="008A1440"/>
    <w:rsid w:val="008A19F3"/>
    <w:rsid w:val="008A2652"/>
    <w:rsid w:val="008A2927"/>
    <w:rsid w:val="008A7B18"/>
    <w:rsid w:val="008B009C"/>
    <w:rsid w:val="008B02C6"/>
    <w:rsid w:val="008B0E46"/>
    <w:rsid w:val="008B0EDF"/>
    <w:rsid w:val="008B113F"/>
    <w:rsid w:val="008B20C6"/>
    <w:rsid w:val="008B23E1"/>
    <w:rsid w:val="008B3067"/>
    <w:rsid w:val="008B420B"/>
    <w:rsid w:val="008C2973"/>
    <w:rsid w:val="008C2D37"/>
    <w:rsid w:val="008C353E"/>
    <w:rsid w:val="008C3841"/>
    <w:rsid w:val="008C38F4"/>
    <w:rsid w:val="008C3E5E"/>
    <w:rsid w:val="008C51A6"/>
    <w:rsid w:val="008C5CFA"/>
    <w:rsid w:val="008C71CB"/>
    <w:rsid w:val="008C7318"/>
    <w:rsid w:val="008C7688"/>
    <w:rsid w:val="008C7BF6"/>
    <w:rsid w:val="008D07CC"/>
    <w:rsid w:val="008D1F30"/>
    <w:rsid w:val="008D20AD"/>
    <w:rsid w:val="008D2D6F"/>
    <w:rsid w:val="008D4937"/>
    <w:rsid w:val="008D4A3F"/>
    <w:rsid w:val="008D5860"/>
    <w:rsid w:val="008D5D55"/>
    <w:rsid w:val="008D714F"/>
    <w:rsid w:val="008E0389"/>
    <w:rsid w:val="008E07A0"/>
    <w:rsid w:val="008E1D77"/>
    <w:rsid w:val="008E2709"/>
    <w:rsid w:val="008E29DB"/>
    <w:rsid w:val="008E3236"/>
    <w:rsid w:val="008E41D6"/>
    <w:rsid w:val="008E4E5C"/>
    <w:rsid w:val="008E5A5D"/>
    <w:rsid w:val="008E79C5"/>
    <w:rsid w:val="008F09E5"/>
    <w:rsid w:val="008F0E41"/>
    <w:rsid w:val="008F1DC6"/>
    <w:rsid w:val="008F239D"/>
    <w:rsid w:val="008F3A3F"/>
    <w:rsid w:val="008F3C09"/>
    <w:rsid w:val="008F7F99"/>
    <w:rsid w:val="00900801"/>
    <w:rsid w:val="0090139B"/>
    <w:rsid w:val="00902202"/>
    <w:rsid w:val="009031DB"/>
    <w:rsid w:val="00903F74"/>
    <w:rsid w:val="009063F3"/>
    <w:rsid w:val="009064F0"/>
    <w:rsid w:val="00906967"/>
    <w:rsid w:val="00906B39"/>
    <w:rsid w:val="00907BC8"/>
    <w:rsid w:val="009107A3"/>
    <w:rsid w:val="009107F8"/>
    <w:rsid w:val="00913E83"/>
    <w:rsid w:val="00913F25"/>
    <w:rsid w:val="00914076"/>
    <w:rsid w:val="009154FE"/>
    <w:rsid w:val="00915B14"/>
    <w:rsid w:val="0091663E"/>
    <w:rsid w:val="009168CE"/>
    <w:rsid w:val="009172ED"/>
    <w:rsid w:val="0092067E"/>
    <w:rsid w:val="00920ADB"/>
    <w:rsid w:val="00922BA2"/>
    <w:rsid w:val="00923695"/>
    <w:rsid w:val="0092609B"/>
    <w:rsid w:val="0092699C"/>
    <w:rsid w:val="0092726F"/>
    <w:rsid w:val="0093289A"/>
    <w:rsid w:val="00932B33"/>
    <w:rsid w:val="00934FF6"/>
    <w:rsid w:val="00935054"/>
    <w:rsid w:val="0093560C"/>
    <w:rsid w:val="009357F3"/>
    <w:rsid w:val="00935B6D"/>
    <w:rsid w:val="009360CF"/>
    <w:rsid w:val="00936E96"/>
    <w:rsid w:val="00941274"/>
    <w:rsid w:val="00941AE2"/>
    <w:rsid w:val="00941D7E"/>
    <w:rsid w:val="00942549"/>
    <w:rsid w:val="00942A39"/>
    <w:rsid w:val="00943C3A"/>
    <w:rsid w:val="00944574"/>
    <w:rsid w:val="009458CD"/>
    <w:rsid w:val="00946BEE"/>
    <w:rsid w:val="0094726C"/>
    <w:rsid w:val="009478DB"/>
    <w:rsid w:val="00947D3F"/>
    <w:rsid w:val="00952486"/>
    <w:rsid w:val="0095285F"/>
    <w:rsid w:val="009532E7"/>
    <w:rsid w:val="00955E3B"/>
    <w:rsid w:val="00956250"/>
    <w:rsid w:val="00957CC9"/>
    <w:rsid w:val="0096023C"/>
    <w:rsid w:val="009604DA"/>
    <w:rsid w:val="009610F2"/>
    <w:rsid w:val="00961394"/>
    <w:rsid w:val="009618ED"/>
    <w:rsid w:val="009624D2"/>
    <w:rsid w:val="0096412B"/>
    <w:rsid w:val="00964740"/>
    <w:rsid w:val="00964C58"/>
    <w:rsid w:val="00964F8C"/>
    <w:rsid w:val="009667B0"/>
    <w:rsid w:val="009716C1"/>
    <w:rsid w:val="009718F6"/>
    <w:rsid w:val="00972AD4"/>
    <w:rsid w:val="00973AA1"/>
    <w:rsid w:val="00974C59"/>
    <w:rsid w:val="00974C93"/>
    <w:rsid w:val="009754E3"/>
    <w:rsid w:val="00976BA9"/>
    <w:rsid w:val="00977EED"/>
    <w:rsid w:val="009808B4"/>
    <w:rsid w:val="00980DF9"/>
    <w:rsid w:val="0098228B"/>
    <w:rsid w:val="00986773"/>
    <w:rsid w:val="00986C4A"/>
    <w:rsid w:val="009912EE"/>
    <w:rsid w:val="00994D28"/>
    <w:rsid w:val="0099645D"/>
    <w:rsid w:val="0099690F"/>
    <w:rsid w:val="00996A35"/>
    <w:rsid w:val="009A01D3"/>
    <w:rsid w:val="009A17B3"/>
    <w:rsid w:val="009A1900"/>
    <w:rsid w:val="009A1A0E"/>
    <w:rsid w:val="009A298C"/>
    <w:rsid w:val="009A481F"/>
    <w:rsid w:val="009A4E7A"/>
    <w:rsid w:val="009A546B"/>
    <w:rsid w:val="009A60E3"/>
    <w:rsid w:val="009A7651"/>
    <w:rsid w:val="009A7E50"/>
    <w:rsid w:val="009B0066"/>
    <w:rsid w:val="009B0D6F"/>
    <w:rsid w:val="009B0DA2"/>
    <w:rsid w:val="009B10EA"/>
    <w:rsid w:val="009B1815"/>
    <w:rsid w:val="009B214B"/>
    <w:rsid w:val="009B2FE7"/>
    <w:rsid w:val="009B34F2"/>
    <w:rsid w:val="009B4537"/>
    <w:rsid w:val="009B72FE"/>
    <w:rsid w:val="009B7660"/>
    <w:rsid w:val="009C0652"/>
    <w:rsid w:val="009C2011"/>
    <w:rsid w:val="009C2A8B"/>
    <w:rsid w:val="009C4059"/>
    <w:rsid w:val="009C63BD"/>
    <w:rsid w:val="009D1E11"/>
    <w:rsid w:val="009D3DF7"/>
    <w:rsid w:val="009D4201"/>
    <w:rsid w:val="009D450D"/>
    <w:rsid w:val="009D6561"/>
    <w:rsid w:val="009D6F2E"/>
    <w:rsid w:val="009D7C2D"/>
    <w:rsid w:val="009E1149"/>
    <w:rsid w:val="009E12CE"/>
    <w:rsid w:val="009E4E63"/>
    <w:rsid w:val="009F08F9"/>
    <w:rsid w:val="009F14CC"/>
    <w:rsid w:val="009F1F0C"/>
    <w:rsid w:val="009F4AFF"/>
    <w:rsid w:val="009F4F01"/>
    <w:rsid w:val="009F61CA"/>
    <w:rsid w:val="009F780B"/>
    <w:rsid w:val="009F7D1E"/>
    <w:rsid w:val="009F7EF5"/>
    <w:rsid w:val="00A0009E"/>
    <w:rsid w:val="00A0037F"/>
    <w:rsid w:val="00A0075F"/>
    <w:rsid w:val="00A00B6A"/>
    <w:rsid w:val="00A01B34"/>
    <w:rsid w:val="00A05077"/>
    <w:rsid w:val="00A069CD"/>
    <w:rsid w:val="00A06C4E"/>
    <w:rsid w:val="00A06F5C"/>
    <w:rsid w:val="00A07E23"/>
    <w:rsid w:val="00A07E55"/>
    <w:rsid w:val="00A07E5C"/>
    <w:rsid w:val="00A10D98"/>
    <w:rsid w:val="00A114DF"/>
    <w:rsid w:val="00A115BB"/>
    <w:rsid w:val="00A119E7"/>
    <w:rsid w:val="00A126B8"/>
    <w:rsid w:val="00A13780"/>
    <w:rsid w:val="00A1431F"/>
    <w:rsid w:val="00A14650"/>
    <w:rsid w:val="00A16723"/>
    <w:rsid w:val="00A16A25"/>
    <w:rsid w:val="00A1756A"/>
    <w:rsid w:val="00A219AA"/>
    <w:rsid w:val="00A232C3"/>
    <w:rsid w:val="00A23DF9"/>
    <w:rsid w:val="00A241A3"/>
    <w:rsid w:val="00A24BA4"/>
    <w:rsid w:val="00A24C90"/>
    <w:rsid w:val="00A252D3"/>
    <w:rsid w:val="00A261D4"/>
    <w:rsid w:val="00A264B7"/>
    <w:rsid w:val="00A27C2A"/>
    <w:rsid w:val="00A31C87"/>
    <w:rsid w:val="00A32D4C"/>
    <w:rsid w:val="00A340D0"/>
    <w:rsid w:val="00A36057"/>
    <w:rsid w:val="00A41B6E"/>
    <w:rsid w:val="00A436D9"/>
    <w:rsid w:val="00A44F0C"/>
    <w:rsid w:val="00A450C4"/>
    <w:rsid w:val="00A45250"/>
    <w:rsid w:val="00A45B35"/>
    <w:rsid w:val="00A4604B"/>
    <w:rsid w:val="00A46633"/>
    <w:rsid w:val="00A47A13"/>
    <w:rsid w:val="00A50363"/>
    <w:rsid w:val="00A524A1"/>
    <w:rsid w:val="00A52714"/>
    <w:rsid w:val="00A54593"/>
    <w:rsid w:val="00A55206"/>
    <w:rsid w:val="00A5577A"/>
    <w:rsid w:val="00A55AAF"/>
    <w:rsid w:val="00A579DF"/>
    <w:rsid w:val="00A616FD"/>
    <w:rsid w:val="00A61A43"/>
    <w:rsid w:val="00A659EA"/>
    <w:rsid w:val="00A65EE2"/>
    <w:rsid w:val="00A70DCE"/>
    <w:rsid w:val="00A71ACC"/>
    <w:rsid w:val="00A71D77"/>
    <w:rsid w:val="00A72465"/>
    <w:rsid w:val="00A736CD"/>
    <w:rsid w:val="00A73C4A"/>
    <w:rsid w:val="00A73E0A"/>
    <w:rsid w:val="00A81FCC"/>
    <w:rsid w:val="00A82602"/>
    <w:rsid w:val="00A83D37"/>
    <w:rsid w:val="00A84407"/>
    <w:rsid w:val="00A8692F"/>
    <w:rsid w:val="00A86FCC"/>
    <w:rsid w:val="00A874F8"/>
    <w:rsid w:val="00A91FE8"/>
    <w:rsid w:val="00A93457"/>
    <w:rsid w:val="00A935EF"/>
    <w:rsid w:val="00A93AAF"/>
    <w:rsid w:val="00A94A8C"/>
    <w:rsid w:val="00A95871"/>
    <w:rsid w:val="00A97090"/>
    <w:rsid w:val="00A97B79"/>
    <w:rsid w:val="00A97D24"/>
    <w:rsid w:val="00AA196C"/>
    <w:rsid w:val="00AA4245"/>
    <w:rsid w:val="00AA43D0"/>
    <w:rsid w:val="00AA4CEB"/>
    <w:rsid w:val="00AA625E"/>
    <w:rsid w:val="00AB0F39"/>
    <w:rsid w:val="00AB1281"/>
    <w:rsid w:val="00AB1356"/>
    <w:rsid w:val="00AB20D8"/>
    <w:rsid w:val="00AB3C16"/>
    <w:rsid w:val="00AB4213"/>
    <w:rsid w:val="00AB5A0E"/>
    <w:rsid w:val="00AB6BD0"/>
    <w:rsid w:val="00AB75CB"/>
    <w:rsid w:val="00AC07F7"/>
    <w:rsid w:val="00AC0D00"/>
    <w:rsid w:val="00AC0FFB"/>
    <w:rsid w:val="00AC1F16"/>
    <w:rsid w:val="00AC4E68"/>
    <w:rsid w:val="00AC6DF2"/>
    <w:rsid w:val="00AD2586"/>
    <w:rsid w:val="00AD34FA"/>
    <w:rsid w:val="00AD3752"/>
    <w:rsid w:val="00AD4838"/>
    <w:rsid w:val="00AD5642"/>
    <w:rsid w:val="00AD582E"/>
    <w:rsid w:val="00AD61BB"/>
    <w:rsid w:val="00AD6B98"/>
    <w:rsid w:val="00AD6C16"/>
    <w:rsid w:val="00AD7B71"/>
    <w:rsid w:val="00AD7F31"/>
    <w:rsid w:val="00AE07CF"/>
    <w:rsid w:val="00AE0FD0"/>
    <w:rsid w:val="00AE171A"/>
    <w:rsid w:val="00AE2FB7"/>
    <w:rsid w:val="00AE4A23"/>
    <w:rsid w:val="00AE4B43"/>
    <w:rsid w:val="00AE4E22"/>
    <w:rsid w:val="00AE7CCE"/>
    <w:rsid w:val="00AF16FF"/>
    <w:rsid w:val="00AF171C"/>
    <w:rsid w:val="00AF39DB"/>
    <w:rsid w:val="00AF4B25"/>
    <w:rsid w:val="00AF50FB"/>
    <w:rsid w:val="00AF6286"/>
    <w:rsid w:val="00AF71E0"/>
    <w:rsid w:val="00AF769A"/>
    <w:rsid w:val="00B00529"/>
    <w:rsid w:val="00B0114F"/>
    <w:rsid w:val="00B01973"/>
    <w:rsid w:val="00B06896"/>
    <w:rsid w:val="00B07865"/>
    <w:rsid w:val="00B079C7"/>
    <w:rsid w:val="00B10A0D"/>
    <w:rsid w:val="00B11033"/>
    <w:rsid w:val="00B114F2"/>
    <w:rsid w:val="00B117E0"/>
    <w:rsid w:val="00B13042"/>
    <w:rsid w:val="00B141A4"/>
    <w:rsid w:val="00B14CA8"/>
    <w:rsid w:val="00B1504A"/>
    <w:rsid w:val="00B15942"/>
    <w:rsid w:val="00B213EB"/>
    <w:rsid w:val="00B21EBB"/>
    <w:rsid w:val="00B2260E"/>
    <w:rsid w:val="00B22BF4"/>
    <w:rsid w:val="00B23B95"/>
    <w:rsid w:val="00B259F2"/>
    <w:rsid w:val="00B2672F"/>
    <w:rsid w:val="00B26E1F"/>
    <w:rsid w:val="00B26FB4"/>
    <w:rsid w:val="00B304BF"/>
    <w:rsid w:val="00B30E5C"/>
    <w:rsid w:val="00B30E98"/>
    <w:rsid w:val="00B31832"/>
    <w:rsid w:val="00B3189C"/>
    <w:rsid w:val="00B31989"/>
    <w:rsid w:val="00B32E68"/>
    <w:rsid w:val="00B36B53"/>
    <w:rsid w:val="00B37A90"/>
    <w:rsid w:val="00B37CA4"/>
    <w:rsid w:val="00B37E49"/>
    <w:rsid w:val="00B4108C"/>
    <w:rsid w:val="00B45C3B"/>
    <w:rsid w:val="00B45EF2"/>
    <w:rsid w:val="00B45F0C"/>
    <w:rsid w:val="00B47844"/>
    <w:rsid w:val="00B47992"/>
    <w:rsid w:val="00B5034A"/>
    <w:rsid w:val="00B5083D"/>
    <w:rsid w:val="00B518E6"/>
    <w:rsid w:val="00B52B93"/>
    <w:rsid w:val="00B5304F"/>
    <w:rsid w:val="00B53B44"/>
    <w:rsid w:val="00B55ACC"/>
    <w:rsid w:val="00B565E9"/>
    <w:rsid w:val="00B57211"/>
    <w:rsid w:val="00B60290"/>
    <w:rsid w:val="00B6037D"/>
    <w:rsid w:val="00B60770"/>
    <w:rsid w:val="00B620AD"/>
    <w:rsid w:val="00B628F7"/>
    <w:rsid w:val="00B629BE"/>
    <w:rsid w:val="00B62E0C"/>
    <w:rsid w:val="00B64678"/>
    <w:rsid w:val="00B66261"/>
    <w:rsid w:val="00B66757"/>
    <w:rsid w:val="00B667B5"/>
    <w:rsid w:val="00B70385"/>
    <w:rsid w:val="00B70A87"/>
    <w:rsid w:val="00B71EDB"/>
    <w:rsid w:val="00B73520"/>
    <w:rsid w:val="00B75524"/>
    <w:rsid w:val="00B77811"/>
    <w:rsid w:val="00B80ECF"/>
    <w:rsid w:val="00B81687"/>
    <w:rsid w:val="00B822DB"/>
    <w:rsid w:val="00B83CEE"/>
    <w:rsid w:val="00B83EA9"/>
    <w:rsid w:val="00B84116"/>
    <w:rsid w:val="00B842AA"/>
    <w:rsid w:val="00B846E0"/>
    <w:rsid w:val="00B873CA"/>
    <w:rsid w:val="00B8745B"/>
    <w:rsid w:val="00B90B95"/>
    <w:rsid w:val="00B91802"/>
    <w:rsid w:val="00B941E6"/>
    <w:rsid w:val="00B96966"/>
    <w:rsid w:val="00B979F9"/>
    <w:rsid w:val="00BA0A2F"/>
    <w:rsid w:val="00BA0E11"/>
    <w:rsid w:val="00BA1995"/>
    <w:rsid w:val="00BA27FC"/>
    <w:rsid w:val="00BA3279"/>
    <w:rsid w:val="00BA3B03"/>
    <w:rsid w:val="00BA57D7"/>
    <w:rsid w:val="00BA588F"/>
    <w:rsid w:val="00BA5A0C"/>
    <w:rsid w:val="00BA659A"/>
    <w:rsid w:val="00BA68AF"/>
    <w:rsid w:val="00BA6946"/>
    <w:rsid w:val="00BA6B5C"/>
    <w:rsid w:val="00BA6EC9"/>
    <w:rsid w:val="00BB1282"/>
    <w:rsid w:val="00BB19E2"/>
    <w:rsid w:val="00BB223A"/>
    <w:rsid w:val="00BB2329"/>
    <w:rsid w:val="00BB29D8"/>
    <w:rsid w:val="00BB35E6"/>
    <w:rsid w:val="00BB6942"/>
    <w:rsid w:val="00BB6944"/>
    <w:rsid w:val="00BB7E7C"/>
    <w:rsid w:val="00BC0A9D"/>
    <w:rsid w:val="00BC1E4A"/>
    <w:rsid w:val="00BC243C"/>
    <w:rsid w:val="00BC2B20"/>
    <w:rsid w:val="00BC2D57"/>
    <w:rsid w:val="00BC3CD2"/>
    <w:rsid w:val="00BC4D45"/>
    <w:rsid w:val="00BC6399"/>
    <w:rsid w:val="00BC7E67"/>
    <w:rsid w:val="00BD0FB8"/>
    <w:rsid w:val="00BD1C81"/>
    <w:rsid w:val="00BD1DB6"/>
    <w:rsid w:val="00BD2494"/>
    <w:rsid w:val="00BD279B"/>
    <w:rsid w:val="00BD3334"/>
    <w:rsid w:val="00BD710A"/>
    <w:rsid w:val="00BE0D0E"/>
    <w:rsid w:val="00BE1070"/>
    <w:rsid w:val="00BE1B2F"/>
    <w:rsid w:val="00BE3F7E"/>
    <w:rsid w:val="00BE7869"/>
    <w:rsid w:val="00BF0484"/>
    <w:rsid w:val="00BF1313"/>
    <w:rsid w:val="00BF144A"/>
    <w:rsid w:val="00BF32FF"/>
    <w:rsid w:val="00BF3757"/>
    <w:rsid w:val="00BF499B"/>
    <w:rsid w:val="00BF5083"/>
    <w:rsid w:val="00BF5DF1"/>
    <w:rsid w:val="00BF68A7"/>
    <w:rsid w:val="00BF74CC"/>
    <w:rsid w:val="00C029BD"/>
    <w:rsid w:val="00C0316F"/>
    <w:rsid w:val="00C047A6"/>
    <w:rsid w:val="00C04AE0"/>
    <w:rsid w:val="00C05724"/>
    <w:rsid w:val="00C05FA1"/>
    <w:rsid w:val="00C10352"/>
    <w:rsid w:val="00C10B58"/>
    <w:rsid w:val="00C10DD8"/>
    <w:rsid w:val="00C1114F"/>
    <w:rsid w:val="00C11F47"/>
    <w:rsid w:val="00C12A0D"/>
    <w:rsid w:val="00C14B35"/>
    <w:rsid w:val="00C14C09"/>
    <w:rsid w:val="00C20CF4"/>
    <w:rsid w:val="00C2102D"/>
    <w:rsid w:val="00C22B69"/>
    <w:rsid w:val="00C2312D"/>
    <w:rsid w:val="00C23387"/>
    <w:rsid w:val="00C23B27"/>
    <w:rsid w:val="00C24C74"/>
    <w:rsid w:val="00C2529F"/>
    <w:rsid w:val="00C26E15"/>
    <w:rsid w:val="00C30D70"/>
    <w:rsid w:val="00C32014"/>
    <w:rsid w:val="00C32917"/>
    <w:rsid w:val="00C32E15"/>
    <w:rsid w:val="00C332D8"/>
    <w:rsid w:val="00C333EF"/>
    <w:rsid w:val="00C33497"/>
    <w:rsid w:val="00C35652"/>
    <w:rsid w:val="00C36217"/>
    <w:rsid w:val="00C36FF5"/>
    <w:rsid w:val="00C40420"/>
    <w:rsid w:val="00C40FB0"/>
    <w:rsid w:val="00C41D31"/>
    <w:rsid w:val="00C42374"/>
    <w:rsid w:val="00C43105"/>
    <w:rsid w:val="00C435B0"/>
    <w:rsid w:val="00C44FEF"/>
    <w:rsid w:val="00C45EA7"/>
    <w:rsid w:val="00C47F09"/>
    <w:rsid w:val="00C510D5"/>
    <w:rsid w:val="00C518E9"/>
    <w:rsid w:val="00C520D4"/>
    <w:rsid w:val="00C52959"/>
    <w:rsid w:val="00C52A12"/>
    <w:rsid w:val="00C52CD2"/>
    <w:rsid w:val="00C53BBE"/>
    <w:rsid w:val="00C5412B"/>
    <w:rsid w:val="00C5479D"/>
    <w:rsid w:val="00C54F4F"/>
    <w:rsid w:val="00C555C1"/>
    <w:rsid w:val="00C56C5E"/>
    <w:rsid w:val="00C57037"/>
    <w:rsid w:val="00C57604"/>
    <w:rsid w:val="00C62B3B"/>
    <w:rsid w:val="00C65278"/>
    <w:rsid w:val="00C6619E"/>
    <w:rsid w:val="00C663A9"/>
    <w:rsid w:val="00C66DCA"/>
    <w:rsid w:val="00C67F25"/>
    <w:rsid w:val="00C70A20"/>
    <w:rsid w:val="00C71349"/>
    <w:rsid w:val="00C71ECA"/>
    <w:rsid w:val="00C71F37"/>
    <w:rsid w:val="00C7453E"/>
    <w:rsid w:val="00C7462E"/>
    <w:rsid w:val="00C74F23"/>
    <w:rsid w:val="00C75378"/>
    <w:rsid w:val="00C77F4B"/>
    <w:rsid w:val="00C8094C"/>
    <w:rsid w:val="00C821D9"/>
    <w:rsid w:val="00C822AE"/>
    <w:rsid w:val="00C82A94"/>
    <w:rsid w:val="00C83329"/>
    <w:rsid w:val="00C84B1C"/>
    <w:rsid w:val="00C854D9"/>
    <w:rsid w:val="00C855DC"/>
    <w:rsid w:val="00C86C39"/>
    <w:rsid w:val="00C86D48"/>
    <w:rsid w:val="00C87585"/>
    <w:rsid w:val="00C87F72"/>
    <w:rsid w:val="00C91A6E"/>
    <w:rsid w:val="00C92E30"/>
    <w:rsid w:val="00C9420B"/>
    <w:rsid w:val="00C94224"/>
    <w:rsid w:val="00C954DA"/>
    <w:rsid w:val="00C971CA"/>
    <w:rsid w:val="00C9787E"/>
    <w:rsid w:val="00C97F32"/>
    <w:rsid w:val="00CA00E9"/>
    <w:rsid w:val="00CA298D"/>
    <w:rsid w:val="00CA2C18"/>
    <w:rsid w:val="00CA3BB8"/>
    <w:rsid w:val="00CA3C02"/>
    <w:rsid w:val="00CA6D4F"/>
    <w:rsid w:val="00CB0583"/>
    <w:rsid w:val="00CB0F26"/>
    <w:rsid w:val="00CB1DDB"/>
    <w:rsid w:val="00CB2308"/>
    <w:rsid w:val="00CB26CE"/>
    <w:rsid w:val="00CB3027"/>
    <w:rsid w:val="00CB3A07"/>
    <w:rsid w:val="00CB446B"/>
    <w:rsid w:val="00CB7F9E"/>
    <w:rsid w:val="00CC1807"/>
    <w:rsid w:val="00CC1F12"/>
    <w:rsid w:val="00CC2398"/>
    <w:rsid w:val="00CC3A09"/>
    <w:rsid w:val="00CC46E4"/>
    <w:rsid w:val="00CC4CE8"/>
    <w:rsid w:val="00CC520C"/>
    <w:rsid w:val="00CC6029"/>
    <w:rsid w:val="00CC712C"/>
    <w:rsid w:val="00CD0094"/>
    <w:rsid w:val="00CD10E6"/>
    <w:rsid w:val="00CD2B56"/>
    <w:rsid w:val="00CD2EC6"/>
    <w:rsid w:val="00CD5F35"/>
    <w:rsid w:val="00CD6C86"/>
    <w:rsid w:val="00CD6D9E"/>
    <w:rsid w:val="00CD6EEE"/>
    <w:rsid w:val="00CD73B5"/>
    <w:rsid w:val="00CD7E08"/>
    <w:rsid w:val="00CE2307"/>
    <w:rsid w:val="00CE40BD"/>
    <w:rsid w:val="00CE61ED"/>
    <w:rsid w:val="00CE6E0C"/>
    <w:rsid w:val="00CE7DD6"/>
    <w:rsid w:val="00CE7EBF"/>
    <w:rsid w:val="00CF1F82"/>
    <w:rsid w:val="00CF2BD7"/>
    <w:rsid w:val="00CF2D2A"/>
    <w:rsid w:val="00CF2D59"/>
    <w:rsid w:val="00CF3622"/>
    <w:rsid w:val="00CF3C15"/>
    <w:rsid w:val="00CF4AD1"/>
    <w:rsid w:val="00CF5010"/>
    <w:rsid w:val="00CF619F"/>
    <w:rsid w:val="00CF6DA1"/>
    <w:rsid w:val="00CF6DF8"/>
    <w:rsid w:val="00CF73C0"/>
    <w:rsid w:val="00CF7A14"/>
    <w:rsid w:val="00CF7CEB"/>
    <w:rsid w:val="00D0244E"/>
    <w:rsid w:val="00D031D7"/>
    <w:rsid w:val="00D03B78"/>
    <w:rsid w:val="00D04A22"/>
    <w:rsid w:val="00D051A2"/>
    <w:rsid w:val="00D11618"/>
    <w:rsid w:val="00D12E1E"/>
    <w:rsid w:val="00D13648"/>
    <w:rsid w:val="00D136A2"/>
    <w:rsid w:val="00D16C71"/>
    <w:rsid w:val="00D211F0"/>
    <w:rsid w:val="00D21810"/>
    <w:rsid w:val="00D21969"/>
    <w:rsid w:val="00D22241"/>
    <w:rsid w:val="00D23311"/>
    <w:rsid w:val="00D24CC9"/>
    <w:rsid w:val="00D256F7"/>
    <w:rsid w:val="00D26306"/>
    <w:rsid w:val="00D265E4"/>
    <w:rsid w:val="00D31BBD"/>
    <w:rsid w:val="00D320CF"/>
    <w:rsid w:val="00D3674B"/>
    <w:rsid w:val="00D3703D"/>
    <w:rsid w:val="00D37B6D"/>
    <w:rsid w:val="00D41420"/>
    <w:rsid w:val="00D4197E"/>
    <w:rsid w:val="00D46126"/>
    <w:rsid w:val="00D507F5"/>
    <w:rsid w:val="00D51EDD"/>
    <w:rsid w:val="00D51EFB"/>
    <w:rsid w:val="00D556E2"/>
    <w:rsid w:val="00D60CB6"/>
    <w:rsid w:val="00D61331"/>
    <w:rsid w:val="00D64408"/>
    <w:rsid w:val="00D66F15"/>
    <w:rsid w:val="00D67496"/>
    <w:rsid w:val="00D67B74"/>
    <w:rsid w:val="00D700B7"/>
    <w:rsid w:val="00D70697"/>
    <w:rsid w:val="00D70DA5"/>
    <w:rsid w:val="00D71FC4"/>
    <w:rsid w:val="00D74524"/>
    <w:rsid w:val="00D757C1"/>
    <w:rsid w:val="00D75E11"/>
    <w:rsid w:val="00D768AD"/>
    <w:rsid w:val="00D76F25"/>
    <w:rsid w:val="00D76F9E"/>
    <w:rsid w:val="00D778C4"/>
    <w:rsid w:val="00D81B99"/>
    <w:rsid w:val="00D82101"/>
    <w:rsid w:val="00D822BB"/>
    <w:rsid w:val="00D8254D"/>
    <w:rsid w:val="00D84A6B"/>
    <w:rsid w:val="00D866C2"/>
    <w:rsid w:val="00D878F9"/>
    <w:rsid w:val="00D8796D"/>
    <w:rsid w:val="00D923A4"/>
    <w:rsid w:val="00D9306A"/>
    <w:rsid w:val="00D9537C"/>
    <w:rsid w:val="00D95A8D"/>
    <w:rsid w:val="00D970B2"/>
    <w:rsid w:val="00D97DBD"/>
    <w:rsid w:val="00DA0823"/>
    <w:rsid w:val="00DA1A6D"/>
    <w:rsid w:val="00DA22D0"/>
    <w:rsid w:val="00DA26FC"/>
    <w:rsid w:val="00DA3A43"/>
    <w:rsid w:val="00DA5285"/>
    <w:rsid w:val="00DA562D"/>
    <w:rsid w:val="00DA7052"/>
    <w:rsid w:val="00DA73A9"/>
    <w:rsid w:val="00DA7E6E"/>
    <w:rsid w:val="00DB03F8"/>
    <w:rsid w:val="00DB1FC1"/>
    <w:rsid w:val="00DB48A5"/>
    <w:rsid w:val="00DB67DA"/>
    <w:rsid w:val="00DC3B2E"/>
    <w:rsid w:val="00DC5197"/>
    <w:rsid w:val="00DC5DA6"/>
    <w:rsid w:val="00DC61A9"/>
    <w:rsid w:val="00DC6968"/>
    <w:rsid w:val="00DD0746"/>
    <w:rsid w:val="00DD0FB0"/>
    <w:rsid w:val="00DD126D"/>
    <w:rsid w:val="00DD1781"/>
    <w:rsid w:val="00DD1D37"/>
    <w:rsid w:val="00DD212F"/>
    <w:rsid w:val="00DD2EB1"/>
    <w:rsid w:val="00DD42C7"/>
    <w:rsid w:val="00DD4B97"/>
    <w:rsid w:val="00DD4CBA"/>
    <w:rsid w:val="00DD514B"/>
    <w:rsid w:val="00DD59CD"/>
    <w:rsid w:val="00DD6547"/>
    <w:rsid w:val="00DD6638"/>
    <w:rsid w:val="00DD6653"/>
    <w:rsid w:val="00DD6BE4"/>
    <w:rsid w:val="00DD6C0B"/>
    <w:rsid w:val="00DE0DC9"/>
    <w:rsid w:val="00DE0E24"/>
    <w:rsid w:val="00DE19E8"/>
    <w:rsid w:val="00DE1DC0"/>
    <w:rsid w:val="00DE201A"/>
    <w:rsid w:val="00DE263A"/>
    <w:rsid w:val="00DE3467"/>
    <w:rsid w:val="00DE348A"/>
    <w:rsid w:val="00DE3726"/>
    <w:rsid w:val="00DE3F47"/>
    <w:rsid w:val="00DE52EF"/>
    <w:rsid w:val="00DE63B6"/>
    <w:rsid w:val="00DF26A5"/>
    <w:rsid w:val="00DF663B"/>
    <w:rsid w:val="00DF78F9"/>
    <w:rsid w:val="00E003C4"/>
    <w:rsid w:val="00E01834"/>
    <w:rsid w:val="00E0229C"/>
    <w:rsid w:val="00E0236F"/>
    <w:rsid w:val="00E02982"/>
    <w:rsid w:val="00E034C0"/>
    <w:rsid w:val="00E03C23"/>
    <w:rsid w:val="00E05533"/>
    <w:rsid w:val="00E060CE"/>
    <w:rsid w:val="00E06E55"/>
    <w:rsid w:val="00E073EF"/>
    <w:rsid w:val="00E074B2"/>
    <w:rsid w:val="00E078AA"/>
    <w:rsid w:val="00E07B26"/>
    <w:rsid w:val="00E10965"/>
    <w:rsid w:val="00E10ECD"/>
    <w:rsid w:val="00E10FE0"/>
    <w:rsid w:val="00E119C6"/>
    <w:rsid w:val="00E11C49"/>
    <w:rsid w:val="00E128F9"/>
    <w:rsid w:val="00E14CFA"/>
    <w:rsid w:val="00E1576A"/>
    <w:rsid w:val="00E15F1D"/>
    <w:rsid w:val="00E17DDC"/>
    <w:rsid w:val="00E20B37"/>
    <w:rsid w:val="00E21174"/>
    <w:rsid w:val="00E2233E"/>
    <w:rsid w:val="00E231E1"/>
    <w:rsid w:val="00E24D51"/>
    <w:rsid w:val="00E30EC3"/>
    <w:rsid w:val="00E3220E"/>
    <w:rsid w:val="00E32AC6"/>
    <w:rsid w:val="00E37C45"/>
    <w:rsid w:val="00E37C91"/>
    <w:rsid w:val="00E41D32"/>
    <w:rsid w:val="00E4213D"/>
    <w:rsid w:val="00E43347"/>
    <w:rsid w:val="00E43930"/>
    <w:rsid w:val="00E43C09"/>
    <w:rsid w:val="00E43DE9"/>
    <w:rsid w:val="00E46203"/>
    <w:rsid w:val="00E4637C"/>
    <w:rsid w:val="00E467A6"/>
    <w:rsid w:val="00E47DD0"/>
    <w:rsid w:val="00E501DC"/>
    <w:rsid w:val="00E507F5"/>
    <w:rsid w:val="00E510E2"/>
    <w:rsid w:val="00E51A4F"/>
    <w:rsid w:val="00E52ACD"/>
    <w:rsid w:val="00E53614"/>
    <w:rsid w:val="00E5396F"/>
    <w:rsid w:val="00E54918"/>
    <w:rsid w:val="00E555F7"/>
    <w:rsid w:val="00E56D38"/>
    <w:rsid w:val="00E57302"/>
    <w:rsid w:val="00E60428"/>
    <w:rsid w:val="00E6073C"/>
    <w:rsid w:val="00E60808"/>
    <w:rsid w:val="00E60F11"/>
    <w:rsid w:val="00E617B3"/>
    <w:rsid w:val="00E62178"/>
    <w:rsid w:val="00E627F0"/>
    <w:rsid w:val="00E628CD"/>
    <w:rsid w:val="00E62DA9"/>
    <w:rsid w:val="00E64288"/>
    <w:rsid w:val="00E65426"/>
    <w:rsid w:val="00E65ACB"/>
    <w:rsid w:val="00E665D4"/>
    <w:rsid w:val="00E67719"/>
    <w:rsid w:val="00E70A7A"/>
    <w:rsid w:val="00E71466"/>
    <w:rsid w:val="00E71C7A"/>
    <w:rsid w:val="00E74281"/>
    <w:rsid w:val="00E74AE5"/>
    <w:rsid w:val="00E75EDF"/>
    <w:rsid w:val="00E764A1"/>
    <w:rsid w:val="00E800BA"/>
    <w:rsid w:val="00E80F03"/>
    <w:rsid w:val="00E81304"/>
    <w:rsid w:val="00E81DBE"/>
    <w:rsid w:val="00E82134"/>
    <w:rsid w:val="00E864CC"/>
    <w:rsid w:val="00E86794"/>
    <w:rsid w:val="00E92156"/>
    <w:rsid w:val="00E92C2D"/>
    <w:rsid w:val="00E94BF8"/>
    <w:rsid w:val="00E95A51"/>
    <w:rsid w:val="00E97D45"/>
    <w:rsid w:val="00EA1B01"/>
    <w:rsid w:val="00EA2E02"/>
    <w:rsid w:val="00EA503E"/>
    <w:rsid w:val="00EA5609"/>
    <w:rsid w:val="00EA71A3"/>
    <w:rsid w:val="00EB0887"/>
    <w:rsid w:val="00EB2943"/>
    <w:rsid w:val="00EB4EB7"/>
    <w:rsid w:val="00EB5D0F"/>
    <w:rsid w:val="00EB5EF7"/>
    <w:rsid w:val="00EC0E12"/>
    <w:rsid w:val="00EC0EC2"/>
    <w:rsid w:val="00EC11F3"/>
    <w:rsid w:val="00EC1B86"/>
    <w:rsid w:val="00EC2876"/>
    <w:rsid w:val="00EC5669"/>
    <w:rsid w:val="00EC5757"/>
    <w:rsid w:val="00ED0604"/>
    <w:rsid w:val="00ED0D17"/>
    <w:rsid w:val="00ED1C4F"/>
    <w:rsid w:val="00ED32CE"/>
    <w:rsid w:val="00ED5255"/>
    <w:rsid w:val="00ED5557"/>
    <w:rsid w:val="00ED7203"/>
    <w:rsid w:val="00ED7A24"/>
    <w:rsid w:val="00EE057B"/>
    <w:rsid w:val="00EE1C7A"/>
    <w:rsid w:val="00EE3C4E"/>
    <w:rsid w:val="00EE4464"/>
    <w:rsid w:val="00EE5EC0"/>
    <w:rsid w:val="00EE69A1"/>
    <w:rsid w:val="00EE69A3"/>
    <w:rsid w:val="00EF00DF"/>
    <w:rsid w:val="00EF1656"/>
    <w:rsid w:val="00EF255B"/>
    <w:rsid w:val="00EF30AF"/>
    <w:rsid w:val="00EF312A"/>
    <w:rsid w:val="00EF3C5E"/>
    <w:rsid w:val="00EF4816"/>
    <w:rsid w:val="00EF5621"/>
    <w:rsid w:val="00F0236F"/>
    <w:rsid w:val="00F044B9"/>
    <w:rsid w:val="00F052C8"/>
    <w:rsid w:val="00F06CA8"/>
    <w:rsid w:val="00F073A8"/>
    <w:rsid w:val="00F1017B"/>
    <w:rsid w:val="00F1084F"/>
    <w:rsid w:val="00F12280"/>
    <w:rsid w:val="00F12428"/>
    <w:rsid w:val="00F16574"/>
    <w:rsid w:val="00F16FEF"/>
    <w:rsid w:val="00F17486"/>
    <w:rsid w:val="00F178B0"/>
    <w:rsid w:val="00F1799B"/>
    <w:rsid w:val="00F17A61"/>
    <w:rsid w:val="00F17ABC"/>
    <w:rsid w:val="00F17AE6"/>
    <w:rsid w:val="00F210CD"/>
    <w:rsid w:val="00F23C8D"/>
    <w:rsid w:val="00F245EE"/>
    <w:rsid w:val="00F2511C"/>
    <w:rsid w:val="00F257E2"/>
    <w:rsid w:val="00F30533"/>
    <w:rsid w:val="00F30908"/>
    <w:rsid w:val="00F32029"/>
    <w:rsid w:val="00F32942"/>
    <w:rsid w:val="00F32C61"/>
    <w:rsid w:val="00F3483F"/>
    <w:rsid w:val="00F41931"/>
    <w:rsid w:val="00F41F32"/>
    <w:rsid w:val="00F42B8C"/>
    <w:rsid w:val="00F43C35"/>
    <w:rsid w:val="00F447EF"/>
    <w:rsid w:val="00F44F0B"/>
    <w:rsid w:val="00F468F7"/>
    <w:rsid w:val="00F46967"/>
    <w:rsid w:val="00F46ABA"/>
    <w:rsid w:val="00F505CE"/>
    <w:rsid w:val="00F50E07"/>
    <w:rsid w:val="00F513A8"/>
    <w:rsid w:val="00F53FA7"/>
    <w:rsid w:val="00F542F5"/>
    <w:rsid w:val="00F54418"/>
    <w:rsid w:val="00F56421"/>
    <w:rsid w:val="00F568AB"/>
    <w:rsid w:val="00F56E8F"/>
    <w:rsid w:val="00F57D8A"/>
    <w:rsid w:val="00F61117"/>
    <w:rsid w:val="00F6112A"/>
    <w:rsid w:val="00F6421B"/>
    <w:rsid w:val="00F6676D"/>
    <w:rsid w:val="00F66811"/>
    <w:rsid w:val="00F66CCB"/>
    <w:rsid w:val="00F6743C"/>
    <w:rsid w:val="00F7078F"/>
    <w:rsid w:val="00F7133A"/>
    <w:rsid w:val="00F72093"/>
    <w:rsid w:val="00F73124"/>
    <w:rsid w:val="00F73E80"/>
    <w:rsid w:val="00F74C45"/>
    <w:rsid w:val="00F811AC"/>
    <w:rsid w:val="00F83E8B"/>
    <w:rsid w:val="00F851DE"/>
    <w:rsid w:val="00F852F4"/>
    <w:rsid w:val="00F855E3"/>
    <w:rsid w:val="00F8619F"/>
    <w:rsid w:val="00F8779F"/>
    <w:rsid w:val="00F87B33"/>
    <w:rsid w:val="00F9080A"/>
    <w:rsid w:val="00F91CC9"/>
    <w:rsid w:val="00F91EE5"/>
    <w:rsid w:val="00F91FA8"/>
    <w:rsid w:val="00F93243"/>
    <w:rsid w:val="00F93AE6"/>
    <w:rsid w:val="00F945E8"/>
    <w:rsid w:val="00F94DE1"/>
    <w:rsid w:val="00F9510A"/>
    <w:rsid w:val="00F95C95"/>
    <w:rsid w:val="00F95F85"/>
    <w:rsid w:val="00F95F95"/>
    <w:rsid w:val="00FA0FE1"/>
    <w:rsid w:val="00FA17DE"/>
    <w:rsid w:val="00FA3958"/>
    <w:rsid w:val="00FA3F82"/>
    <w:rsid w:val="00FA5C66"/>
    <w:rsid w:val="00FA5DF6"/>
    <w:rsid w:val="00FA6A65"/>
    <w:rsid w:val="00FA7929"/>
    <w:rsid w:val="00FB02BA"/>
    <w:rsid w:val="00FB1209"/>
    <w:rsid w:val="00FB2F02"/>
    <w:rsid w:val="00FB3352"/>
    <w:rsid w:val="00FB409B"/>
    <w:rsid w:val="00FB659F"/>
    <w:rsid w:val="00FB673A"/>
    <w:rsid w:val="00FB6F05"/>
    <w:rsid w:val="00FC0433"/>
    <w:rsid w:val="00FC1F57"/>
    <w:rsid w:val="00FC2342"/>
    <w:rsid w:val="00FC325E"/>
    <w:rsid w:val="00FC39CE"/>
    <w:rsid w:val="00FC3F83"/>
    <w:rsid w:val="00FC447A"/>
    <w:rsid w:val="00FC48FF"/>
    <w:rsid w:val="00FC50E4"/>
    <w:rsid w:val="00FC6F9F"/>
    <w:rsid w:val="00FC78D1"/>
    <w:rsid w:val="00FC7E02"/>
    <w:rsid w:val="00FD0B76"/>
    <w:rsid w:val="00FD3C01"/>
    <w:rsid w:val="00FD3FB7"/>
    <w:rsid w:val="00FD74C4"/>
    <w:rsid w:val="00FE0E29"/>
    <w:rsid w:val="00FE36CC"/>
    <w:rsid w:val="00FE4A25"/>
    <w:rsid w:val="00FE5078"/>
    <w:rsid w:val="00FE5551"/>
    <w:rsid w:val="00FE780C"/>
    <w:rsid w:val="00FF053E"/>
    <w:rsid w:val="00FF0B61"/>
    <w:rsid w:val="00FF3F1C"/>
    <w:rsid w:val="00FF46E5"/>
    <w:rsid w:val="00FF6171"/>
    <w:rsid w:val="00FF6AC5"/>
    <w:rsid w:val="00FF6DE5"/>
    <w:rsid w:val="00FF7DD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4:docId w14:val="38CE59BF"/>
  <w15:chartTrackingRefBased/>
  <w15:docId w15:val="{3CDE856B-5B01-4C5F-BAEA-71D0878C4C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toc 1" w:uiPriority="39"/>
    <w:lsdException w:name="toc 2" w:uiPriority="39"/>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aliases w:val="報告內文"/>
    <w:qFormat/>
    <w:rsid w:val="008444F2"/>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qFormat/>
    <w:pPr>
      <w:numPr>
        <w:numId w:val="12"/>
      </w:numPr>
      <w:kinsoku w:val="0"/>
      <w:spacing w:line="240" w:lineRule="auto"/>
      <w:ind w:leftChars="0" w:left="800" w:hangingChars="800" w:hanging="800"/>
      <w:outlineLvl w:val="0"/>
    </w:pPr>
    <w:rPr>
      <w:rFonts w:hAnsi="Arial"/>
      <w:bCs/>
      <w:snapToGrid/>
      <w:kern w:val="0"/>
      <w:sz w:val="32"/>
      <w:szCs w:val="52"/>
    </w:rPr>
  </w:style>
  <w:style w:type="paragraph" w:styleId="2">
    <w:name w:val="heading 2"/>
    <w:basedOn w:val="a"/>
    <w:qFormat/>
    <w:pPr>
      <w:numPr>
        <w:ilvl w:val="1"/>
        <w:numId w:val="12"/>
      </w:numPr>
      <w:spacing w:line="240" w:lineRule="auto"/>
      <w:ind w:leftChars="0" w:left="0" w:firstLineChars="0" w:firstLine="0"/>
      <w:outlineLvl w:val="1"/>
    </w:pPr>
    <w:rPr>
      <w:rFonts w:hAnsi="Arial"/>
      <w:bCs/>
      <w:snapToGrid/>
      <w:kern w:val="0"/>
      <w:sz w:val="32"/>
      <w:szCs w:val="48"/>
    </w:rPr>
  </w:style>
  <w:style w:type="paragraph" w:styleId="3">
    <w:name w:val="heading 3"/>
    <w:basedOn w:val="a"/>
    <w:qFormat/>
    <w:pPr>
      <w:numPr>
        <w:ilvl w:val="2"/>
        <w:numId w:val="12"/>
      </w:numPr>
      <w:spacing w:line="240" w:lineRule="auto"/>
      <w:ind w:leftChars="0" w:left="0" w:firstLineChars="0" w:firstLine="0"/>
      <w:outlineLvl w:val="2"/>
    </w:pPr>
    <w:rPr>
      <w:rFonts w:hAnsi="Arial"/>
      <w:bCs/>
      <w:snapToGrid/>
      <w:kern w:val="0"/>
      <w:sz w:val="32"/>
      <w:szCs w:val="36"/>
    </w:rPr>
  </w:style>
  <w:style w:type="paragraph" w:styleId="4">
    <w:name w:val="heading 4"/>
    <w:basedOn w:val="a"/>
    <w:qFormat/>
    <w:pPr>
      <w:numPr>
        <w:ilvl w:val="3"/>
        <w:numId w:val="12"/>
      </w:numPr>
      <w:spacing w:line="240" w:lineRule="auto"/>
      <w:ind w:leftChars="0" w:left="0" w:firstLineChars="0" w:firstLine="0"/>
      <w:outlineLvl w:val="3"/>
    </w:pPr>
    <w:rPr>
      <w:rFonts w:hAnsi="Arial"/>
      <w:snapToGrid/>
      <w:sz w:val="32"/>
      <w:szCs w:val="36"/>
    </w:rPr>
  </w:style>
  <w:style w:type="paragraph" w:styleId="5">
    <w:name w:val="heading 5"/>
    <w:basedOn w:val="a"/>
    <w:qFormat/>
    <w:pPr>
      <w:numPr>
        <w:ilvl w:val="4"/>
        <w:numId w:val="12"/>
      </w:numPr>
      <w:spacing w:line="240" w:lineRule="auto"/>
      <w:ind w:leftChars="0" w:left="0" w:firstLineChars="0" w:firstLine="0"/>
      <w:outlineLvl w:val="4"/>
    </w:pPr>
    <w:rPr>
      <w:rFonts w:hAnsi="Arial"/>
      <w:bCs/>
      <w:snapToGrid/>
      <w:sz w:val="32"/>
      <w:szCs w:val="36"/>
    </w:rPr>
  </w:style>
  <w:style w:type="paragraph" w:styleId="6">
    <w:name w:val="heading 6"/>
    <w:basedOn w:val="a"/>
    <w:qFormat/>
    <w:pPr>
      <w:numPr>
        <w:ilvl w:val="5"/>
        <w:numId w:val="12"/>
      </w:numPr>
      <w:tabs>
        <w:tab w:val="left" w:pos="2094"/>
      </w:tabs>
      <w:spacing w:line="240" w:lineRule="auto"/>
      <w:ind w:leftChars="0" w:left="0" w:firstLineChars="0" w:firstLine="0"/>
      <w:outlineLvl w:val="5"/>
    </w:pPr>
    <w:rPr>
      <w:rFonts w:hAnsi="Arial"/>
      <w:snapToGrid/>
      <w:sz w:val="32"/>
      <w:szCs w:val="36"/>
    </w:rPr>
  </w:style>
  <w:style w:type="paragraph" w:styleId="7">
    <w:name w:val="heading 7"/>
    <w:basedOn w:val="a"/>
    <w:qFormat/>
    <w:pPr>
      <w:numPr>
        <w:ilvl w:val="6"/>
        <w:numId w:val="12"/>
      </w:numPr>
      <w:spacing w:line="240" w:lineRule="auto"/>
      <w:ind w:leftChars="0" w:left="0" w:firstLineChars="0" w:firstLine="0"/>
      <w:outlineLvl w:val="6"/>
    </w:pPr>
    <w:rPr>
      <w:rFonts w:hAnsi="Arial"/>
      <w:bCs/>
      <w:snapToGrid/>
      <w:sz w:val="32"/>
      <w:szCs w:val="36"/>
    </w:rPr>
  </w:style>
  <w:style w:type="paragraph" w:styleId="8">
    <w:name w:val="heading 8"/>
    <w:basedOn w:val="a"/>
    <w:qFormat/>
    <w:pPr>
      <w:numPr>
        <w:ilvl w:val="7"/>
        <w:numId w:val="12"/>
      </w:numPr>
      <w:spacing w:line="240" w:lineRule="auto"/>
      <w:ind w:leftChars="0" w:left="0" w:firstLineChars="0" w:firstLine="0"/>
      <w:outlineLvl w:val="7"/>
    </w:pPr>
    <w:rPr>
      <w:rFonts w:hAnsi="Arial"/>
      <w:snapToGrid/>
      <w:sz w:val="32"/>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character" w:customStyle="1" w:styleId="140">
    <w:name w:val="第二層(14號字) 字元"/>
    <w:link w:val="14"/>
    <w:rsid w:val="00636F92"/>
    <w:rPr>
      <w:rFonts w:ascii="標楷體" w:eastAsia="標楷體"/>
      <w:b/>
      <w:snapToGrid w:val="0"/>
      <w:kern w:val="2"/>
      <w:sz w:val="28"/>
      <w:lang w:val="en-US" w:eastAsia="zh-TW" w:bidi="ar-SA"/>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0"/>
    <w:qFormat/>
    <w:pPr>
      <w:ind w:left="300" w:hangingChars="100" w:hanging="100"/>
    </w:pPr>
  </w:style>
  <w:style w:type="character" w:customStyle="1" w:styleId="10">
    <w:name w:val="(一)(二)(三) 字元1"/>
    <w:link w:val="a4"/>
    <w:rsid w:val="00D031D7"/>
    <w:rPr>
      <w:rFonts w:ascii="標楷體" w:eastAsia="標楷體"/>
      <w:snapToGrid w:val="0"/>
      <w:kern w:val="2"/>
      <w:sz w:val="28"/>
      <w:szCs w:val="28"/>
      <w:lang w:val="en-US" w:eastAsia="zh-TW" w:bidi="ar-SA"/>
    </w:rPr>
  </w:style>
  <w:style w:type="paragraph" w:customStyle="1" w:styleId="a5">
    <w:name w:val="(一)下內文"/>
    <w:basedOn w:val="a4"/>
    <w:pPr>
      <w:adjustRightInd w:val="0"/>
      <w:ind w:leftChars="300" w:firstLineChars="0" w:firstLine="0"/>
    </w:pPr>
  </w:style>
  <w:style w:type="paragraph" w:customStyle="1" w:styleId="123">
    <w:name w:val="1.2.3."/>
    <w:basedOn w:val="a5"/>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字元 字元"/>
    <w:basedOn w:val="a8"/>
    <w:link w:val="143"/>
    <w:pPr>
      <w:spacing w:line="280" w:lineRule="exact"/>
      <w:ind w:leftChars="0" w:left="0" w:firstLineChars="0" w:firstLine="0"/>
      <w:jc w:val="left"/>
    </w:pPr>
    <w:rPr>
      <w:sz w:val="24"/>
    </w:rPr>
  </w:style>
  <w:style w:type="paragraph" w:styleId="a8">
    <w:name w:val="table of figures"/>
    <w:basedOn w:val="a"/>
    <w:next w:val="a"/>
    <w:link w:val="a9"/>
    <w:semiHidden/>
    <w:pPr>
      <w:ind w:leftChars="400" w:left="960" w:hangingChars="200" w:hanging="480"/>
    </w:pPr>
  </w:style>
  <w:style w:type="character" w:customStyle="1" w:styleId="a9">
    <w:name w:val="圖表目錄 字元"/>
    <w:link w:val="a8"/>
    <w:rsid w:val="00FF3F1C"/>
    <w:rPr>
      <w:rFonts w:ascii="標楷體" w:eastAsia="標楷體"/>
      <w:snapToGrid w:val="0"/>
      <w:kern w:val="2"/>
      <w:sz w:val="28"/>
      <w:szCs w:val="28"/>
      <w:lang w:val="en-US" w:eastAsia="zh-TW" w:bidi="ar-SA"/>
    </w:rPr>
  </w:style>
  <w:style w:type="character" w:customStyle="1" w:styleId="143">
    <w:name w:val="表格內文(14行高) 字元 字元 字元"/>
    <w:link w:val="142"/>
    <w:rsid w:val="00FF3F1C"/>
    <w:rPr>
      <w:rFonts w:ascii="標楷體" w:eastAsia="標楷體"/>
      <w:snapToGrid w:val="0"/>
      <w:kern w:val="2"/>
      <w:sz w:val="24"/>
      <w:szCs w:val="28"/>
      <w:lang w:val="en-US" w:eastAsia="zh-TW" w:bidi="ar-SA"/>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
    <w:name w:val="表格內文(20行高) 字元"/>
    <w:basedOn w:val="142"/>
    <w:link w:val="201"/>
    <w:pPr>
      <w:spacing w:line="400" w:lineRule="exact"/>
    </w:pPr>
  </w:style>
  <w:style w:type="character" w:customStyle="1" w:styleId="201">
    <w:name w:val="表格內文(20行高) 字元 字元1"/>
    <w:link w:val="20"/>
    <w:rsid w:val="00FF3F1C"/>
    <w:rPr>
      <w:rFonts w:ascii="標楷體" w:eastAsia="標楷體"/>
      <w:snapToGrid w:val="0"/>
      <w:kern w:val="2"/>
      <w:sz w:val="24"/>
      <w:szCs w:val="28"/>
      <w:lang w:val="en-US" w:eastAsia="zh-TW" w:bidi="ar-SA"/>
    </w:rPr>
  </w:style>
  <w:style w:type="paragraph" w:styleId="11">
    <w:name w:val="toc 1"/>
    <w:basedOn w:val="a"/>
    <w:next w:val="a"/>
    <w:autoRedefine/>
    <w:uiPriority w:val="39"/>
    <w:rsid w:val="00D61331"/>
    <w:pPr>
      <w:tabs>
        <w:tab w:val="right" w:leader="hyphen" w:pos="8490"/>
      </w:tabs>
      <w:spacing w:line="360" w:lineRule="exact"/>
      <w:ind w:leftChars="0" w:left="307" w:hangingChars="126" w:hanging="307"/>
    </w:pPr>
    <w:rPr>
      <w:color w:val="000000"/>
      <w:sz w:val="24"/>
      <w:szCs w:val="24"/>
    </w:rPr>
  </w:style>
  <w:style w:type="paragraph" w:styleId="21">
    <w:name w:val="toc 2"/>
    <w:basedOn w:val="a"/>
    <w:next w:val="a"/>
    <w:autoRedefine/>
    <w:uiPriority w:val="39"/>
    <w:rsid w:val="00652B67"/>
    <w:pPr>
      <w:tabs>
        <w:tab w:val="right" w:leader="hyphen" w:pos="8490"/>
      </w:tabs>
      <w:ind w:leftChars="0" w:left="487" w:rightChars="76" w:right="215" w:hangingChars="200" w:hanging="487"/>
    </w:pPr>
    <w:rPr>
      <w:sz w:val="24"/>
    </w:rPr>
  </w:style>
  <w:style w:type="character" w:styleId="ad">
    <w:name w:val="Hyperlink"/>
    <w:uiPriority w:val="99"/>
    <w:rPr>
      <w:color w:val="0000FF"/>
      <w:u w:val="single"/>
    </w:rPr>
  </w:style>
  <w:style w:type="paragraph" w:styleId="ae">
    <w:name w:val="Body Text Indent"/>
    <w:basedOn w:val="a"/>
    <w:pPr>
      <w:spacing w:line="480" w:lineRule="exact"/>
      <w:ind w:left="554" w:firstLine="554"/>
    </w:pPr>
    <w:rPr>
      <w:rFonts w:ascii="Times New Roman"/>
    </w:rPr>
  </w:style>
  <w:style w:type="character" w:styleId="af">
    <w:name w:val="page number"/>
    <w:basedOn w:val="a0"/>
  </w:style>
  <w:style w:type="paragraph" w:styleId="af0">
    <w:name w:val="header"/>
    <w:basedOn w:val="a"/>
    <w:pPr>
      <w:tabs>
        <w:tab w:val="center" w:pos="4153"/>
        <w:tab w:val="right" w:pos="8306"/>
      </w:tabs>
      <w:snapToGrid w:val="0"/>
      <w:spacing w:line="480" w:lineRule="exact"/>
    </w:pPr>
    <w:rPr>
      <w:rFonts w:ascii="Times New Roman"/>
      <w:sz w:val="20"/>
      <w:szCs w:val="20"/>
    </w:rPr>
  </w:style>
  <w:style w:type="paragraph" w:styleId="af1">
    <w:name w:val="footer"/>
    <w:basedOn w:val="a"/>
    <w:pPr>
      <w:tabs>
        <w:tab w:val="center" w:pos="4153"/>
        <w:tab w:val="right" w:pos="8306"/>
      </w:tabs>
      <w:snapToGrid w:val="0"/>
      <w:spacing w:line="480" w:lineRule="exact"/>
    </w:pPr>
    <w:rPr>
      <w:rFonts w:ascii="Times New Roman"/>
      <w:sz w:val="20"/>
      <w:szCs w:val="20"/>
    </w:rPr>
  </w:style>
  <w:style w:type="paragraph" w:styleId="22">
    <w:name w:val="Body Text Indent 2"/>
    <w:basedOn w:val="a"/>
    <w:pPr>
      <w:ind w:left="567" w:firstLine="567"/>
      <w:jc w:val="left"/>
    </w:pPr>
  </w:style>
  <w:style w:type="paragraph" w:styleId="af2">
    <w:name w:val="Salutation"/>
    <w:basedOn w:val="a"/>
    <w:next w:val="a"/>
    <w:rPr>
      <w:rFonts w:hAnsi="標楷體"/>
    </w:rPr>
  </w:style>
  <w:style w:type="paragraph" w:styleId="af3">
    <w:name w:val="Closing"/>
    <w:basedOn w:val="a"/>
    <w:pPr>
      <w:ind w:leftChars="1800" w:left="100"/>
    </w:pPr>
    <w:rPr>
      <w:rFonts w:hAnsi="標楷體"/>
    </w:rPr>
  </w:style>
  <w:style w:type="character" w:customStyle="1" w:styleId="af4">
    <w:name w:val="(一)(二)(三) 字元"/>
    <w:link w:val="af5"/>
    <w:rPr>
      <w:rFonts w:ascii="標楷體" w:eastAsia="標楷體"/>
      <w:snapToGrid w:val="0"/>
      <w:kern w:val="2"/>
      <w:sz w:val="28"/>
      <w:szCs w:val="28"/>
      <w:lang w:val="en-US" w:eastAsia="zh-TW" w:bidi="ar-SA"/>
    </w:rPr>
  </w:style>
  <w:style w:type="character" w:customStyle="1" w:styleId="af5">
    <w:name w:val="(一)(二)(三) 字元 字元"/>
    <w:link w:val="af4"/>
    <w:rsid w:val="0012601B"/>
    <w:rPr>
      <w:rFonts w:ascii="標楷體" w:eastAsia="標楷體"/>
      <w:snapToGrid w:val="0"/>
      <w:kern w:val="2"/>
      <w:sz w:val="28"/>
      <w:szCs w:val="28"/>
      <w:lang w:val="en-US" w:eastAsia="zh-TW" w:bidi="ar-SA"/>
    </w:rPr>
  </w:style>
  <w:style w:type="character" w:customStyle="1" w:styleId="1231">
    <w:name w:val="1.2.3. 字元"/>
    <w:link w:val="1232"/>
    <w:rsid w:val="00E15F1D"/>
    <w:rPr>
      <w:rFonts w:ascii="標楷體" w:eastAsia="標楷體"/>
      <w:snapToGrid w:val="0"/>
      <w:kern w:val="2"/>
      <w:sz w:val="28"/>
      <w:szCs w:val="28"/>
      <w:lang w:val="en-US" w:eastAsia="zh-TW" w:bidi="ar-SA"/>
    </w:rPr>
  </w:style>
  <w:style w:type="character" w:customStyle="1" w:styleId="1232">
    <w:name w:val="1.2.3. 字元 字元"/>
    <w:link w:val="1231"/>
    <w:rsid w:val="00E15F1D"/>
    <w:rPr>
      <w:rFonts w:ascii="標楷體" w:eastAsia="標楷體"/>
      <w:snapToGrid w:val="0"/>
      <w:kern w:val="2"/>
      <w:sz w:val="28"/>
      <w:szCs w:val="28"/>
      <w:lang w:val="en-US" w:eastAsia="zh-TW" w:bidi="ar-SA"/>
    </w:rPr>
  </w:style>
  <w:style w:type="character" w:styleId="af6">
    <w:name w:val="FollowedHyperlink"/>
    <w:rPr>
      <w:color w:val="800080"/>
      <w:u w:val="single"/>
    </w:rPr>
  </w:style>
  <w:style w:type="paragraph" w:customStyle="1" w:styleId="50">
    <w:name w:val="樣式5"/>
    <w:basedOn w:val="a"/>
    <w:pPr>
      <w:widowControl/>
      <w:autoSpaceDE w:val="0"/>
      <w:autoSpaceDN w:val="0"/>
      <w:adjustRightInd w:val="0"/>
      <w:spacing w:line="240" w:lineRule="auto"/>
      <w:ind w:leftChars="0" w:left="1134" w:firstLineChars="0" w:hanging="283"/>
      <w:jc w:val="left"/>
      <w:textAlignment w:val="center"/>
    </w:pPr>
    <w:rPr>
      <w:rFonts w:ascii="華康楷書體W5" w:eastAsia="華康楷書體W5"/>
      <w:snapToGrid/>
      <w:kern w:val="0"/>
      <w:szCs w:val="20"/>
    </w:rPr>
  </w:style>
  <w:style w:type="paragraph" w:customStyle="1" w:styleId="40">
    <w:name w:val="樣式4"/>
    <w:basedOn w:val="a"/>
    <w:pPr>
      <w:widowControl/>
      <w:autoSpaceDE w:val="0"/>
      <w:autoSpaceDN w:val="0"/>
      <w:adjustRightInd w:val="0"/>
      <w:spacing w:line="240" w:lineRule="auto"/>
      <w:ind w:leftChars="0" w:left="1191" w:firstLineChars="0" w:hanging="624"/>
      <w:jc w:val="left"/>
      <w:textAlignment w:val="center"/>
    </w:pPr>
    <w:rPr>
      <w:rFonts w:ascii="華康楷書體W5" w:eastAsia="華康楷書體W5"/>
      <w:snapToGrid/>
      <w:kern w:val="0"/>
      <w:szCs w:val="20"/>
    </w:rPr>
  </w:style>
  <w:style w:type="paragraph" w:styleId="HTML">
    <w:name w:val="HTML Preformatted"/>
    <w:basedOn w:val="a"/>
    <w:link w:val="HTML0"/>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Unicode MS" w:eastAsia="Arial Unicode MS" w:hAnsi="Arial Unicode MS" w:cs="Arial Unicode MS"/>
      <w:snapToGrid/>
      <w:color w:val="000000"/>
      <w:kern w:val="0"/>
      <w:sz w:val="20"/>
      <w:szCs w:val="20"/>
    </w:rPr>
  </w:style>
  <w:style w:type="character" w:customStyle="1" w:styleId="HTML0">
    <w:name w:val="HTML 預設格式 字元"/>
    <w:link w:val="HTML"/>
    <w:uiPriority w:val="99"/>
    <w:rsid w:val="004D1D0B"/>
    <w:rPr>
      <w:rFonts w:ascii="Arial Unicode MS" w:eastAsia="Arial Unicode MS" w:hAnsi="Arial Unicode MS" w:cs="Arial Unicode MS"/>
      <w:color w:val="000000"/>
    </w:rPr>
  </w:style>
  <w:style w:type="table" w:styleId="af7">
    <w:name w:val="Table Grid"/>
    <w:basedOn w:val="a1"/>
    <w:rsid w:val="00FF3F1C"/>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8">
    <w:name w:val="特殊項目符號"/>
    <w:basedOn w:val="a"/>
    <w:next w:val="a"/>
    <w:rsid w:val="00FF3F1C"/>
    <w:pPr>
      <w:kinsoku w:val="0"/>
      <w:overflowPunct w:val="0"/>
      <w:autoSpaceDE w:val="0"/>
      <w:autoSpaceDN w:val="0"/>
      <w:spacing w:line="240" w:lineRule="auto"/>
      <w:ind w:leftChars="0" w:left="0" w:firstLineChars="0" w:firstLine="0"/>
    </w:pPr>
    <w:rPr>
      <w:rFonts w:ascii="華康細明體" w:eastAsia="華康細明體"/>
      <w:kern w:val="0"/>
      <w:sz w:val="24"/>
      <w:szCs w:val="24"/>
    </w:rPr>
  </w:style>
  <w:style w:type="paragraph" w:styleId="60">
    <w:name w:val="toc 6"/>
    <w:basedOn w:val="a"/>
    <w:next w:val="a"/>
    <w:autoRedefine/>
    <w:semiHidden/>
    <w:rsid w:val="00FF3F1C"/>
    <w:pPr>
      <w:spacing w:line="240" w:lineRule="auto"/>
      <w:ind w:leftChars="1000" w:left="2400" w:firstLineChars="0" w:firstLine="0"/>
      <w:jc w:val="left"/>
    </w:pPr>
    <w:rPr>
      <w:rFonts w:ascii="Times New Roman"/>
      <w:snapToGrid/>
      <w:sz w:val="24"/>
      <w:szCs w:val="24"/>
    </w:rPr>
  </w:style>
  <w:style w:type="paragraph" w:styleId="51">
    <w:name w:val="toc 5"/>
    <w:basedOn w:val="a"/>
    <w:next w:val="a"/>
    <w:autoRedefine/>
    <w:semiHidden/>
    <w:rsid w:val="00FF3F1C"/>
    <w:pPr>
      <w:spacing w:line="320" w:lineRule="exact"/>
      <w:ind w:leftChars="0" w:left="0" w:firstLineChars="0" w:firstLine="0"/>
      <w:jc w:val="left"/>
    </w:pPr>
    <w:rPr>
      <w:rFonts w:ascii="Times New Roman"/>
      <w:snapToGrid/>
      <w:sz w:val="20"/>
      <w:szCs w:val="20"/>
    </w:rPr>
  </w:style>
  <w:style w:type="paragraph" w:customStyle="1" w:styleId="12">
    <w:name w:val="表格內文1"/>
    <w:rsid w:val="008C3E5E"/>
    <w:pPr>
      <w:spacing w:line="280" w:lineRule="exact"/>
    </w:pPr>
    <w:rPr>
      <w:rFonts w:eastAsia="標楷體"/>
      <w:sz w:val="24"/>
      <w:szCs w:val="24"/>
    </w:rPr>
  </w:style>
  <w:style w:type="paragraph" w:customStyle="1" w:styleId="145">
    <w:name w:val="表格內文(14行高)"/>
    <w:basedOn w:val="a8"/>
    <w:link w:val="146"/>
    <w:qFormat/>
    <w:rsid w:val="00F052C8"/>
    <w:pPr>
      <w:spacing w:line="280" w:lineRule="exact"/>
      <w:ind w:leftChars="0" w:left="0" w:firstLineChars="0" w:firstLine="0"/>
      <w:jc w:val="left"/>
    </w:pPr>
    <w:rPr>
      <w:sz w:val="24"/>
    </w:rPr>
  </w:style>
  <w:style w:type="character" w:customStyle="1" w:styleId="146">
    <w:name w:val="表格內文(14行高) 字元"/>
    <w:link w:val="145"/>
    <w:rsid w:val="00C23B27"/>
    <w:rPr>
      <w:rFonts w:ascii="標楷體" w:eastAsia="標楷體"/>
      <w:snapToGrid w:val="0"/>
      <w:kern w:val="2"/>
      <w:sz w:val="24"/>
      <w:szCs w:val="28"/>
      <w:lang w:val="en-US" w:eastAsia="zh-TW" w:bidi="ar-SA"/>
    </w:rPr>
  </w:style>
  <w:style w:type="paragraph" w:customStyle="1" w:styleId="200">
    <w:name w:val="表格內文(20行高)"/>
    <w:basedOn w:val="142"/>
    <w:rsid w:val="006B2954"/>
    <w:pPr>
      <w:spacing w:line="400" w:lineRule="exact"/>
    </w:pPr>
  </w:style>
  <w:style w:type="paragraph" w:styleId="30">
    <w:name w:val="toc 3"/>
    <w:basedOn w:val="a"/>
    <w:next w:val="a"/>
    <w:autoRedefine/>
    <w:semiHidden/>
    <w:rsid w:val="006C5D62"/>
    <w:pPr>
      <w:ind w:leftChars="400" w:left="960"/>
    </w:pPr>
  </w:style>
  <w:style w:type="paragraph" w:customStyle="1" w:styleId="23">
    <w:name w:val="(一)下內文縮2"/>
    <w:basedOn w:val="a"/>
    <w:qFormat/>
    <w:rsid w:val="00092327"/>
    <w:pPr>
      <w:adjustRightInd w:val="0"/>
      <w:ind w:leftChars="300" w:left="300"/>
    </w:pPr>
  </w:style>
  <w:style w:type="paragraph" w:styleId="af9">
    <w:name w:val="footnote text"/>
    <w:basedOn w:val="a"/>
    <w:link w:val="afa"/>
    <w:uiPriority w:val="99"/>
    <w:rsid w:val="00092327"/>
    <w:pPr>
      <w:snapToGrid w:val="0"/>
      <w:jc w:val="left"/>
    </w:pPr>
    <w:rPr>
      <w:sz w:val="20"/>
      <w:szCs w:val="20"/>
    </w:rPr>
  </w:style>
  <w:style w:type="character" w:customStyle="1" w:styleId="afa">
    <w:name w:val="註腳文字 字元"/>
    <w:link w:val="af9"/>
    <w:uiPriority w:val="99"/>
    <w:rsid w:val="00F30533"/>
    <w:rPr>
      <w:rFonts w:ascii="標楷體" w:eastAsia="標楷體"/>
      <w:snapToGrid w:val="0"/>
      <w:kern w:val="2"/>
    </w:rPr>
  </w:style>
  <w:style w:type="character" w:styleId="afb">
    <w:name w:val="footnote reference"/>
    <w:aliases w:val="FR,Ref,de nota al pie,註腳內容,Error-Fußnotenzeichen5,Error-Fußnotenzeichen6,Error-Fußnotenzeichen3"/>
    <w:uiPriority w:val="99"/>
    <w:rsid w:val="00092327"/>
    <w:rPr>
      <w:vertAlign w:val="superscript"/>
    </w:rPr>
  </w:style>
  <w:style w:type="paragraph" w:customStyle="1" w:styleId="afc">
    <w:name w:val="預備金及追加預算標題 字元"/>
    <w:link w:val="afd"/>
    <w:rsid w:val="00D031D7"/>
    <w:pPr>
      <w:spacing w:line="500" w:lineRule="exact"/>
      <w:ind w:left="200" w:hangingChars="200" w:hanging="200"/>
      <w:jc w:val="both"/>
    </w:pPr>
    <w:rPr>
      <w:rFonts w:ascii="標楷體" w:eastAsia="標楷體"/>
      <w:b/>
      <w:snapToGrid w:val="0"/>
      <w:kern w:val="2"/>
      <w:sz w:val="28"/>
    </w:rPr>
  </w:style>
  <w:style w:type="character" w:customStyle="1" w:styleId="afd">
    <w:name w:val="預備金及追加預算標題 字元 字元"/>
    <w:link w:val="afc"/>
    <w:rsid w:val="00D031D7"/>
    <w:rPr>
      <w:rFonts w:ascii="標楷體" w:eastAsia="標楷體"/>
      <w:b/>
      <w:snapToGrid w:val="0"/>
      <w:kern w:val="2"/>
      <w:sz w:val="28"/>
      <w:lang w:val="en-US" w:eastAsia="zh-TW" w:bidi="ar-SA"/>
    </w:rPr>
  </w:style>
  <w:style w:type="character" w:styleId="afe">
    <w:name w:val="annotation reference"/>
    <w:semiHidden/>
    <w:rsid w:val="00CF2D59"/>
    <w:rPr>
      <w:sz w:val="18"/>
      <w:szCs w:val="18"/>
    </w:rPr>
  </w:style>
  <w:style w:type="paragraph" w:styleId="aff">
    <w:name w:val="annotation text"/>
    <w:basedOn w:val="a"/>
    <w:semiHidden/>
    <w:rsid w:val="00CF2D59"/>
    <w:pPr>
      <w:jc w:val="left"/>
    </w:pPr>
  </w:style>
  <w:style w:type="paragraph" w:styleId="aff0">
    <w:name w:val="annotation subject"/>
    <w:basedOn w:val="aff"/>
    <w:next w:val="aff"/>
    <w:semiHidden/>
    <w:rsid w:val="00CF2D59"/>
    <w:rPr>
      <w:b/>
      <w:bCs/>
    </w:rPr>
  </w:style>
  <w:style w:type="paragraph" w:styleId="aff1">
    <w:name w:val="Balloon Text"/>
    <w:basedOn w:val="a"/>
    <w:semiHidden/>
    <w:rsid w:val="00CF2D59"/>
    <w:rPr>
      <w:rFonts w:ascii="Arial" w:eastAsia="新細明體" w:hAnsi="Arial"/>
      <w:sz w:val="18"/>
      <w:szCs w:val="18"/>
    </w:rPr>
  </w:style>
  <w:style w:type="character" w:customStyle="1" w:styleId="1410">
    <w:name w:val="第二層(14號字) 字元1"/>
    <w:rsid w:val="00AB1281"/>
    <w:rPr>
      <w:rFonts w:ascii="標楷體" w:eastAsia="標楷體"/>
      <w:b/>
      <w:snapToGrid w:val="0"/>
      <w:kern w:val="2"/>
      <w:sz w:val="28"/>
      <w:lang w:val="en-US" w:eastAsia="zh-TW" w:bidi="ar-SA"/>
    </w:rPr>
  </w:style>
  <w:style w:type="paragraph" w:customStyle="1" w:styleId="aff2">
    <w:name w:val="行文機關"/>
    <w:basedOn w:val="a"/>
    <w:rsid w:val="00A450C4"/>
    <w:pPr>
      <w:snapToGrid w:val="0"/>
      <w:spacing w:line="240" w:lineRule="auto"/>
      <w:ind w:leftChars="0" w:left="0" w:firstLineChars="0" w:firstLine="0"/>
      <w:jc w:val="left"/>
    </w:pPr>
    <w:rPr>
      <w:rFonts w:ascii="Times New Roman"/>
      <w:snapToGrid/>
      <w:szCs w:val="20"/>
    </w:rPr>
  </w:style>
  <w:style w:type="paragraph" w:styleId="aff3">
    <w:name w:val="No Spacing"/>
    <w:uiPriority w:val="1"/>
    <w:qFormat/>
    <w:rsid w:val="00B304BF"/>
    <w:pPr>
      <w:widowControl w:val="0"/>
      <w:ind w:leftChars="200" w:left="200" w:firstLineChars="200" w:firstLine="200"/>
      <w:jc w:val="both"/>
    </w:pPr>
    <w:rPr>
      <w:rFonts w:ascii="標楷體" w:eastAsia="標楷體"/>
      <w:snapToGrid w:val="0"/>
      <w:kern w:val="2"/>
      <w:sz w:val="28"/>
      <w:szCs w:val="28"/>
    </w:rPr>
  </w:style>
  <w:style w:type="paragraph" w:styleId="aff4">
    <w:name w:val="Body Text"/>
    <w:basedOn w:val="a"/>
    <w:link w:val="aff5"/>
    <w:rsid w:val="00040FBF"/>
    <w:pPr>
      <w:spacing w:after="120"/>
    </w:pPr>
  </w:style>
  <w:style w:type="character" w:customStyle="1" w:styleId="aff5">
    <w:name w:val="本文 字元"/>
    <w:link w:val="aff4"/>
    <w:rsid w:val="00040FBF"/>
    <w:rPr>
      <w:rFonts w:ascii="標楷體" w:eastAsia="標楷體"/>
      <w:snapToGrid w:val="0"/>
      <w:kern w:val="2"/>
      <w:sz w:val="28"/>
      <w:szCs w:val="28"/>
    </w:rPr>
  </w:style>
  <w:style w:type="paragraph" w:styleId="aff6">
    <w:name w:val="Note Heading"/>
    <w:basedOn w:val="a"/>
    <w:next w:val="a"/>
    <w:link w:val="aff7"/>
    <w:rsid w:val="00A10D98"/>
    <w:pPr>
      <w:jc w:val="center"/>
    </w:pPr>
    <w:rPr>
      <w:color w:val="000000"/>
    </w:rPr>
  </w:style>
  <w:style w:type="character" w:customStyle="1" w:styleId="aff7">
    <w:name w:val="註釋標題 字元"/>
    <w:link w:val="aff6"/>
    <w:rsid w:val="00A10D98"/>
    <w:rPr>
      <w:rFonts w:ascii="標楷體" w:eastAsia="標楷體"/>
      <w:snapToGrid w:val="0"/>
      <w:color w:val="000000"/>
      <w:kern w:val="2"/>
      <w:sz w:val="28"/>
      <w:szCs w:val="28"/>
    </w:rPr>
  </w:style>
  <w:style w:type="paragraph" w:customStyle="1" w:styleId="aff8">
    <w:name w:val="表內(一)"/>
    <w:basedOn w:val="145"/>
    <w:link w:val="aff9"/>
    <w:rsid w:val="00402A7C"/>
    <w:pPr>
      <w:spacing w:line="360" w:lineRule="exact"/>
      <w:ind w:left="351" w:hangingChars="144" w:hanging="351"/>
      <w:jc w:val="both"/>
    </w:pPr>
  </w:style>
  <w:style w:type="paragraph" w:customStyle="1" w:styleId="13">
    <w:name w:val="表內1."/>
    <w:basedOn w:val="aff8"/>
    <w:link w:val="15"/>
    <w:rsid w:val="00402A7C"/>
    <w:pPr>
      <w:ind w:leftChars="129" w:left="617" w:hangingChars="103" w:hanging="251"/>
    </w:pPr>
  </w:style>
  <w:style w:type="character" w:customStyle="1" w:styleId="aff9">
    <w:name w:val="表內(一) 字元"/>
    <w:link w:val="aff8"/>
    <w:rsid w:val="00402A7C"/>
    <w:rPr>
      <w:rFonts w:ascii="標楷體" w:eastAsia="標楷體"/>
      <w:snapToGrid w:val="0"/>
      <w:kern w:val="2"/>
      <w:sz w:val="24"/>
      <w:szCs w:val="28"/>
      <w:lang w:val="en-US" w:eastAsia="zh-TW" w:bidi="ar-SA"/>
    </w:rPr>
  </w:style>
  <w:style w:type="paragraph" w:customStyle="1" w:styleId="affa">
    <w:name w:val="表內(一)(二)"/>
    <w:basedOn w:val="aff8"/>
    <w:link w:val="affb"/>
    <w:qFormat/>
    <w:rsid w:val="0080163A"/>
    <w:pPr>
      <w:ind w:left="158" w:hangingChars="65" w:hanging="158"/>
    </w:pPr>
    <w:rPr>
      <w:sz w:val="28"/>
    </w:rPr>
  </w:style>
  <w:style w:type="character" w:customStyle="1" w:styleId="15">
    <w:name w:val="表內1. 字元"/>
    <w:link w:val="13"/>
    <w:rsid w:val="00402A7C"/>
    <w:rPr>
      <w:rFonts w:ascii="標楷體" w:eastAsia="標楷體"/>
      <w:snapToGrid w:val="0"/>
      <w:kern w:val="2"/>
      <w:sz w:val="24"/>
      <w:szCs w:val="28"/>
      <w:lang w:val="en-US" w:eastAsia="zh-TW" w:bidi="ar-SA"/>
    </w:rPr>
  </w:style>
  <w:style w:type="paragraph" w:customStyle="1" w:styleId="120">
    <w:name w:val="表內1.2."/>
    <w:basedOn w:val="13"/>
    <w:link w:val="121"/>
    <w:qFormat/>
    <w:rsid w:val="0080163A"/>
    <w:pPr>
      <w:ind w:leftChars="61" w:left="438" w:hangingChars="109" w:hanging="265"/>
    </w:pPr>
    <w:rPr>
      <w:sz w:val="28"/>
    </w:rPr>
  </w:style>
  <w:style w:type="character" w:customStyle="1" w:styleId="affb">
    <w:name w:val="表內(一)(二) 字元"/>
    <w:link w:val="affa"/>
    <w:rsid w:val="0080163A"/>
    <w:rPr>
      <w:rFonts w:ascii="標楷體" w:eastAsia="標楷體"/>
      <w:snapToGrid w:val="0"/>
      <w:kern w:val="2"/>
      <w:sz w:val="28"/>
      <w:szCs w:val="28"/>
      <w:lang w:val="en-US" w:eastAsia="zh-TW" w:bidi="ar-SA"/>
    </w:rPr>
  </w:style>
  <w:style w:type="paragraph" w:customStyle="1" w:styleId="24">
    <w:name w:val="字元 字元2 字元 字元 字元"/>
    <w:basedOn w:val="a"/>
    <w:semiHidden/>
    <w:rsid w:val="00DD212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21">
    <w:name w:val="表內1.2. 字元"/>
    <w:link w:val="120"/>
    <w:rsid w:val="0080163A"/>
    <w:rPr>
      <w:rFonts w:ascii="標楷體" w:eastAsia="標楷體"/>
      <w:snapToGrid w:val="0"/>
      <w:kern w:val="2"/>
      <w:sz w:val="28"/>
      <w:szCs w:val="28"/>
      <w:lang w:val="en-US" w:eastAsia="zh-TW" w:bidi="ar-SA"/>
    </w:rPr>
  </w:style>
  <w:style w:type="paragraph" w:styleId="affc">
    <w:name w:val="Date"/>
    <w:basedOn w:val="a"/>
    <w:next w:val="a"/>
    <w:link w:val="affd"/>
    <w:rsid w:val="00DD212F"/>
    <w:pPr>
      <w:spacing w:line="240" w:lineRule="auto"/>
      <w:ind w:leftChars="0" w:left="0" w:firstLineChars="0" w:firstLine="0"/>
      <w:jc w:val="right"/>
    </w:pPr>
    <w:rPr>
      <w:rFonts w:ascii="Times New Roman"/>
      <w:b/>
      <w:bCs/>
      <w:snapToGrid/>
      <w:sz w:val="36"/>
      <w:szCs w:val="24"/>
    </w:rPr>
  </w:style>
  <w:style w:type="character" w:customStyle="1" w:styleId="affd">
    <w:name w:val="日期 字元"/>
    <w:link w:val="affc"/>
    <w:rsid w:val="00DD212F"/>
    <w:rPr>
      <w:rFonts w:eastAsia="標楷體"/>
      <w:b/>
      <w:bCs/>
      <w:kern w:val="2"/>
      <w:sz w:val="36"/>
      <w:szCs w:val="24"/>
    </w:rPr>
  </w:style>
  <w:style w:type="paragraph" w:customStyle="1" w:styleId="affe">
    <w:name w:val="表內一"/>
    <w:basedOn w:val="145"/>
    <w:qFormat/>
    <w:rsid w:val="00A71D77"/>
    <w:pPr>
      <w:ind w:left="222" w:rightChars="-27" w:right="-77" w:hangingChars="91" w:hanging="222"/>
      <w:jc w:val="both"/>
    </w:pPr>
    <w:rPr>
      <w:rFonts w:hAnsi="標楷體" w:cs="Arial"/>
      <w:snapToGrid/>
      <w:szCs w:val="24"/>
    </w:rPr>
  </w:style>
  <w:style w:type="paragraph" w:customStyle="1" w:styleId="afff">
    <w:name w:val="表格內文頂頭"/>
    <w:basedOn w:val="a"/>
    <w:next w:val="a"/>
    <w:rsid w:val="009716C1"/>
    <w:pPr>
      <w:kinsoku w:val="0"/>
      <w:overflowPunct w:val="0"/>
      <w:autoSpaceDE w:val="0"/>
      <w:autoSpaceDN w:val="0"/>
      <w:snapToGrid w:val="0"/>
      <w:spacing w:line="240" w:lineRule="auto"/>
      <w:ind w:leftChars="0" w:left="0" w:firstLineChars="0" w:firstLine="0"/>
    </w:pPr>
    <w:rPr>
      <w:rFonts w:ascii="Times New Roman" w:eastAsia="華康細明體"/>
      <w:snapToGrid/>
      <w:sz w:val="24"/>
      <w:szCs w:val="24"/>
    </w:rPr>
  </w:style>
  <w:style w:type="paragraph" w:customStyle="1" w:styleId="afff0">
    <w:name w:val="表格第一列(文字分散)"/>
    <w:basedOn w:val="a"/>
    <w:next w:val="a"/>
    <w:rsid w:val="009716C1"/>
    <w:pPr>
      <w:kinsoku w:val="0"/>
      <w:overflowPunct w:val="0"/>
      <w:autoSpaceDE w:val="0"/>
      <w:autoSpaceDN w:val="0"/>
      <w:snapToGrid w:val="0"/>
      <w:spacing w:line="240" w:lineRule="auto"/>
      <w:ind w:leftChars="50" w:left="105" w:rightChars="50" w:right="105" w:firstLineChars="0" w:firstLine="0"/>
      <w:jc w:val="distribute"/>
    </w:pPr>
    <w:rPr>
      <w:rFonts w:ascii="Times New Roman" w:eastAsia="華康細明體"/>
      <w:snapToGr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3209475">
      <w:bodyDiv w:val="1"/>
      <w:marLeft w:val="0"/>
      <w:marRight w:val="0"/>
      <w:marTop w:val="0"/>
      <w:marBottom w:val="0"/>
      <w:divBdr>
        <w:top w:val="none" w:sz="0" w:space="0" w:color="auto"/>
        <w:left w:val="none" w:sz="0" w:space="0" w:color="auto"/>
        <w:bottom w:val="none" w:sz="0" w:space="0" w:color="auto"/>
        <w:right w:val="none" w:sz="0" w:space="0" w:color="auto"/>
      </w:divBdr>
    </w:div>
    <w:div w:id="495144699">
      <w:bodyDiv w:val="1"/>
      <w:marLeft w:val="0"/>
      <w:marRight w:val="0"/>
      <w:marTop w:val="0"/>
      <w:marBottom w:val="0"/>
      <w:divBdr>
        <w:top w:val="none" w:sz="0" w:space="0" w:color="auto"/>
        <w:left w:val="none" w:sz="0" w:space="0" w:color="auto"/>
        <w:bottom w:val="none" w:sz="0" w:space="0" w:color="auto"/>
        <w:right w:val="none" w:sz="0" w:space="0" w:color="auto"/>
      </w:divBdr>
    </w:div>
    <w:div w:id="1527328846">
      <w:bodyDiv w:val="1"/>
      <w:marLeft w:val="0"/>
      <w:marRight w:val="0"/>
      <w:marTop w:val="0"/>
      <w:marBottom w:val="0"/>
      <w:divBdr>
        <w:top w:val="none" w:sz="0" w:space="0" w:color="auto"/>
        <w:left w:val="none" w:sz="0" w:space="0" w:color="auto"/>
        <w:bottom w:val="none" w:sz="0" w:space="0" w:color="auto"/>
        <w:right w:val="none" w:sz="0" w:space="0" w:color="auto"/>
      </w:divBdr>
    </w:div>
    <w:div w:id="1641226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74E740-F32F-4C57-92D2-C3E249928C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5442</Words>
  <Characters>31024</Characters>
  <Application>Microsoft Office Word</Application>
  <DocSecurity>0</DocSecurity>
  <Lines>258</Lines>
  <Paragraphs>72</Paragraphs>
  <ScaleCrop>false</ScaleCrop>
  <Company/>
  <LinksUpToDate>false</LinksUpToDate>
  <CharactersWithSpaces>36394</CharactersWithSpaces>
  <SharedDoc>false</SharedDoc>
  <HLinks>
    <vt:vector size="12" baseType="variant">
      <vt:variant>
        <vt:i4>1114167</vt:i4>
      </vt:variant>
      <vt:variant>
        <vt:i4>8</vt:i4>
      </vt:variant>
      <vt:variant>
        <vt:i4>0</vt:i4>
      </vt:variant>
      <vt:variant>
        <vt:i4>5</vt:i4>
      </vt:variant>
      <vt:variant>
        <vt:lpwstr/>
      </vt:variant>
      <vt:variant>
        <vt:lpwstr>_Toc66375077</vt:lpwstr>
      </vt:variant>
      <vt:variant>
        <vt:i4>1048631</vt:i4>
      </vt:variant>
      <vt:variant>
        <vt:i4>2</vt:i4>
      </vt:variant>
      <vt:variant>
        <vt:i4>0</vt:i4>
      </vt:variant>
      <vt:variant>
        <vt:i4>5</vt:i4>
      </vt:variant>
      <vt:variant>
        <vt:lpwstr/>
      </vt:variant>
      <vt:variant>
        <vt:lpwstr>_Toc66375076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中華電信股份有限公司94年度營業預算評估報告</dc:title>
  <dc:subject/>
  <dc:creator>謝淑津</dc:creator>
  <cp:keywords/>
  <dc:description/>
  <cp:lastModifiedBy>Administrator</cp:lastModifiedBy>
  <cp:revision>2</cp:revision>
  <cp:lastPrinted>2026-10-07T03:13:00Z</cp:lastPrinted>
  <dcterms:created xsi:type="dcterms:W3CDTF">2026-10-12T03:43:00Z</dcterms:created>
  <dcterms:modified xsi:type="dcterms:W3CDTF">2026-10-12T03:43:00Z</dcterms:modified>
</cp:coreProperties>
</file>